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B6AA" w14:textId="4D676CAE" w:rsidR="004845D1" w:rsidRDefault="00646983">
      <w:pPr>
        <w:pStyle w:val="Heading1"/>
      </w:pPr>
      <w:r>
        <w:t xml:space="preserve">Cost recovery implementation statement: </w:t>
      </w:r>
      <w:r w:rsidR="003E4D49">
        <w:t xml:space="preserve">fish and egg </w:t>
      </w:r>
      <w:r>
        <w:t>export</w:t>
      </w:r>
      <w:r w:rsidR="003410A9">
        <w:t>s</w:t>
      </w:r>
      <w:r>
        <w:t xml:space="preserve"> </w:t>
      </w:r>
      <w:r w:rsidR="00604A56">
        <w:t>2020</w:t>
      </w:r>
      <w:r>
        <w:t>–2</w:t>
      </w:r>
      <w:r w:rsidR="00604A56">
        <w:t>1</w:t>
      </w:r>
    </w:p>
    <w:p w14:paraId="107D81A2" w14:textId="0D06C069" w:rsidR="004845D1" w:rsidRDefault="00646983">
      <w:r>
        <w:rPr>
          <w:noProof/>
          <w:lang w:eastAsia="en-AU"/>
        </w:rPr>
        <w:drawing>
          <wp:inline distT="0" distB="0" distL="0" distR="0" wp14:anchorId="4579951B" wp14:editId="07EE831F">
            <wp:extent cx="5725885" cy="5710103"/>
            <wp:effectExtent l="0" t="0" r="8255"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p>
    <w:p w14:paraId="39E2F094" w14:textId="4B030346" w:rsidR="004845D1" w:rsidRDefault="00646983">
      <w:pPr>
        <w:pStyle w:val="Normalsmall"/>
      </w:pPr>
      <w:r>
        <w:br w:type="page"/>
      </w:r>
      <w:r>
        <w:lastRenderedPageBreak/>
        <w:t>© Commonwealth of Australia 20</w:t>
      </w:r>
      <w:r w:rsidR="000816A2">
        <w:t>2</w:t>
      </w:r>
      <w:r w:rsidR="002D2A67">
        <w:t>1</w:t>
      </w:r>
    </w:p>
    <w:p w14:paraId="5234379B" w14:textId="77777777" w:rsidR="004845D1" w:rsidRDefault="00646983">
      <w:pPr>
        <w:pStyle w:val="Normalsmall"/>
        <w:rPr>
          <w:rStyle w:val="Strong"/>
        </w:rPr>
      </w:pPr>
      <w:r>
        <w:rPr>
          <w:rStyle w:val="Strong"/>
        </w:rPr>
        <w:t>Ownership of intellectual property rights</w:t>
      </w:r>
    </w:p>
    <w:p w14:paraId="384606FB" w14:textId="77777777" w:rsidR="004845D1" w:rsidRDefault="00646983">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646983">
      <w:pPr>
        <w:pStyle w:val="Normalsmall"/>
        <w:rPr>
          <w:rStyle w:val="Strong"/>
        </w:rPr>
      </w:pPr>
      <w:r>
        <w:rPr>
          <w:rStyle w:val="Strong"/>
        </w:rPr>
        <w:t>Creative Commons licence</w:t>
      </w:r>
    </w:p>
    <w:p w14:paraId="556469A0" w14:textId="2D24C1C1" w:rsidR="004845D1" w:rsidRDefault="00646983">
      <w:pPr>
        <w:pStyle w:val="Normalsmall"/>
      </w:pPr>
      <w:r>
        <w:t xml:space="preserve">All material in this publication is licensed under a </w:t>
      </w:r>
      <w:hyperlink r:id="rId12" w:history="1">
        <w:r w:rsidRPr="00896110">
          <w:rPr>
            <w:rStyle w:val="Hyperlink"/>
          </w:rPr>
          <w:t>Creative Commons Attribution 4.0 International Licence</w:t>
        </w:r>
      </w:hyperlink>
      <w:r>
        <w:t xml:space="preserve"> except content supplied by third parties, logos and the Commonwealth Coat of Arms.</w:t>
      </w:r>
    </w:p>
    <w:p w14:paraId="0835113F" w14:textId="33969EB5" w:rsidR="004845D1" w:rsidRDefault="00646983">
      <w:pPr>
        <w:pStyle w:val="Normalsmall"/>
      </w:pPr>
      <w:r>
        <w:t xml:space="preserve">Inquiries about the licence and any use of this document should be emailed to </w:t>
      </w:r>
      <w:bookmarkStart w:id="0" w:name="_Hlk60748295"/>
      <w:r w:rsidR="008F7B53">
        <w:fldChar w:fldCharType="begin"/>
      </w:r>
      <w:r w:rsidR="008F7B53">
        <w:instrText xml:space="preserve"> HYPERLINK "mailto:copyright@agriculture.gov.au" </w:instrText>
      </w:r>
      <w:r w:rsidR="008F7B53">
        <w:fldChar w:fldCharType="separate"/>
      </w:r>
      <w:r w:rsidR="008F7B53" w:rsidRPr="003C110B">
        <w:rPr>
          <w:rStyle w:val="Hyperlink"/>
        </w:rPr>
        <w:t>copyright@agriculture.gov.au</w:t>
      </w:r>
      <w:r w:rsidR="008F7B53">
        <w:rPr>
          <w:rStyle w:val="Hyperlink"/>
          <w:sz w:val="16"/>
          <w:szCs w:val="16"/>
        </w:rPr>
        <w:fldChar w:fldCharType="end"/>
      </w:r>
      <w:bookmarkEnd w:id="0"/>
      <w:r w:rsidR="008F7B53">
        <w:t>.</w:t>
      </w:r>
    </w:p>
    <w:p w14:paraId="76E3437F" w14:textId="77777777" w:rsidR="004845D1" w:rsidRDefault="00646983">
      <w:pPr>
        <w:pStyle w:val="Normalsmall"/>
      </w:pPr>
      <w:r>
        <w:rPr>
          <w:noProof/>
          <w:lang w:eastAsia="en-AU"/>
        </w:rPr>
        <w:drawing>
          <wp:inline distT="0" distB="0" distL="0" distR="0" wp14:anchorId="6D78C308" wp14:editId="2322FAEE">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646983">
      <w:pPr>
        <w:pStyle w:val="Normalsmall"/>
        <w:rPr>
          <w:rStyle w:val="Strong"/>
        </w:rPr>
      </w:pPr>
      <w:r>
        <w:rPr>
          <w:rStyle w:val="Strong"/>
        </w:rPr>
        <w:t>Cataloguing data</w:t>
      </w:r>
    </w:p>
    <w:p w14:paraId="6E5E281E" w14:textId="5AECE704" w:rsidR="00567673" w:rsidRDefault="00646983" w:rsidP="00567673">
      <w:pPr>
        <w:pStyle w:val="Normalsmall"/>
      </w:pPr>
      <w:r>
        <w:t xml:space="preserve">This publication (and any material sourced from it) should be attributed as: </w:t>
      </w:r>
      <w:r w:rsidR="00896110">
        <w:t xml:space="preserve">DAWE </w:t>
      </w:r>
      <w:r w:rsidRPr="007269CB">
        <w:t>202</w:t>
      </w:r>
      <w:r w:rsidR="002D2A67">
        <w:t>1</w:t>
      </w:r>
      <w:r w:rsidRPr="007269CB">
        <w:t>,</w:t>
      </w:r>
      <w:r>
        <w:t xml:space="preserve"> </w:t>
      </w:r>
      <w:r>
        <w:rPr>
          <w:i/>
        </w:rPr>
        <w:t xml:space="preserve">Cost recovery implementation statement: </w:t>
      </w:r>
      <w:r w:rsidR="00C056C8">
        <w:rPr>
          <w:i/>
        </w:rPr>
        <w:t>fish and egg</w:t>
      </w:r>
      <w:r w:rsidR="00201BB0">
        <w:rPr>
          <w:i/>
        </w:rPr>
        <w:t xml:space="preserve"> export</w:t>
      </w:r>
      <w:r w:rsidR="003410A9">
        <w:rPr>
          <w:i/>
        </w:rPr>
        <w:t>s</w:t>
      </w:r>
      <w:r w:rsidR="00201BB0">
        <w:rPr>
          <w:i/>
        </w:rPr>
        <w:t xml:space="preserve"> </w:t>
      </w:r>
      <w:r>
        <w:rPr>
          <w:i/>
        </w:rPr>
        <w:t>2020–21</w:t>
      </w:r>
      <w:r>
        <w:t xml:space="preserve">, </w:t>
      </w:r>
      <w:r w:rsidR="00896110">
        <w:t xml:space="preserve">Department of </w:t>
      </w:r>
      <w:r w:rsidR="00896110" w:rsidRPr="007269CB">
        <w:t>Agriculture</w:t>
      </w:r>
      <w:r w:rsidR="00896110">
        <w:t>, Water and the Environment,</w:t>
      </w:r>
      <w:r w:rsidR="00896110" w:rsidRPr="007269CB">
        <w:t xml:space="preserve"> </w:t>
      </w:r>
      <w:r>
        <w:t xml:space="preserve">Canberra, </w:t>
      </w:r>
      <w:r w:rsidR="002D2A67">
        <w:t>January</w:t>
      </w:r>
      <w:r w:rsidRPr="00E87656">
        <w:t>. CC BY 4.0.</w:t>
      </w:r>
    </w:p>
    <w:p w14:paraId="49B264C6" w14:textId="50C83723" w:rsidR="004845D1" w:rsidRDefault="00646983">
      <w:pPr>
        <w:pStyle w:val="Normalsmall"/>
      </w:pPr>
      <w:r w:rsidRPr="00B57E05">
        <w:t xml:space="preserve">ISBN </w:t>
      </w:r>
      <w:r w:rsidR="00B57E05" w:rsidRPr="00B57E05">
        <w:t>978-1-76003-370-5</w:t>
      </w:r>
    </w:p>
    <w:p w14:paraId="5BD0ED40" w14:textId="2BE7A665" w:rsidR="004845D1" w:rsidRDefault="00646983">
      <w:pPr>
        <w:pStyle w:val="Normalsmall"/>
      </w:pPr>
      <w:r>
        <w:t xml:space="preserve">This publication is available at </w:t>
      </w:r>
      <w:hyperlink r:id="rId14" w:history="1">
        <w:r w:rsidR="00B55D3D">
          <w:rPr>
            <w:rStyle w:val="Hyperlink"/>
          </w:rPr>
          <w:t>haveyoursay.awe.gov.au/export-cost-recovery-implementation-statements</w:t>
        </w:r>
      </w:hyperlink>
      <w:r>
        <w:t>.</w:t>
      </w:r>
    </w:p>
    <w:p w14:paraId="792A8A9C" w14:textId="0DF948D2" w:rsidR="004845D1" w:rsidRDefault="00646983">
      <w:pPr>
        <w:pStyle w:val="Normalsmall"/>
        <w:spacing w:after="0"/>
      </w:pPr>
      <w:r>
        <w:t>Department of Agriculture</w:t>
      </w:r>
      <w:r w:rsidR="000816A2">
        <w:t>, Water and the Environment</w:t>
      </w:r>
    </w:p>
    <w:p w14:paraId="7014851F" w14:textId="77777777" w:rsidR="004845D1" w:rsidRDefault="00646983">
      <w:pPr>
        <w:pStyle w:val="Normalsmall"/>
        <w:spacing w:after="0"/>
      </w:pPr>
      <w:r>
        <w:t>GPO Box 858 Canberra ACT 2601</w:t>
      </w:r>
    </w:p>
    <w:p w14:paraId="5E43D93E" w14:textId="77777777" w:rsidR="004845D1" w:rsidRDefault="00646983">
      <w:pPr>
        <w:pStyle w:val="Normalsmall"/>
        <w:tabs>
          <w:tab w:val="left" w:pos="5724"/>
        </w:tabs>
        <w:spacing w:after="0"/>
      </w:pPr>
      <w:r>
        <w:t>Telephone 1800 900 090</w:t>
      </w:r>
    </w:p>
    <w:p w14:paraId="6BF1F769" w14:textId="37443DB8" w:rsidR="004845D1" w:rsidRDefault="00646983">
      <w:pPr>
        <w:pStyle w:val="Normalsmall"/>
      </w:pPr>
      <w:r>
        <w:t xml:space="preserve">Web </w:t>
      </w:r>
      <w:bookmarkStart w:id="1" w:name="_Hlk60748374"/>
      <w:r w:rsidR="008F7B53">
        <w:fldChar w:fldCharType="begin"/>
      </w:r>
      <w:r w:rsidR="008F7B53">
        <w:instrText xml:space="preserve"> HYPERLINK "https://www.awe.gov.au/" </w:instrText>
      </w:r>
      <w:r w:rsidR="008F7B53">
        <w:fldChar w:fldCharType="separate"/>
      </w:r>
      <w:r w:rsidR="008F7B53" w:rsidRPr="003C110B">
        <w:rPr>
          <w:rStyle w:val="Hyperlink"/>
        </w:rPr>
        <w:t>awe.gov.au</w:t>
      </w:r>
      <w:r w:rsidR="008F7B53">
        <w:rPr>
          <w:rStyle w:val="Hyperlink"/>
          <w:sz w:val="16"/>
          <w:szCs w:val="16"/>
        </w:rPr>
        <w:fldChar w:fldCharType="end"/>
      </w:r>
      <w:bookmarkEnd w:id="1"/>
    </w:p>
    <w:p w14:paraId="28723FFD" w14:textId="6CA523E7" w:rsidR="00567673" w:rsidRDefault="00646983" w:rsidP="00567673">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540DA5">
        <w:t>d</w:t>
      </w:r>
      <w:r>
        <w:t>epartment</w:t>
      </w:r>
      <w:r w:rsidR="000816A2">
        <w:t>, i</w:t>
      </w:r>
      <w:r>
        <w:t>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273EBC" w14:textId="77777777" w:rsidR="004845D1" w:rsidRDefault="00646983">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A456E50" w14:textId="77777777" w:rsidR="004845D1" w:rsidRDefault="00646983">
          <w:pPr>
            <w:pStyle w:val="TOCHeading"/>
          </w:pPr>
          <w:r>
            <w:t>Contents</w:t>
          </w:r>
        </w:p>
        <w:p w14:paraId="6DDF7369" w14:textId="35DC4869" w:rsidR="0015063B" w:rsidRDefault="00646983">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452528" w:history="1">
            <w:r w:rsidR="0015063B" w:rsidRPr="00426AE8">
              <w:rPr>
                <w:rStyle w:val="Hyperlink"/>
              </w:rPr>
              <w:t>Summary</w:t>
            </w:r>
            <w:r w:rsidR="0015063B">
              <w:rPr>
                <w:webHidden/>
              </w:rPr>
              <w:tab/>
            </w:r>
            <w:r w:rsidR="0015063B">
              <w:rPr>
                <w:webHidden/>
              </w:rPr>
              <w:fldChar w:fldCharType="begin"/>
            </w:r>
            <w:r w:rsidR="0015063B">
              <w:rPr>
                <w:webHidden/>
              </w:rPr>
              <w:instrText xml:space="preserve"> PAGEREF _Toc64452528 \h </w:instrText>
            </w:r>
            <w:r w:rsidR="0015063B">
              <w:rPr>
                <w:webHidden/>
              </w:rPr>
            </w:r>
            <w:r w:rsidR="0015063B">
              <w:rPr>
                <w:webHidden/>
              </w:rPr>
              <w:fldChar w:fldCharType="separate"/>
            </w:r>
            <w:r w:rsidR="009C0302">
              <w:rPr>
                <w:webHidden/>
              </w:rPr>
              <w:t>v</w:t>
            </w:r>
            <w:r w:rsidR="0015063B">
              <w:rPr>
                <w:webHidden/>
              </w:rPr>
              <w:fldChar w:fldCharType="end"/>
            </w:r>
          </w:hyperlink>
        </w:p>
        <w:p w14:paraId="305B6DEB" w14:textId="7C666FBA" w:rsidR="0015063B" w:rsidRDefault="00FE3393">
          <w:pPr>
            <w:pStyle w:val="TOC2"/>
            <w:rPr>
              <w:rFonts w:asciiTheme="minorHAnsi" w:eastAsiaTheme="minorEastAsia" w:hAnsiTheme="minorHAnsi"/>
              <w:lang w:eastAsia="en-AU"/>
            </w:rPr>
          </w:pPr>
          <w:hyperlink w:anchor="_Toc64452529" w:history="1">
            <w:r w:rsidR="0015063B" w:rsidRPr="00426AE8">
              <w:rPr>
                <w:rStyle w:val="Hyperlink"/>
                <w:lang w:eastAsia="ja-JP"/>
              </w:rPr>
              <w:t>Government decision – busting congestion for agricultural exporters</w:t>
            </w:r>
            <w:r w:rsidR="0015063B">
              <w:rPr>
                <w:webHidden/>
              </w:rPr>
              <w:tab/>
            </w:r>
            <w:r w:rsidR="0015063B">
              <w:rPr>
                <w:webHidden/>
              </w:rPr>
              <w:fldChar w:fldCharType="begin"/>
            </w:r>
            <w:r w:rsidR="0015063B">
              <w:rPr>
                <w:webHidden/>
              </w:rPr>
              <w:instrText xml:space="preserve"> PAGEREF _Toc64452529 \h </w:instrText>
            </w:r>
            <w:r w:rsidR="0015063B">
              <w:rPr>
                <w:webHidden/>
              </w:rPr>
            </w:r>
            <w:r w:rsidR="0015063B">
              <w:rPr>
                <w:webHidden/>
              </w:rPr>
              <w:fldChar w:fldCharType="separate"/>
            </w:r>
            <w:r w:rsidR="009C0302">
              <w:rPr>
                <w:webHidden/>
              </w:rPr>
              <w:t>v</w:t>
            </w:r>
            <w:r w:rsidR="0015063B">
              <w:rPr>
                <w:webHidden/>
              </w:rPr>
              <w:fldChar w:fldCharType="end"/>
            </w:r>
          </w:hyperlink>
        </w:p>
        <w:p w14:paraId="3E94A411" w14:textId="25C5DB8A" w:rsidR="0015063B" w:rsidRDefault="00FE3393">
          <w:pPr>
            <w:pStyle w:val="TOC2"/>
            <w:rPr>
              <w:rFonts w:asciiTheme="minorHAnsi" w:eastAsiaTheme="minorEastAsia" w:hAnsiTheme="minorHAnsi"/>
              <w:lang w:eastAsia="en-AU"/>
            </w:rPr>
          </w:pPr>
          <w:hyperlink w:anchor="_Toc64452530" w:history="1">
            <w:r w:rsidR="0015063B" w:rsidRPr="00426AE8">
              <w:rPr>
                <w:rStyle w:val="Hyperlink"/>
                <w:lang w:eastAsia="ja-JP"/>
              </w:rPr>
              <w:t>CRIS consultation</w:t>
            </w:r>
            <w:r w:rsidR="0015063B">
              <w:rPr>
                <w:webHidden/>
              </w:rPr>
              <w:tab/>
            </w:r>
            <w:r w:rsidR="0015063B">
              <w:rPr>
                <w:webHidden/>
              </w:rPr>
              <w:fldChar w:fldCharType="begin"/>
            </w:r>
            <w:r w:rsidR="0015063B">
              <w:rPr>
                <w:webHidden/>
              </w:rPr>
              <w:instrText xml:space="preserve"> PAGEREF _Toc64452530 \h </w:instrText>
            </w:r>
            <w:r w:rsidR="0015063B">
              <w:rPr>
                <w:webHidden/>
              </w:rPr>
            </w:r>
            <w:r w:rsidR="0015063B">
              <w:rPr>
                <w:webHidden/>
              </w:rPr>
              <w:fldChar w:fldCharType="separate"/>
            </w:r>
            <w:r w:rsidR="009C0302">
              <w:rPr>
                <w:webHidden/>
              </w:rPr>
              <w:t>v</w:t>
            </w:r>
            <w:r w:rsidR="0015063B">
              <w:rPr>
                <w:webHidden/>
              </w:rPr>
              <w:fldChar w:fldCharType="end"/>
            </w:r>
          </w:hyperlink>
        </w:p>
        <w:p w14:paraId="6766F5E4" w14:textId="0F38D9BB" w:rsidR="0015063B" w:rsidRDefault="00FE3393">
          <w:pPr>
            <w:pStyle w:val="TOC2"/>
            <w:rPr>
              <w:rFonts w:asciiTheme="minorHAnsi" w:eastAsiaTheme="minorEastAsia" w:hAnsiTheme="minorHAnsi"/>
              <w:lang w:eastAsia="en-AU"/>
            </w:rPr>
          </w:pPr>
          <w:hyperlink w:anchor="_Toc64452531" w:history="1">
            <w:r w:rsidR="0015063B" w:rsidRPr="00426AE8">
              <w:rPr>
                <w:rStyle w:val="Hyperlink"/>
                <w:lang w:eastAsia="ja-JP"/>
              </w:rPr>
              <w:t>Reforms to improve the efficiency and effectiveness of export regulation</w:t>
            </w:r>
            <w:r w:rsidR="0015063B">
              <w:rPr>
                <w:webHidden/>
              </w:rPr>
              <w:tab/>
            </w:r>
            <w:r w:rsidR="0015063B">
              <w:rPr>
                <w:webHidden/>
              </w:rPr>
              <w:fldChar w:fldCharType="begin"/>
            </w:r>
            <w:r w:rsidR="0015063B">
              <w:rPr>
                <w:webHidden/>
              </w:rPr>
              <w:instrText xml:space="preserve"> PAGEREF _Toc64452531 \h </w:instrText>
            </w:r>
            <w:r w:rsidR="0015063B">
              <w:rPr>
                <w:webHidden/>
              </w:rPr>
            </w:r>
            <w:r w:rsidR="0015063B">
              <w:rPr>
                <w:webHidden/>
              </w:rPr>
              <w:fldChar w:fldCharType="separate"/>
            </w:r>
            <w:r w:rsidR="009C0302">
              <w:rPr>
                <w:webHidden/>
              </w:rPr>
              <w:t>v</w:t>
            </w:r>
            <w:r w:rsidR="0015063B">
              <w:rPr>
                <w:webHidden/>
              </w:rPr>
              <w:fldChar w:fldCharType="end"/>
            </w:r>
          </w:hyperlink>
        </w:p>
        <w:p w14:paraId="73F4243C" w14:textId="57A98E94" w:rsidR="0015063B" w:rsidRDefault="00FE3393">
          <w:pPr>
            <w:pStyle w:val="TOC1"/>
            <w:rPr>
              <w:rFonts w:asciiTheme="minorHAnsi" w:eastAsiaTheme="minorEastAsia" w:hAnsiTheme="minorHAnsi"/>
              <w:b w:val="0"/>
              <w:lang w:eastAsia="en-AU"/>
            </w:rPr>
          </w:pPr>
          <w:hyperlink w:anchor="_Toc64452532" w:history="1">
            <w:r w:rsidR="0015063B" w:rsidRPr="00426AE8">
              <w:rPr>
                <w:rStyle w:val="Hyperlink"/>
              </w:rPr>
              <w:t>1</w:t>
            </w:r>
            <w:r w:rsidR="0015063B">
              <w:rPr>
                <w:rFonts w:asciiTheme="minorHAnsi" w:eastAsiaTheme="minorEastAsia" w:hAnsiTheme="minorHAnsi"/>
                <w:b w:val="0"/>
                <w:lang w:eastAsia="en-AU"/>
              </w:rPr>
              <w:tab/>
            </w:r>
            <w:r w:rsidR="0015063B" w:rsidRPr="00426AE8">
              <w:rPr>
                <w:rStyle w:val="Hyperlink"/>
              </w:rPr>
              <w:t>Introduction</w:t>
            </w:r>
            <w:r w:rsidR="0015063B">
              <w:rPr>
                <w:webHidden/>
              </w:rPr>
              <w:tab/>
            </w:r>
            <w:r w:rsidR="0015063B">
              <w:rPr>
                <w:webHidden/>
              </w:rPr>
              <w:fldChar w:fldCharType="begin"/>
            </w:r>
            <w:r w:rsidR="0015063B">
              <w:rPr>
                <w:webHidden/>
              </w:rPr>
              <w:instrText xml:space="preserve"> PAGEREF _Toc64452532 \h </w:instrText>
            </w:r>
            <w:r w:rsidR="0015063B">
              <w:rPr>
                <w:webHidden/>
              </w:rPr>
            </w:r>
            <w:r w:rsidR="0015063B">
              <w:rPr>
                <w:webHidden/>
              </w:rPr>
              <w:fldChar w:fldCharType="separate"/>
            </w:r>
            <w:r w:rsidR="009C0302">
              <w:rPr>
                <w:webHidden/>
              </w:rPr>
              <w:t>1</w:t>
            </w:r>
            <w:r w:rsidR="0015063B">
              <w:rPr>
                <w:webHidden/>
              </w:rPr>
              <w:fldChar w:fldCharType="end"/>
            </w:r>
          </w:hyperlink>
        </w:p>
        <w:p w14:paraId="781F0E06" w14:textId="1EA8BBD4" w:rsidR="0015063B" w:rsidRDefault="00FE3393">
          <w:pPr>
            <w:pStyle w:val="TOC2"/>
            <w:tabs>
              <w:tab w:val="left" w:pos="1100"/>
            </w:tabs>
            <w:rPr>
              <w:rFonts w:asciiTheme="minorHAnsi" w:eastAsiaTheme="minorEastAsia" w:hAnsiTheme="minorHAnsi"/>
              <w:lang w:eastAsia="en-AU"/>
            </w:rPr>
          </w:pPr>
          <w:hyperlink w:anchor="_Toc64452533" w:history="1">
            <w:r w:rsidR="0015063B" w:rsidRPr="00426AE8">
              <w:rPr>
                <w:rStyle w:val="Hyperlink"/>
              </w:rPr>
              <w:t>1.1</w:t>
            </w:r>
            <w:r w:rsidR="0015063B">
              <w:rPr>
                <w:rFonts w:asciiTheme="minorHAnsi" w:eastAsiaTheme="minorEastAsia" w:hAnsiTheme="minorHAnsi"/>
                <w:lang w:eastAsia="en-AU"/>
              </w:rPr>
              <w:tab/>
            </w:r>
            <w:r w:rsidR="0015063B" w:rsidRPr="00426AE8">
              <w:rPr>
                <w:rStyle w:val="Hyperlink"/>
              </w:rPr>
              <w:t>Purpose of this CRIS</w:t>
            </w:r>
            <w:r w:rsidR="0015063B">
              <w:rPr>
                <w:webHidden/>
              </w:rPr>
              <w:tab/>
            </w:r>
            <w:r w:rsidR="0015063B">
              <w:rPr>
                <w:webHidden/>
              </w:rPr>
              <w:fldChar w:fldCharType="begin"/>
            </w:r>
            <w:r w:rsidR="0015063B">
              <w:rPr>
                <w:webHidden/>
              </w:rPr>
              <w:instrText xml:space="preserve"> PAGEREF _Toc64452533 \h </w:instrText>
            </w:r>
            <w:r w:rsidR="0015063B">
              <w:rPr>
                <w:webHidden/>
              </w:rPr>
            </w:r>
            <w:r w:rsidR="0015063B">
              <w:rPr>
                <w:webHidden/>
              </w:rPr>
              <w:fldChar w:fldCharType="separate"/>
            </w:r>
            <w:r w:rsidR="009C0302">
              <w:rPr>
                <w:webHidden/>
              </w:rPr>
              <w:t>1</w:t>
            </w:r>
            <w:r w:rsidR="0015063B">
              <w:rPr>
                <w:webHidden/>
              </w:rPr>
              <w:fldChar w:fldCharType="end"/>
            </w:r>
          </w:hyperlink>
        </w:p>
        <w:p w14:paraId="5A6A02AD" w14:textId="3F7E48FA" w:rsidR="0015063B" w:rsidRDefault="00FE3393">
          <w:pPr>
            <w:pStyle w:val="TOC2"/>
            <w:tabs>
              <w:tab w:val="left" w:pos="1100"/>
            </w:tabs>
            <w:rPr>
              <w:rFonts w:asciiTheme="minorHAnsi" w:eastAsiaTheme="minorEastAsia" w:hAnsiTheme="minorHAnsi"/>
              <w:lang w:eastAsia="en-AU"/>
            </w:rPr>
          </w:pPr>
          <w:hyperlink w:anchor="_Toc64452534" w:history="1">
            <w:r w:rsidR="0015063B" w:rsidRPr="00426AE8">
              <w:rPr>
                <w:rStyle w:val="Hyperlink"/>
              </w:rPr>
              <w:t>1.2</w:t>
            </w:r>
            <w:r w:rsidR="0015063B">
              <w:rPr>
                <w:rFonts w:asciiTheme="minorHAnsi" w:eastAsiaTheme="minorEastAsia" w:hAnsiTheme="minorHAnsi"/>
                <w:lang w:eastAsia="en-AU"/>
              </w:rPr>
              <w:tab/>
            </w:r>
            <w:r w:rsidR="0015063B" w:rsidRPr="00426AE8">
              <w:rPr>
                <w:rStyle w:val="Hyperlink"/>
              </w:rPr>
              <w:t>Path to full cost recovery</w:t>
            </w:r>
            <w:r w:rsidR="0015063B">
              <w:rPr>
                <w:webHidden/>
              </w:rPr>
              <w:tab/>
            </w:r>
            <w:r w:rsidR="0015063B">
              <w:rPr>
                <w:webHidden/>
              </w:rPr>
              <w:fldChar w:fldCharType="begin"/>
            </w:r>
            <w:r w:rsidR="0015063B">
              <w:rPr>
                <w:webHidden/>
              </w:rPr>
              <w:instrText xml:space="preserve"> PAGEREF _Toc64452534 \h </w:instrText>
            </w:r>
            <w:r w:rsidR="0015063B">
              <w:rPr>
                <w:webHidden/>
              </w:rPr>
            </w:r>
            <w:r w:rsidR="0015063B">
              <w:rPr>
                <w:webHidden/>
              </w:rPr>
              <w:fldChar w:fldCharType="separate"/>
            </w:r>
            <w:r w:rsidR="009C0302">
              <w:rPr>
                <w:webHidden/>
              </w:rPr>
              <w:t>1</w:t>
            </w:r>
            <w:r w:rsidR="0015063B">
              <w:rPr>
                <w:webHidden/>
              </w:rPr>
              <w:fldChar w:fldCharType="end"/>
            </w:r>
          </w:hyperlink>
        </w:p>
        <w:p w14:paraId="2FF5827C" w14:textId="4281B2B8" w:rsidR="0015063B" w:rsidRDefault="00FE3393">
          <w:pPr>
            <w:pStyle w:val="TOC1"/>
            <w:rPr>
              <w:rFonts w:asciiTheme="minorHAnsi" w:eastAsiaTheme="minorEastAsia" w:hAnsiTheme="minorHAnsi"/>
              <w:b w:val="0"/>
              <w:lang w:eastAsia="en-AU"/>
            </w:rPr>
          </w:pPr>
          <w:hyperlink w:anchor="_Toc64452535" w:history="1">
            <w:r w:rsidR="0015063B" w:rsidRPr="00426AE8">
              <w:rPr>
                <w:rStyle w:val="Hyperlink"/>
              </w:rPr>
              <w:t>2</w:t>
            </w:r>
            <w:r w:rsidR="0015063B">
              <w:rPr>
                <w:rFonts w:asciiTheme="minorHAnsi" w:eastAsiaTheme="minorEastAsia" w:hAnsiTheme="minorHAnsi"/>
                <w:b w:val="0"/>
                <w:lang w:eastAsia="en-AU"/>
              </w:rPr>
              <w:tab/>
            </w:r>
            <w:r w:rsidR="0015063B" w:rsidRPr="00426AE8">
              <w:rPr>
                <w:rStyle w:val="Hyperlink"/>
              </w:rPr>
              <w:t>CRIS updates</w:t>
            </w:r>
            <w:r w:rsidR="0015063B">
              <w:rPr>
                <w:webHidden/>
              </w:rPr>
              <w:tab/>
            </w:r>
            <w:r w:rsidR="0015063B">
              <w:rPr>
                <w:webHidden/>
              </w:rPr>
              <w:fldChar w:fldCharType="begin"/>
            </w:r>
            <w:r w:rsidR="0015063B">
              <w:rPr>
                <w:webHidden/>
              </w:rPr>
              <w:instrText xml:space="preserve"> PAGEREF _Toc64452535 \h </w:instrText>
            </w:r>
            <w:r w:rsidR="0015063B">
              <w:rPr>
                <w:webHidden/>
              </w:rPr>
            </w:r>
            <w:r w:rsidR="0015063B">
              <w:rPr>
                <w:webHidden/>
              </w:rPr>
              <w:fldChar w:fldCharType="separate"/>
            </w:r>
            <w:r w:rsidR="009C0302">
              <w:rPr>
                <w:webHidden/>
              </w:rPr>
              <w:t>3</w:t>
            </w:r>
            <w:r w:rsidR="0015063B">
              <w:rPr>
                <w:webHidden/>
              </w:rPr>
              <w:fldChar w:fldCharType="end"/>
            </w:r>
          </w:hyperlink>
        </w:p>
        <w:p w14:paraId="789BAE81" w14:textId="4161AF1F" w:rsidR="0015063B" w:rsidRDefault="00FE3393">
          <w:pPr>
            <w:pStyle w:val="TOC1"/>
            <w:rPr>
              <w:rFonts w:asciiTheme="minorHAnsi" w:eastAsiaTheme="minorEastAsia" w:hAnsiTheme="minorHAnsi"/>
              <w:b w:val="0"/>
              <w:lang w:eastAsia="en-AU"/>
            </w:rPr>
          </w:pPr>
          <w:hyperlink w:anchor="_Toc64452536" w:history="1">
            <w:r w:rsidR="0015063B" w:rsidRPr="00426AE8">
              <w:rPr>
                <w:rStyle w:val="Hyperlink"/>
              </w:rPr>
              <w:t>3</w:t>
            </w:r>
            <w:r w:rsidR="0015063B">
              <w:rPr>
                <w:rFonts w:asciiTheme="minorHAnsi" w:eastAsiaTheme="minorEastAsia" w:hAnsiTheme="minorHAnsi"/>
                <w:b w:val="0"/>
                <w:lang w:eastAsia="en-AU"/>
              </w:rPr>
              <w:tab/>
            </w:r>
            <w:r w:rsidR="0015063B" w:rsidRPr="00426AE8">
              <w:rPr>
                <w:rStyle w:val="Hyperlink"/>
              </w:rPr>
              <w:t>Reforms</w:t>
            </w:r>
            <w:r w:rsidR="0015063B">
              <w:rPr>
                <w:webHidden/>
              </w:rPr>
              <w:tab/>
            </w:r>
            <w:r w:rsidR="0015063B">
              <w:rPr>
                <w:webHidden/>
              </w:rPr>
              <w:fldChar w:fldCharType="begin"/>
            </w:r>
            <w:r w:rsidR="0015063B">
              <w:rPr>
                <w:webHidden/>
              </w:rPr>
              <w:instrText xml:space="preserve"> PAGEREF _Toc64452536 \h </w:instrText>
            </w:r>
            <w:r w:rsidR="0015063B">
              <w:rPr>
                <w:webHidden/>
              </w:rPr>
            </w:r>
            <w:r w:rsidR="0015063B">
              <w:rPr>
                <w:webHidden/>
              </w:rPr>
              <w:fldChar w:fldCharType="separate"/>
            </w:r>
            <w:r w:rsidR="009C0302">
              <w:rPr>
                <w:webHidden/>
              </w:rPr>
              <w:t>4</w:t>
            </w:r>
            <w:r w:rsidR="0015063B">
              <w:rPr>
                <w:webHidden/>
              </w:rPr>
              <w:fldChar w:fldCharType="end"/>
            </w:r>
          </w:hyperlink>
        </w:p>
        <w:p w14:paraId="07827471" w14:textId="0FD4ADFB" w:rsidR="0015063B" w:rsidRDefault="00FE3393">
          <w:pPr>
            <w:pStyle w:val="TOC2"/>
            <w:tabs>
              <w:tab w:val="left" w:pos="1100"/>
            </w:tabs>
            <w:rPr>
              <w:rFonts w:asciiTheme="minorHAnsi" w:eastAsiaTheme="minorEastAsia" w:hAnsiTheme="minorHAnsi"/>
              <w:lang w:eastAsia="en-AU"/>
            </w:rPr>
          </w:pPr>
          <w:hyperlink w:anchor="_Toc64452537" w:history="1">
            <w:r w:rsidR="0015063B" w:rsidRPr="00426AE8">
              <w:rPr>
                <w:rStyle w:val="Hyperlink"/>
              </w:rPr>
              <w:t>3.1</w:t>
            </w:r>
            <w:r w:rsidR="0015063B">
              <w:rPr>
                <w:rFonts w:asciiTheme="minorHAnsi" w:eastAsiaTheme="minorEastAsia" w:hAnsiTheme="minorHAnsi"/>
                <w:lang w:eastAsia="en-AU"/>
              </w:rPr>
              <w:tab/>
            </w:r>
            <w:r w:rsidR="0015063B" w:rsidRPr="00426AE8">
              <w:rPr>
                <w:rStyle w:val="Hyperlink"/>
              </w:rPr>
              <w:t>Busting congestion for all agricultural exporters</w:t>
            </w:r>
            <w:r w:rsidR="0015063B">
              <w:rPr>
                <w:webHidden/>
              </w:rPr>
              <w:tab/>
            </w:r>
            <w:r w:rsidR="0015063B">
              <w:rPr>
                <w:webHidden/>
              </w:rPr>
              <w:fldChar w:fldCharType="begin"/>
            </w:r>
            <w:r w:rsidR="0015063B">
              <w:rPr>
                <w:webHidden/>
              </w:rPr>
              <w:instrText xml:space="preserve"> PAGEREF _Toc64452537 \h </w:instrText>
            </w:r>
            <w:r w:rsidR="0015063B">
              <w:rPr>
                <w:webHidden/>
              </w:rPr>
            </w:r>
            <w:r w:rsidR="0015063B">
              <w:rPr>
                <w:webHidden/>
              </w:rPr>
              <w:fldChar w:fldCharType="separate"/>
            </w:r>
            <w:r w:rsidR="009C0302">
              <w:rPr>
                <w:webHidden/>
              </w:rPr>
              <w:t>4</w:t>
            </w:r>
            <w:r w:rsidR="0015063B">
              <w:rPr>
                <w:webHidden/>
              </w:rPr>
              <w:fldChar w:fldCharType="end"/>
            </w:r>
          </w:hyperlink>
        </w:p>
        <w:p w14:paraId="32B9C3FB" w14:textId="7986441D" w:rsidR="0015063B" w:rsidRDefault="00FE3393">
          <w:pPr>
            <w:pStyle w:val="TOC2"/>
            <w:tabs>
              <w:tab w:val="left" w:pos="1100"/>
            </w:tabs>
            <w:rPr>
              <w:rFonts w:asciiTheme="minorHAnsi" w:eastAsiaTheme="minorEastAsia" w:hAnsiTheme="minorHAnsi"/>
              <w:lang w:eastAsia="en-AU"/>
            </w:rPr>
          </w:pPr>
          <w:hyperlink w:anchor="_Toc64452538" w:history="1">
            <w:r w:rsidR="0015063B" w:rsidRPr="00426AE8">
              <w:rPr>
                <w:rStyle w:val="Hyperlink"/>
              </w:rPr>
              <w:t>3.2</w:t>
            </w:r>
            <w:r w:rsidR="0015063B">
              <w:rPr>
                <w:rFonts w:asciiTheme="minorHAnsi" w:eastAsiaTheme="minorEastAsia" w:hAnsiTheme="minorHAnsi"/>
                <w:lang w:eastAsia="en-AU"/>
              </w:rPr>
              <w:tab/>
            </w:r>
            <w:r w:rsidR="0015063B" w:rsidRPr="00426AE8">
              <w:rPr>
                <w:rStyle w:val="Hyperlink"/>
              </w:rPr>
              <w:t>Fish and egg arrangement cost base following reforms</w:t>
            </w:r>
            <w:r w:rsidR="0015063B">
              <w:rPr>
                <w:webHidden/>
              </w:rPr>
              <w:tab/>
            </w:r>
            <w:r w:rsidR="0015063B">
              <w:rPr>
                <w:webHidden/>
              </w:rPr>
              <w:fldChar w:fldCharType="begin"/>
            </w:r>
            <w:r w:rsidR="0015063B">
              <w:rPr>
                <w:webHidden/>
              </w:rPr>
              <w:instrText xml:space="preserve"> PAGEREF _Toc64452538 \h </w:instrText>
            </w:r>
            <w:r w:rsidR="0015063B">
              <w:rPr>
                <w:webHidden/>
              </w:rPr>
            </w:r>
            <w:r w:rsidR="0015063B">
              <w:rPr>
                <w:webHidden/>
              </w:rPr>
              <w:fldChar w:fldCharType="separate"/>
            </w:r>
            <w:r w:rsidR="009C0302">
              <w:rPr>
                <w:webHidden/>
              </w:rPr>
              <w:t>4</w:t>
            </w:r>
            <w:r w:rsidR="0015063B">
              <w:rPr>
                <w:webHidden/>
              </w:rPr>
              <w:fldChar w:fldCharType="end"/>
            </w:r>
          </w:hyperlink>
        </w:p>
        <w:p w14:paraId="1BA03F1D" w14:textId="4A6A7D4E" w:rsidR="0015063B" w:rsidRDefault="00FE3393">
          <w:pPr>
            <w:pStyle w:val="TOC1"/>
            <w:rPr>
              <w:rFonts w:asciiTheme="minorHAnsi" w:eastAsiaTheme="minorEastAsia" w:hAnsiTheme="minorHAnsi"/>
              <w:b w:val="0"/>
              <w:lang w:eastAsia="en-AU"/>
            </w:rPr>
          </w:pPr>
          <w:hyperlink w:anchor="_Toc64452539" w:history="1">
            <w:r w:rsidR="0015063B" w:rsidRPr="00426AE8">
              <w:rPr>
                <w:rStyle w:val="Hyperlink"/>
              </w:rPr>
              <w:t>4</w:t>
            </w:r>
            <w:r w:rsidR="0015063B">
              <w:rPr>
                <w:rFonts w:asciiTheme="minorHAnsi" w:eastAsiaTheme="minorEastAsia" w:hAnsiTheme="minorHAnsi"/>
                <w:b w:val="0"/>
                <w:lang w:eastAsia="en-AU"/>
              </w:rPr>
              <w:tab/>
            </w:r>
            <w:r w:rsidR="0015063B" w:rsidRPr="00426AE8">
              <w:rPr>
                <w:rStyle w:val="Hyperlink"/>
              </w:rPr>
              <w:t>Policy and statutory authority to cost recover</w:t>
            </w:r>
            <w:r w:rsidR="0015063B">
              <w:rPr>
                <w:webHidden/>
              </w:rPr>
              <w:tab/>
            </w:r>
            <w:r w:rsidR="0015063B">
              <w:rPr>
                <w:webHidden/>
              </w:rPr>
              <w:fldChar w:fldCharType="begin"/>
            </w:r>
            <w:r w:rsidR="0015063B">
              <w:rPr>
                <w:webHidden/>
              </w:rPr>
              <w:instrText xml:space="preserve"> PAGEREF _Toc64452539 \h </w:instrText>
            </w:r>
            <w:r w:rsidR="0015063B">
              <w:rPr>
                <w:webHidden/>
              </w:rPr>
            </w:r>
            <w:r w:rsidR="0015063B">
              <w:rPr>
                <w:webHidden/>
              </w:rPr>
              <w:fldChar w:fldCharType="separate"/>
            </w:r>
            <w:r w:rsidR="009C0302">
              <w:rPr>
                <w:webHidden/>
              </w:rPr>
              <w:t>6</w:t>
            </w:r>
            <w:r w:rsidR="0015063B">
              <w:rPr>
                <w:webHidden/>
              </w:rPr>
              <w:fldChar w:fldCharType="end"/>
            </w:r>
          </w:hyperlink>
        </w:p>
        <w:p w14:paraId="6DA20796" w14:textId="6406120C" w:rsidR="0015063B" w:rsidRDefault="00FE3393">
          <w:pPr>
            <w:pStyle w:val="TOC2"/>
            <w:tabs>
              <w:tab w:val="left" w:pos="1100"/>
            </w:tabs>
            <w:rPr>
              <w:rFonts w:asciiTheme="minorHAnsi" w:eastAsiaTheme="minorEastAsia" w:hAnsiTheme="minorHAnsi"/>
              <w:lang w:eastAsia="en-AU"/>
            </w:rPr>
          </w:pPr>
          <w:hyperlink w:anchor="_Toc64452540" w:history="1">
            <w:r w:rsidR="0015063B" w:rsidRPr="00426AE8">
              <w:rPr>
                <w:rStyle w:val="Hyperlink"/>
                <w:lang w:eastAsia="ja-JP"/>
              </w:rPr>
              <w:t>4.1</w:t>
            </w:r>
            <w:r w:rsidR="0015063B">
              <w:rPr>
                <w:rFonts w:asciiTheme="minorHAnsi" w:eastAsiaTheme="minorEastAsia" w:hAnsiTheme="minorHAnsi"/>
                <w:lang w:eastAsia="en-AU"/>
              </w:rPr>
              <w:tab/>
            </w:r>
            <w:r w:rsidR="0015063B" w:rsidRPr="00426AE8">
              <w:rPr>
                <w:rStyle w:val="Hyperlink"/>
                <w:lang w:eastAsia="ja-JP"/>
              </w:rPr>
              <w:t>Description of the regulatory activity</w:t>
            </w:r>
            <w:r w:rsidR="0015063B">
              <w:rPr>
                <w:webHidden/>
              </w:rPr>
              <w:tab/>
            </w:r>
            <w:r w:rsidR="0015063B">
              <w:rPr>
                <w:webHidden/>
              </w:rPr>
              <w:fldChar w:fldCharType="begin"/>
            </w:r>
            <w:r w:rsidR="0015063B">
              <w:rPr>
                <w:webHidden/>
              </w:rPr>
              <w:instrText xml:space="preserve"> PAGEREF _Toc64452540 \h </w:instrText>
            </w:r>
            <w:r w:rsidR="0015063B">
              <w:rPr>
                <w:webHidden/>
              </w:rPr>
            </w:r>
            <w:r w:rsidR="0015063B">
              <w:rPr>
                <w:webHidden/>
              </w:rPr>
              <w:fldChar w:fldCharType="separate"/>
            </w:r>
            <w:r w:rsidR="009C0302">
              <w:rPr>
                <w:webHidden/>
              </w:rPr>
              <w:t>6</w:t>
            </w:r>
            <w:r w:rsidR="0015063B">
              <w:rPr>
                <w:webHidden/>
              </w:rPr>
              <w:fldChar w:fldCharType="end"/>
            </w:r>
          </w:hyperlink>
        </w:p>
        <w:p w14:paraId="7C09ED57" w14:textId="10A288FA" w:rsidR="0015063B" w:rsidRDefault="00FE3393">
          <w:pPr>
            <w:pStyle w:val="TOC2"/>
            <w:tabs>
              <w:tab w:val="left" w:pos="1100"/>
            </w:tabs>
            <w:rPr>
              <w:rFonts w:asciiTheme="minorHAnsi" w:eastAsiaTheme="minorEastAsia" w:hAnsiTheme="minorHAnsi"/>
              <w:lang w:eastAsia="en-AU"/>
            </w:rPr>
          </w:pPr>
          <w:hyperlink w:anchor="_Toc64452541" w:history="1">
            <w:r w:rsidR="0015063B" w:rsidRPr="00426AE8">
              <w:rPr>
                <w:rStyle w:val="Hyperlink"/>
                <w:lang w:eastAsia="ja-JP"/>
              </w:rPr>
              <w:t>4.2</w:t>
            </w:r>
            <w:r w:rsidR="0015063B">
              <w:rPr>
                <w:rFonts w:asciiTheme="minorHAnsi" w:eastAsiaTheme="minorEastAsia" w:hAnsiTheme="minorHAnsi"/>
                <w:lang w:eastAsia="en-AU"/>
              </w:rPr>
              <w:tab/>
            </w:r>
            <w:r w:rsidR="0015063B" w:rsidRPr="00426AE8">
              <w:rPr>
                <w:rStyle w:val="Hyperlink"/>
                <w:lang w:eastAsia="ja-JP"/>
              </w:rPr>
              <w:t>Why cost recovery is appropriate</w:t>
            </w:r>
            <w:r w:rsidR="0015063B">
              <w:rPr>
                <w:webHidden/>
              </w:rPr>
              <w:tab/>
            </w:r>
            <w:r w:rsidR="0015063B">
              <w:rPr>
                <w:webHidden/>
              </w:rPr>
              <w:fldChar w:fldCharType="begin"/>
            </w:r>
            <w:r w:rsidR="0015063B">
              <w:rPr>
                <w:webHidden/>
              </w:rPr>
              <w:instrText xml:space="preserve"> PAGEREF _Toc64452541 \h </w:instrText>
            </w:r>
            <w:r w:rsidR="0015063B">
              <w:rPr>
                <w:webHidden/>
              </w:rPr>
            </w:r>
            <w:r w:rsidR="0015063B">
              <w:rPr>
                <w:webHidden/>
              </w:rPr>
              <w:fldChar w:fldCharType="separate"/>
            </w:r>
            <w:r w:rsidR="009C0302">
              <w:rPr>
                <w:webHidden/>
              </w:rPr>
              <w:t>6</w:t>
            </w:r>
            <w:r w:rsidR="0015063B">
              <w:rPr>
                <w:webHidden/>
              </w:rPr>
              <w:fldChar w:fldCharType="end"/>
            </w:r>
          </w:hyperlink>
        </w:p>
        <w:p w14:paraId="23E31985" w14:textId="72E8D26B" w:rsidR="0015063B" w:rsidRDefault="00FE3393">
          <w:pPr>
            <w:pStyle w:val="TOC2"/>
            <w:tabs>
              <w:tab w:val="left" w:pos="1100"/>
            </w:tabs>
            <w:rPr>
              <w:rFonts w:asciiTheme="minorHAnsi" w:eastAsiaTheme="minorEastAsia" w:hAnsiTheme="minorHAnsi"/>
              <w:lang w:eastAsia="en-AU"/>
            </w:rPr>
          </w:pPr>
          <w:hyperlink w:anchor="_Toc64452542" w:history="1">
            <w:r w:rsidR="0015063B" w:rsidRPr="00426AE8">
              <w:rPr>
                <w:rStyle w:val="Hyperlink"/>
                <w:lang w:eastAsia="ja-JP"/>
              </w:rPr>
              <w:t>4.3</w:t>
            </w:r>
            <w:r w:rsidR="0015063B">
              <w:rPr>
                <w:rFonts w:asciiTheme="minorHAnsi" w:eastAsiaTheme="minorEastAsia" w:hAnsiTheme="minorHAnsi"/>
                <w:lang w:eastAsia="en-AU"/>
              </w:rPr>
              <w:tab/>
            </w:r>
            <w:r w:rsidR="0015063B" w:rsidRPr="00426AE8">
              <w:rPr>
                <w:rStyle w:val="Hyperlink"/>
                <w:lang w:eastAsia="ja-JP"/>
              </w:rPr>
              <w:t>Government policy approval to cost recover the regulatory activity</w:t>
            </w:r>
            <w:r w:rsidR="0015063B">
              <w:rPr>
                <w:webHidden/>
              </w:rPr>
              <w:tab/>
            </w:r>
            <w:r w:rsidR="0015063B">
              <w:rPr>
                <w:webHidden/>
              </w:rPr>
              <w:fldChar w:fldCharType="begin"/>
            </w:r>
            <w:r w:rsidR="0015063B">
              <w:rPr>
                <w:webHidden/>
              </w:rPr>
              <w:instrText xml:space="preserve"> PAGEREF _Toc64452542 \h </w:instrText>
            </w:r>
            <w:r w:rsidR="0015063B">
              <w:rPr>
                <w:webHidden/>
              </w:rPr>
            </w:r>
            <w:r w:rsidR="0015063B">
              <w:rPr>
                <w:webHidden/>
              </w:rPr>
              <w:fldChar w:fldCharType="separate"/>
            </w:r>
            <w:r w:rsidR="009C0302">
              <w:rPr>
                <w:webHidden/>
              </w:rPr>
              <w:t>7</w:t>
            </w:r>
            <w:r w:rsidR="0015063B">
              <w:rPr>
                <w:webHidden/>
              </w:rPr>
              <w:fldChar w:fldCharType="end"/>
            </w:r>
          </w:hyperlink>
        </w:p>
        <w:p w14:paraId="5A56C0FB" w14:textId="0D221927" w:rsidR="0015063B" w:rsidRDefault="00FE3393">
          <w:pPr>
            <w:pStyle w:val="TOC2"/>
            <w:tabs>
              <w:tab w:val="left" w:pos="1100"/>
            </w:tabs>
            <w:rPr>
              <w:rFonts w:asciiTheme="minorHAnsi" w:eastAsiaTheme="minorEastAsia" w:hAnsiTheme="minorHAnsi"/>
              <w:lang w:eastAsia="en-AU"/>
            </w:rPr>
          </w:pPr>
          <w:hyperlink w:anchor="_Toc64452543" w:history="1">
            <w:r w:rsidR="0015063B" w:rsidRPr="00426AE8">
              <w:rPr>
                <w:rStyle w:val="Hyperlink"/>
                <w:lang w:eastAsia="ja-JP"/>
              </w:rPr>
              <w:t>4.4</w:t>
            </w:r>
            <w:r w:rsidR="0015063B">
              <w:rPr>
                <w:rFonts w:asciiTheme="minorHAnsi" w:eastAsiaTheme="minorEastAsia" w:hAnsiTheme="minorHAnsi"/>
                <w:lang w:eastAsia="en-AU"/>
              </w:rPr>
              <w:tab/>
            </w:r>
            <w:r w:rsidR="0015063B" w:rsidRPr="00426AE8">
              <w:rPr>
                <w:rStyle w:val="Hyperlink"/>
                <w:lang w:eastAsia="ja-JP"/>
              </w:rPr>
              <w:t>Statutory authority to charge</w:t>
            </w:r>
            <w:r w:rsidR="0015063B">
              <w:rPr>
                <w:webHidden/>
              </w:rPr>
              <w:tab/>
            </w:r>
            <w:r w:rsidR="0015063B">
              <w:rPr>
                <w:webHidden/>
              </w:rPr>
              <w:fldChar w:fldCharType="begin"/>
            </w:r>
            <w:r w:rsidR="0015063B">
              <w:rPr>
                <w:webHidden/>
              </w:rPr>
              <w:instrText xml:space="preserve"> PAGEREF _Toc64452543 \h </w:instrText>
            </w:r>
            <w:r w:rsidR="0015063B">
              <w:rPr>
                <w:webHidden/>
              </w:rPr>
            </w:r>
            <w:r w:rsidR="0015063B">
              <w:rPr>
                <w:webHidden/>
              </w:rPr>
              <w:fldChar w:fldCharType="separate"/>
            </w:r>
            <w:r w:rsidR="009C0302">
              <w:rPr>
                <w:webHidden/>
              </w:rPr>
              <w:t>7</w:t>
            </w:r>
            <w:r w:rsidR="0015063B">
              <w:rPr>
                <w:webHidden/>
              </w:rPr>
              <w:fldChar w:fldCharType="end"/>
            </w:r>
          </w:hyperlink>
        </w:p>
        <w:p w14:paraId="4D3649D4" w14:textId="570BF11A" w:rsidR="0015063B" w:rsidRDefault="00FE3393">
          <w:pPr>
            <w:pStyle w:val="TOC1"/>
            <w:rPr>
              <w:rFonts w:asciiTheme="minorHAnsi" w:eastAsiaTheme="minorEastAsia" w:hAnsiTheme="minorHAnsi"/>
              <w:b w:val="0"/>
              <w:lang w:eastAsia="en-AU"/>
            </w:rPr>
          </w:pPr>
          <w:hyperlink w:anchor="_Toc64452544" w:history="1">
            <w:r w:rsidR="0015063B" w:rsidRPr="00426AE8">
              <w:rPr>
                <w:rStyle w:val="Hyperlink"/>
              </w:rPr>
              <w:t>5</w:t>
            </w:r>
            <w:r w:rsidR="0015063B">
              <w:rPr>
                <w:rFonts w:asciiTheme="minorHAnsi" w:eastAsiaTheme="minorEastAsia" w:hAnsiTheme="minorHAnsi"/>
                <w:b w:val="0"/>
                <w:lang w:eastAsia="en-AU"/>
              </w:rPr>
              <w:tab/>
            </w:r>
            <w:r w:rsidR="0015063B" w:rsidRPr="00426AE8">
              <w:rPr>
                <w:rStyle w:val="Hyperlink"/>
              </w:rPr>
              <w:t>Cost recovery model</w:t>
            </w:r>
            <w:r w:rsidR="0015063B">
              <w:rPr>
                <w:webHidden/>
              </w:rPr>
              <w:tab/>
            </w:r>
            <w:r w:rsidR="0015063B">
              <w:rPr>
                <w:webHidden/>
              </w:rPr>
              <w:fldChar w:fldCharType="begin"/>
            </w:r>
            <w:r w:rsidR="0015063B">
              <w:rPr>
                <w:webHidden/>
              </w:rPr>
              <w:instrText xml:space="preserve"> PAGEREF _Toc64452544 \h </w:instrText>
            </w:r>
            <w:r w:rsidR="0015063B">
              <w:rPr>
                <w:webHidden/>
              </w:rPr>
            </w:r>
            <w:r w:rsidR="0015063B">
              <w:rPr>
                <w:webHidden/>
              </w:rPr>
              <w:fldChar w:fldCharType="separate"/>
            </w:r>
            <w:r w:rsidR="009C0302">
              <w:rPr>
                <w:webHidden/>
              </w:rPr>
              <w:t>9</w:t>
            </w:r>
            <w:r w:rsidR="0015063B">
              <w:rPr>
                <w:webHidden/>
              </w:rPr>
              <w:fldChar w:fldCharType="end"/>
            </w:r>
          </w:hyperlink>
        </w:p>
        <w:p w14:paraId="36BB3264" w14:textId="64A66042" w:rsidR="0015063B" w:rsidRDefault="00FE3393">
          <w:pPr>
            <w:pStyle w:val="TOC2"/>
            <w:tabs>
              <w:tab w:val="left" w:pos="1100"/>
            </w:tabs>
            <w:rPr>
              <w:rFonts w:asciiTheme="minorHAnsi" w:eastAsiaTheme="minorEastAsia" w:hAnsiTheme="minorHAnsi"/>
              <w:lang w:eastAsia="en-AU"/>
            </w:rPr>
          </w:pPr>
          <w:hyperlink w:anchor="_Toc64452545" w:history="1">
            <w:r w:rsidR="0015063B" w:rsidRPr="00426AE8">
              <w:rPr>
                <w:rStyle w:val="Hyperlink"/>
                <w:lang w:eastAsia="ja-JP"/>
              </w:rPr>
              <w:t>5.1</w:t>
            </w:r>
            <w:r w:rsidR="0015063B">
              <w:rPr>
                <w:rFonts w:asciiTheme="minorHAnsi" w:eastAsiaTheme="minorEastAsia" w:hAnsiTheme="minorHAnsi"/>
                <w:lang w:eastAsia="en-AU"/>
              </w:rPr>
              <w:tab/>
            </w:r>
            <w:r w:rsidR="0015063B" w:rsidRPr="00426AE8">
              <w:rPr>
                <w:rStyle w:val="Hyperlink"/>
                <w:lang w:eastAsia="ja-JP"/>
              </w:rPr>
              <w:t>Outputs and business processes of the regulatory charging activity</w:t>
            </w:r>
            <w:r w:rsidR="0015063B">
              <w:rPr>
                <w:webHidden/>
              </w:rPr>
              <w:tab/>
            </w:r>
            <w:r w:rsidR="0015063B">
              <w:rPr>
                <w:webHidden/>
              </w:rPr>
              <w:fldChar w:fldCharType="begin"/>
            </w:r>
            <w:r w:rsidR="0015063B">
              <w:rPr>
                <w:webHidden/>
              </w:rPr>
              <w:instrText xml:space="preserve"> PAGEREF _Toc64452545 \h </w:instrText>
            </w:r>
            <w:r w:rsidR="0015063B">
              <w:rPr>
                <w:webHidden/>
              </w:rPr>
            </w:r>
            <w:r w:rsidR="0015063B">
              <w:rPr>
                <w:webHidden/>
              </w:rPr>
              <w:fldChar w:fldCharType="separate"/>
            </w:r>
            <w:r w:rsidR="009C0302">
              <w:rPr>
                <w:webHidden/>
              </w:rPr>
              <w:t>9</w:t>
            </w:r>
            <w:r w:rsidR="0015063B">
              <w:rPr>
                <w:webHidden/>
              </w:rPr>
              <w:fldChar w:fldCharType="end"/>
            </w:r>
          </w:hyperlink>
        </w:p>
        <w:p w14:paraId="46890124" w14:textId="520ECC2B" w:rsidR="0015063B" w:rsidRDefault="00FE3393">
          <w:pPr>
            <w:pStyle w:val="TOC2"/>
            <w:tabs>
              <w:tab w:val="left" w:pos="1100"/>
            </w:tabs>
            <w:rPr>
              <w:rFonts w:asciiTheme="minorHAnsi" w:eastAsiaTheme="minorEastAsia" w:hAnsiTheme="minorHAnsi"/>
              <w:lang w:eastAsia="en-AU"/>
            </w:rPr>
          </w:pPr>
          <w:hyperlink w:anchor="_Toc64452546" w:history="1">
            <w:r w:rsidR="0015063B" w:rsidRPr="00426AE8">
              <w:rPr>
                <w:rStyle w:val="Hyperlink"/>
                <w:lang w:eastAsia="ja-JP"/>
              </w:rPr>
              <w:t>5.2</w:t>
            </w:r>
            <w:r w:rsidR="0015063B">
              <w:rPr>
                <w:rFonts w:asciiTheme="minorHAnsi" w:eastAsiaTheme="minorEastAsia" w:hAnsiTheme="minorHAnsi"/>
                <w:lang w:eastAsia="en-AU"/>
              </w:rPr>
              <w:tab/>
            </w:r>
            <w:r w:rsidR="0015063B" w:rsidRPr="00426AE8">
              <w:rPr>
                <w:rStyle w:val="Hyperlink"/>
                <w:lang w:eastAsia="ja-JP"/>
              </w:rPr>
              <w:t>Costs of regulatory charging activity</w:t>
            </w:r>
            <w:r w:rsidR="0015063B">
              <w:rPr>
                <w:webHidden/>
              </w:rPr>
              <w:tab/>
            </w:r>
            <w:r w:rsidR="0015063B">
              <w:rPr>
                <w:webHidden/>
              </w:rPr>
              <w:fldChar w:fldCharType="begin"/>
            </w:r>
            <w:r w:rsidR="0015063B">
              <w:rPr>
                <w:webHidden/>
              </w:rPr>
              <w:instrText xml:space="preserve"> PAGEREF _Toc64452546 \h </w:instrText>
            </w:r>
            <w:r w:rsidR="0015063B">
              <w:rPr>
                <w:webHidden/>
              </w:rPr>
            </w:r>
            <w:r w:rsidR="0015063B">
              <w:rPr>
                <w:webHidden/>
              </w:rPr>
              <w:fldChar w:fldCharType="separate"/>
            </w:r>
            <w:r w:rsidR="009C0302">
              <w:rPr>
                <w:webHidden/>
              </w:rPr>
              <w:t>10</w:t>
            </w:r>
            <w:r w:rsidR="0015063B">
              <w:rPr>
                <w:webHidden/>
              </w:rPr>
              <w:fldChar w:fldCharType="end"/>
            </w:r>
          </w:hyperlink>
        </w:p>
        <w:p w14:paraId="10FDA19D" w14:textId="5C5A6D17" w:rsidR="0015063B" w:rsidRDefault="00FE3393">
          <w:pPr>
            <w:pStyle w:val="TOC1"/>
            <w:rPr>
              <w:rFonts w:asciiTheme="minorHAnsi" w:eastAsiaTheme="minorEastAsia" w:hAnsiTheme="minorHAnsi"/>
              <w:b w:val="0"/>
              <w:lang w:eastAsia="en-AU"/>
            </w:rPr>
          </w:pPr>
          <w:hyperlink w:anchor="_Toc64452547" w:history="1">
            <w:r w:rsidR="0015063B" w:rsidRPr="00426AE8">
              <w:rPr>
                <w:rStyle w:val="Hyperlink"/>
              </w:rPr>
              <w:t>6</w:t>
            </w:r>
            <w:r w:rsidR="0015063B">
              <w:rPr>
                <w:rFonts w:asciiTheme="minorHAnsi" w:eastAsiaTheme="minorEastAsia" w:hAnsiTheme="minorHAnsi"/>
                <w:b w:val="0"/>
                <w:lang w:eastAsia="en-AU"/>
              </w:rPr>
              <w:tab/>
            </w:r>
            <w:r w:rsidR="0015063B" w:rsidRPr="00426AE8">
              <w:rPr>
                <w:rStyle w:val="Hyperlink"/>
              </w:rPr>
              <w:t>Stakeholder engagement</w:t>
            </w:r>
            <w:r w:rsidR="0015063B">
              <w:rPr>
                <w:webHidden/>
              </w:rPr>
              <w:tab/>
            </w:r>
            <w:r w:rsidR="0015063B">
              <w:rPr>
                <w:webHidden/>
              </w:rPr>
              <w:fldChar w:fldCharType="begin"/>
            </w:r>
            <w:r w:rsidR="0015063B">
              <w:rPr>
                <w:webHidden/>
              </w:rPr>
              <w:instrText xml:space="preserve"> PAGEREF _Toc64452547 \h </w:instrText>
            </w:r>
            <w:r w:rsidR="0015063B">
              <w:rPr>
                <w:webHidden/>
              </w:rPr>
            </w:r>
            <w:r w:rsidR="0015063B">
              <w:rPr>
                <w:webHidden/>
              </w:rPr>
              <w:fldChar w:fldCharType="separate"/>
            </w:r>
            <w:r w:rsidR="009C0302">
              <w:rPr>
                <w:webHidden/>
              </w:rPr>
              <w:t>12</w:t>
            </w:r>
            <w:r w:rsidR="0015063B">
              <w:rPr>
                <w:webHidden/>
              </w:rPr>
              <w:fldChar w:fldCharType="end"/>
            </w:r>
          </w:hyperlink>
        </w:p>
        <w:p w14:paraId="6D2DCE36" w14:textId="7558AE78" w:rsidR="0015063B" w:rsidRDefault="00FE3393">
          <w:pPr>
            <w:pStyle w:val="TOC2"/>
            <w:tabs>
              <w:tab w:val="left" w:pos="1100"/>
            </w:tabs>
            <w:rPr>
              <w:rFonts w:asciiTheme="minorHAnsi" w:eastAsiaTheme="minorEastAsia" w:hAnsiTheme="minorHAnsi"/>
              <w:lang w:eastAsia="en-AU"/>
            </w:rPr>
          </w:pPr>
          <w:hyperlink w:anchor="_Toc64452548" w:history="1">
            <w:r w:rsidR="0015063B" w:rsidRPr="00426AE8">
              <w:rPr>
                <w:rStyle w:val="Hyperlink"/>
              </w:rPr>
              <w:t>6.1</w:t>
            </w:r>
            <w:r w:rsidR="0015063B">
              <w:rPr>
                <w:rFonts w:asciiTheme="minorHAnsi" w:eastAsiaTheme="minorEastAsia" w:hAnsiTheme="minorHAnsi"/>
                <w:lang w:eastAsia="en-AU"/>
              </w:rPr>
              <w:tab/>
            </w:r>
            <w:r w:rsidR="0015063B" w:rsidRPr="00426AE8">
              <w:rPr>
                <w:rStyle w:val="Hyperlink"/>
              </w:rPr>
              <w:t>Industry engagement</w:t>
            </w:r>
            <w:r w:rsidR="0015063B">
              <w:rPr>
                <w:webHidden/>
              </w:rPr>
              <w:tab/>
            </w:r>
            <w:r w:rsidR="0015063B">
              <w:rPr>
                <w:webHidden/>
              </w:rPr>
              <w:fldChar w:fldCharType="begin"/>
            </w:r>
            <w:r w:rsidR="0015063B">
              <w:rPr>
                <w:webHidden/>
              </w:rPr>
              <w:instrText xml:space="preserve"> PAGEREF _Toc64452548 \h </w:instrText>
            </w:r>
            <w:r w:rsidR="0015063B">
              <w:rPr>
                <w:webHidden/>
              </w:rPr>
            </w:r>
            <w:r w:rsidR="0015063B">
              <w:rPr>
                <w:webHidden/>
              </w:rPr>
              <w:fldChar w:fldCharType="separate"/>
            </w:r>
            <w:r w:rsidR="009C0302">
              <w:rPr>
                <w:webHidden/>
              </w:rPr>
              <w:t>12</w:t>
            </w:r>
            <w:r w:rsidR="0015063B">
              <w:rPr>
                <w:webHidden/>
              </w:rPr>
              <w:fldChar w:fldCharType="end"/>
            </w:r>
          </w:hyperlink>
        </w:p>
        <w:p w14:paraId="114CE714" w14:textId="7A3E4271" w:rsidR="0015063B" w:rsidRDefault="00FE3393">
          <w:pPr>
            <w:pStyle w:val="TOC1"/>
            <w:rPr>
              <w:rFonts w:asciiTheme="minorHAnsi" w:eastAsiaTheme="minorEastAsia" w:hAnsiTheme="minorHAnsi"/>
              <w:b w:val="0"/>
              <w:lang w:eastAsia="en-AU"/>
            </w:rPr>
          </w:pPr>
          <w:hyperlink w:anchor="_Toc64452549" w:history="1">
            <w:r w:rsidR="0015063B" w:rsidRPr="00426AE8">
              <w:rPr>
                <w:rStyle w:val="Hyperlink"/>
              </w:rPr>
              <w:t>7</w:t>
            </w:r>
            <w:r w:rsidR="0015063B">
              <w:rPr>
                <w:rFonts w:asciiTheme="minorHAnsi" w:eastAsiaTheme="minorEastAsia" w:hAnsiTheme="minorHAnsi"/>
                <w:b w:val="0"/>
                <w:lang w:eastAsia="en-AU"/>
              </w:rPr>
              <w:tab/>
            </w:r>
            <w:r w:rsidR="0015063B" w:rsidRPr="00426AE8">
              <w:rPr>
                <w:rStyle w:val="Hyperlink"/>
              </w:rPr>
              <w:t>Cost recovery arrangement for fish and egg exports</w:t>
            </w:r>
            <w:r w:rsidR="0015063B">
              <w:rPr>
                <w:webHidden/>
              </w:rPr>
              <w:tab/>
            </w:r>
            <w:r w:rsidR="0015063B">
              <w:rPr>
                <w:webHidden/>
              </w:rPr>
              <w:fldChar w:fldCharType="begin"/>
            </w:r>
            <w:r w:rsidR="0015063B">
              <w:rPr>
                <w:webHidden/>
              </w:rPr>
              <w:instrText xml:space="preserve"> PAGEREF _Toc64452549 \h </w:instrText>
            </w:r>
            <w:r w:rsidR="0015063B">
              <w:rPr>
                <w:webHidden/>
              </w:rPr>
            </w:r>
            <w:r w:rsidR="0015063B">
              <w:rPr>
                <w:webHidden/>
              </w:rPr>
              <w:fldChar w:fldCharType="separate"/>
            </w:r>
            <w:r w:rsidR="009C0302">
              <w:rPr>
                <w:webHidden/>
              </w:rPr>
              <w:t>15</w:t>
            </w:r>
            <w:r w:rsidR="0015063B">
              <w:rPr>
                <w:webHidden/>
              </w:rPr>
              <w:fldChar w:fldCharType="end"/>
            </w:r>
          </w:hyperlink>
        </w:p>
        <w:p w14:paraId="4E49AEAD" w14:textId="14C7630D" w:rsidR="0015063B" w:rsidRDefault="00FE3393">
          <w:pPr>
            <w:pStyle w:val="TOC2"/>
            <w:tabs>
              <w:tab w:val="left" w:pos="1100"/>
            </w:tabs>
            <w:rPr>
              <w:rFonts w:asciiTheme="minorHAnsi" w:eastAsiaTheme="minorEastAsia" w:hAnsiTheme="minorHAnsi"/>
              <w:lang w:eastAsia="en-AU"/>
            </w:rPr>
          </w:pPr>
          <w:hyperlink w:anchor="_Toc64452550" w:history="1">
            <w:r w:rsidR="0015063B" w:rsidRPr="00426AE8">
              <w:rPr>
                <w:rStyle w:val="Hyperlink"/>
                <w:lang w:eastAsia="ja-JP"/>
              </w:rPr>
              <w:t>7.1</w:t>
            </w:r>
            <w:r w:rsidR="0015063B">
              <w:rPr>
                <w:rFonts w:asciiTheme="minorHAnsi" w:eastAsiaTheme="minorEastAsia" w:hAnsiTheme="minorHAnsi"/>
                <w:lang w:eastAsia="en-AU"/>
              </w:rPr>
              <w:tab/>
            </w:r>
            <w:r w:rsidR="0015063B" w:rsidRPr="00426AE8">
              <w:rPr>
                <w:rStyle w:val="Hyperlink"/>
                <w:lang w:eastAsia="ja-JP"/>
              </w:rPr>
              <w:t>Design of cost-recovered charges</w:t>
            </w:r>
            <w:r w:rsidR="0015063B">
              <w:rPr>
                <w:webHidden/>
              </w:rPr>
              <w:tab/>
            </w:r>
            <w:r w:rsidR="0015063B">
              <w:rPr>
                <w:webHidden/>
              </w:rPr>
              <w:fldChar w:fldCharType="begin"/>
            </w:r>
            <w:r w:rsidR="0015063B">
              <w:rPr>
                <w:webHidden/>
              </w:rPr>
              <w:instrText xml:space="preserve"> PAGEREF _Toc64452550 \h </w:instrText>
            </w:r>
            <w:r w:rsidR="0015063B">
              <w:rPr>
                <w:webHidden/>
              </w:rPr>
            </w:r>
            <w:r w:rsidR="0015063B">
              <w:rPr>
                <w:webHidden/>
              </w:rPr>
              <w:fldChar w:fldCharType="separate"/>
            </w:r>
            <w:r w:rsidR="009C0302">
              <w:rPr>
                <w:webHidden/>
              </w:rPr>
              <w:t>15</w:t>
            </w:r>
            <w:r w:rsidR="0015063B">
              <w:rPr>
                <w:webHidden/>
              </w:rPr>
              <w:fldChar w:fldCharType="end"/>
            </w:r>
          </w:hyperlink>
        </w:p>
        <w:p w14:paraId="7BBEF677" w14:textId="007FFEBE" w:rsidR="0015063B" w:rsidRDefault="00FE3393">
          <w:pPr>
            <w:pStyle w:val="TOC2"/>
            <w:tabs>
              <w:tab w:val="left" w:pos="1100"/>
            </w:tabs>
            <w:rPr>
              <w:rFonts w:asciiTheme="minorHAnsi" w:eastAsiaTheme="minorEastAsia" w:hAnsiTheme="minorHAnsi"/>
              <w:lang w:eastAsia="en-AU"/>
            </w:rPr>
          </w:pPr>
          <w:hyperlink w:anchor="_Toc64452551" w:history="1">
            <w:r w:rsidR="0015063B" w:rsidRPr="00426AE8">
              <w:rPr>
                <w:rStyle w:val="Hyperlink"/>
                <w:lang w:eastAsia="ja-JP"/>
              </w:rPr>
              <w:t>7.2</w:t>
            </w:r>
            <w:r w:rsidR="0015063B">
              <w:rPr>
                <w:rFonts w:asciiTheme="minorHAnsi" w:eastAsiaTheme="minorEastAsia" w:hAnsiTheme="minorHAnsi"/>
                <w:lang w:eastAsia="en-AU"/>
              </w:rPr>
              <w:tab/>
            </w:r>
            <w:r w:rsidR="0015063B" w:rsidRPr="00426AE8">
              <w:rPr>
                <w:rStyle w:val="Hyperlink"/>
                <w:lang w:eastAsia="ja-JP"/>
              </w:rPr>
              <w:t>Cost base</w:t>
            </w:r>
            <w:r w:rsidR="0015063B">
              <w:rPr>
                <w:webHidden/>
              </w:rPr>
              <w:tab/>
            </w:r>
            <w:r w:rsidR="0015063B">
              <w:rPr>
                <w:webHidden/>
              </w:rPr>
              <w:fldChar w:fldCharType="begin"/>
            </w:r>
            <w:r w:rsidR="0015063B">
              <w:rPr>
                <w:webHidden/>
              </w:rPr>
              <w:instrText xml:space="preserve"> PAGEREF _Toc64452551 \h </w:instrText>
            </w:r>
            <w:r w:rsidR="0015063B">
              <w:rPr>
                <w:webHidden/>
              </w:rPr>
            </w:r>
            <w:r w:rsidR="0015063B">
              <w:rPr>
                <w:webHidden/>
              </w:rPr>
              <w:fldChar w:fldCharType="separate"/>
            </w:r>
            <w:r w:rsidR="009C0302">
              <w:rPr>
                <w:webHidden/>
              </w:rPr>
              <w:t>15</w:t>
            </w:r>
            <w:r w:rsidR="0015063B">
              <w:rPr>
                <w:webHidden/>
              </w:rPr>
              <w:fldChar w:fldCharType="end"/>
            </w:r>
          </w:hyperlink>
        </w:p>
        <w:p w14:paraId="68022857" w14:textId="7AC6C87D" w:rsidR="0015063B" w:rsidRDefault="00FE3393">
          <w:pPr>
            <w:pStyle w:val="TOC2"/>
            <w:tabs>
              <w:tab w:val="left" w:pos="1100"/>
            </w:tabs>
            <w:rPr>
              <w:rFonts w:asciiTheme="minorHAnsi" w:eastAsiaTheme="minorEastAsia" w:hAnsiTheme="minorHAnsi"/>
              <w:lang w:eastAsia="en-AU"/>
            </w:rPr>
          </w:pPr>
          <w:hyperlink w:anchor="_Toc64452552" w:history="1">
            <w:r w:rsidR="0015063B" w:rsidRPr="00426AE8">
              <w:rPr>
                <w:rStyle w:val="Hyperlink"/>
                <w:lang w:eastAsia="ja-JP"/>
              </w:rPr>
              <w:t>7.3</w:t>
            </w:r>
            <w:r w:rsidR="0015063B">
              <w:rPr>
                <w:rFonts w:asciiTheme="minorHAnsi" w:eastAsiaTheme="minorEastAsia" w:hAnsiTheme="minorHAnsi"/>
                <w:lang w:eastAsia="en-AU"/>
              </w:rPr>
              <w:tab/>
            </w:r>
            <w:r w:rsidR="0015063B" w:rsidRPr="00426AE8">
              <w:rPr>
                <w:rStyle w:val="Hyperlink"/>
                <w:lang w:eastAsia="ja-JP"/>
              </w:rPr>
              <w:t>New export control legislation</w:t>
            </w:r>
            <w:r w:rsidR="0015063B">
              <w:rPr>
                <w:webHidden/>
              </w:rPr>
              <w:tab/>
            </w:r>
            <w:r w:rsidR="0015063B">
              <w:rPr>
                <w:webHidden/>
              </w:rPr>
              <w:fldChar w:fldCharType="begin"/>
            </w:r>
            <w:r w:rsidR="0015063B">
              <w:rPr>
                <w:webHidden/>
              </w:rPr>
              <w:instrText xml:space="preserve"> PAGEREF _Toc64452552 \h </w:instrText>
            </w:r>
            <w:r w:rsidR="0015063B">
              <w:rPr>
                <w:webHidden/>
              </w:rPr>
            </w:r>
            <w:r w:rsidR="0015063B">
              <w:rPr>
                <w:webHidden/>
              </w:rPr>
              <w:fldChar w:fldCharType="separate"/>
            </w:r>
            <w:r w:rsidR="009C0302">
              <w:rPr>
                <w:webHidden/>
              </w:rPr>
              <w:t>18</w:t>
            </w:r>
            <w:r w:rsidR="0015063B">
              <w:rPr>
                <w:webHidden/>
              </w:rPr>
              <w:fldChar w:fldCharType="end"/>
            </w:r>
          </w:hyperlink>
        </w:p>
        <w:p w14:paraId="35D28E36" w14:textId="0A875707" w:rsidR="0015063B" w:rsidRDefault="00FE3393">
          <w:pPr>
            <w:pStyle w:val="TOC2"/>
            <w:tabs>
              <w:tab w:val="left" w:pos="1100"/>
            </w:tabs>
            <w:rPr>
              <w:rFonts w:asciiTheme="minorHAnsi" w:eastAsiaTheme="minorEastAsia" w:hAnsiTheme="minorHAnsi"/>
              <w:lang w:eastAsia="en-AU"/>
            </w:rPr>
          </w:pPr>
          <w:hyperlink w:anchor="_Toc64452553" w:history="1">
            <w:r w:rsidR="0015063B" w:rsidRPr="00426AE8">
              <w:rPr>
                <w:rStyle w:val="Hyperlink"/>
                <w:lang w:eastAsia="ja-JP"/>
              </w:rPr>
              <w:t>7.4</w:t>
            </w:r>
            <w:r w:rsidR="0015063B">
              <w:rPr>
                <w:rFonts w:asciiTheme="minorHAnsi" w:eastAsiaTheme="minorEastAsia" w:hAnsiTheme="minorHAnsi"/>
                <w:lang w:eastAsia="en-AU"/>
              </w:rPr>
              <w:tab/>
            </w:r>
            <w:r w:rsidR="0015063B" w:rsidRPr="00426AE8">
              <w:rPr>
                <w:rStyle w:val="Hyperlink"/>
                <w:lang w:eastAsia="ja-JP"/>
              </w:rPr>
              <w:t>Financial estimates</w:t>
            </w:r>
            <w:r w:rsidR="0015063B">
              <w:rPr>
                <w:webHidden/>
              </w:rPr>
              <w:tab/>
            </w:r>
            <w:r w:rsidR="0015063B">
              <w:rPr>
                <w:webHidden/>
              </w:rPr>
              <w:fldChar w:fldCharType="begin"/>
            </w:r>
            <w:r w:rsidR="0015063B">
              <w:rPr>
                <w:webHidden/>
              </w:rPr>
              <w:instrText xml:space="preserve"> PAGEREF _Toc64452553 \h </w:instrText>
            </w:r>
            <w:r w:rsidR="0015063B">
              <w:rPr>
                <w:webHidden/>
              </w:rPr>
            </w:r>
            <w:r w:rsidR="0015063B">
              <w:rPr>
                <w:webHidden/>
              </w:rPr>
              <w:fldChar w:fldCharType="separate"/>
            </w:r>
            <w:r w:rsidR="009C0302">
              <w:rPr>
                <w:webHidden/>
              </w:rPr>
              <w:t>18</w:t>
            </w:r>
            <w:r w:rsidR="0015063B">
              <w:rPr>
                <w:webHidden/>
              </w:rPr>
              <w:fldChar w:fldCharType="end"/>
            </w:r>
          </w:hyperlink>
        </w:p>
        <w:p w14:paraId="69A68A14" w14:textId="131BB435" w:rsidR="0015063B" w:rsidRDefault="00FE3393">
          <w:pPr>
            <w:pStyle w:val="TOC2"/>
            <w:tabs>
              <w:tab w:val="left" w:pos="1100"/>
            </w:tabs>
            <w:rPr>
              <w:rFonts w:asciiTheme="minorHAnsi" w:eastAsiaTheme="minorEastAsia" w:hAnsiTheme="minorHAnsi"/>
              <w:lang w:eastAsia="en-AU"/>
            </w:rPr>
          </w:pPr>
          <w:hyperlink w:anchor="_Toc64452554" w:history="1">
            <w:r w:rsidR="0015063B" w:rsidRPr="00426AE8">
              <w:rPr>
                <w:rStyle w:val="Hyperlink"/>
                <w:lang w:eastAsia="ja-JP"/>
              </w:rPr>
              <w:t>7.5</w:t>
            </w:r>
            <w:r w:rsidR="0015063B">
              <w:rPr>
                <w:rFonts w:asciiTheme="minorHAnsi" w:eastAsiaTheme="minorEastAsia" w:hAnsiTheme="minorHAnsi"/>
                <w:lang w:eastAsia="en-AU"/>
              </w:rPr>
              <w:tab/>
            </w:r>
            <w:r w:rsidR="0015063B" w:rsidRPr="00426AE8">
              <w:rPr>
                <w:rStyle w:val="Hyperlink"/>
                <w:lang w:eastAsia="ja-JP"/>
              </w:rPr>
              <w:t>Fish and egg exports fees and charges</w:t>
            </w:r>
            <w:r w:rsidR="0015063B">
              <w:rPr>
                <w:webHidden/>
              </w:rPr>
              <w:tab/>
            </w:r>
            <w:r w:rsidR="0015063B">
              <w:rPr>
                <w:webHidden/>
              </w:rPr>
              <w:fldChar w:fldCharType="begin"/>
            </w:r>
            <w:r w:rsidR="0015063B">
              <w:rPr>
                <w:webHidden/>
              </w:rPr>
              <w:instrText xml:space="preserve"> PAGEREF _Toc64452554 \h </w:instrText>
            </w:r>
            <w:r w:rsidR="0015063B">
              <w:rPr>
                <w:webHidden/>
              </w:rPr>
            </w:r>
            <w:r w:rsidR="0015063B">
              <w:rPr>
                <w:webHidden/>
              </w:rPr>
              <w:fldChar w:fldCharType="separate"/>
            </w:r>
            <w:r w:rsidR="009C0302">
              <w:rPr>
                <w:webHidden/>
              </w:rPr>
              <w:t>18</w:t>
            </w:r>
            <w:r w:rsidR="0015063B">
              <w:rPr>
                <w:webHidden/>
              </w:rPr>
              <w:fldChar w:fldCharType="end"/>
            </w:r>
          </w:hyperlink>
        </w:p>
        <w:p w14:paraId="350C00A6" w14:textId="4165ADF6" w:rsidR="0015063B" w:rsidRDefault="00FE3393">
          <w:pPr>
            <w:pStyle w:val="TOC1"/>
            <w:rPr>
              <w:rFonts w:asciiTheme="minorHAnsi" w:eastAsiaTheme="minorEastAsia" w:hAnsiTheme="minorHAnsi"/>
              <w:b w:val="0"/>
              <w:lang w:eastAsia="en-AU"/>
            </w:rPr>
          </w:pPr>
          <w:hyperlink w:anchor="_Toc64452555" w:history="1">
            <w:r w:rsidR="0015063B" w:rsidRPr="00426AE8">
              <w:rPr>
                <w:rStyle w:val="Hyperlink"/>
              </w:rPr>
              <w:t>8</w:t>
            </w:r>
            <w:r w:rsidR="0015063B">
              <w:rPr>
                <w:rFonts w:asciiTheme="minorHAnsi" w:eastAsiaTheme="minorEastAsia" w:hAnsiTheme="minorHAnsi"/>
                <w:b w:val="0"/>
                <w:lang w:eastAsia="en-AU"/>
              </w:rPr>
              <w:tab/>
            </w:r>
            <w:r w:rsidR="0015063B" w:rsidRPr="00426AE8">
              <w:rPr>
                <w:rStyle w:val="Hyperlink"/>
              </w:rPr>
              <w:t>Financial estimates</w:t>
            </w:r>
            <w:r w:rsidR="0015063B">
              <w:rPr>
                <w:webHidden/>
              </w:rPr>
              <w:tab/>
            </w:r>
            <w:r w:rsidR="0015063B">
              <w:rPr>
                <w:webHidden/>
              </w:rPr>
              <w:fldChar w:fldCharType="begin"/>
            </w:r>
            <w:r w:rsidR="0015063B">
              <w:rPr>
                <w:webHidden/>
              </w:rPr>
              <w:instrText xml:space="preserve"> PAGEREF _Toc64452555 \h </w:instrText>
            </w:r>
            <w:r w:rsidR="0015063B">
              <w:rPr>
                <w:webHidden/>
              </w:rPr>
            </w:r>
            <w:r w:rsidR="0015063B">
              <w:rPr>
                <w:webHidden/>
              </w:rPr>
              <w:fldChar w:fldCharType="separate"/>
            </w:r>
            <w:r w:rsidR="009C0302">
              <w:rPr>
                <w:webHidden/>
              </w:rPr>
              <w:t>20</w:t>
            </w:r>
            <w:r w:rsidR="0015063B">
              <w:rPr>
                <w:webHidden/>
              </w:rPr>
              <w:fldChar w:fldCharType="end"/>
            </w:r>
          </w:hyperlink>
        </w:p>
        <w:p w14:paraId="2881C2E9" w14:textId="595AB8BF" w:rsidR="0015063B" w:rsidRDefault="00FE3393">
          <w:pPr>
            <w:pStyle w:val="TOC1"/>
            <w:rPr>
              <w:rFonts w:asciiTheme="minorHAnsi" w:eastAsiaTheme="minorEastAsia" w:hAnsiTheme="minorHAnsi"/>
              <w:b w:val="0"/>
              <w:lang w:eastAsia="en-AU"/>
            </w:rPr>
          </w:pPr>
          <w:hyperlink w:anchor="_Toc64452556" w:history="1">
            <w:r w:rsidR="0015063B" w:rsidRPr="00426AE8">
              <w:rPr>
                <w:rStyle w:val="Hyperlink"/>
              </w:rPr>
              <w:t>9</w:t>
            </w:r>
            <w:r w:rsidR="0015063B">
              <w:rPr>
                <w:rFonts w:asciiTheme="minorHAnsi" w:eastAsiaTheme="minorEastAsia" w:hAnsiTheme="minorHAnsi"/>
                <w:b w:val="0"/>
                <w:lang w:eastAsia="en-AU"/>
              </w:rPr>
              <w:tab/>
            </w:r>
            <w:r w:rsidR="0015063B" w:rsidRPr="00426AE8">
              <w:rPr>
                <w:rStyle w:val="Hyperlink"/>
              </w:rPr>
              <w:t>Financial and non-financial performance</w:t>
            </w:r>
            <w:r w:rsidR="0015063B">
              <w:rPr>
                <w:webHidden/>
              </w:rPr>
              <w:tab/>
            </w:r>
            <w:r w:rsidR="0015063B">
              <w:rPr>
                <w:webHidden/>
              </w:rPr>
              <w:fldChar w:fldCharType="begin"/>
            </w:r>
            <w:r w:rsidR="0015063B">
              <w:rPr>
                <w:webHidden/>
              </w:rPr>
              <w:instrText xml:space="preserve"> PAGEREF _Toc64452556 \h </w:instrText>
            </w:r>
            <w:r w:rsidR="0015063B">
              <w:rPr>
                <w:webHidden/>
              </w:rPr>
            </w:r>
            <w:r w:rsidR="0015063B">
              <w:rPr>
                <w:webHidden/>
              </w:rPr>
              <w:fldChar w:fldCharType="separate"/>
            </w:r>
            <w:r w:rsidR="009C0302">
              <w:rPr>
                <w:webHidden/>
              </w:rPr>
              <w:t>21</w:t>
            </w:r>
            <w:r w:rsidR="0015063B">
              <w:rPr>
                <w:webHidden/>
              </w:rPr>
              <w:fldChar w:fldCharType="end"/>
            </w:r>
          </w:hyperlink>
        </w:p>
        <w:p w14:paraId="151F3FFC" w14:textId="0A2C3B63" w:rsidR="0015063B" w:rsidRDefault="00FE3393">
          <w:pPr>
            <w:pStyle w:val="TOC2"/>
            <w:tabs>
              <w:tab w:val="left" w:pos="1100"/>
            </w:tabs>
            <w:rPr>
              <w:rFonts w:asciiTheme="minorHAnsi" w:eastAsiaTheme="minorEastAsia" w:hAnsiTheme="minorHAnsi"/>
              <w:lang w:eastAsia="en-AU"/>
            </w:rPr>
          </w:pPr>
          <w:hyperlink w:anchor="_Toc64452557" w:history="1">
            <w:r w:rsidR="0015063B" w:rsidRPr="00426AE8">
              <w:rPr>
                <w:rStyle w:val="Hyperlink"/>
                <w:lang w:eastAsia="ja-JP"/>
              </w:rPr>
              <w:t>9.1</w:t>
            </w:r>
            <w:r w:rsidR="0015063B">
              <w:rPr>
                <w:rFonts w:asciiTheme="minorHAnsi" w:eastAsiaTheme="minorEastAsia" w:hAnsiTheme="minorHAnsi"/>
                <w:lang w:eastAsia="en-AU"/>
              </w:rPr>
              <w:tab/>
            </w:r>
            <w:r w:rsidR="0015063B" w:rsidRPr="00426AE8">
              <w:rPr>
                <w:rStyle w:val="Hyperlink"/>
                <w:lang w:eastAsia="ja-JP"/>
              </w:rPr>
              <w:t>Financial performance</w:t>
            </w:r>
            <w:r w:rsidR="0015063B">
              <w:rPr>
                <w:webHidden/>
              </w:rPr>
              <w:tab/>
            </w:r>
            <w:r w:rsidR="0015063B">
              <w:rPr>
                <w:webHidden/>
              </w:rPr>
              <w:fldChar w:fldCharType="begin"/>
            </w:r>
            <w:r w:rsidR="0015063B">
              <w:rPr>
                <w:webHidden/>
              </w:rPr>
              <w:instrText xml:space="preserve"> PAGEREF _Toc64452557 \h </w:instrText>
            </w:r>
            <w:r w:rsidR="0015063B">
              <w:rPr>
                <w:webHidden/>
              </w:rPr>
            </w:r>
            <w:r w:rsidR="0015063B">
              <w:rPr>
                <w:webHidden/>
              </w:rPr>
              <w:fldChar w:fldCharType="separate"/>
            </w:r>
            <w:r w:rsidR="009C0302">
              <w:rPr>
                <w:webHidden/>
              </w:rPr>
              <w:t>21</w:t>
            </w:r>
            <w:r w:rsidR="0015063B">
              <w:rPr>
                <w:webHidden/>
              </w:rPr>
              <w:fldChar w:fldCharType="end"/>
            </w:r>
          </w:hyperlink>
        </w:p>
        <w:p w14:paraId="6AE66A21" w14:textId="31C3EF7C" w:rsidR="0015063B" w:rsidRDefault="00FE3393">
          <w:pPr>
            <w:pStyle w:val="TOC1"/>
            <w:rPr>
              <w:rFonts w:asciiTheme="minorHAnsi" w:eastAsiaTheme="minorEastAsia" w:hAnsiTheme="minorHAnsi"/>
              <w:b w:val="0"/>
              <w:lang w:eastAsia="en-AU"/>
            </w:rPr>
          </w:pPr>
          <w:hyperlink w:anchor="_Toc64452558" w:history="1">
            <w:r w:rsidR="0015063B" w:rsidRPr="00426AE8">
              <w:rPr>
                <w:rStyle w:val="Hyperlink"/>
              </w:rPr>
              <w:t>10</w:t>
            </w:r>
            <w:r w:rsidR="0015063B">
              <w:rPr>
                <w:rFonts w:asciiTheme="minorHAnsi" w:eastAsiaTheme="minorEastAsia" w:hAnsiTheme="minorHAnsi"/>
                <w:b w:val="0"/>
                <w:lang w:eastAsia="en-AU"/>
              </w:rPr>
              <w:tab/>
            </w:r>
            <w:r w:rsidR="0015063B" w:rsidRPr="00426AE8">
              <w:rPr>
                <w:rStyle w:val="Hyperlink"/>
              </w:rPr>
              <w:t>Key dates and events</w:t>
            </w:r>
            <w:r w:rsidR="0015063B">
              <w:rPr>
                <w:webHidden/>
              </w:rPr>
              <w:tab/>
            </w:r>
            <w:r w:rsidR="0015063B">
              <w:rPr>
                <w:webHidden/>
              </w:rPr>
              <w:fldChar w:fldCharType="begin"/>
            </w:r>
            <w:r w:rsidR="0015063B">
              <w:rPr>
                <w:webHidden/>
              </w:rPr>
              <w:instrText xml:space="preserve"> PAGEREF _Toc64452558 \h </w:instrText>
            </w:r>
            <w:r w:rsidR="0015063B">
              <w:rPr>
                <w:webHidden/>
              </w:rPr>
            </w:r>
            <w:r w:rsidR="0015063B">
              <w:rPr>
                <w:webHidden/>
              </w:rPr>
              <w:fldChar w:fldCharType="separate"/>
            </w:r>
            <w:r w:rsidR="009C0302">
              <w:rPr>
                <w:webHidden/>
              </w:rPr>
              <w:t>22</w:t>
            </w:r>
            <w:r w:rsidR="0015063B">
              <w:rPr>
                <w:webHidden/>
              </w:rPr>
              <w:fldChar w:fldCharType="end"/>
            </w:r>
          </w:hyperlink>
        </w:p>
        <w:p w14:paraId="24826E0C" w14:textId="2A9C3A1F" w:rsidR="0015063B" w:rsidRDefault="00FE3393">
          <w:pPr>
            <w:pStyle w:val="TOC1"/>
            <w:rPr>
              <w:rFonts w:asciiTheme="minorHAnsi" w:eastAsiaTheme="minorEastAsia" w:hAnsiTheme="minorHAnsi"/>
              <w:b w:val="0"/>
              <w:lang w:eastAsia="en-AU"/>
            </w:rPr>
          </w:pPr>
          <w:hyperlink w:anchor="_Toc64452559" w:history="1">
            <w:r w:rsidR="0015063B" w:rsidRPr="00426AE8">
              <w:rPr>
                <w:rStyle w:val="Hyperlink"/>
              </w:rPr>
              <w:t>Appendix A: Description of cost model activities</w:t>
            </w:r>
            <w:r w:rsidR="0015063B">
              <w:rPr>
                <w:webHidden/>
              </w:rPr>
              <w:tab/>
            </w:r>
            <w:r w:rsidR="0015063B">
              <w:rPr>
                <w:webHidden/>
              </w:rPr>
              <w:fldChar w:fldCharType="begin"/>
            </w:r>
            <w:r w:rsidR="0015063B">
              <w:rPr>
                <w:webHidden/>
              </w:rPr>
              <w:instrText xml:space="preserve"> PAGEREF _Toc64452559 \h </w:instrText>
            </w:r>
            <w:r w:rsidR="0015063B">
              <w:rPr>
                <w:webHidden/>
              </w:rPr>
            </w:r>
            <w:r w:rsidR="0015063B">
              <w:rPr>
                <w:webHidden/>
              </w:rPr>
              <w:fldChar w:fldCharType="separate"/>
            </w:r>
            <w:r w:rsidR="009C0302">
              <w:rPr>
                <w:webHidden/>
              </w:rPr>
              <w:t>23</w:t>
            </w:r>
            <w:r w:rsidR="0015063B">
              <w:rPr>
                <w:webHidden/>
              </w:rPr>
              <w:fldChar w:fldCharType="end"/>
            </w:r>
          </w:hyperlink>
        </w:p>
        <w:p w14:paraId="3AC49827" w14:textId="198AF216" w:rsidR="0015063B" w:rsidRDefault="00FE3393">
          <w:pPr>
            <w:pStyle w:val="TOC2"/>
            <w:rPr>
              <w:rFonts w:asciiTheme="minorHAnsi" w:eastAsiaTheme="minorEastAsia" w:hAnsiTheme="minorHAnsi"/>
              <w:lang w:eastAsia="en-AU"/>
            </w:rPr>
          </w:pPr>
          <w:hyperlink w:anchor="_Toc64452560" w:history="1">
            <w:r w:rsidR="0015063B" w:rsidRPr="00426AE8">
              <w:rPr>
                <w:rStyle w:val="Hyperlink"/>
                <w:lang w:eastAsia="ja-JP"/>
              </w:rPr>
              <w:t>Program management and administration activities</w:t>
            </w:r>
            <w:r w:rsidR="0015063B">
              <w:rPr>
                <w:webHidden/>
              </w:rPr>
              <w:tab/>
            </w:r>
            <w:r w:rsidR="0015063B">
              <w:rPr>
                <w:webHidden/>
              </w:rPr>
              <w:fldChar w:fldCharType="begin"/>
            </w:r>
            <w:r w:rsidR="0015063B">
              <w:rPr>
                <w:webHidden/>
              </w:rPr>
              <w:instrText xml:space="preserve"> PAGEREF _Toc64452560 \h </w:instrText>
            </w:r>
            <w:r w:rsidR="0015063B">
              <w:rPr>
                <w:webHidden/>
              </w:rPr>
            </w:r>
            <w:r w:rsidR="0015063B">
              <w:rPr>
                <w:webHidden/>
              </w:rPr>
              <w:fldChar w:fldCharType="separate"/>
            </w:r>
            <w:r w:rsidR="009C0302">
              <w:rPr>
                <w:webHidden/>
              </w:rPr>
              <w:t>23</w:t>
            </w:r>
            <w:r w:rsidR="0015063B">
              <w:rPr>
                <w:webHidden/>
              </w:rPr>
              <w:fldChar w:fldCharType="end"/>
            </w:r>
          </w:hyperlink>
        </w:p>
        <w:p w14:paraId="230DE92F" w14:textId="03EE8B37" w:rsidR="0015063B" w:rsidRDefault="00FE3393">
          <w:pPr>
            <w:pStyle w:val="TOC2"/>
            <w:rPr>
              <w:rFonts w:asciiTheme="minorHAnsi" w:eastAsiaTheme="minorEastAsia" w:hAnsiTheme="minorHAnsi"/>
              <w:lang w:eastAsia="en-AU"/>
            </w:rPr>
          </w:pPr>
          <w:hyperlink w:anchor="_Toc64452561" w:history="1">
            <w:r w:rsidR="0015063B" w:rsidRPr="00426AE8">
              <w:rPr>
                <w:rStyle w:val="Hyperlink"/>
                <w:lang w:eastAsia="ja-JP"/>
              </w:rPr>
              <w:t>Assurance activities</w:t>
            </w:r>
            <w:r w:rsidR="0015063B">
              <w:rPr>
                <w:webHidden/>
              </w:rPr>
              <w:tab/>
            </w:r>
            <w:r w:rsidR="0015063B">
              <w:rPr>
                <w:webHidden/>
              </w:rPr>
              <w:fldChar w:fldCharType="begin"/>
            </w:r>
            <w:r w:rsidR="0015063B">
              <w:rPr>
                <w:webHidden/>
              </w:rPr>
              <w:instrText xml:space="preserve"> PAGEREF _Toc64452561 \h </w:instrText>
            </w:r>
            <w:r w:rsidR="0015063B">
              <w:rPr>
                <w:webHidden/>
              </w:rPr>
            </w:r>
            <w:r w:rsidR="0015063B">
              <w:rPr>
                <w:webHidden/>
              </w:rPr>
              <w:fldChar w:fldCharType="separate"/>
            </w:r>
            <w:r w:rsidR="009C0302">
              <w:rPr>
                <w:webHidden/>
              </w:rPr>
              <w:t>24</w:t>
            </w:r>
            <w:r w:rsidR="0015063B">
              <w:rPr>
                <w:webHidden/>
              </w:rPr>
              <w:fldChar w:fldCharType="end"/>
            </w:r>
          </w:hyperlink>
        </w:p>
        <w:p w14:paraId="67B781D2" w14:textId="72CF3F2C" w:rsidR="0015063B" w:rsidRDefault="00FE3393">
          <w:pPr>
            <w:pStyle w:val="TOC2"/>
            <w:rPr>
              <w:rFonts w:asciiTheme="minorHAnsi" w:eastAsiaTheme="minorEastAsia" w:hAnsiTheme="minorHAnsi"/>
              <w:lang w:eastAsia="en-AU"/>
            </w:rPr>
          </w:pPr>
          <w:hyperlink w:anchor="_Toc64452562" w:history="1">
            <w:r w:rsidR="0015063B" w:rsidRPr="00426AE8">
              <w:rPr>
                <w:rStyle w:val="Hyperlink"/>
                <w:lang w:eastAsia="ja-JP"/>
              </w:rPr>
              <w:t>Incident management activities</w:t>
            </w:r>
            <w:r w:rsidR="0015063B">
              <w:rPr>
                <w:webHidden/>
              </w:rPr>
              <w:tab/>
            </w:r>
            <w:r w:rsidR="0015063B">
              <w:rPr>
                <w:webHidden/>
              </w:rPr>
              <w:fldChar w:fldCharType="begin"/>
            </w:r>
            <w:r w:rsidR="0015063B">
              <w:rPr>
                <w:webHidden/>
              </w:rPr>
              <w:instrText xml:space="preserve"> PAGEREF _Toc64452562 \h </w:instrText>
            </w:r>
            <w:r w:rsidR="0015063B">
              <w:rPr>
                <w:webHidden/>
              </w:rPr>
            </w:r>
            <w:r w:rsidR="0015063B">
              <w:rPr>
                <w:webHidden/>
              </w:rPr>
              <w:fldChar w:fldCharType="separate"/>
            </w:r>
            <w:r w:rsidR="009C0302">
              <w:rPr>
                <w:webHidden/>
              </w:rPr>
              <w:t>24</w:t>
            </w:r>
            <w:r w:rsidR="0015063B">
              <w:rPr>
                <w:webHidden/>
              </w:rPr>
              <w:fldChar w:fldCharType="end"/>
            </w:r>
          </w:hyperlink>
        </w:p>
        <w:p w14:paraId="05FC35A7" w14:textId="7CD62208" w:rsidR="0015063B" w:rsidRDefault="00FE3393">
          <w:pPr>
            <w:pStyle w:val="TOC2"/>
            <w:rPr>
              <w:rFonts w:asciiTheme="minorHAnsi" w:eastAsiaTheme="minorEastAsia" w:hAnsiTheme="minorHAnsi"/>
              <w:lang w:eastAsia="en-AU"/>
            </w:rPr>
          </w:pPr>
          <w:hyperlink w:anchor="_Toc64452563" w:history="1">
            <w:r w:rsidR="0015063B" w:rsidRPr="00426AE8">
              <w:rPr>
                <w:rStyle w:val="Hyperlink"/>
                <w:lang w:eastAsia="ja-JP"/>
              </w:rPr>
              <w:t>Intervention activities</w:t>
            </w:r>
            <w:r w:rsidR="0015063B">
              <w:rPr>
                <w:webHidden/>
              </w:rPr>
              <w:tab/>
            </w:r>
            <w:r w:rsidR="0015063B">
              <w:rPr>
                <w:webHidden/>
              </w:rPr>
              <w:fldChar w:fldCharType="begin"/>
            </w:r>
            <w:r w:rsidR="0015063B">
              <w:rPr>
                <w:webHidden/>
              </w:rPr>
              <w:instrText xml:space="preserve"> PAGEREF _Toc64452563 \h </w:instrText>
            </w:r>
            <w:r w:rsidR="0015063B">
              <w:rPr>
                <w:webHidden/>
              </w:rPr>
            </w:r>
            <w:r w:rsidR="0015063B">
              <w:rPr>
                <w:webHidden/>
              </w:rPr>
              <w:fldChar w:fldCharType="separate"/>
            </w:r>
            <w:r w:rsidR="009C0302">
              <w:rPr>
                <w:webHidden/>
              </w:rPr>
              <w:t>24</w:t>
            </w:r>
            <w:r w:rsidR="0015063B">
              <w:rPr>
                <w:webHidden/>
              </w:rPr>
              <w:fldChar w:fldCharType="end"/>
            </w:r>
          </w:hyperlink>
        </w:p>
        <w:p w14:paraId="37A2EB69" w14:textId="038AA269" w:rsidR="0015063B" w:rsidRDefault="00FE3393">
          <w:pPr>
            <w:pStyle w:val="TOC1"/>
            <w:rPr>
              <w:rFonts w:asciiTheme="minorHAnsi" w:eastAsiaTheme="minorEastAsia" w:hAnsiTheme="minorHAnsi"/>
              <w:b w:val="0"/>
              <w:lang w:eastAsia="en-AU"/>
            </w:rPr>
          </w:pPr>
          <w:hyperlink w:anchor="_Toc64452564" w:history="1">
            <w:r w:rsidR="0015063B" w:rsidRPr="00426AE8">
              <w:rPr>
                <w:rStyle w:val="Hyperlink"/>
              </w:rPr>
              <w:t>Appendix B: Summary of fish and egg export stakeholder feedback from 2019–20 consultation</w:t>
            </w:r>
            <w:r w:rsidR="0015063B">
              <w:rPr>
                <w:webHidden/>
              </w:rPr>
              <w:tab/>
            </w:r>
            <w:r w:rsidR="0015063B">
              <w:rPr>
                <w:webHidden/>
              </w:rPr>
              <w:fldChar w:fldCharType="begin"/>
            </w:r>
            <w:r w:rsidR="0015063B">
              <w:rPr>
                <w:webHidden/>
              </w:rPr>
              <w:instrText xml:space="preserve"> PAGEREF _Toc64452564 \h </w:instrText>
            </w:r>
            <w:r w:rsidR="0015063B">
              <w:rPr>
                <w:webHidden/>
              </w:rPr>
            </w:r>
            <w:r w:rsidR="0015063B">
              <w:rPr>
                <w:webHidden/>
              </w:rPr>
              <w:fldChar w:fldCharType="separate"/>
            </w:r>
            <w:r w:rsidR="009C0302">
              <w:rPr>
                <w:webHidden/>
              </w:rPr>
              <w:t>26</w:t>
            </w:r>
            <w:r w:rsidR="0015063B">
              <w:rPr>
                <w:webHidden/>
              </w:rPr>
              <w:fldChar w:fldCharType="end"/>
            </w:r>
          </w:hyperlink>
        </w:p>
        <w:p w14:paraId="002DE747" w14:textId="2A24646E" w:rsidR="0015063B" w:rsidRDefault="00FE3393">
          <w:pPr>
            <w:pStyle w:val="TOC1"/>
            <w:rPr>
              <w:rFonts w:asciiTheme="minorHAnsi" w:eastAsiaTheme="minorEastAsia" w:hAnsiTheme="minorHAnsi"/>
              <w:b w:val="0"/>
              <w:lang w:eastAsia="en-AU"/>
            </w:rPr>
          </w:pPr>
          <w:hyperlink w:anchor="_Toc64452565" w:history="1">
            <w:r w:rsidR="0015063B" w:rsidRPr="00426AE8">
              <w:rPr>
                <w:rStyle w:val="Hyperlink"/>
              </w:rPr>
              <w:t>Glossary</w:t>
            </w:r>
            <w:r w:rsidR="0015063B">
              <w:rPr>
                <w:webHidden/>
              </w:rPr>
              <w:tab/>
            </w:r>
            <w:r w:rsidR="0015063B">
              <w:rPr>
                <w:webHidden/>
              </w:rPr>
              <w:fldChar w:fldCharType="begin"/>
            </w:r>
            <w:r w:rsidR="0015063B">
              <w:rPr>
                <w:webHidden/>
              </w:rPr>
              <w:instrText xml:space="preserve"> PAGEREF _Toc64452565 \h </w:instrText>
            </w:r>
            <w:r w:rsidR="0015063B">
              <w:rPr>
                <w:webHidden/>
              </w:rPr>
            </w:r>
            <w:r w:rsidR="0015063B">
              <w:rPr>
                <w:webHidden/>
              </w:rPr>
              <w:fldChar w:fldCharType="separate"/>
            </w:r>
            <w:r w:rsidR="009C0302">
              <w:rPr>
                <w:webHidden/>
              </w:rPr>
              <w:t>28</w:t>
            </w:r>
            <w:r w:rsidR="0015063B">
              <w:rPr>
                <w:webHidden/>
              </w:rPr>
              <w:fldChar w:fldCharType="end"/>
            </w:r>
          </w:hyperlink>
        </w:p>
        <w:p w14:paraId="6258674F" w14:textId="7C0E30E2" w:rsidR="004845D1" w:rsidRDefault="00646983">
          <w:r>
            <w:rPr>
              <w:b/>
              <w:noProof/>
            </w:rPr>
            <w:fldChar w:fldCharType="end"/>
          </w:r>
        </w:p>
      </w:sdtContent>
    </w:sdt>
    <w:p w14:paraId="748037EF" w14:textId="77777777" w:rsidR="004845D1" w:rsidRDefault="00646983">
      <w:pPr>
        <w:pStyle w:val="TOCHeading2"/>
        <w:rPr>
          <w:rStyle w:val="Strong"/>
        </w:rPr>
      </w:pPr>
      <w:r>
        <w:rPr>
          <w:rStyle w:val="Strong"/>
        </w:rPr>
        <w:t>Tables</w:t>
      </w:r>
    </w:p>
    <w:p w14:paraId="0ECDCC4D" w14:textId="7E2EC5CF" w:rsidR="0015063B" w:rsidRDefault="00646983">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4452566" w:history="1">
        <w:r w:rsidR="0015063B" w:rsidRPr="00D93041">
          <w:rPr>
            <w:rStyle w:val="Hyperlink"/>
            <w:noProof/>
          </w:rPr>
          <w:t>Table 1 Fish and egg fees and charges for 2020–21 and illustrative prices for 2021–22 to 2023–24</w:t>
        </w:r>
        <w:r w:rsidR="0015063B">
          <w:rPr>
            <w:noProof/>
            <w:webHidden/>
          </w:rPr>
          <w:tab/>
        </w:r>
        <w:r w:rsidR="0015063B">
          <w:rPr>
            <w:noProof/>
            <w:webHidden/>
          </w:rPr>
          <w:fldChar w:fldCharType="begin"/>
        </w:r>
        <w:r w:rsidR="0015063B">
          <w:rPr>
            <w:noProof/>
            <w:webHidden/>
          </w:rPr>
          <w:instrText xml:space="preserve"> PAGEREF _Toc64452566 \h </w:instrText>
        </w:r>
        <w:r w:rsidR="0015063B">
          <w:rPr>
            <w:noProof/>
            <w:webHidden/>
          </w:rPr>
        </w:r>
        <w:r w:rsidR="0015063B">
          <w:rPr>
            <w:noProof/>
            <w:webHidden/>
          </w:rPr>
          <w:fldChar w:fldCharType="separate"/>
        </w:r>
        <w:r w:rsidR="009C0302">
          <w:rPr>
            <w:noProof/>
            <w:webHidden/>
          </w:rPr>
          <w:t>2</w:t>
        </w:r>
        <w:r w:rsidR="0015063B">
          <w:rPr>
            <w:noProof/>
            <w:webHidden/>
          </w:rPr>
          <w:fldChar w:fldCharType="end"/>
        </w:r>
      </w:hyperlink>
    </w:p>
    <w:p w14:paraId="08235E8C" w14:textId="167AD0C2" w:rsidR="0015063B" w:rsidRDefault="00FE3393">
      <w:pPr>
        <w:pStyle w:val="TableofFigures"/>
        <w:tabs>
          <w:tab w:val="right" w:leader="dot" w:pos="9060"/>
        </w:tabs>
        <w:rPr>
          <w:rFonts w:asciiTheme="minorHAnsi" w:eastAsiaTheme="minorEastAsia" w:hAnsiTheme="minorHAnsi"/>
          <w:noProof/>
          <w:lang w:eastAsia="en-AU"/>
        </w:rPr>
      </w:pPr>
      <w:hyperlink w:anchor="_Toc64452567" w:history="1">
        <w:r w:rsidR="0015063B" w:rsidRPr="00D93041">
          <w:rPr>
            <w:rStyle w:val="Hyperlink"/>
            <w:noProof/>
          </w:rPr>
          <w:t>Table 2 Fish and egg cost base with and without adjustments to expense and expected cost recovered revenue</w:t>
        </w:r>
        <w:r w:rsidR="0015063B">
          <w:rPr>
            <w:noProof/>
            <w:webHidden/>
          </w:rPr>
          <w:tab/>
        </w:r>
        <w:r w:rsidR="0015063B">
          <w:rPr>
            <w:noProof/>
            <w:webHidden/>
          </w:rPr>
          <w:fldChar w:fldCharType="begin"/>
        </w:r>
        <w:r w:rsidR="0015063B">
          <w:rPr>
            <w:noProof/>
            <w:webHidden/>
          </w:rPr>
          <w:instrText xml:space="preserve"> PAGEREF _Toc64452567 \h </w:instrText>
        </w:r>
        <w:r w:rsidR="0015063B">
          <w:rPr>
            <w:noProof/>
            <w:webHidden/>
          </w:rPr>
        </w:r>
        <w:r w:rsidR="0015063B">
          <w:rPr>
            <w:noProof/>
            <w:webHidden/>
          </w:rPr>
          <w:fldChar w:fldCharType="separate"/>
        </w:r>
        <w:r w:rsidR="009C0302">
          <w:rPr>
            <w:noProof/>
            <w:webHidden/>
          </w:rPr>
          <w:t>5</w:t>
        </w:r>
        <w:r w:rsidR="0015063B">
          <w:rPr>
            <w:noProof/>
            <w:webHidden/>
          </w:rPr>
          <w:fldChar w:fldCharType="end"/>
        </w:r>
      </w:hyperlink>
    </w:p>
    <w:p w14:paraId="4FEED9A8" w14:textId="2D5471EE" w:rsidR="0015063B" w:rsidRDefault="00FE3393">
      <w:pPr>
        <w:pStyle w:val="TableofFigures"/>
        <w:tabs>
          <w:tab w:val="right" w:leader="dot" w:pos="9060"/>
        </w:tabs>
        <w:rPr>
          <w:rFonts w:asciiTheme="minorHAnsi" w:eastAsiaTheme="minorEastAsia" w:hAnsiTheme="minorHAnsi"/>
          <w:noProof/>
          <w:lang w:eastAsia="en-AU"/>
        </w:rPr>
      </w:pPr>
      <w:hyperlink w:anchor="_Toc64452568" w:history="1">
        <w:r w:rsidR="0015063B" w:rsidRPr="00D93041">
          <w:rPr>
            <w:rStyle w:val="Hyperlink"/>
            <w:noProof/>
          </w:rPr>
          <w:t>Table 3 Cost base for fish and egg export cost recovery arrangement, 2020–21</w:t>
        </w:r>
        <w:r w:rsidR="0015063B">
          <w:rPr>
            <w:noProof/>
            <w:webHidden/>
          </w:rPr>
          <w:tab/>
        </w:r>
        <w:r w:rsidR="0015063B">
          <w:rPr>
            <w:noProof/>
            <w:webHidden/>
          </w:rPr>
          <w:fldChar w:fldCharType="begin"/>
        </w:r>
        <w:r w:rsidR="0015063B">
          <w:rPr>
            <w:noProof/>
            <w:webHidden/>
          </w:rPr>
          <w:instrText xml:space="preserve"> PAGEREF _Toc64452568 \h </w:instrText>
        </w:r>
        <w:r w:rsidR="0015063B">
          <w:rPr>
            <w:noProof/>
            <w:webHidden/>
          </w:rPr>
        </w:r>
        <w:r w:rsidR="0015063B">
          <w:rPr>
            <w:noProof/>
            <w:webHidden/>
          </w:rPr>
          <w:fldChar w:fldCharType="separate"/>
        </w:r>
        <w:r w:rsidR="009C0302">
          <w:rPr>
            <w:noProof/>
            <w:webHidden/>
          </w:rPr>
          <w:t>16</w:t>
        </w:r>
        <w:r w:rsidR="0015063B">
          <w:rPr>
            <w:noProof/>
            <w:webHidden/>
          </w:rPr>
          <w:fldChar w:fldCharType="end"/>
        </w:r>
      </w:hyperlink>
    </w:p>
    <w:p w14:paraId="1920CFBC" w14:textId="68052DF4" w:rsidR="0015063B" w:rsidRDefault="00FE3393">
      <w:pPr>
        <w:pStyle w:val="TableofFigures"/>
        <w:tabs>
          <w:tab w:val="right" w:leader="dot" w:pos="9060"/>
        </w:tabs>
        <w:rPr>
          <w:rFonts w:asciiTheme="minorHAnsi" w:eastAsiaTheme="minorEastAsia" w:hAnsiTheme="minorHAnsi"/>
          <w:noProof/>
          <w:lang w:eastAsia="en-AU"/>
        </w:rPr>
      </w:pPr>
      <w:hyperlink w:anchor="_Toc64452569" w:history="1">
        <w:r w:rsidR="0015063B" w:rsidRPr="00D93041">
          <w:rPr>
            <w:rStyle w:val="Hyperlink"/>
            <w:noProof/>
          </w:rPr>
          <w:t xml:space="preserve">Table 4 </w:t>
        </w:r>
        <w:r w:rsidR="0015063B" w:rsidRPr="00D93041">
          <w:rPr>
            <w:rStyle w:val="Hyperlink"/>
            <w:noProof/>
            <w:lang w:eastAsia="ja-JP"/>
          </w:rPr>
          <w:t>Cost type breakdown for fish and egg export cost recovery arrangement, 2020–21</w:t>
        </w:r>
        <w:r w:rsidR="0015063B">
          <w:rPr>
            <w:noProof/>
            <w:webHidden/>
          </w:rPr>
          <w:tab/>
        </w:r>
        <w:r w:rsidR="0015063B">
          <w:rPr>
            <w:noProof/>
            <w:webHidden/>
          </w:rPr>
          <w:fldChar w:fldCharType="begin"/>
        </w:r>
        <w:r w:rsidR="0015063B">
          <w:rPr>
            <w:noProof/>
            <w:webHidden/>
          </w:rPr>
          <w:instrText xml:space="preserve"> PAGEREF _Toc64452569 \h </w:instrText>
        </w:r>
        <w:r w:rsidR="0015063B">
          <w:rPr>
            <w:noProof/>
            <w:webHidden/>
          </w:rPr>
        </w:r>
        <w:r w:rsidR="0015063B">
          <w:rPr>
            <w:noProof/>
            <w:webHidden/>
          </w:rPr>
          <w:fldChar w:fldCharType="separate"/>
        </w:r>
        <w:r w:rsidR="009C0302">
          <w:rPr>
            <w:noProof/>
            <w:webHidden/>
          </w:rPr>
          <w:t>16</w:t>
        </w:r>
        <w:r w:rsidR="0015063B">
          <w:rPr>
            <w:noProof/>
            <w:webHidden/>
          </w:rPr>
          <w:fldChar w:fldCharType="end"/>
        </w:r>
      </w:hyperlink>
    </w:p>
    <w:p w14:paraId="1ACE20A3" w14:textId="6552ADA5" w:rsidR="0015063B" w:rsidRDefault="00FE3393">
      <w:pPr>
        <w:pStyle w:val="TableofFigures"/>
        <w:tabs>
          <w:tab w:val="right" w:leader="dot" w:pos="9060"/>
        </w:tabs>
        <w:rPr>
          <w:rFonts w:asciiTheme="minorHAnsi" w:eastAsiaTheme="minorEastAsia" w:hAnsiTheme="minorHAnsi"/>
          <w:noProof/>
          <w:lang w:eastAsia="en-AU"/>
        </w:rPr>
      </w:pPr>
      <w:hyperlink w:anchor="_Toc64452570" w:history="1">
        <w:r w:rsidR="0015063B" w:rsidRPr="00D93041">
          <w:rPr>
            <w:rStyle w:val="Hyperlink"/>
            <w:noProof/>
          </w:rPr>
          <w:t>Table 5 Changes to cost base for fish and egg exports, 2019–20</w:t>
        </w:r>
        <w:r w:rsidR="0015063B">
          <w:rPr>
            <w:noProof/>
            <w:webHidden/>
          </w:rPr>
          <w:tab/>
        </w:r>
        <w:r w:rsidR="0015063B">
          <w:rPr>
            <w:noProof/>
            <w:webHidden/>
          </w:rPr>
          <w:fldChar w:fldCharType="begin"/>
        </w:r>
        <w:r w:rsidR="0015063B">
          <w:rPr>
            <w:noProof/>
            <w:webHidden/>
          </w:rPr>
          <w:instrText xml:space="preserve"> PAGEREF _Toc64452570 \h </w:instrText>
        </w:r>
        <w:r w:rsidR="0015063B">
          <w:rPr>
            <w:noProof/>
            <w:webHidden/>
          </w:rPr>
        </w:r>
        <w:r w:rsidR="0015063B">
          <w:rPr>
            <w:noProof/>
            <w:webHidden/>
          </w:rPr>
          <w:fldChar w:fldCharType="separate"/>
        </w:r>
        <w:r w:rsidR="009C0302">
          <w:rPr>
            <w:noProof/>
            <w:webHidden/>
          </w:rPr>
          <w:t>17</w:t>
        </w:r>
        <w:r w:rsidR="0015063B">
          <w:rPr>
            <w:noProof/>
            <w:webHidden/>
          </w:rPr>
          <w:fldChar w:fldCharType="end"/>
        </w:r>
      </w:hyperlink>
    </w:p>
    <w:p w14:paraId="70C6CFAC" w14:textId="3993204F" w:rsidR="0015063B" w:rsidRDefault="00FE3393">
      <w:pPr>
        <w:pStyle w:val="TableofFigures"/>
        <w:tabs>
          <w:tab w:val="right" w:leader="dot" w:pos="9060"/>
        </w:tabs>
        <w:rPr>
          <w:rFonts w:asciiTheme="minorHAnsi" w:eastAsiaTheme="minorEastAsia" w:hAnsiTheme="minorHAnsi"/>
          <w:noProof/>
          <w:lang w:eastAsia="en-AU"/>
        </w:rPr>
      </w:pPr>
      <w:hyperlink w:anchor="_Toc64452571" w:history="1">
        <w:r w:rsidR="0015063B" w:rsidRPr="00D93041">
          <w:rPr>
            <w:rStyle w:val="Hyperlink"/>
            <w:noProof/>
          </w:rPr>
          <w:t>Table 6 Changes to cost base for fish and egg exports, 2020–21</w:t>
        </w:r>
        <w:r w:rsidR="0015063B">
          <w:rPr>
            <w:noProof/>
            <w:webHidden/>
          </w:rPr>
          <w:tab/>
        </w:r>
        <w:r w:rsidR="0015063B">
          <w:rPr>
            <w:noProof/>
            <w:webHidden/>
          </w:rPr>
          <w:fldChar w:fldCharType="begin"/>
        </w:r>
        <w:r w:rsidR="0015063B">
          <w:rPr>
            <w:noProof/>
            <w:webHidden/>
          </w:rPr>
          <w:instrText xml:space="preserve"> PAGEREF _Toc64452571 \h </w:instrText>
        </w:r>
        <w:r w:rsidR="0015063B">
          <w:rPr>
            <w:noProof/>
            <w:webHidden/>
          </w:rPr>
        </w:r>
        <w:r w:rsidR="0015063B">
          <w:rPr>
            <w:noProof/>
            <w:webHidden/>
          </w:rPr>
          <w:fldChar w:fldCharType="separate"/>
        </w:r>
        <w:r w:rsidR="009C0302">
          <w:rPr>
            <w:noProof/>
            <w:webHidden/>
          </w:rPr>
          <w:t>17</w:t>
        </w:r>
        <w:r w:rsidR="0015063B">
          <w:rPr>
            <w:noProof/>
            <w:webHidden/>
          </w:rPr>
          <w:fldChar w:fldCharType="end"/>
        </w:r>
      </w:hyperlink>
    </w:p>
    <w:p w14:paraId="1619FE1C" w14:textId="4CF3B71F" w:rsidR="0015063B" w:rsidRDefault="00FE3393">
      <w:pPr>
        <w:pStyle w:val="TableofFigures"/>
        <w:tabs>
          <w:tab w:val="right" w:leader="dot" w:pos="9060"/>
        </w:tabs>
        <w:rPr>
          <w:rFonts w:asciiTheme="minorHAnsi" w:eastAsiaTheme="minorEastAsia" w:hAnsiTheme="minorHAnsi"/>
          <w:noProof/>
          <w:lang w:eastAsia="en-AU"/>
        </w:rPr>
      </w:pPr>
      <w:hyperlink w:anchor="_Toc64452572" w:history="1">
        <w:r w:rsidR="0015063B" w:rsidRPr="00D93041">
          <w:rPr>
            <w:rStyle w:val="Hyperlink"/>
            <w:noProof/>
          </w:rPr>
          <w:t xml:space="preserve">Table 7 </w:t>
        </w:r>
        <w:r w:rsidR="0015063B" w:rsidRPr="00D93041">
          <w:rPr>
            <w:rStyle w:val="Hyperlink"/>
            <w:noProof/>
            <w:lang w:eastAsia="ja-JP"/>
          </w:rPr>
          <w:t>Fees, charges and volumes for fish and egg export cost recovery arrangement, 2020–21</w:t>
        </w:r>
        <w:r w:rsidR="0015063B">
          <w:rPr>
            <w:noProof/>
            <w:webHidden/>
          </w:rPr>
          <w:tab/>
        </w:r>
        <w:r w:rsidR="0015063B">
          <w:rPr>
            <w:noProof/>
            <w:webHidden/>
          </w:rPr>
          <w:fldChar w:fldCharType="begin"/>
        </w:r>
        <w:r w:rsidR="0015063B">
          <w:rPr>
            <w:noProof/>
            <w:webHidden/>
          </w:rPr>
          <w:instrText xml:space="preserve"> PAGEREF _Toc64452572 \h </w:instrText>
        </w:r>
        <w:r w:rsidR="0015063B">
          <w:rPr>
            <w:noProof/>
            <w:webHidden/>
          </w:rPr>
        </w:r>
        <w:r w:rsidR="0015063B">
          <w:rPr>
            <w:noProof/>
            <w:webHidden/>
          </w:rPr>
          <w:fldChar w:fldCharType="separate"/>
        </w:r>
        <w:r w:rsidR="009C0302">
          <w:rPr>
            <w:noProof/>
            <w:webHidden/>
          </w:rPr>
          <w:t>19</w:t>
        </w:r>
        <w:r w:rsidR="0015063B">
          <w:rPr>
            <w:noProof/>
            <w:webHidden/>
          </w:rPr>
          <w:fldChar w:fldCharType="end"/>
        </w:r>
      </w:hyperlink>
    </w:p>
    <w:p w14:paraId="7E363F20" w14:textId="69B060A7" w:rsidR="0015063B" w:rsidRDefault="00FE3393">
      <w:pPr>
        <w:pStyle w:val="TableofFigures"/>
        <w:tabs>
          <w:tab w:val="right" w:leader="dot" w:pos="9060"/>
        </w:tabs>
        <w:rPr>
          <w:rFonts w:asciiTheme="minorHAnsi" w:eastAsiaTheme="minorEastAsia" w:hAnsiTheme="minorHAnsi"/>
          <w:noProof/>
          <w:lang w:eastAsia="en-AU"/>
        </w:rPr>
      </w:pPr>
      <w:hyperlink w:anchor="_Toc64452573" w:history="1">
        <w:r w:rsidR="0015063B" w:rsidRPr="00D93041">
          <w:rPr>
            <w:rStyle w:val="Hyperlink"/>
            <w:noProof/>
          </w:rPr>
          <w:t xml:space="preserve">Table 8 </w:t>
        </w:r>
        <w:r w:rsidR="0015063B" w:rsidRPr="00D93041">
          <w:rPr>
            <w:rStyle w:val="Hyperlink"/>
            <w:noProof/>
            <w:lang w:eastAsia="ja-JP"/>
          </w:rPr>
          <w:t>Financial estimates for fish and egg export cost recovery arrangement</w:t>
        </w:r>
        <w:r w:rsidR="0015063B">
          <w:rPr>
            <w:noProof/>
            <w:webHidden/>
          </w:rPr>
          <w:tab/>
        </w:r>
        <w:r w:rsidR="0015063B">
          <w:rPr>
            <w:noProof/>
            <w:webHidden/>
          </w:rPr>
          <w:fldChar w:fldCharType="begin"/>
        </w:r>
        <w:r w:rsidR="0015063B">
          <w:rPr>
            <w:noProof/>
            <w:webHidden/>
          </w:rPr>
          <w:instrText xml:space="preserve"> PAGEREF _Toc64452573 \h </w:instrText>
        </w:r>
        <w:r w:rsidR="0015063B">
          <w:rPr>
            <w:noProof/>
            <w:webHidden/>
          </w:rPr>
        </w:r>
        <w:r w:rsidR="0015063B">
          <w:rPr>
            <w:noProof/>
            <w:webHidden/>
          </w:rPr>
          <w:fldChar w:fldCharType="separate"/>
        </w:r>
        <w:r w:rsidR="009C0302">
          <w:rPr>
            <w:noProof/>
            <w:webHidden/>
          </w:rPr>
          <w:t>20</w:t>
        </w:r>
        <w:r w:rsidR="0015063B">
          <w:rPr>
            <w:noProof/>
            <w:webHidden/>
          </w:rPr>
          <w:fldChar w:fldCharType="end"/>
        </w:r>
      </w:hyperlink>
    </w:p>
    <w:p w14:paraId="0220AF5B" w14:textId="6C976934" w:rsidR="0015063B" w:rsidRDefault="00FE3393">
      <w:pPr>
        <w:pStyle w:val="TableofFigures"/>
        <w:tabs>
          <w:tab w:val="right" w:leader="dot" w:pos="9060"/>
        </w:tabs>
        <w:rPr>
          <w:rFonts w:asciiTheme="minorHAnsi" w:eastAsiaTheme="minorEastAsia" w:hAnsiTheme="minorHAnsi"/>
          <w:noProof/>
          <w:lang w:eastAsia="en-AU"/>
        </w:rPr>
      </w:pPr>
      <w:hyperlink w:anchor="_Toc64452574" w:history="1">
        <w:r w:rsidR="0015063B" w:rsidRPr="00D93041">
          <w:rPr>
            <w:rStyle w:val="Hyperlink"/>
            <w:noProof/>
          </w:rPr>
          <w:t xml:space="preserve">Table 9 </w:t>
        </w:r>
        <w:r w:rsidR="0015063B" w:rsidRPr="00D93041">
          <w:rPr>
            <w:rStyle w:val="Hyperlink"/>
            <w:noProof/>
            <w:lang w:eastAsia="ja-JP"/>
          </w:rPr>
          <w:t>Financial performance for fish and egg export cost recovery arrangement, 2015–16 to 2019–20</w:t>
        </w:r>
        <w:r w:rsidR="0015063B">
          <w:rPr>
            <w:noProof/>
            <w:webHidden/>
          </w:rPr>
          <w:tab/>
        </w:r>
        <w:r w:rsidR="0015063B">
          <w:rPr>
            <w:noProof/>
            <w:webHidden/>
          </w:rPr>
          <w:fldChar w:fldCharType="begin"/>
        </w:r>
        <w:r w:rsidR="0015063B">
          <w:rPr>
            <w:noProof/>
            <w:webHidden/>
          </w:rPr>
          <w:instrText xml:space="preserve"> PAGEREF _Toc64452574 \h </w:instrText>
        </w:r>
        <w:r w:rsidR="0015063B">
          <w:rPr>
            <w:noProof/>
            <w:webHidden/>
          </w:rPr>
        </w:r>
        <w:r w:rsidR="0015063B">
          <w:rPr>
            <w:noProof/>
            <w:webHidden/>
          </w:rPr>
          <w:fldChar w:fldCharType="separate"/>
        </w:r>
        <w:r w:rsidR="009C0302">
          <w:rPr>
            <w:noProof/>
            <w:webHidden/>
          </w:rPr>
          <w:t>21</w:t>
        </w:r>
        <w:r w:rsidR="0015063B">
          <w:rPr>
            <w:noProof/>
            <w:webHidden/>
          </w:rPr>
          <w:fldChar w:fldCharType="end"/>
        </w:r>
      </w:hyperlink>
    </w:p>
    <w:p w14:paraId="3AF3EBEF" w14:textId="665B062D" w:rsidR="0015063B" w:rsidRDefault="00FE3393">
      <w:pPr>
        <w:pStyle w:val="TableofFigures"/>
        <w:tabs>
          <w:tab w:val="right" w:leader="dot" w:pos="9060"/>
        </w:tabs>
        <w:rPr>
          <w:rFonts w:asciiTheme="minorHAnsi" w:eastAsiaTheme="minorEastAsia" w:hAnsiTheme="minorHAnsi"/>
          <w:noProof/>
          <w:lang w:eastAsia="en-AU"/>
        </w:rPr>
      </w:pPr>
      <w:hyperlink w:anchor="_Toc64452575" w:history="1">
        <w:r w:rsidR="0015063B" w:rsidRPr="00D93041">
          <w:rPr>
            <w:rStyle w:val="Hyperlink"/>
            <w:noProof/>
          </w:rPr>
          <w:t xml:space="preserve">Table 10 </w:t>
        </w:r>
        <w:r w:rsidR="0015063B" w:rsidRPr="00D93041">
          <w:rPr>
            <w:rStyle w:val="Hyperlink"/>
            <w:noProof/>
            <w:lang w:eastAsia="ja-JP"/>
          </w:rPr>
          <w:t>Key forward dates and events</w:t>
        </w:r>
        <w:r w:rsidR="0015063B">
          <w:rPr>
            <w:noProof/>
            <w:webHidden/>
          </w:rPr>
          <w:tab/>
        </w:r>
        <w:r w:rsidR="0015063B">
          <w:rPr>
            <w:noProof/>
            <w:webHidden/>
          </w:rPr>
          <w:fldChar w:fldCharType="begin"/>
        </w:r>
        <w:r w:rsidR="0015063B">
          <w:rPr>
            <w:noProof/>
            <w:webHidden/>
          </w:rPr>
          <w:instrText xml:space="preserve"> PAGEREF _Toc64452575 \h </w:instrText>
        </w:r>
        <w:r w:rsidR="0015063B">
          <w:rPr>
            <w:noProof/>
            <w:webHidden/>
          </w:rPr>
        </w:r>
        <w:r w:rsidR="0015063B">
          <w:rPr>
            <w:noProof/>
            <w:webHidden/>
          </w:rPr>
          <w:fldChar w:fldCharType="separate"/>
        </w:r>
        <w:r w:rsidR="009C0302">
          <w:rPr>
            <w:noProof/>
            <w:webHidden/>
          </w:rPr>
          <w:t>22</w:t>
        </w:r>
        <w:r w:rsidR="0015063B">
          <w:rPr>
            <w:noProof/>
            <w:webHidden/>
          </w:rPr>
          <w:fldChar w:fldCharType="end"/>
        </w:r>
      </w:hyperlink>
    </w:p>
    <w:p w14:paraId="0D01A11B" w14:textId="3AAEFA4E" w:rsidR="004845D1" w:rsidRDefault="00646983">
      <w:pPr>
        <w:pStyle w:val="TableofFigures"/>
        <w:tabs>
          <w:tab w:val="right" w:leader="dot" w:pos="9060"/>
        </w:tabs>
      </w:pPr>
      <w:r>
        <w:rPr>
          <w:noProof/>
        </w:rPr>
        <w:fldChar w:fldCharType="end"/>
      </w:r>
    </w:p>
    <w:p w14:paraId="128E46C7" w14:textId="77777777" w:rsidR="004845D1" w:rsidRDefault="00646983">
      <w:pPr>
        <w:pStyle w:val="TOCHeading2"/>
        <w:rPr>
          <w:rStyle w:val="Strong"/>
        </w:rPr>
      </w:pPr>
      <w:r>
        <w:rPr>
          <w:rStyle w:val="Strong"/>
        </w:rPr>
        <w:t>Figures</w:t>
      </w:r>
    </w:p>
    <w:p w14:paraId="01A28CF1" w14:textId="6768316C" w:rsidR="0015063B" w:rsidRDefault="00646983">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4452576" w:history="1">
        <w:r w:rsidR="0015063B" w:rsidRPr="00B35C07">
          <w:rPr>
            <w:rStyle w:val="Hyperlink"/>
            <w:noProof/>
          </w:rPr>
          <w:t>Figure 1 Fish and egg revenues and expenses</w:t>
        </w:r>
        <w:r w:rsidR="0015063B">
          <w:rPr>
            <w:noProof/>
            <w:webHidden/>
          </w:rPr>
          <w:tab/>
        </w:r>
        <w:r w:rsidR="0015063B">
          <w:rPr>
            <w:noProof/>
            <w:webHidden/>
          </w:rPr>
          <w:fldChar w:fldCharType="begin"/>
        </w:r>
        <w:r w:rsidR="0015063B">
          <w:rPr>
            <w:noProof/>
            <w:webHidden/>
          </w:rPr>
          <w:instrText xml:space="preserve"> PAGEREF _Toc64452576 \h </w:instrText>
        </w:r>
        <w:r w:rsidR="0015063B">
          <w:rPr>
            <w:noProof/>
            <w:webHidden/>
          </w:rPr>
        </w:r>
        <w:r w:rsidR="0015063B">
          <w:rPr>
            <w:noProof/>
            <w:webHidden/>
          </w:rPr>
          <w:fldChar w:fldCharType="separate"/>
        </w:r>
        <w:r w:rsidR="009C0302">
          <w:rPr>
            <w:noProof/>
            <w:webHidden/>
          </w:rPr>
          <w:t>vi</w:t>
        </w:r>
        <w:r w:rsidR="0015063B">
          <w:rPr>
            <w:noProof/>
            <w:webHidden/>
          </w:rPr>
          <w:fldChar w:fldCharType="end"/>
        </w:r>
      </w:hyperlink>
    </w:p>
    <w:p w14:paraId="5405B6EB" w14:textId="73C75C36" w:rsidR="0015063B" w:rsidRDefault="00FE3393">
      <w:pPr>
        <w:pStyle w:val="TableofFigures"/>
        <w:tabs>
          <w:tab w:val="right" w:leader="dot" w:pos="9060"/>
        </w:tabs>
        <w:rPr>
          <w:rFonts w:asciiTheme="minorHAnsi" w:eastAsiaTheme="minorEastAsia" w:hAnsiTheme="minorHAnsi"/>
          <w:noProof/>
          <w:lang w:eastAsia="en-AU"/>
        </w:rPr>
      </w:pPr>
      <w:hyperlink w:anchor="_Toc64452577" w:history="1">
        <w:r w:rsidR="0015063B" w:rsidRPr="00B35C07">
          <w:rPr>
            <w:rStyle w:val="Hyperlink"/>
            <w:noProof/>
          </w:rPr>
          <w:t>Figure 2 Outputs and business processes of our regulatory charging activity</w:t>
        </w:r>
        <w:r w:rsidR="0015063B">
          <w:rPr>
            <w:noProof/>
            <w:webHidden/>
          </w:rPr>
          <w:tab/>
        </w:r>
        <w:r w:rsidR="0015063B">
          <w:rPr>
            <w:noProof/>
            <w:webHidden/>
          </w:rPr>
          <w:fldChar w:fldCharType="begin"/>
        </w:r>
        <w:r w:rsidR="0015063B">
          <w:rPr>
            <w:noProof/>
            <w:webHidden/>
          </w:rPr>
          <w:instrText xml:space="preserve"> PAGEREF _Toc64452577 \h </w:instrText>
        </w:r>
        <w:r w:rsidR="0015063B">
          <w:rPr>
            <w:noProof/>
            <w:webHidden/>
          </w:rPr>
        </w:r>
        <w:r w:rsidR="0015063B">
          <w:rPr>
            <w:noProof/>
            <w:webHidden/>
          </w:rPr>
          <w:fldChar w:fldCharType="separate"/>
        </w:r>
        <w:r w:rsidR="009C0302">
          <w:rPr>
            <w:noProof/>
            <w:webHidden/>
          </w:rPr>
          <w:t>9</w:t>
        </w:r>
        <w:r w:rsidR="0015063B">
          <w:rPr>
            <w:noProof/>
            <w:webHidden/>
          </w:rPr>
          <w:fldChar w:fldCharType="end"/>
        </w:r>
      </w:hyperlink>
    </w:p>
    <w:p w14:paraId="7A472624" w14:textId="4E84B785" w:rsidR="0015063B" w:rsidRDefault="00FE3393">
      <w:pPr>
        <w:pStyle w:val="TableofFigures"/>
        <w:tabs>
          <w:tab w:val="right" w:leader="dot" w:pos="9060"/>
        </w:tabs>
        <w:rPr>
          <w:rFonts w:asciiTheme="minorHAnsi" w:eastAsiaTheme="minorEastAsia" w:hAnsiTheme="minorHAnsi"/>
          <w:noProof/>
          <w:lang w:eastAsia="en-AU"/>
        </w:rPr>
      </w:pPr>
      <w:hyperlink w:anchor="_Toc64452578" w:history="1">
        <w:r w:rsidR="0015063B" w:rsidRPr="00B35C07">
          <w:rPr>
            <w:rStyle w:val="Hyperlink"/>
            <w:noProof/>
          </w:rPr>
          <w:t>Figure 3 Categories of activities</w:t>
        </w:r>
        <w:r w:rsidR="0015063B">
          <w:rPr>
            <w:noProof/>
            <w:webHidden/>
          </w:rPr>
          <w:tab/>
        </w:r>
        <w:r w:rsidR="0015063B">
          <w:rPr>
            <w:noProof/>
            <w:webHidden/>
          </w:rPr>
          <w:fldChar w:fldCharType="begin"/>
        </w:r>
        <w:r w:rsidR="0015063B">
          <w:rPr>
            <w:noProof/>
            <w:webHidden/>
          </w:rPr>
          <w:instrText xml:space="preserve"> PAGEREF _Toc64452578 \h </w:instrText>
        </w:r>
        <w:r w:rsidR="0015063B">
          <w:rPr>
            <w:noProof/>
            <w:webHidden/>
          </w:rPr>
        </w:r>
        <w:r w:rsidR="0015063B">
          <w:rPr>
            <w:noProof/>
            <w:webHidden/>
          </w:rPr>
          <w:fldChar w:fldCharType="separate"/>
        </w:r>
        <w:r w:rsidR="009C0302">
          <w:rPr>
            <w:noProof/>
            <w:webHidden/>
          </w:rPr>
          <w:t>11</w:t>
        </w:r>
        <w:r w:rsidR="0015063B">
          <w:rPr>
            <w:noProof/>
            <w:webHidden/>
          </w:rPr>
          <w:fldChar w:fldCharType="end"/>
        </w:r>
      </w:hyperlink>
    </w:p>
    <w:p w14:paraId="3BF44D7D" w14:textId="168F3768" w:rsidR="004845D1" w:rsidRDefault="00646983">
      <w:r>
        <w:fldChar w:fldCharType="end"/>
      </w:r>
    </w:p>
    <w:p w14:paraId="44950EDC" w14:textId="2A5BBB94" w:rsidR="00442834" w:rsidRDefault="00646983" w:rsidP="0013153D">
      <w:pPr>
        <w:pStyle w:val="Heading2"/>
        <w:numPr>
          <w:ilvl w:val="0"/>
          <w:numId w:val="0"/>
        </w:numPr>
        <w:ind w:left="720" w:hanging="720"/>
      </w:pPr>
      <w:bookmarkStart w:id="2" w:name="_Toc56677524"/>
      <w:bookmarkStart w:id="3" w:name="_Toc64452528"/>
      <w:bookmarkStart w:id="4" w:name="_Ref34938841"/>
      <w:bookmarkStart w:id="5" w:name="_Toc430782150"/>
      <w:r>
        <w:lastRenderedPageBreak/>
        <w:t>Summary</w:t>
      </w:r>
      <w:bookmarkEnd w:id="2"/>
      <w:bookmarkEnd w:id="3"/>
    </w:p>
    <w:p w14:paraId="177266F0" w14:textId="77777777" w:rsidR="00E10475" w:rsidRDefault="00E10475" w:rsidP="00E10475">
      <w:pPr>
        <w:rPr>
          <w:lang w:eastAsia="ja-JP"/>
        </w:rPr>
      </w:pPr>
      <w:r>
        <w:rPr>
          <w:lang w:eastAsia="ja-JP"/>
        </w:rPr>
        <w:t>This cost recovery implementation statement (CRIS)</w:t>
      </w:r>
      <w:r w:rsidRPr="00F40010">
        <w:rPr>
          <w:lang w:eastAsia="ja-JP"/>
        </w:rPr>
        <w:t xml:space="preserve"> describes how </w:t>
      </w:r>
      <w:r>
        <w:rPr>
          <w:lang w:eastAsia="ja-JP"/>
        </w:rPr>
        <w:t xml:space="preserve">the </w:t>
      </w:r>
      <w:r>
        <w:t xml:space="preserve">Department of Agriculture, Water and the Environment </w:t>
      </w:r>
      <w:r w:rsidRPr="00F40010">
        <w:rPr>
          <w:lang w:eastAsia="ja-JP"/>
        </w:rPr>
        <w:t>will</w:t>
      </w:r>
      <w:r>
        <w:rPr>
          <w:lang w:eastAsia="ja-JP"/>
        </w:rPr>
        <w:t>:</w:t>
      </w:r>
    </w:p>
    <w:p w14:paraId="1AE3CB53" w14:textId="2EFC0862" w:rsidR="00E10475" w:rsidRDefault="00E10475" w:rsidP="00AB677F">
      <w:pPr>
        <w:pStyle w:val="ListBullet"/>
        <w:rPr>
          <w:lang w:eastAsia="ja-JP"/>
        </w:rPr>
      </w:pPr>
      <w:r w:rsidRPr="00F40010">
        <w:rPr>
          <w:lang w:eastAsia="ja-JP"/>
        </w:rPr>
        <w:t xml:space="preserve">recover the costs of providing regulatory services to the </w:t>
      </w:r>
      <w:r>
        <w:rPr>
          <w:lang w:eastAsia="ja-JP"/>
        </w:rPr>
        <w:t>fish and egg</w:t>
      </w:r>
      <w:r w:rsidRPr="00F40010">
        <w:rPr>
          <w:lang w:eastAsia="ja-JP"/>
        </w:rPr>
        <w:t xml:space="preserve"> industry in 2020</w:t>
      </w:r>
      <w:r>
        <w:rPr>
          <w:lang w:eastAsia="ja-JP"/>
        </w:rPr>
        <w:t>–</w:t>
      </w:r>
      <w:r w:rsidRPr="00F40010">
        <w:rPr>
          <w:lang w:eastAsia="ja-JP"/>
        </w:rPr>
        <w:t>21</w:t>
      </w:r>
    </w:p>
    <w:p w14:paraId="2FFBE33B" w14:textId="77777777" w:rsidR="00E10475" w:rsidRDefault="00E10475" w:rsidP="00AB677F">
      <w:pPr>
        <w:pStyle w:val="ListBullet"/>
        <w:rPr>
          <w:lang w:eastAsia="ja-JP"/>
        </w:rPr>
      </w:pPr>
      <w:r>
        <w:rPr>
          <w:lang w:eastAsia="ja-JP"/>
        </w:rPr>
        <w:t>implement</w:t>
      </w:r>
      <w:r w:rsidRPr="00F40010">
        <w:rPr>
          <w:lang w:eastAsia="ja-JP"/>
        </w:rPr>
        <w:t xml:space="preserve"> the </w:t>
      </w:r>
      <w:r>
        <w:rPr>
          <w:lang w:eastAsia="ja-JP"/>
        </w:rPr>
        <w:t>g</w:t>
      </w:r>
      <w:r w:rsidRPr="00F40010">
        <w:rPr>
          <w:lang w:eastAsia="ja-JP"/>
        </w:rPr>
        <w:t xml:space="preserve">overnment’s decision to freeze fees and charges in </w:t>
      </w:r>
      <w:r>
        <w:rPr>
          <w:lang w:eastAsia="ja-JP"/>
        </w:rPr>
        <w:t xml:space="preserve">the </w:t>
      </w:r>
      <w:r w:rsidRPr="00F40010">
        <w:rPr>
          <w:lang w:eastAsia="ja-JP"/>
        </w:rPr>
        <w:t>2020</w:t>
      </w:r>
      <w:r>
        <w:rPr>
          <w:lang w:eastAsia="ja-JP"/>
        </w:rPr>
        <w:t>–</w:t>
      </w:r>
      <w:r w:rsidRPr="00F40010">
        <w:rPr>
          <w:lang w:eastAsia="ja-JP"/>
        </w:rPr>
        <w:t>21</w:t>
      </w:r>
      <w:r>
        <w:rPr>
          <w:lang w:eastAsia="ja-JP"/>
        </w:rPr>
        <w:t xml:space="preserve"> financial year</w:t>
      </w:r>
    </w:p>
    <w:p w14:paraId="6D490B20" w14:textId="5065A5C0" w:rsidR="00E10475" w:rsidRDefault="00E10475" w:rsidP="00AB677F">
      <w:pPr>
        <w:pStyle w:val="ListBullet"/>
        <w:rPr>
          <w:lang w:eastAsia="ja-JP"/>
        </w:rPr>
      </w:pPr>
      <w:r w:rsidRPr="00F40010">
        <w:rPr>
          <w:lang w:eastAsia="ja-JP"/>
        </w:rPr>
        <w:t>implement</w:t>
      </w:r>
      <w:r>
        <w:rPr>
          <w:lang w:eastAsia="ja-JP"/>
        </w:rPr>
        <w:t xml:space="preserve"> the government’s decision to return export cost recovery arrangements to full cost recovery by </w:t>
      </w:r>
      <w:r w:rsidRPr="00F40010">
        <w:rPr>
          <w:lang w:eastAsia="ja-JP"/>
        </w:rPr>
        <w:t>2023</w:t>
      </w:r>
      <w:r>
        <w:rPr>
          <w:lang w:eastAsia="ja-JP"/>
        </w:rPr>
        <w:t>–</w:t>
      </w:r>
      <w:r w:rsidRPr="00F40010">
        <w:rPr>
          <w:lang w:eastAsia="ja-JP"/>
        </w:rPr>
        <w:t>24</w:t>
      </w:r>
      <w:r>
        <w:rPr>
          <w:lang w:eastAsia="ja-JP"/>
        </w:rPr>
        <w:t>.</w:t>
      </w:r>
    </w:p>
    <w:p w14:paraId="263CA969" w14:textId="6C274189" w:rsidR="00E10475" w:rsidRDefault="00E10475" w:rsidP="00E10475">
      <w:pPr>
        <w:pStyle w:val="Heading3"/>
        <w:numPr>
          <w:ilvl w:val="0"/>
          <w:numId w:val="0"/>
        </w:numPr>
        <w:rPr>
          <w:lang w:eastAsia="ja-JP"/>
        </w:rPr>
      </w:pPr>
      <w:bookmarkStart w:id="6" w:name="_Toc60757534"/>
      <w:bookmarkStart w:id="7" w:name="_Toc64452529"/>
      <w:r>
        <w:rPr>
          <w:lang w:eastAsia="ja-JP"/>
        </w:rPr>
        <w:t xml:space="preserve">Government decision </w:t>
      </w:r>
      <w:r w:rsidR="006A4228">
        <w:rPr>
          <w:lang w:eastAsia="ja-JP"/>
        </w:rPr>
        <w:t>–</w:t>
      </w:r>
      <w:r>
        <w:rPr>
          <w:lang w:eastAsia="ja-JP"/>
        </w:rPr>
        <w:t xml:space="preserve"> busting congestion for agricultural exporters</w:t>
      </w:r>
      <w:bookmarkEnd w:id="6"/>
      <w:bookmarkEnd w:id="7"/>
    </w:p>
    <w:p w14:paraId="003BF272" w14:textId="77777777" w:rsidR="00E10475" w:rsidRDefault="00E10475" w:rsidP="00E10475">
      <w:pPr>
        <w:rPr>
          <w:lang w:eastAsia="ja-JP"/>
        </w:rPr>
      </w:pPr>
      <w:r w:rsidRPr="00F40010">
        <w:rPr>
          <w:lang w:eastAsia="ja-JP"/>
        </w:rPr>
        <w:t xml:space="preserve">On 6 October 2020 the </w:t>
      </w:r>
      <w:r>
        <w:rPr>
          <w:lang w:eastAsia="ja-JP"/>
        </w:rPr>
        <w:t>g</w:t>
      </w:r>
      <w:r w:rsidRPr="00F40010">
        <w:rPr>
          <w:lang w:eastAsia="ja-JP"/>
        </w:rPr>
        <w:t>overnment announced its decision to freeze</w:t>
      </w:r>
      <w:r>
        <w:rPr>
          <w:lang w:eastAsia="ja-JP"/>
        </w:rPr>
        <w:t xml:space="preserve"> regulatory</w:t>
      </w:r>
      <w:r w:rsidRPr="00F40010">
        <w:rPr>
          <w:lang w:eastAsia="ja-JP"/>
        </w:rPr>
        <w:t xml:space="preserve"> fees and charges in 2020</w:t>
      </w:r>
      <w:r>
        <w:rPr>
          <w:lang w:eastAsia="ja-JP"/>
        </w:rPr>
        <w:t>–</w:t>
      </w:r>
      <w:r w:rsidRPr="00F40010">
        <w:rPr>
          <w:lang w:eastAsia="ja-JP"/>
        </w:rPr>
        <w:t>21 for export</w:t>
      </w:r>
      <w:r>
        <w:rPr>
          <w:lang w:eastAsia="ja-JP"/>
        </w:rPr>
        <w:t>ers</w:t>
      </w:r>
      <w:r w:rsidRPr="00F40010">
        <w:rPr>
          <w:lang w:eastAsia="ja-JP"/>
        </w:rPr>
        <w:t xml:space="preserve"> and then gradually return to full cost recovery by 2023</w:t>
      </w:r>
      <w:r>
        <w:rPr>
          <w:lang w:eastAsia="ja-JP"/>
        </w:rPr>
        <w:t>–</w:t>
      </w:r>
      <w:r w:rsidRPr="00F40010">
        <w:rPr>
          <w:lang w:eastAsia="ja-JP"/>
        </w:rPr>
        <w:t xml:space="preserve">24. The announcement was part of the Busting Congestion for </w:t>
      </w:r>
      <w:r>
        <w:rPr>
          <w:lang w:eastAsia="ja-JP"/>
        </w:rPr>
        <w:t xml:space="preserve">Agricultural </w:t>
      </w:r>
      <w:r w:rsidRPr="00F40010">
        <w:rPr>
          <w:lang w:eastAsia="ja-JP"/>
        </w:rPr>
        <w:t xml:space="preserve">Exporters package. This package also includes </w:t>
      </w:r>
      <w:r>
        <w:rPr>
          <w:lang w:eastAsia="ja-JP"/>
        </w:rPr>
        <w:t>a series of</w:t>
      </w:r>
      <w:r w:rsidRPr="00F40010">
        <w:rPr>
          <w:lang w:eastAsia="ja-JP"/>
        </w:rPr>
        <w:t xml:space="preserve"> reform projects and a significant IT investment measure.</w:t>
      </w:r>
    </w:p>
    <w:p w14:paraId="5FE18133" w14:textId="18FBB513" w:rsidR="00E10475" w:rsidRDefault="00E10475" w:rsidP="00E10475">
      <w:pPr>
        <w:rPr>
          <w:lang w:eastAsia="ja-JP"/>
        </w:rPr>
      </w:pPr>
      <w:bookmarkStart w:id="8" w:name="_Toc60757536"/>
      <w:r>
        <w:rPr>
          <w:lang w:eastAsia="ja-JP"/>
        </w:rPr>
        <w:t>In practical terms, the</w:t>
      </w:r>
      <w:r w:rsidRPr="00F40010">
        <w:rPr>
          <w:lang w:eastAsia="ja-JP"/>
        </w:rPr>
        <w:t xml:space="preserve"> decision </w:t>
      </w:r>
      <w:r>
        <w:rPr>
          <w:lang w:eastAsia="ja-JP"/>
        </w:rPr>
        <w:t xml:space="preserve">will result in fees and charges remaining at their current levels in 2020–21, with stepped increases from 2021–22 to 2023–24, to enable the </w:t>
      </w:r>
      <w:r w:rsidRPr="00E10475">
        <w:rPr>
          <w:lang w:eastAsia="ja-JP"/>
        </w:rPr>
        <w:t>fish and egg export cost recovery arrangement to fully recover the cost of delivering the regulatory activity.</w:t>
      </w:r>
    </w:p>
    <w:p w14:paraId="73AFAF17" w14:textId="6C643424" w:rsidR="00A16B8D" w:rsidRPr="00E10475" w:rsidRDefault="00A16B8D" w:rsidP="00A16B8D">
      <w:pPr>
        <w:pStyle w:val="Heading3"/>
        <w:numPr>
          <w:ilvl w:val="0"/>
          <w:numId w:val="0"/>
        </w:numPr>
        <w:ind w:left="964" w:hanging="964"/>
        <w:rPr>
          <w:lang w:eastAsia="ja-JP"/>
        </w:rPr>
      </w:pPr>
      <w:bookmarkStart w:id="9" w:name="_Toc60757535"/>
      <w:bookmarkStart w:id="10" w:name="_Toc64452530"/>
      <w:r>
        <w:rPr>
          <w:lang w:eastAsia="ja-JP"/>
        </w:rPr>
        <w:t>CRIS consultation</w:t>
      </w:r>
      <w:bookmarkEnd w:id="9"/>
      <w:bookmarkEnd w:id="10"/>
    </w:p>
    <w:p w14:paraId="692659C6" w14:textId="14589A20" w:rsidR="00E10475" w:rsidRDefault="00E10475" w:rsidP="00E10475">
      <w:pPr>
        <w:rPr>
          <w:lang w:eastAsia="ja-JP"/>
        </w:rPr>
      </w:pPr>
      <w:r w:rsidRPr="00E10475">
        <w:rPr>
          <w:lang w:eastAsia="ja-JP"/>
        </w:rPr>
        <w:t>The department had previously flagged a number of changes to the fish and egg export CRIS through an ongoing consultation process with impacted fish and egg export supply</w:t>
      </w:r>
      <w:r>
        <w:rPr>
          <w:lang w:eastAsia="ja-JP"/>
        </w:rPr>
        <w:t xml:space="preserve"> chain participants. As a result of this consultation and industry feedback, a number of changes to fees and charges, both in terms of charge points and charge amount, will be progressively made from 1 July 2021. </w:t>
      </w:r>
      <w:r w:rsidRPr="00F40010">
        <w:rPr>
          <w:lang w:eastAsia="ja-JP"/>
        </w:rPr>
        <w:t xml:space="preserve">We will consult with industry on these </w:t>
      </w:r>
      <w:r w:rsidR="0073724A">
        <w:t>proposed</w:t>
      </w:r>
      <w:r w:rsidRPr="00F40010">
        <w:rPr>
          <w:lang w:eastAsia="ja-JP"/>
        </w:rPr>
        <w:t xml:space="preserve"> during the </w:t>
      </w:r>
      <w:r>
        <w:rPr>
          <w:lang w:eastAsia="ja-JP"/>
        </w:rPr>
        <w:t>first quarter</w:t>
      </w:r>
      <w:r w:rsidR="0073724A">
        <w:t>.</w:t>
      </w:r>
    </w:p>
    <w:p w14:paraId="7F4EE195" w14:textId="5A89E4CE" w:rsidR="00E10475" w:rsidRDefault="00E10475" w:rsidP="00E10475">
      <w:pPr>
        <w:rPr>
          <w:lang w:eastAsia="ja-JP"/>
        </w:rPr>
      </w:pPr>
      <w:r w:rsidRPr="00F40010">
        <w:rPr>
          <w:lang w:eastAsia="ja-JP"/>
        </w:rPr>
        <w:t xml:space="preserve">This </w:t>
      </w:r>
      <w:r w:rsidR="0073724A">
        <w:t xml:space="preserve">2020–21 </w:t>
      </w:r>
      <w:r w:rsidRPr="00F40010">
        <w:rPr>
          <w:lang w:eastAsia="ja-JP"/>
        </w:rPr>
        <w:t xml:space="preserve">CRIS therefore </w:t>
      </w:r>
      <w:r w:rsidR="0073724A">
        <w:t>describe</w:t>
      </w:r>
      <w:r w:rsidR="00A976B5">
        <w:t>s</w:t>
      </w:r>
      <w:r w:rsidR="0073724A" w:rsidRPr="00F40010">
        <w:rPr>
          <w:lang w:eastAsia="ja-JP"/>
        </w:rPr>
        <w:t xml:space="preserve"> </w:t>
      </w:r>
      <w:r w:rsidRPr="00F40010">
        <w:rPr>
          <w:lang w:eastAsia="ja-JP"/>
        </w:rPr>
        <w:t>the decision</w:t>
      </w:r>
      <w:r>
        <w:rPr>
          <w:lang w:eastAsia="ja-JP"/>
        </w:rPr>
        <w:t xml:space="preserve"> of government to freeze fees and charges. A </w:t>
      </w:r>
      <w:r w:rsidR="0073724A">
        <w:t xml:space="preserve">separate 2121–22 </w:t>
      </w:r>
      <w:r>
        <w:rPr>
          <w:lang w:eastAsia="ja-JP"/>
        </w:rPr>
        <w:t xml:space="preserve">CRIS, </w:t>
      </w:r>
      <w:r w:rsidRPr="00F40010">
        <w:rPr>
          <w:lang w:eastAsia="ja-JP"/>
        </w:rPr>
        <w:t>outlin</w:t>
      </w:r>
      <w:r>
        <w:rPr>
          <w:lang w:eastAsia="ja-JP"/>
        </w:rPr>
        <w:t>ing</w:t>
      </w:r>
      <w:r w:rsidRPr="00F40010">
        <w:rPr>
          <w:lang w:eastAsia="ja-JP"/>
        </w:rPr>
        <w:t xml:space="preserve"> proposed changes f</w:t>
      </w:r>
      <w:r>
        <w:rPr>
          <w:lang w:eastAsia="ja-JP"/>
        </w:rPr>
        <w:t>rom</w:t>
      </w:r>
      <w:r w:rsidRPr="00F40010">
        <w:rPr>
          <w:lang w:eastAsia="ja-JP"/>
        </w:rPr>
        <w:t xml:space="preserve"> 1 July 2021</w:t>
      </w:r>
      <w:r>
        <w:rPr>
          <w:lang w:eastAsia="ja-JP"/>
        </w:rPr>
        <w:t xml:space="preserve"> will be </w:t>
      </w:r>
      <w:r w:rsidR="0073724A">
        <w:t xml:space="preserve">released for consultation </w:t>
      </w:r>
      <w:r>
        <w:rPr>
          <w:lang w:eastAsia="ja-JP"/>
        </w:rPr>
        <w:t>in the first quarter of 20</w:t>
      </w:r>
      <w:r w:rsidRPr="00F40010">
        <w:rPr>
          <w:lang w:eastAsia="ja-JP"/>
        </w:rPr>
        <w:t>21.</w:t>
      </w:r>
    </w:p>
    <w:p w14:paraId="10311D79" w14:textId="77777777" w:rsidR="00E10475" w:rsidRDefault="00E10475" w:rsidP="00E10475">
      <w:pPr>
        <w:pStyle w:val="Heading3"/>
        <w:numPr>
          <w:ilvl w:val="0"/>
          <w:numId w:val="0"/>
        </w:numPr>
        <w:rPr>
          <w:lang w:eastAsia="ja-JP"/>
        </w:rPr>
      </w:pPr>
      <w:bookmarkStart w:id="11" w:name="_Toc64452531"/>
      <w:r>
        <w:rPr>
          <w:lang w:eastAsia="ja-JP"/>
        </w:rPr>
        <w:t xml:space="preserve">Reforms to </w:t>
      </w:r>
      <w:bookmarkEnd w:id="8"/>
      <w:r>
        <w:rPr>
          <w:lang w:eastAsia="ja-JP"/>
        </w:rPr>
        <w:t>improve the efficiency and effectiveness of export regulation</w:t>
      </w:r>
      <w:bookmarkEnd w:id="11"/>
    </w:p>
    <w:p w14:paraId="474466AD" w14:textId="6AD8AAFF" w:rsidR="00E10475" w:rsidRDefault="00E10475" w:rsidP="00E10475">
      <w:pPr>
        <w:rPr>
          <w:lang w:eastAsia="ja-JP"/>
        </w:rPr>
      </w:pPr>
      <w:r>
        <w:rPr>
          <w:lang w:eastAsia="ja-JP"/>
        </w:rPr>
        <w:t xml:space="preserve">On 6 October 2020, the Australian Government announced a $328 million investment to modernise Australia’s export systems over </w:t>
      </w:r>
      <w:r w:rsidR="000A32A3">
        <w:rPr>
          <w:lang w:eastAsia="ja-JP"/>
        </w:rPr>
        <w:t>4 </w:t>
      </w:r>
      <w:r>
        <w:rPr>
          <w:lang w:eastAsia="ja-JP"/>
        </w:rPr>
        <w:t>years.</w:t>
      </w:r>
    </w:p>
    <w:p w14:paraId="2623CBC6" w14:textId="5A848B4A" w:rsidR="00E10475" w:rsidRDefault="00E10475" w:rsidP="00E10475">
      <w:pPr>
        <w:rPr>
          <w:lang w:eastAsia="ja-JP"/>
        </w:rPr>
      </w:pPr>
      <w:r w:rsidRPr="008A523C">
        <w:rPr>
          <w:lang w:eastAsia="ja-JP"/>
        </w:rPr>
        <w:t>The centrepiece of the package is a $222.2 million plan to upgrade the ICT that underpins our export system. The package also includes a number of other measures that will streamline and simplify our busines</w:t>
      </w:r>
      <w:r w:rsidR="00C372B6">
        <w:t>s</w:t>
      </w:r>
      <w:r w:rsidRPr="008A523C">
        <w:rPr>
          <w:lang w:eastAsia="ja-JP"/>
        </w:rPr>
        <w:t xml:space="preserve"> and make the essential export services that we provide more efficient and sustainable for the future. This marks a significant opportunity for our department to transform our business processes to become digitally preferred.</w:t>
      </w:r>
    </w:p>
    <w:p w14:paraId="464D2500" w14:textId="40FFE236" w:rsidR="00E10475" w:rsidRDefault="00E10475" w:rsidP="00E10475">
      <w:pPr>
        <w:rPr>
          <w:lang w:eastAsia="ja-JP"/>
        </w:rPr>
      </w:pPr>
      <w:r w:rsidRPr="008A523C">
        <w:rPr>
          <w:lang w:eastAsia="ja-JP"/>
        </w:rPr>
        <w:lastRenderedPageBreak/>
        <w:t xml:space="preserve">These investments, both in ICT and in improvements to our business processes are aimed at making the </w:t>
      </w:r>
      <w:r w:rsidR="00F07AED">
        <w:t xml:space="preserve">export </w:t>
      </w:r>
      <w:r>
        <w:rPr>
          <w:lang w:eastAsia="ja-JP"/>
        </w:rPr>
        <w:t xml:space="preserve">fish and egg </w:t>
      </w:r>
      <w:r w:rsidRPr="008A523C">
        <w:rPr>
          <w:lang w:eastAsia="ja-JP"/>
        </w:rPr>
        <w:t xml:space="preserve">system more effective and efficient. The outcomes of this work are expected to reduce the overall cost of delivering regulatory services to the </w:t>
      </w:r>
      <w:r>
        <w:rPr>
          <w:lang w:eastAsia="ja-JP"/>
        </w:rPr>
        <w:t>fish and egg</w:t>
      </w:r>
      <w:r w:rsidRPr="008A523C">
        <w:rPr>
          <w:lang w:eastAsia="ja-JP"/>
        </w:rPr>
        <w:t xml:space="preserve"> export industry, in addition to providing regulated entities the opportunity to reduce their interaction costs incurred in dealing with the department on regulatory matters. Changes in the department</w:t>
      </w:r>
      <w:r w:rsidR="00E33A12">
        <w:t>'</w:t>
      </w:r>
      <w:r w:rsidRPr="008A523C">
        <w:rPr>
          <w:lang w:eastAsia="ja-JP"/>
        </w:rPr>
        <w:t>s cost of delivering regulatory activities will be reflected in the cost recovery arrangement.</w:t>
      </w:r>
    </w:p>
    <w:p w14:paraId="18914213" w14:textId="3AA44E26" w:rsidR="00E10475" w:rsidRDefault="00E91D0B" w:rsidP="00E10475">
      <w:pPr>
        <w:rPr>
          <w:lang w:eastAsia="ja-JP"/>
        </w:rPr>
      </w:pPr>
      <w:bookmarkStart w:id="12" w:name="_Hlk62831039"/>
      <w:r>
        <w:t>W</w:t>
      </w:r>
      <w:r w:rsidRPr="001C668B">
        <w:t>hen the department commenced consultation on cost recovery in 2018–19</w:t>
      </w:r>
      <w:bookmarkEnd w:id="12"/>
      <w:r>
        <w:t>, t</w:t>
      </w:r>
      <w:r w:rsidR="00E10475">
        <w:rPr>
          <w:lang w:eastAsia="ja-JP"/>
        </w:rPr>
        <w:t>he projected total cost of all export cost recovered arrangements in 2023–24 was $163 million The direct impact of the reforms that are currently planned are estimated to reduce this future cost to $142 million across all export cost recovered arrangements.</w:t>
      </w:r>
      <w:bookmarkStart w:id="13" w:name="_Hlk62831086"/>
      <w:r w:rsidRPr="00E91D0B">
        <w:t xml:space="preserve"> </w:t>
      </w:r>
      <w:r>
        <w:t>This equates to a $21</w:t>
      </w:r>
      <w:r w:rsidR="002712E8">
        <w:t xml:space="preserve"> </w:t>
      </w:r>
      <w:r>
        <w:t>million reduction in costs.</w:t>
      </w:r>
      <w:bookmarkEnd w:id="13"/>
    </w:p>
    <w:p w14:paraId="3E46A5A3" w14:textId="10AF72CD" w:rsidR="002D2A67" w:rsidRDefault="008F7B53" w:rsidP="002D2A67">
      <w:r>
        <w:fldChar w:fldCharType="begin"/>
      </w:r>
      <w:r>
        <w:instrText xml:space="preserve"> REF _Ref60920888 \h </w:instrText>
      </w:r>
      <w:r>
        <w:fldChar w:fldCharType="separate"/>
      </w:r>
      <w:r w:rsidR="009C0302">
        <w:t xml:space="preserve">Figure </w:t>
      </w:r>
      <w:r w:rsidR="009C0302">
        <w:rPr>
          <w:noProof/>
        </w:rPr>
        <w:t>1</w:t>
      </w:r>
      <w:r>
        <w:fldChar w:fldCharType="end"/>
      </w:r>
      <w:r w:rsidR="00646983">
        <w:t xml:space="preserve"> shows the </w:t>
      </w:r>
      <w:r w:rsidR="00263980">
        <w:t>projected expense and portion of cost recovered revenue</w:t>
      </w:r>
      <w:r w:rsidR="00646983">
        <w:t xml:space="preserve"> for the </w:t>
      </w:r>
      <w:r w:rsidR="00646983">
        <w:rPr>
          <w:lang w:eastAsia="ja-JP"/>
        </w:rPr>
        <w:t>fish and egg</w:t>
      </w:r>
      <w:r w:rsidR="00646983">
        <w:t xml:space="preserve"> </w:t>
      </w:r>
      <w:r w:rsidR="00383A50">
        <w:t xml:space="preserve">cost recovery </w:t>
      </w:r>
      <w:r w:rsidR="00646983">
        <w:t>arrangement.</w:t>
      </w:r>
    </w:p>
    <w:p w14:paraId="1C6CAAC5" w14:textId="4A005307" w:rsidR="00442834" w:rsidRDefault="00646983" w:rsidP="00442834">
      <w:pPr>
        <w:pStyle w:val="Caption"/>
        <w:rPr>
          <w:lang w:eastAsia="ja-JP"/>
        </w:rPr>
      </w:pPr>
      <w:bookmarkStart w:id="14" w:name="_Toc56074619"/>
      <w:bookmarkStart w:id="15" w:name="_Toc56076391"/>
      <w:bookmarkStart w:id="16" w:name="_Toc56428828"/>
      <w:bookmarkStart w:id="17" w:name="_Toc56074620"/>
      <w:bookmarkStart w:id="18" w:name="_Toc56076392"/>
      <w:bookmarkStart w:id="19" w:name="_Toc56428829"/>
      <w:bookmarkStart w:id="20" w:name="_Toc56074621"/>
      <w:bookmarkStart w:id="21" w:name="_Toc56076393"/>
      <w:bookmarkStart w:id="22" w:name="_Toc56428830"/>
      <w:bookmarkStart w:id="23" w:name="_Toc56074622"/>
      <w:bookmarkStart w:id="24" w:name="_Toc56076394"/>
      <w:bookmarkStart w:id="25" w:name="_Toc56428831"/>
      <w:bookmarkStart w:id="26" w:name="_Toc56074623"/>
      <w:bookmarkStart w:id="27" w:name="_Toc56076395"/>
      <w:bookmarkStart w:id="28" w:name="_Toc56428832"/>
      <w:bookmarkStart w:id="29" w:name="_Toc56074624"/>
      <w:bookmarkStart w:id="30" w:name="_Toc56076396"/>
      <w:bookmarkStart w:id="31" w:name="_Toc56428833"/>
      <w:bookmarkStart w:id="32" w:name="_Toc56074625"/>
      <w:bookmarkStart w:id="33" w:name="_Toc56076397"/>
      <w:bookmarkStart w:id="34" w:name="_Toc56428834"/>
      <w:bookmarkStart w:id="35" w:name="_Ref60920888"/>
      <w:bookmarkStart w:id="36" w:name="_Toc56617537"/>
      <w:bookmarkStart w:id="37" w:name="_Toc6445257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 xml:space="preserve">Figure </w:t>
      </w:r>
      <w:r>
        <w:rPr>
          <w:noProof/>
        </w:rPr>
        <w:fldChar w:fldCharType="begin"/>
      </w:r>
      <w:r>
        <w:rPr>
          <w:noProof/>
        </w:rPr>
        <w:instrText xml:space="preserve"> SEQ Figure \* ARABIC </w:instrText>
      </w:r>
      <w:r>
        <w:rPr>
          <w:noProof/>
        </w:rPr>
        <w:fldChar w:fldCharType="separate"/>
      </w:r>
      <w:r w:rsidR="009C0302">
        <w:rPr>
          <w:noProof/>
        </w:rPr>
        <w:t>1</w:t>
      </w:r>
      <w:r>
        <w:rPr>
          <w:noProof/>
        </w:rPr>
        <w:fldChar w:fldCharType="end"/>
      </w:r>
      <w:bookmarkEnd w:id="35"/>
      <w:r>
        <w:t xml:space="preserve"> Fish and egg revenues and expenses</w:t>
      </w:r>
      <w:bookmarkEnd w:id="36"/>
      <w:bookmarkEnd w:id="37"/>
    </w:p>
    <w:p w14:paraId="0A044CF5" w14:textId="385FED06" w:rsidR="0013153D" w:rsidRPr="0013153D" w:rsidRDefault="0013153D" w:rsidP="0013153D">
      <w:pPr>
        <w:rPr>
          <w:highlight w:val="yellow"/>
        </w:rPr>
      </w:pPr>
      <w:r>
        <w:rPr>
          <w:noProof/>
        </w:rPr>
        <w:drawing>
          <wp:inline distT="0" distB="0" distL="0" distR="0" wp14:anchorId="5314CE61" wp14:editId="6FBC6AE5">
            <wp:extent cx="5759450" cy="2950845"/>
            <wp:effectExtent l="0" t="0" r="12700" b="1905"/>
            <wp:docPr id="7" name="Chart 7" descr="Cost-recovered revenue is below $4 million in 2020-21 and gradually increases to over $4 million to meet projected expense in 2023-24.">
              <a:extLst xmlns:a="http://schemas.openxmlformats.org/drawingml/2006/main">
                <a:ext uri="{FF2B5EF4-FFF2-40B4-BE49-F238E27FC236}">
                  <a16:creationId xmlns:a16="http://schemas.microsoft.com/office/drawing/2014/main" id="{A2925946-59E6-485D-8AE8-E940187F1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D08BD7" w14:textId="60AF3BB8" w:rsidR="0013153D" w:rsidRDefault="00646983" w:rsidP="00FB1811">
      <w:pPr>
        <w:pStyle w:val="FigureTableNoteSource"/>
        <w:sectPr w:rsidR="0013153D" w:rsidSect="0013153D">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roofErr w:type="spellStart"/>
      <w:r w:rsidRPr="008F7B53">
        <w:rPr>
          <w:b/>
          <w:bCs/>
        </w:rPr>
        <w:t>a</w:t>
      </w:r>
      <w:proofErr w:type="spellEnd"/>
      <w:r>
        <w:t xml:space="preserve"> Actuals</w:t>
      </w:r>
      <w:r w:rsidR="00FB1811">
        <w:t>.</w:t>
      </w:r>
    </w:p>
    <w:p w14:paraId="63D3F979" w14:textId="77777777" w:rsidR="00442834" w:rsidRDefault="00646983" w:rsidP="003C3541">
      <w:pPr>
        <w:pStyle w:val="Heading2"/>
        <w:numPr>
          <w:ilvl w:val="0"/>
          <w:numId w:val="16"/>
        </w:numPr>
        <w:ind w:left="720"/>
      </w:pPr>
      <w:bookmarkStart w:id="38" w:name="_Toc56677525"/>
      <w:bookmarkStart w:id="39" w:name="_Toc64452532"/>
      <w:r>
        <w:lastRenderedPageBreak/>
        <w:t>Introduction</w:t>
      </w:r>
      <w:bookmarkEnd w:id="38"/>
      <w:bookmarkEnd w:id="39"/>
    </w:p>
    <w:p w14:paraId="56168639" w14:textId="77777777" w:rsidR="00442834" w:rsidRPr="00AB677F" w:rsidRDefault="00646983" w:rsidP="00AB677F">
      <w:pPr>
        <w:pStyle w:val="Heading3"/>
      </w:pPr>
      <w:bookmarkStart w:id="40" w:name="_Toc56677526"/>
      <w:bookmarkStart w:id="41" w:name="_Toc64452533"/>
      <w:r w:rsidRPr="00AB677F">
        <w:t>Purpose of this CRIS</w:t>
      </w:r>
      <w:bookmarkEnd w:id="40"/>
      <w:bookmarkEnd w:id="41"/>
    </w:p>
    <w:p w14:paraId="4AA24D54" w14:textId="52F0F788" w:rsidR="00EE38F3" w:rsidRDefault="00EE38F3" w:rsidP="00EE38F3">
      <w:pPr>
        <w:rPr>
          <w:lang w:eastAsia="ja-JP"/>
        </w:rPr>
      </w:pPr>
      <w:bookmarkStart w:id="42" w:name="_Hlk61355827"/>
      <w:r>
        <w:rPr>
          <w:lang w:eastAsia="ja-JP"/>
        </w:rPr>
        <w:t xml:space="preserve">This CRIS details the </w:t>
      </w:r>
      <w:r w:rsidR="00D045B0">
        <w:rPr>
          <w:lang w:eastAsia="ja-JP"/>
        </w:rPr>
        <w:t xml:space="preserve">cost </w:t>
      </w:r>
      <w:r>
        <w:rPr>
          <w:lang w:eastAsia="ja-JP"/>
        </w:rPr>
        <w:t xml:space="preserve">base and pricing structure for the fish and egg export cost recovery arrangement and incorporates the impacts of the </w:t>
      </w:r>
      <w:r w:rsidR="001D7CE6">
        <w:rPr>
          <w:lang w:eastAsia="ja-JP"/>
        </w:rPr>
        <w:t xml:space="preserve">Busting Congestion for Agricultural Exporters </w:t>
      </w:r>
      <w:r w:rsidR="002B1B21">
        <w:t xml:space="preserve">package </w:t>
      </w:r>
      <w:r w:rsidR="00F07AED">
        <w:t xml:space="preserve">and the </w:t>
      </w:r>
      <w:r w:rsidR="001D7CE6">
        <w:rPr>
          <w:lang w:eastAsia="ja-JP"/>
        </w:rPr>
        <w:t xml:space="preserve">More Efficient and Sustainable Export Regulation measure </w:t>
      </w:r>
      <w:r>
        <w:rPr>
          <w:lang w:eastAsia="ja-JP"/>
        </w:rPr>
        <w:t>announced in the 2020–21 Federal Budget.</w:t>
      </w:r>
    </w:p>
    <w:p w14:paraId="4F7D61B6" w14:textId="1D7BE39D" w:rsidR="00EE38F3" w:rsidRDefault="00144CA3" w:rsidP="00EE38F3">
      <w:pPr>
        <w:rPr>
          <w:lang w:eastAsia="ja-JP"/>
        </w:rPr>
      </w:pPr>
      <w:r>
        <w:rPr>
          <w:lang w:eastAsia="ja-JP"/>
        </w:rPr>
        <w:t xml:space="preserve">The government is investing in modernising and reforming </w:t>
      </w:r>
      <w:r w:rsidR="00B91E62">
        <w:rPr>
          <w:lang w:eastAsia="ja-JP"/>
        </w:rPr>
        <w:t xml:space="preserve">export </w:t>
      </w:r>
      <w:r>
        <w:rPr>
          <w:lang w:eastAsia="ja-JP"/>
        </w:rPr>
        <w:t xml:space="preserve">regulatory services which will impact the </w:t>
      </w:r>
      <w:r w:rsidR="00D045B0">
        <w:rPr>
          <w:lang w:eastAsia="ja-JP"/>
        </w:rPr>
        <w:t xml:space="preserve">cost </w:t>
      </w:r>
      <w:r>
        <w:rPr>
          <w:lang w:eastAsia="ja-JP"/>
        </w:rPr>
        <w:t>base over time for all export cost recovery arrangements.</w:t>
      </w:r>
      <w:r w:rsidR="00EE38F3">
        <w:rPr>
          <w:lang w:eastAsia="ja-JP"/>
        </w:rPr>
        <w:t xml:space="preserve"> Agriculture and food exporters and producers will be assisted through the modernisation and reform process with a freeze in fees and charges in 2020–21, and </w:t>
      </w:r>
      <w:r w:rsidR="00E91D0B">
        <w:t xml:space="preserve">gradual </w:t>
      </w:r>
      <w:r w:rsidR="00EE38F3">
        <w:rPr>
          <w:lang w:eastAsia="ja-JP"/>
        </w:rPr>
        <w:t xml:space="preserve">increases </w:t>
      </w:r>
      <w:r w:rsidR="00E91D0B">
        <w:t xml:space="preserve">from 2021–22 to </w:t>
      </w:r>
      <w:r w:rsidR="00EE38F3">
        <w:rPr>
          <w:lang w:eastAsia="ja-JP"/>
        </w:rPr>
        <w:t xml:space="preserve">2023–24. </w:t>
      </w:r>
      <w:r w:rsidR="00E91D0B">
        <w:t xml:space="preserve">The Australian </w:t>
      </w:r>
      <w:r w:rsidR="00EE38F3">
        <w:rPr>
          <w:lang w:eastAsia="ja-JP"/>
        </w:rPr>
        <w:t>Government has committed $71.1 </w:t>
      </w:r>
      <w:r w:rsidR="00F07AED" w:rsidRPr="00F07AED">
        <w:t>improve the financial sustainability of export certification services by returning to full cost recovery of these services over time</w:t>
      </w:r>
      <w:r w:rsidR="0036188A">
        <w:t>.</w:t>
      </w:r>
      <w:r w:rsidR="00F07AED" w:rsidRPr="00F07AED">
        <w:t xml:space="preserve"> </w:t>
      </w:r>
      <w:r w:rsidR="0036188A">
        <w:t>A stepped return to full recovery will enable reforms to be rolled out while maintaining existing systems.</w:t>
      </w:r>
    </w:p>
    <w:p w14:paraId="181A66ED" w14:textId="653F7D6A" w:rsidR="00EE38F3" w:rsidRDefault="00EE38F3" w:rsidP="00EE38F3">
      <w:pPr>
        <w:rPr>
          <w:lang w:eastAsia="ja-JP"/>
        </w:rPr>
      </w:pPr>
      <w:r>
        <w:rPr>
          <w:lang w:eastAsia="ja-JP"/>
        </w:rPr>
        <w:t xml:space="preserve">The key purpose of this CRIS </w:t>
      </w:r>
      <w:r w:rsidR="00E91D0B">
        <w:t>is</w:t>
      </w:r>
      <w:r>
        <w:rPr>
          <w:lang w:eastAsia="ja-JP"/>
        </w:rPr>
        <w:t xml:space="preserve"> to:</w:t>
      </w:r>
    </w:p>
    <w:p w14:paraId="47EB437A" w14:textId="578086D8" w:rsidR="00EE38F3" w:rsidRPr="00AB677F" w:rsidRDefault="00EE38F3" w:rsidP="00AB677F">
      <w:pPr>
        <w:pStyle w:val="ListBullet"/>
      </w:pPr>
      <w:r w:rsidRPr="00AB677F">
        <w:t xml:space="preserve">Baseline the fish and egg export </w:t>
      </w:r>
      <w:r w:rsidR="00DB551A" w:rsidRPr="00AB677F">
        <w:t xml:space="preserve">cost recovery </w:t>
      </w:r>
      <w:r w:rsidRPr="00AB677F">
        <w:t>arrangement expense for the regulatory activity against which progress of these reforms can be measured and changes transparently explained.</w:t>
      </w:r>
    </w:p>
    <w:p w14:paraId="27886DB2" w14:textId="78C1F537" w:rsidR="00EE38F3" w:rsidRPr="00AB677F" w:rsidRDefault="00EE38F3" w:rsidP="00AB677F">
      <w:pPr>
        <w:pStyle w:val="ListBullet"/>
      </w:pPr>
      <w:r w:rsidRPr="00AB677F">
        <w:t xml:space="preserve">Describe </w:t>
      </w:r>
      <w:r w:rsidR="00F10B6F" w:rsidRPr="00AB677F">
        <w:t>the freeze in fees and charges in 2020–21, and stepped increases</w:t>
      </w:r>
      <w:r w:rsidR="00E91D0B">
        <w:t xml:space="preserve"> from 2021–22</w:t>
      </w:r>
      <w:r w:rsidR="00F10B6F" w:rsidRPr="00AB677F">
        <w:t xml:space="preserve"> through </w:t>
      </w:r>
      <w:r w:rsidR="00E91D0B">
        <w:t xml:space="preserve">to </w:t>
      </w:r>
      <w:r w:rsidR="00F10B6F" w:rsidRPr="00AB677F">
        <w:t>2023–24</w:t>
      </w:r>
      <w:r w:rsidRPr="00AB677F">
        <w:t>.</w:t>
      </w:r>
    </w:p>
    <w:p w14:paraId="37E51F5B" w14:textId="3531F441" w:rsidR="00EE38F3" w:rsidRDefault="00EE38F3" w:rsidP="00EE38F3">
      <w:pPr>
        <w:rPr>
          <w:lang w:eastAsia="ja-JP"/>
        </w:rPr>
      </w:pPr>
      <w:r>
        <w:rPr>
          <w:lang w:eastAsia="ja-JP"/>
        </w:rPr>
        <w:t xml:space="preserve">An updated CRIS will be </w:t>
      </w:r>
      <w:r w:rsidR="00292E5C">
        <w:t xml:space="preserve">released for consultation </w:t>
      </w:r>
      <w:r>
        <w:rPr>
          <w:lang w:eastAsia="ja-JP"/>
        </w:rPr>
        <w:t>in the first quarter of 2021 and</w:t>
      </w:r>
      <w:r w:rsidR="00292E5C">
        <w:t xml:space="preserve"> updated annually</w:t>
      </w:r>
      <w:r>
        <w:rPr>
          <w:lang w:eastAsia="ja-JP"/>
        </w:rPr>
        <w:t>. The annual CRIS will provide a summary of the previous year</w:t>
      </w:r>
      <w:r w:rsidR="00E87EA0">
        <w:t>'s</w:t>
      </w:r>
      <w:r>
        <w:rPr>
          <w:lang w:eastAsia="ja-JP"/>
        </w:rPr>
        <w:t xml:space="preserve"> financial performance, and description of deviations from forecast, provide an update of forward year </w:t>
      </w:r>
      <w:r w:rsidR="00D045B0">
        <w:rPr>
          <w:lang w:eastAsia="ja-JP"/>
        </w:rPr>
        <w:t xml:space="preserve">cost </w:t>
      </w:r>
      <w:r>
        <w:rPr>
          <w:lang w:eastAsia="ja-JP"/>
        </w:rPr>
        <w:t>base expectations and any consequential changes to charges required to ensure the arrangement remains financially balanced.</w:t>
      </w:r>
    </w:p>
    <w:p w14:paraId="6BF0A9CB" w14:textId="7B8804A3" w:rsidR="00EE38F3" w:rsidRDefault="00EE38F3" w:rsidP="00EE38F3">
      <w:pPr>
        <w:rPr>
          <w:lang w:eastAsia="ja-JP"/>
        </w:rPr>
      </w:pPr>
      <w:r>
        <w:rPr>
          <w:lang w:eastAsia="ja-JP"/>
        </w:rPr>
        <w:t xml:space="preserve">This methodology will provide a transparent description of the impact of the reforms and a record of changes to the </w:t>
      </w:r>
      <w:r w:rsidR="00D045B0">
        <w:rPr>
          <w:lang w:eastAsia="ja-JP"/>
        </w:rPr>
        <w:t xml:space="preserve">cost </w:t>
      </w:r>
      <w:r>
        <w:rPr>
          <w:lang w:eastAsia="ja-JP"/>
        </w:rPr>
        <w:t>base that will be able to be tracked over time.</w:t>
      </w:r>
    </w:p>
    <w:p w14:paraId="43438CCB" w14:textId="37ADE444" w:rsidR="009F4076" w:rsidRPr="0091776F" w:rsidRDefault="009F4076" w:rsidP="009F4076">
      <w:bookmarkStart w:id="43" w:name="_Toc56677527"/>
      <w:bookmarkEnd w:id="42"/>
      <w:r>
        <w:rPr>
          <w:lang w:eastAsia="ja-JP"/>
        </w:rPr>
        <w:t xml:space="preserve">This CRIS describes the impact of government decisions on charges as they were outlined in the </w:t>
      </w:r>
      <w:r w:rsidR="00292E5C">
        <w:t xml:space="preserve">previous </w:t>
      </w:r>
      <w:r>
        <w:rPr>
          <w:lang w:eastAsia="ja-JP"/>
        </w:rPr>
        <w:t xml:space="preserve">2015 CRIS. The proposed charging options and cost allocation approaches discussed in previous consultation have not been included in this CRIS – but will be considered in the next CRIS update. </w:t>
      </w:r>
      <w:r w:rsidR="00292E5C">
        <w:t xml:space="preserve">A subsequent </w:t>
      </w:r>
      <w:r>
        <w:rPr>
          <w:lang w:eastAsia="ja-JP"/>
        </w:rPr>
        <w:t>CRIS update</w:t>
      </w:r>
      <w:r w:rsidR="00D73869">
        <w:rPr>
          <w:lang w:eastAsia="ja-JP"/>
        </w:rPr>
        <w:t xml:space="preserve"> in </w:t>
      </w:r>
      <w:r w:rsidR="00D73869">
        <w:t>2021–22</w:t>
      </w:r>
      <w:r>
        <w:rPr>
          <w:lang w:eastAsia="ja-JP"/>
        </w:rPr>
        <w:t xml:space="preserve"> will also reprofile demand for services and reflect the impact of reforms (further detail on likely changes to charging are detailed in </w:t>
      </w:r>
      <w:hyperlink w:anchor="_CRIS_updates" w:history="1">
        <w:r w:rsidRPr="008641C2">
          <w:rPr>
            <w:rStyle w:val="Hyperlink"/>
            <w:lang w:eastAsia="ja-JP"/>
          </w:rPr>
          <w:t>section</w:t>
        </w:r>
        <w:r w:rsidR="00DB13C7">
          <w:rPr>
            <w:rStyle w:val="Hyperlink"/>
          </w:rPr>
          <w:t> </w:t>
        </w:r>
        <w:r w:rsidRPr="008641C2">
          <w:rPr>
            <w:rStyle w:val="Hyperlink"/>
            <w:lang w:eastAsia="ja-JP"/>
          </w:rPr>
          <w:t>2</w:t>
        </w:r>
      </w:hyperlink>
      <w:r>
        <w:rPr>
          <w:lang w:eastAsia="ja-JP"/>
        </w:rPr>
        <w:t>).</w:t>
      </w:r>
    </w:p>
    <w:p w14:paraId="24088F0D" w14:textId="64A5B6D4" w:rsidR="00442834" w:rsidRDefault="00646983" w:rsidP="003C3541">
      <w:pPr>
        <w:pStyle w:val="Heading3"/>
        <w:numPr>
          <w:ilvl w:val="1"/>
          <w:numId w:val="16"/>
        </w:numPr>
      </w:pPr>
      <w:bookmarkStart w:id="44" w:name="_Toc64452534"/>
      <w:r>
        <w:t>Path to full cost recovery</w:t>
      </w:r>
      <w:bookmarkEnd w:id="43"/>
      <w:bookmarkEnd w:id="44"/>
    </w:p>
    <w:p w14:paraId="7764B7FE" w14:textId="4FBB3934" w:rsidR="00442834" w:rsidRDefault="00646983" w:rsidP="00442834">
      <w:r>
        <w:t xml:space="preserve">The </w:t>
      </w:r>
      <w:r w:rsidR="007C3ABD">
        <w:t>g</w:t>
      </w:r>
      <w:r>
        <w:t xml:space="preserve">overnment is freezing fees and charges for 2020–21 at current prices. </w:t>
      </w:r>
      <w:r w:rsidR="00D045B0">
        <w:t xml:space="preserve">From </w:t>
      </w:r>
      <w:r w:rsidR="00D045B0" w:rsidRPr="007A3737">
        <w:t>2021</w:t>
      </w:r>
      <w:r w:rsidR="00D045B0">
        <w:t>–</w:t>
      </w:r>
      <w:r w:rsidR="00D045B0" w:rsidRPr="007A3737">
        <w:t>2</w:t>
      </w:r>
      <w:r w:rsidR="00D045B0">
        <w:t>2, p</w:t>
      </w:r>
      <w:r>
        <w:t>rices will be gradually increased</w:t>
      </w:r>
      <w:r w:rsidRPr="007A3737">
        <w:t xml:space="preserve"> to </w:t>
      </w:r>
      <w:r>
        <w:t xml:space="preserve">return </w:t>
      </w:r>
      <w:r w:rsidR="00E40EE6">
        <w:t>all</w:t>
      </w:r>
      <w:r>
        <w:t xml:space="preserve"> arrangement</w:t>
      </w:r>
      <w:r w:rsidR="00E40EE6">
        <w:t>s</w:t>
      </w:r>
      <w:r>
        <w:t xml:space="preserve"> to full cost recovery in </w:t>
      </w:r>
      <w:r w:rsidRPr="007A3737">
        <w:t>2023</w:t>
      </w:r>
      <w:r>
        <w:t>–</w:t>
      </w:r>
      <w:r w:rsidRPr="007A3737">
        <w:t>24</w:t>
      </w:r>
      <w:r>
        <w:t>.</w:t>
      </w:r>
    </w:p>
    <w:p w14:paraId="30047E0E" w14:textId="785C8412" w:rsidR="00442834" w:rsidRDefault="00646983" w:rsidP="00442834">
      <w:r>
        <w:t xml:space="preserve">The </w:t>
      </w:r>
      <w:r w:rsidR="007C3ABD">
        <w:t>g</w:t>
      </w:r>
      <w:r>
        <w:t>overnment is investing</w:t>
      </w:r>
      <w:r w:rsidRPr="0084578C">
        <w:t xml:space="preserve"> $71.1 million over 3 years from 2020–21 to maintain essential export </w:t>
      </w:r>
      <w:r w:rsidR="00E40EE6">
        <w:t>regulatory</w:t>
      </w:r>
      <w:r w:rsidRPr="0084578C">
        <w:t xml:space="preserve"> services</w:t>
      </w:r>
      <w:r w:rsidR="008039E6">
        <w:t xml:space="preserve"> </w:t>
      </w:r>
      <w:r w:rsidR="008039E6">
        <w:rPr>
          <w:lang w:eastAsia="ja-JP"/>
        </w:rPr>
        <w:t>across all export cost recovered arrangements</w:t>
      </w:r>
      <w:r>
        <w:t xml:space="preserve"> while prices are gradually increased.</w:t>
      </w:r>
      <w:r w:rsidR="002617D6">
        <w:t xml:space="preserve"> </w:t>
      </w:r>
      <w:r>
        <w:t>This is part of a $328 million investment over 4 years from 2020</w:t>
      </w:r>
      <w:r w:rsidR="00C72DB8">
        <w:t>–</w:t>
      </w:r>
      <w:r>
        <w:t xml:space="preserve">21 that </w:t>
      </w:r>
      <w:r>
        <w:lastRenderedPageBreak/>
        <w:t>also includes</w:t>
      </w:r>
      <w:r w:rsidRPr="0084578C">
        <w:t xml:space="preserve"> reforms </w:t>
      </w:r>
      <w:r>
        <w:t>to</w:t>
      </w:r>
      <w:r w:rsidRPr="0084578C">
        <w:t xml:space="preserve"> deliver an </w:t>
      </w:r>
      <w:r>
        <w:t xml:space="preserve">estimated </w:t>
      </w:r>
      <w:r w:rsidRPr="0084578C">
        <w:t>annual cost reduction of $21.4 million from 2023–24</w:t>
      </w:r>
      <w:r>
        <w:t xml:space="preserve"> across all export cost recovered arrangements</w:t>
      </w:r>
      <w:r w:rsidRPr="0084578C">
        <w:t>.</w:t>
      </w:r>
    </w:p>
    <w:p w14:paraId="1CF35ECF" w14:textId="30708993" w:rsidR="00F50561" w:rsidRDefault="00646983" w:rsidP="00FB68AC">
      <w:r>
        <w:t xml:space="preserve">The impact of these decisions on </w:t>
      </w:r>
      <w:r w:rsidR="00D045B0">
        <w:t xml:space="preserve">fish and egg </w:t>
      </w:r>
      <w:r w:rsidR="004C462D">
        <w:t xml:space="preserve">export </w:t>
      </w:r>
      <w:r>
        <w:t>cost recovery from 2020</w:t>
      </w:r>
      <w:r w:rsidR="00C72DB8">
        <w:t>–</w:t>
      </w:r>
      <w:r>
        <w:t>21 to 2023</w:t>
      </w:r>
      <w:r w:rsidR="00C72DB8">
        <w:t>–</w:t>
      </w:r>
      <w:r>
        <w:t xml:space="preserve">24 </w:t>
      </w:r>
      <w:r w:rsidR="00993275">
        <w:t>is</w:t>
      </w:r>
      <w:r>
        <w:t xml:space="preserve"> shown in</w:t>
      </w:r>
      <w:r w:rsidR="00EA7091">
        <w:t xml:space="preserve"> </w:t>
      </w:r>
      <w:r w:rsidR="00EA7091">
        <w:fldChar w:fldCharType="begin"/>
      </w:r>
      <w:r w:rsidR="00EA7091">
        <w:instrText xml:space="preserve"> REF _Ref62217027 \h </w:instrText>
      </w:r>
      <w:r w:rsidR="00EA7091">
        <w:fldChar w:fldCharType="separate"/>
      </w:r>
      <w:r w:rsidR="009C0302">
        <w:t xml:space="preserve">Table </w:t>
      </w:r>
      <w:r w:rsidR="009C0302">
        <w:rPr>
          <w:noProof/>
        </w:rPr>
        <w:t>1</w:t>
      </w:r>
      <w:r w:rsidR="00EA7091">
        <w:fldChar w:fldCharType="end"/>
      </w:r>
      <w:r>
        <w:t>. T</w:t>
      </w:r>
      <w:r w:rsidRPr="0091776F">
        <w:t xml:space="preserve">he </w:t>
      </w:r>
      <w:r>
        <w:t>fees and charges are notional only, illustrating the gradual increase of prices supported by the government decisions if no changes are made to the way the department charges for regulatory activity.</w:t>
      </w:r>
    </w:p>
    <w:p w14:paraId="076961DD" w14:textId="0A64269C" w:rsidR="00442834" w:rsidRPr="002617D6" w:rsidRDefault="00646983" w:rsidP="00FB68AC">
      <w:r>
        <w:t xml:space="preserve">Changes to charging </w:t>
      </w:r>
      <w:r w:rsidR="00292E5C">
        <w:t xml:space="preserve">from 1 July 2021 </w:t>
      </w:r>
      <w:r>
        <w:t xml:space="preserve">will be described in a </w:t>
      </w:r>
      <w:r w:rsidR="00292E5C">
        <w:t xml:space="preserve">separate 2021–22 </w:t>
      </w:r>
      <w:r>
        <w:t>CRIS</w:t>
      </w:r>
      <w:r w:rsidR="00292E5C">
        <w:t xml:space="preserve"> to be released for public consultation</w:t>
      </w:r>
      <w:r>
        <w:t xml:space="preserve"> in the first quarter of 2021</w:t>
      </w:r>
      <w:r w:rsidR="00292E5C">
        <w:t>.</w:t>
      </w:r>
      <w:bookmarkStart w:id="45" w:name="_Ref56070039"/>
    </w:p>
    <w:p w14:paraId="70DC1547" w14:textId="0F22580F" w:rsidR="00442834" w:rsidRDefault="00646983" w:rsidP="00442834">
      <w:pPr>
        <w:pStyle w:val="Caption"/>
      </w:pPr>
      <w:bookmarkStart w:id="46" w:name="_Ref62217027"/>
      <w:bookmarkStart w:id="47" w:name="_Toc56677588"/>
      <w:bookmarkStart w:id="48" w:name="_Toc64452566"/>
      <w:r>
        <w:t xml:space="preserve">Table </w:t>
      </w:r>
      <w:r>
        <w:rPr>
          <w:noProof/>
        </w:rPr>
        <w:fldChar w:fldCharType="begin"/>
      </w:r>
      <w:r>
        <w:rPr>
          <w:noProof/>
        </w:rPr>
        <w:instrText xml:space="preserve"> SEQ Table \* ARABIC </w:instrText>
      </w:r>
      <w:r>
        <w:rPr>
          <w:noProof/>
        </w:rPr>
        <w:fldChar w:fldCharType="separate"/>
      </w:r>
      <w:r w:rsidR="009C0302">
        <w:rPr>
          <w:noProof/>
        </w:rPr>
        <w:t>1</w:t>
      </w:r>
      <w:r>
        <w:rPr>
          <w:noProof/>
        </w:rPr>
        <w:fldChar w:fldCharType="end"/>
      </w:r>
      <w:bookmarkEnd w:id="45"/>
      <w:bookmarkEnd w:id="46"/>
      <w:r>
        <w:t xml:space="preserve"> Fish and egg fees and charges </w:t>
      </w:r>
      <w:r w:rsidR="00F07AED" w:rsidRPr="00F07AED">
        <w:t>for 2020–21 and illustrative prices for 2021–22 to 2023–24</w:t>
      </w:r>
      <w:bookmarkEnd w:id="47"/>
      <w:bookmarkEnd w:id="48"/>
    </w:p>
    <w:tbl>
      <w:tblPr>
        <w:tblW w:w="5000" w:type="pct"/>
        <w:tblLook w:val="04A0" w:firstRow="1" w:lastRow="0" w:firstColumn="1" w:lastColumn="0" w:noHBand="0" w:noVBand="1"/>
      </w:tblPr>
      <w:tblGrid>
        <w:gridCol w:w="3068"/>
        <w:gridCol w:w="1752"/>
        <w:gridCol w:w="990"/>
        <w:gridCol w:w="992"/>
        <w:gridCol w:w="1136"/>
        <w:gridCol w:w="1132"/>
      </w:tblGrid>
      <w:tr w:rsidR="009136ED" w14:paraId="7E4AC889" w14:textId="77777777" w:rsidTr="008D00C8">
        <w:trPr>
          <w:cantSplit/>
          <w:tblHeader/>
        </w:trPr>
        <w:tc>
          <w:tcPr>
            <w:tcW w:w="1691" w:type="pct"/>
            <w:tcBorders>
              <w:top w:val="single" w:sz="4" w:space="0" w:color="auto"/>
              <w:left w:val="nil"/>
              <w:bottom w:val="single" w:sz="4" w:space="0" w:color="auto"/>
              <w:right w:val="nil"/>
            </w:tcBorders>
            <w:shd w:val="clear" w:color="auto" w:fill="auto"/>
            <w:hideMark/>
          </w:tcPr>
          <w:p w14:paraId="60F81F5A" w14:textId="77777777" w:rsidR="009136ED" w:rsidRDefault="009136ED" w:rsidP="002C4E8B">
            <w:pPr>
              <w:pStyle w:val="TableHeading"/>
              <w:rPr>
                <w:lang w:eastAsia="en-AU"/>
              </w:rPr>
            </w:pPr>
            <w:r>
              <w:rPr>
                <w:lang w:eastAsia="en-AU"/>
              </w:rPr>
              <w:t>Charge</w:t>
            </w:r>
          </w:p>
        </w:tc>
        <w:tc>
          <w:tcPr>
            <w:tcW w:w="966" w:type="pct"/>
            <w:tcBorders>
              <w:top w:val="single" w:sz="4" w:space="0" w:color="auto"/>
              <w:left w:val="nil"/>
              <w:bottom w:val="single" w:sz="4" w:space="0" w:color="auto"/>
              <w:right w:val="nil"/>
            </w:tcBorders>
          </w:tcPr>
          <w:p w14:paraId="29D7AC31" w14:textId="77777777" w:rsidR="009136ED" w:rsidRDefault="009136ED" w:rsidP="002C4E8B">
            <w:pPr>
              <w:pStyle w:val="TableHeading"/>
              <w:rPr>
                <w:lang w:eastAsia="en-AU"/>
              </w:rPr>
            </w:pPr>
            <w:r>
              <w:rPr>
                <w:lang w:eastAsia="en-AU"/>
              </w:rPr>
              <w:t>Unit</w:t>
            </w:r>
          </w:p>
        </w:tc>
        <w:tc>
          <w:tcPr>
            <w:tcW w:w="546" w:type="pct"/>
            <w:tcBorders>
              <w:top w:val="single" w:sz="4" w:space="0" w:color="auto"/>
              <w:left w:val="nil"/>
              <w:bottom w:val="single" w:sz="4" w:space="0" w:color="auto"/>
              <w:right w:val="nil"/>
            </w:tcBorders>
            <w:shd w:val="clear" w:color="auto" w:fill="auto"/>
            <w:hideMark/>
          </w:tcPr>
          <w:p w14:paraId="51F5AE3D" w14:textId="77777777" w:rsidR="009136ED" w:rsidRDefault="009136ED" w:rsidP="002A287F">
            <w:pPr>
              <w:pStyle w:val="TableHeading"/>
              <w:jc w:val="right"/>
              <w:rPr>
                <w:lang w:eastAsia="en-AU"/>
              </w:rPr>
            </w:pPr>
            <w:r>
              <w:rPr>
                <w:lang w:eastAsia="en-AU"/>
              </w:rPr>
              <w:t>2020–21 ($)</w:t>
            </w:r>
          </w:p>
        </w:tc>
        <w:tc>
          <w:tcPr>
            <w:tcW w:w="547" w:type="pct"/>
            <w:tcBorders>
              <w:top w:val="single" w:sz="4" w:space="0" w:color="auto"/>
              <w:left w:val="nil"/>
              <w:bottom w:val="single" w:sz="4" w:space="0" w:color="auto"/>
              <w:right w:val="nil"/>
            </w:tcBorders>
            <w:shd w:val="clear" w:color="auto" w:fill="auto"/>
            <w:hideMark/>
          </w:tcPr>
          <w:p w14:paraId="592A3D37" w14:textId="77777777" w:rsidR="009136ED" w:rsidRDefault="009136ED" w:rsidP="002A287F">
            <w:pPr>
              <w:pStyle w:val="TableHeading"/>
              <w:jc w:val="right"/>
              <w:rPr>
                <w:lang w:eastAsia="en-AU"/>
              </w:rPr>
            </w:pPr>
            <w:r>
              <w:rPr>
                <w:lang w:eastAsia="en-AU"/>
              </w:rPr>
              <w:t>2021–22 ($)</w:t>
            </w:r>
          </w:p>
        </w:tc>
        <w:tc>
          <w:tcPr>
            <w:tcW w:w="626" w:type="pct"/>
            <w:tcBorders>
              <w:top w:val="single" w:sz="4" w:space="0" w:color="auto"/>
              <w:left w:val="nil"/>
              <w:bottom w:val="single" w:sz="4" w:space="0" w:color="auto"/>
              <w:right w:val="nil"/>
            </w:tcBorders>
          </w:tcPr>
          <w:p w14:paraId="447B45C4" w14:textId="77777777" w:rsidR="009136ED" w:rsidRDefault="009136ED" w:rsidP="002A287F">
            <w:pPr>
              <w:pStyle w:val="TableHeading"/>
              <w:jc w:val="right"/>
              <w:rPr>
                <w:lang w:eastAsia="en-AU"/>
              </w:rPr>
            </w:pPr>
            <w:r>
              <w:rPr>
                <w:lang w:eastAsia="en-AU"/>
              </w:rPr>
              <w:t>2022–23 ($)</w:t>
            </w:r>
          </w:p>
        </w:tc>
        <w:tc>
          <w:tcPr>
            <w:tcW w:w="624" w:type="pct"/>
            <w:tcBorders>
              <w:top w:val="single" w:sz="4" w:space="0" w:color="auto"/>
              <w:left w:val="nil"/>
              <w:bottom w:val="single" w:sz="4" w:space="0" w:color="auto"/>
              <w:right w:val="nil"/>
            </w:tcBorders>
          </w:tcPr>
          <w:p w14:paraId="4830416D" w14:textId="77777777" w:rsidR="009136ED" w:rsidRDefault="009136ED" w:rsidP="002A287F">
            <w:pPr>
              <w:pStyle w:val="TableHeading"/>
              <w:jc w:val="right"/>
              <w:rPr>
                <w:lang w:eastAsia="en-AU"/>
              </w:rPr>
            </w:pPr>
            <w:r>
              <w:rPr>
                <w:lang w:eastAsia="en-AU"/>
              </w:rPr>
              <w:t>2023–24 ($)</w:t>
            </w:r>
          </w:p>
        </w:tc>
      </w:tr>
      <w:tr w:rsidR="009136ED" w14:paraId="08C03EA7" w14:textId="77777777" w:rsidTr="008D00C8">
        <w:tc>
          <w:tcPr>
            <w:tcW w:w="5000" w:type="pct"/>
            <w:gridSpan w:val="6"/>
            <w:tcBorders>
              <w:top w:val="single" w:sz="4" w:space="0" w:color="auto"/>
              <w:left w:val="nil"/>
              <w:right w:val="nil"/>
            </w:tcBorders>
            <w:shd w:val="clear" w:color="auto" w:fill="auto"/>
          </w:tcPr>
          <w:p w14:paraId="15FC3D16" w14:textId="77777777" w:rsidR="009136ED" w:rsidRPr="00DD3160" w:rsidRDefault="009136ED" w:rsidP="002C4E8B">
            <w:pPr>
              <w:pStyle w:val="TableText"/>
            </w:pPr>
            <w:r>
              <w:rPr>
                <w:b/>
                <w:bCs/>
                <w:lang w:eastAsia="en-AU"/>
              </w:rPr>
              <w:t>Charges</w:t>
            </w:r>
          </w:p>
        </w:tc>
      </w:tr>
      <w:tr w:rsidR="009136ED" w14:paraId="0A96E262" w14:textId="77777777" w:rsidTr="008D00C8">
        <w:tc>
          <w:tcPr>
            <w:tcW w:w="1691" w:type="pct"/>
            <w:tcBorders>
              <w:left w:val="nil"/>
              <w:bottom w:val="nil"/>
              <w:right w:val="nil"/>
            </w:tcBorders>
            <w:shd w:val="clear" w:color="auto" w:fill="auto"/>
            <w:vAlign w:val="center"/>
          </w:tcPr>
          <w:p w14:paraId="52302EFC" w14:textId="69D26025" w:rsidR="009136ED" w:rsidRPr="002D1358" w:rsidRDefault="009136ED" w:rsidP="00160E61">
            <w:pPr>
              <w:pStyle w:val="TableText"/>
            </w:pPr>
            <w:r w:rsidRPr="004D65D7">
              <w:t>Storage establishment</w:t>
            </w:r>
            <w:r w:rsidR="00FB1811">
              <w:t xml:space="preserve"> – </w:t>
            </w:r>
            <w:r w:rsidRPr="004D65D7">
              <w:t>seafood</w:t>
            </w:r>
          </w:p>
        </w:tc>
        <w:tc>
          <w:tcPr>
            <w:tcW w:w="966" w:type="pct"/>
            <w:tcBorders>
              <w:left w:val="nil"/>
              <w:bottom w:val="nil"/>
              <w:right w:val="nil"/>
            </w:tcBorders>
          </w:tcPr>
          <w:p w14:paraId="1D875ABB"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6CB081F6" w14:textId="77777777" w:rsidR="009136ED" w:rsidRPr="00CD1CD2" w:rsidRDefault="009136ED" w:rsidP="002C4E8B">
            <w:pPr>
              <w:pStyle w:val="TableText"/>
              <w:jc w:val="right"/>
            </w:pPr>
            <w:r w:rsidRPr="00DD5DD1">
              <w:t>1,835</w:t>
            </w:r>
          </w:p>
        </w:tc>
        <w:tc>
          <w:tcPr>
            <w:tcW w:w="547" w:type="pct"/>
            <w:tcBorders>
              <w:left w:val="nil"/>
              <w:bottom w:val="nil"/>
              <w:right w:val="nil"/>
            </w:tcBorders>
            <w:shd w:val="clear" w:color="auto" w:fill="auto"/>
          </w:tcPr>
          <w:p w14:paraId="4A76A5E4" w14:textId="77777777" w:rsidR="009136ED" w:rsidRPr="00BE1504" w:rsidRDefault="009136ED" w:rsidP="002C4E8B">
            <w:pPr>
              <w:pStyle w:val="TableText"/>
              <w:jc w:val="right"/>
            </w:pPr>
            <w:r w:rsidRPr="00D17101">
              <w:t>2,050</w:t>
            </w:r>
          </w:p>
        </w:tc>
        <w:tc>
          <w:tcPr>
            <w:tcW w:w="626" w:type="pct"/>
            <w:tcBorders>
              <w:left w:val="nil"/>
              <w:bottom w:val="nil"/>
              <w:right w:val="nil"/>
            </w:tcBorders>
            <w:shd w:val="clear" w:color="auto" w:fill="auto"/>
          </w:tcPr>
          <w:p w14:paraId="44C6E87B" w14:textId="77777777" w:rsidR="009136ED" w:rsidRPr="007A2868" w:rsidRDefault="009136ED" w:rsidP="002C4E8B">
            <w:pPr>
              <w:pStyle w:val="TableText"/>
              <w:jc w:val="right"/>
            </w:pPr>
            <w:r w:rsidRPr="00672E92">
              <w:t>2,087</w:t>
            </w:r>
          </w:p>
        </w:tc>
        <w:tc>
          <w:tcPr>
            <w:tcW w:w="624" w:type="pct"/>
            <w:tcBorders>
              <w:left w:val="nil"/>
              <w:bottom w:val="nil"/>
              <w:right w:val="nil"/>
            </w:tcBorders>
          </w:tcPr>
          <w:p w14:paraId="1DD1898F" w14:textId="77777777" w:rsidR="009136ED" w:rsidRPr="006F0790" w:rsidRDefault="009136ED" w:rsidP="002C4E8B">
            <w:pPr>
              <w:pStyle w:val="TableText"/>
              <w:jc w:val="right"/>
            </w:pPr>
            <w:r w:rsidRPr="00F65445">
              <w:t>2,129</w:t>
            </w:r>
          </w:p>
        </w:tc>
      </w:tr>
      <w:tr w:rsidR="009136ED" w14:paraId="1F9E3D81" w14:textId="77777777" w:rsidTr="008D00C8">
        <w:tc>
          <w:tcPr>
            <w:tcW w:w="1691" w:type="pct"/>
            <w:tcBorders>
              <w:left w:val="nil"/>
              <w:bottom w:val="nil"/>
              <w:right w:val="nil"/>
            </w:tcBorders>
            <w:shd w:val="clear" w:color="auto" w:fill="auto"/>
            <w:vAlign w:val="center"/>
          </w:tcPr>
          <w:p w14:paraId="59777C40" w14:textId="77777777" w:rsidR="009136ED" w:rsidRPr="002D1358" w:rsidRDefault="009136ED" w:rsidP="00160E61">
            <w:pPr>
              <w:pStyle w:val="TableText"/>
            </w:pPr>
            <w:r w:rsidRPr="004D65D7">
              <w:t>Vessel (preparation not direct export)</w:t>
            </w:r>
          </w:p>
        </w:tc>
        <w:tc>
          <w:tcPr>
            <w:tcW w:w="966" w:type="pct"/>
            <w:tcBorders>
              <w:left w:val="nil"/>
              <w:bottom w:val="nil"/>
              <w:right w:val="nil"/>
            </w:tcBorders>
          </w:tcPr>
          <w:p w14:paraId="57E69B5C"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44E2F8C8" w14:textId="77777777" w:rsidR="009136ED" w:rsidRPr="00CD1CD2" w:rsidRDefault="009136ED" w:rsidP="002C4E8B">
            <w:pPr>
              <w:pStyle w:val="TableText"/>
              <w:jc w:val="right"/>
            </w:pPr>
            <w:r w:rsidRPr="00DD5DD1">
              <w:t>1,223</w:t>
            </w:r>
          </w:p>
        </w:tc>
        <w:tc>
          <w:tcPr>
            <w:tcW w:w="547" w:type="pct"/>
            <w:tcBorders>
              <w:left w:val="nil"/>
              <w:bottom w:val="nil"/>
              <w:right w:val="nil"/>
            </w:tcBorders>
            <w:shd w:val="clear" w:color="auto" w:fill="auto"/>
          </w:tcPr>
          <w:p w14:paraId="526EDAC2" w14:textId="77777777" w:rsidR="009136ED" w:rsidRPr="00BE1504" w:rsidRDefault="009136ED" w:rsidP="002C4E8B">
            <w:pPr>
              <w:pStyle w:val="TableText"/>
              <w:jc w:val="right"/>
            </w:pPr>
            <w:r w:rsidRPr="00D17101">
              <w:t>1,366</w:t>
            </w:r>
          </w:p>
        </w:tc>
        <w:tc>
          <w:tcPr>
            <w:tcW w:w="626" w:type="pct"/>
            <w:tcBorders>
              <w:left w:val="nil"/>
              <w:bottom w:val="nil"/>
              <w:right w:val="nil"/>
            </w:tcBorders>
            <w:shd w:val="clear" w:color="auto" w:fill="auto"/>
          </w:tcPr>
          <w:p w14:paraId="01CB36F9" w14:textId="77777777" w:rsidR="009136ED" w:rsidRPr="007A2868" w:rsidRDefault="009136ED" w:rsidP="002C4E8B">
            <w:pPr>
              <w:pStyle w:val="TableText"/>
              <w:jc w:val="right"/>
            </w:pPr>
            <w:r w:rsidRPr="00672E92">
              <w:t>1,391</w:t>
            </w:r>
          </w:p>
        </w:tc>
        <w:tc>
          <w:tcPr>
            <w:tcW w:w="624" w:type="pct"/>
            <w:tcBorders>
              <w:left w:val="nil"/>
              <w:bottom w:val="nil"/>
              <w:right w:val="nil"/>
            </w:tcBorders>
          </w:tcPr>
          <w:p w14:paraId="6C08908C" w14:textId="77777777" w:rsidR="009136ED" w:rsidRPr="006F0790" w:rsidRDefault="009136ED" w:rsidP="002C4E8B">
            <w:pPr>
              <w:pStyle w:val="TableText"/>
              <w:jc w:val="right"/>
            </w:pPr>
            <w:r w:rsidRPr="00F65445">
              <w:t>1,419</w:t>
            </w:r>
          </w:p>
        </w:tc>
      </w:tr>
      <w:tr w:rsidR="009136ED" w14:paraId="65F83235" w14:textId="77777777" w:rsidTr="008D00C8">
        <w:tc>
          <w:tcPr>
            <w:tcW w:w="1691" w:type="pct"/>
            <w:tcBorders>
              <w:left w:val="nil"/>
              <w:bottom w:val="nil"/>
              <w:right w:val="nil"/>
            </w:tcBorders>
            <w:shd w:val="clear" w:color="auto" w:fill="auto"/>
            <w:vAlign w:val="center"/>
          </w:tcPr>
          <w:p w14:paraId="14AA44F9" w14:textId="77777777" w:rsidR="009136ED" w:rsidRPr="002D1358" w:rsidRDefault="009136ED" w:rsidP="00160E61">
            <w:pPr>
              <w:pStyle w:val="TableText"/>
            </w:pPr>
            <w:r w:rsidRPr="004D65D7">
              <w:t>Vessel (preparation direct export)</w:t>
            </w:r>
          </w:p>
        </w:tc>
        <w:tc>
          <w:tcPr>
            <w:tcW w:w="966" w:type="pct"/>
            <w:tcBorders>
              <w:left w:val="nil"/>
              <w:bottom w:val="nil"/>
              <w:right w:val="nil"/>
            </w:tcBorders>
          </w:tcPr>
          <w:p w14:paraId="6324C664"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14DBE48A" w14:textId="77777777" w:rsidR="009136ED" w:rsidRPr="00CD1CD2" w:rsidRDefault="009136ED" w:rsidP="002C4E8B">
            <w:pPr>
              <w:pStyle w:val="TableText"/>
              <w:jc w:val="right"/>
            </w:pPr>
            <w:r w:rsidRPr="00DD5DD1">
              <w:t>2,446</w:t>
            </w:r>
          </w:p>
        </w:tc>
        <w:tc>
          <w:tcPr>
            <w:tcW w:w="547" w:type="pct"/>
            <w:tcBorders>
              <w:left w:val="nil"/>
              <w:bottom w:val="nil"/>
              <w:right w:val="nil"/>
            </w:tcBorders>
            <w:shd w:val="clear" w:color="auto" w:fill="auto"/>
          </w:tcPr>
          <w:p w14:paraId="52DB3F6C" w14:textId="77777777" w:rsidR="009136ED" w:rsidRPr="00BE1504" w:rsidRDefault="009136ED" w:rsidP="002C4E8B">
            <w:pPr>
              <w:pStyle w:val="TableText"/>
              <w:jc w:val="right"/>
            </w:pPr>
            <w:r w:rsidRPr="00D17101">
              <w:t>2,732</w:t>
            </w:r>
          </w:p>
        </w:tc>
        <w:tc>
          <w:tcPr>
            <w:tcW w:w="626" w:type="pct"/>
            <w:tcBorders>
              <w:left w:val="nil"/>
              <w:bottom w:val="nil"/>
              <w:right w:val="nil"/>
            </w:tcBorders>
            <w:shd w:val="clear" w:color="auto" w:fill="auto"/>
          </w:tcPr>
          <w:p w14:paraId="401D0267" w14:textId="77777777" w:rsidR="009136ED" w:rsidRPr="007A2868" w:rsidRDefault="009136ED" w:rsidP="002C4E8B">
            <w:pPr>
              <w:pStyle w:val="TableText"/>
              <w:jc w:val="right"/>
            </w:pPr>
            <w:r w:rsidRPr="00672E92">
              <w:t>2,782</w:t>
            </w:r>
          </w:p>
        </w:tc>
        <w:tc>
          <w:tcPr>
            <w:tcW w:w="624" w:type="pct"/>
            <w:tcBorders>
              <w:left w:val="nil"/>
              <w:bottom w:val="nil"/>
              <w:right w:val="nil"/>
            </w:tcBorders>
          </w:tcPr>
          <w:p w14:paraId="33F20009" w14:textId="77777777" w:rsidR="009136ED" w:rsidRPr="006F0790" w:rsidRDefault="009136ED" w:rsidP="002C4E8B">
            <w:pPr>
              <w:pStyle w:val="TableText"/>
              <w:jc w:val="right"/>
            </w:pPr>
            <w:r w:rsidRPr="00F65445">
              <w:t>2,838</w:t>
            </w:r>
          </w:p>
        </w:tc>
      </w:tr>
      <w:tr w:rsidR="009136ED" w14:paraId="5AF99EF0" w14:textId="77777777" w:rsidTr="008D00C8">
        <w:tc>
          <w:tcPr>
            <w:tcW w:w="1691" w:type="pct"/>
            <w:tcBorders>
              <w:left w:val="nil"/>
              <w:bottom w:val="nil"/>
              <w:right w:val="nil"/>
            </w:tcBorders>
            <w:shd w:val="clear" w:color="auto" w:fill="auto"/>
            <w:vAlign w:val="center"/>
          </w:tcPr>
          <w:p w14:paraId="7DAB0C64" w14:textId="474AC365" w:rsidR="009136ED" w:rsidRPr="002D1358" w:rsidRDefault="009136ED" w:rsidP="00160E61">
            <w:pPr>
              <w:pStyle w:val="TableText"/>
            </w:pPr>
            <w:r w:rsidRPr="004D65D7">
              <w:t>Land establishment</w:t>
            </w:r>
            <w:r w:rsidR="00B64C94">
              <w:t xml:space="preserve"> – </w:t>
            </w:r>
            <w:r w:rsidRPr="004D65D7">
              <w:t>live only</w:t>
            </w:r>
          </w:p>
        </w:tc>
        <w:tc>
          <w:tcPr>
            <w:tcW w:w="966" w:type="pct"/>
            <w:tcBorders>
              <w:left w:val="nil"/>
              <w:bottom w:val="nil"/>
              <w:right w:val="nil"/>
            </w:tcBorders>
          </w:tcPr>
          <w:p w14:paraId="2607632C"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047458CB" w14:textId="77777777" w:rsidR="009136ED" w:rsidRPr="00CD1CD2" w:rsidRDefault="009136ED" w:rsidP="002C4E8B">
            <w:pPr>
              <w:pStyle w:val="TableText"/>
              <w:jc w:val="right"/>
            </w:pPr>
            <w:r w:rsidRPr="00DD5DD1">
              <w:t>1,223</w:t>
            </w:r>
          </w:p>
        </w:tc>
        <w:tc>
          <w:tcPr>
            <w:tcW w:w="547" w:type="pct"/>
            <w:tcBorders>
              <w:left w:val="nil"/>
              <w:bottom w:val="nil"/>
              <w:right w:val="nil"/>
            </w:tcBorders>
            <w:shd w:val="clear" w:color="auto" w:fill="auto"/>
          </w:tcPr>
          <w:p w14:paraId="7E7F13FF" w14:textId="77777777" w:rsidR="009136ED" w:rsidRPr="00BE1504" w:rsidRDefault="009136ED" w:rsidP="002C4E8B">
            <w:pPr>
              <w:pStyle w:val="TableText"/>
              <w:jc w:val="right"/>
            </w:pPr>
            <w:r w:rsidRPr="00D17101">
              <w:t>1,366</w:t>
            </w:r>
          </w:p>
        </w:tc>
        <w:tc>
          <w:tcPr>
            <w:tcW w:w="626" w:type="pct"/>
            <w:tcBorders>
              <w:left w:val="nil"/>
              <w:bottom w:val="nil"/>
              <w:right w:val="nil"/>
            </w:tcBorders>
            <w:shd w:val="clear" w:color="auto" w:fill="auto"/>
          </w:tcPr>
          <w:p w14:paraId="6C2F1CF0" w14:textId="77777777" w:rsidR="009136ED" w:rsidRPr="007A2868" w:rsidRDefault="009136ED" w:rsidP="002C4E8B">
            <w:pPr>
              <w:pStyle w:val="TableText"/>
              <w:jc w:val="right"/>
            </w:pPr>
            <w:r w:rsidRPr="00672E92">
              <w:t>1,391</w:t>
            </w:r>
          </w:p>
        </w:tc>
        <w:tc>
          <w:tcPr>
            <w:tcW w:w="624" w:type="pct"/>
            <w:tcBorders>
              <w:left w:val="nil"/>
              <w:bottom w:val="nil"/>
              <w:right w:val="nil"/>
            </w:tcBorders>
          </w:tcPr>
          <w:p w14:paraId="66761467" w14:textId="77777777" w:rsidR="009136ED" w:rsidRPr="006F0790" w:rsidRDefault="009136ED" w:rsidP="002C4E8B">
            <w:pPr>
              <w:pStyle w:val="TableText"/>
              <w:jc w:val="right"/>
            </w:pPr>
            <w:r w:rsidRPr="00F65445">
              <w:t>1,419</w:t>
            </w:r>
          </w:p>
        </w:tc>
      </w:tr>
      <w:tr w:rsidR="009136ED" w14:paraId="38738BAC" w14:textId="77777777" w:rsidTr="008D00C8">
        <w:tc>
          <w:tcPr>
            <w:tcW w:w="1691" w:type="pct"/>
            <w:tcBorders>
              <w:left w:val="nil"/>
              <w:bottom w:val="nil"/>
              <w:right w:val="nil"/>
            </w:tcBorders>
            <w:shd w:val="clear" w:color="auto" w:fill="auto"/>
            <w:vAlign w:val="center"/>
          </w:tcPr>
          <w:p w14:paraId="35535021" w14:textId="4DD7538B" w:rsidR="009136ED" w:rsidRPr="002D1358" w:rsidRDefault="009136ED" w:rsidP="00160E61">
            <w:pPr>
              <w:pStyle w:val="TableText"/>
            </w:pPr>
            <w:r w:rsidRPr="004D65D7">
              <w:t>Land establishment</w:t>
            </w:r>
            <w:r w:rsidR="00B64C94">
              <w:t xml:space="preserve"> – </w:t>
            </w:r>
            <w:r w:rsidRPr="004D65D7">
              <w:t>processing</w:t>
            </w:r>
          </w:p>
        </w:tc>
        <w:tc>
          <w:tcPr>
            <w:tcW w:w="966" w:type="pct"/>
            <w:tcBorders>
              <w:left w:val="nil"/>
              <w:bottom w:val="nil"/>
              <w:right w:val="nil"/>
            </w:tcBorders>
          </w:tcPr>
          <w:p w14:paraId="5835CDE4"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23287DBF" w14:textId="77777777" w:rsidR="009136ED" w:rsidRPr="00CD1CD2" w:rsidRDefault="009136ED" w:rsidP="002C4E8B">
            <w:pPr>
              <w:pStyle w:val="TableText"/>
              <w:jc w:val="right"/>
            </w:pPr>
            <w:r w:rsidRPr="00DD5DD1">
              <w:t>2,446</w:t>
            </w:r>
          </w:p>
        </w:tc>
        <w:tc>
          <w:tcPr>
            <w:tcW w:w="547" w:type="pct"/>
            <w:tcBorders>
              <w:left w:val="nil"/>
              <w:bottom w:val="nil"/>
              <w:right w:val="nil"/>
            </w:tcBorders>
            <w:shd w:val="clear" w:color="auto" w:fill="auto"/>
          </w:tcPr>
          <w:p w14:paraId="636CBAA9" w14:textId="77777777" w:rsidR="009136ED" w:rsidRPr="00BE1504" w:rsidRDefault="009136ED" w:rsidP="002C4E8B">
            <w:pPr>
              <w:pStyle w:val="TableText"/>
              <w:jc w:val="right"/>
            </w:pPr>
            <w:r w:rsidRPr="00D17101">
              <w:t>2,732</w:t>
            </w:r>
          </w:p>
        </w:tc>
        <w:tc>
          <w:tcPr>
            <w:tcW w:w="626" w:type="pct"/>
            <w:tcBorders>
              <w:left w:val="nil"/>
              <w:bottom w:val="nil"/>
              <w:right w:val="nil"/>
            </w:tcBorders>
            <w:shd w:val="clear" w:color="auto" w:fill="auto"/>
          </w:tcPr>
          <w:p w14:paraId="5D41E106" w14:textId="77777777" w:rsidR="009136ED" w:rsidRPr="007A2868" w:rsidRDefault="009136ED" w:rsidP="002C4E8B">
            <w:pPr>
              <w:pStyle w:val="TableText"/>
              <w:jc w:val="right"/>
            </w:pPr>
            <w:r w:rsidRPr="00672E92">
              <w:t>2,782</w:t>
            </w:r>
          </w:p>
        </w:tc>
        <w:tc>
          <w:tcPr>
            <w:tcW w:w="624" w:type="pct"/>
            <w:tcBorders>
              <w:left w:val="nil"/>
              <w:bottom w:val="nil"/>
              <w:right w:val="nil"/>
            </w:tcBorders>
          </w:tcPr>
          <w:p w14:paraId="43629825" w14:textId="77777777" w:rsidR="009136ED" w:rsidRPr="006F0790" w:rsidRDefault="009136ED" w:rsidP="002C4E8B">
            <w:pPr>
              <w:pStyle w:val="TableText"/>
              <w:jc w:val="right"/>
            </w:pPr>
            <w:r w:rsidRPr="00F65445">
              <w:t>2,838</w:t>
            </w:r>
          </w:p>
        </w:tc>
      </w:tr>
      <w:tr w:rsidR="009136ED" w14:paraId="6D918F61" w14:textId="77777777" w:rsidTr="008D00C8">
        <w:tc>
          <w:tcPr>
            <w:tcW w:w="1691" w:type="pct"/>
            <w:tcBorders>
              <w:left w:val="nil"/>
              <w:bottom w:val="nil"/>
              <w:right w:val="nil"/>
            </w:tcBorders>
            <w:shd w:val="clear" w:color="auto" w:fill="auto"/>
            <w:vAlign w:val="center"/>
          </w:tcPr>
          <w:p w14:paraId="43C22338" w14:textId="77777777" w:rsidR="009136ED" w:rsidRPr="002D1358" w:rsidRDefault="009136ED" w:rsidP="00160E61">
            <w:pPr>
              <w:pStyle w:val="TableText"/>
            </w:pPr>
            <w:r w:rsidRPr="004D65D7">
              <w:t>Egg establishment</w:t>
            </w:r>
          </w:p>
        </w:tc>
        <w:tc>
          <w:tcPr>
            <w:tcW w:w="966" w:type="pct"/>
            <w:tcBorders>
              <w:left w:val="nil"/>
              <w:bottom w:val="nil"/>
              <w:right w:val="nil"/>
            </w:tcBorders>
          </w:tcPr>
          <w:p w14:paraId="09CDFE1A" w14:textId="77777777" w:rsidR="009136ED" w:rsidRDefault="009136ED" w:rsidP="002C4E8B">
            <w:pPr>
              <w:pStyle w:val="TableText"/>
            </w:pPr>
            <w:r w:rsidRPr="002B37F7">
              <w:t>Annual</w:t>
            </w:r>
          </w:p>
        </w:tc>
        <w:tc>
          <w:tcPr>
            <w:tcW w:w="546" w:type="pct"/>
            <w:tcBorders>
              <w:left w:val="nil"/>
              <w:bottom w:val="nil"/>
              <w:right w:val="nil"/>
            </w:tcBorders>
            <w:shd w:val="clear" w:color="auto" w:fill="auto"/>
          </w:tcPr>
          <w:p w14:paraId="3E99EE5B" w14:textId="77777777" w:rsidR="009136ED" w:rsidRPr="00CD1CD2" w:rsidRDefault="009136ED" w:rsidP="002C4E8B">
            <w:pPr>
              <w:pStyle w:val="TableText"/>
              <w:jc w:val="right"/>
            </w:pPr>
            <w:r w:rsidRPr="00DD5DD1">
              <w:t>1,835</w:t>
            </w:r>
          </w:p>
        </w:tc>
        <w:tc>
          <w:tcPr>
            <w:tcW w:w="547" w:type="pct"/>
            <w:tcBorders>
              <w:left w:val="nil"/>
              <w:bottom w:val="nil"/>
              <w:right w:val="nil"/>
            </w:tcBorders>
            <w:shd w:val="clear" w:color="auto" w:fill="auto"/>
          </w:tcPr>
          <w:p w14:paraId="3259FAC4" w14:textId="77777777" w:rsidR="009136ED" w:rsidRPr="00BE1504" w:rsidRDefault="009136ED" w:rsidP="002C4E8B">
            <w:pPr>
              <w:pStyle w:val="TableText"/>
              <w:jc w:val="right"/>
            </w:pPr>
            <w:r w:rsidRPr="00D17101">
              <w:t>2,050</w:t>
            </w:r>
          </w:p>
        </w:tc>
        <w:tc>
          <w:tcPr>
            <w:tcW w:w="626" w:type="pct"/>
            <w:tcBorders>
              <w:left w:val="nil"/>
              <w:bottom w:val="nil"/>
              <w:right w:val="nil"/>
            </w:tcBorders>
            <w:shd w:val="clear" w:color="auto" w:fill="auto"/>
          </w:tcPr>
          <w:p w14:paraId="40F605A6" w14:textId="77777777" w:rsidR="009136ED" w:rsidRPr="007A2868" w:rsidRDefault="009136ED" w:rsidP="002C4E8B">
            <w:pPr>
              <w:pStyle w:val="TableText"/>
              <w:jc w:val="right"/>
            </w:pPr>
            <w:r w:rsidRPr="00672E92">
              <w:t>2,087</w:t>
            </w:r>
          </w:p>
        </w:tc>
        <w:tc>
          <w:tcPr>
            <w:tcW w:w="624" w:type="pct"/>
            <w:tcBorders>
              <w:left w:val="nil"/>
              <w:bottom w:val="nil"/>
              <w:right w:val="nil"/>
            </w:tcBorders>
          </w:tcPr>
          <w:p w14:paraId="39437FFB" w14:textId="77777777" w:rsidR="009136ED" w:rsidRPr="006F0790" w:rsidRDefault="009136ED" w:rsidP="002C4E8B">
            <w:pPr>
              <w:pStyle w:val="TableText"/>
              <w:jc w:val="right"/>
            </w:pPr>
            <w:r w:rsidRPr="00F65445">
              <w:t>2,129</w:t>
            </w:r>
          </w:p>
        </w:tc>
      </w:tr>
      <w:tr w:rsidR="009136ED" w14:paraId="1BB7BED2" w14:textId="77777777" w:rsidTr="008D00C8">
        <w:tc>
          <w:tcPr>
            <w:tcW w:w="1691" w:type="pct"/>
            <w:tcBorders>
              <w:left w:val="nil"/>
              <w:bottom w:val="nil"/>
              <w:right w:val="nil"/>
            </w:tcBorders>
            <w:shd w:val="clear" w:color="auto" w:fill="auto"/>
            <w:vAlign w:val="center"/>
          </w:tcPr>
          <w:p w14:paraId="04367C38" w14:textId="0E9C702E" w:rsidR="009136ED" w:rsidRPr="002D1358" w:rsidRDefault="009136ED" w:rsidP="00160E61">
            <w:pPr>
              <w:pStyle w:val="TableText"/>
            </w:pPr>
            <w:r w:rsidRPr="004D65D7">
              <w:t>Electronic permit</w:t>
            </w:r>
            <w:r w:rsidR="00B64C94">
              <w:t xml:space="preserve"> – </w:t>
            </w:r>
            <w:r w:rsidRPr="004D65D7">
              <w:t>fish</w:t>
            </w:r>
          </w:p>
        </w:tc>
        <w:tc>
          <w:tcPr>
            <w:tcW w:w="966" w:type="pct"/>
            <w:tcBorders>
              <w:left w:val="nil"/>
              <w:bottom w:val="nil"/>
              <w:right w:val="nil"/>
            </w:tcBorders>
          </w:tcPr>
          <w:p w14:paraId="39482D1D" w14:textId="77777777" w:rsidR="009136ED" w:rsidRDefault="009136ED" w:rsidP="002C4E8B">
            <w:pPr>
              <w:pStyle w:val="TableText"/>
            </w:pPr>
            <w:r w:rsidRPr="002B37F7">
              <w:t>Per document</w:t>
            </w:r>
          </w:p>
        </w:tc>
        <w:tc>
          <w:tcPr>
            <w:tcW w:w="546" w:type="pct"/>
            <w:tcBorders>
              <w:left w:val="nil"/>
              <w:bottom w:val="nil"/>
              <w:right w:val="nil"/>
            </w:tcBorders>
            <w:shd w:val="clear" w:color="auto" w:fill="auto"/>
          </w:tcPr>
          <w:p w14:paraId="20F770ED" w14:textId="77777777" w:rsidR="009136ED" w:rsidRPr="00CD1CD2" w:rsidRDefault="009136ED" w:rsidP="002C4E8B">
            <w:pPr>
              <w:pStyle w:val="TableText"/>
              <w:jc w:val="right"/>
            </w:pPr>
            <w:r w:rsidRPr="00DD5DD1">
              <w:t>27</w:t>
            </w:r>
          </w:p>
        </w:tc>
        <w:tc>
          <w:tcPr>
            <w:tcW w:w="547" w:type="pct"/>
            <w:tcBorders>
              <w:left w:val="nil"/>
              <w:bottom w:val="nil"/>
              <w:right w:val="nil"/>
            </w:tcBorders>
            <w:shd w:val="clear" w:color="auto" w:fill="auto"/>
          </w:tcPr>
          <w:p w14:paraId="4FB40133" w14:textId="77777777" w:rsidR="009136ED" w:rsidRPr="00BE1504" w:rsidRDefault="009136ED" w:rsidP="002C4E8B">
            <w:pPr>
              <w:pStyle w:val="TableText"/>
              <w:jc w:val="right"/>
            </w:pPr>
            <w:r w:rsidRPr="00D17101">
              <w:t>31</w:t>
            </w:r>
          </w:p>
        </w:tc>
        <w:tc>
          <w:tcPr>
            <w:tcW w:w="626" w:type="pct"/>
            <w:tcBorders>
              <w:left w:val="nil"/>
              <w:bottom w:val="nil"/>
              <w:right w:val="nil"/>
            </w:tcBorders>
            <w:shd w:val="clear" w:color="auto" w:fill="auto"/>
          </w:tcPr>
          <w:p w14:paraId="479ED7D8" w14:textId="77777777" w:rsidR="009136ED" w:rsidRPr="007A2868" w:rsidRDefault="009136ED" w:rsidP="002C4E8B">
            <w:pPr>
              <w:pStyle w:val="TableText"/>
              <w:jc w:val="right"/>
            </w:pPr>
            <w:r w:rsidRPr="00672E92">
              <w:t>31</w:t>
            </w:r>
          </w:p>
        </w:tc>
        <w:tc>
          <w:tcPr>
            <w:tcW w:w="624" w:type="pct"/>
            <w:tcBorders>
              <w:left w:val="nil"/>
              <w:bottom w:val="nil"/>
              <w:right w:val="nil"/>
            </w:tcBorders>
          </w:tcPr>
          <w:p w14:paraId="33CB5CE6" w14:textId="77777777" w:rsidR="009136ED" w:rsidRPr="006F0790" w:rsidRDefault="009136ED" w:rsidP="002C4E8B">
            <w:pPr>
              <w:pStyle w:val="TableText"/>
              <w:jc w:val="right"/>
            </w:pPr>
            <w:r w:rsidRPr="00F65445">
              <w:t>32</w:t>
            </w:r>
          </w:p>
        </w:tc>
      </w:tr>
      <w:tr w:rsidR="009136ED" w14:paraId="46D7C55F" w14:textId="77777777" w:rsidTr="008D00C8">
        <w:tc>
          <w:tcPr>
            <w:tcW w:w="1691" w:type="pct"/>
            <w:tcBorders>
              <w:left w:val="nil"/>
              <w:bottom w:val="nil"/>
              <w:right w:val="nil"/>
            </w:tcBorders>
            <w:shd w:val="clear" w:color="auto" w:fill="auto"/>
            <w:vAlign w:val="center"/>
          </w:tcPr>
          <w:p w14:paraId="73203AE7" w14:textId="5D49B00D" w:rsidR="009136ED" w:rsidRPr="002D1358" w:rsidRDefault="009136ED" w:rsidP="00160E61">
            <w:pPr>
              <w:pStyle w:val="TableText"/>
            </w:pPr>
            <w:r w:rsidRPr="004D65D7">
              <w:t>Electronic health certificate</w:t>
            </w:r>
            <w:r w:rsidR="00FB1811">
              <w:t xml:space="preserve"> – </w:t>
            </w:r>
            <w:r w:rsidRPr="004D65D7">
              <w:t>fish</w:t>
            </w:r>
          </w:p>
        </w:tc>
        <w:tc>
          <w:tcPr>
            <w:tcW w:w="966" w:type="pct"/>
            <w:tcBorders>
              <w:left w:val="nil"/>
              <w:bottom w:val="nil"/>
              <w:right w:val="nil"/>
            </w:tcBorders>
          </w:tcPr>
          <w:p w14:paraId="3680AE19" w14:textId="77777777" w:rsidR="009136ED" w:rsidRDefault="009136ED" w:rsidP="002C4E8B">
            <w:pPr>
              <w:pStyle w:val="TableText"/>
            </w:pPr>
            <w:r w:rsidRPr="002B37F7">
              <w:t>Per document</w:t>
            </w:r>
          </w:p>
        </w:tc>
        <w:tc>
          <w:tcPr>
            <w:tcW w:w="546" w:type="pct"/>
            <w:tcBorders>
              <w:left w:val="nil"/>
              <w:bottom w:val="nil"/>
              <w:right w:val="nil"/>
            </w:tcBorders>
            <w:shd w:val="clear" w:color="auto" w:fill="auto"/>
          </w:tcPr>
          <w:p w14:paraId="01A3CA6E" w14:textId="77777777" w:rsidR="009136ED" w:rsidRPr="00CD1CD2" w:rsidRDefault="009136ED" w:rsidP="002C4E8B">
            <w:pPr>
              <w:pStyle w:val="TableText"/>
              <w:jc w:val="right"/>
            </w:pPr>
            <w:r w:rsidRPr="00DD5DD1">
              <w:t>27</w:t>
            </w:r>
          </w:p>
        </w:tc>
        <w:tc>
          <w:tcPr>
            <w:tcW w:w="547" w:type="pct"/>
            <w:tcBorders>
              <w:left w:val="nil"/>
              <w:bottom w:val="nil"/>
              <w:right w:val="nil"/>
            </w:tcBorders>
            <w:shd w:val="clear" w:color="auto" w:fill="auto"/>
          </w:tcPr>
          <w:p w14:paraId="03998D2B" w14:textId="77777777" w:rsidR="009136ED" w:rsidRPr="00BE1504" w:rsidRDefault="009136ED" w:rsidP="002C4E8B">
            <w:pPr>
              <w:pStyle w:val="TableText"/>
              <w:jc w:val="right"/>
            </w:pPr>
            <w:r w:rsidRPr="00D17101">
              <w:t>31</w:t>
            </w:r>
          </w:p>
        </w:tc>
        <w:tc>
          <w:tcPr>
            <w:tcW w:w="626" w:type="pct"/>
            <w:tcBorders>
              <w:left w:val="nil"/>
              <w:bottom w:val="nil"/>
              <w:right w:val="nil"/>
            </w:tcBorders>
            <w:shd w:val="clear" w:color="auto" w:fill="auto"/>
          </w:tcPr>
          <w:p w14:paraId="34C96EBC" w14:textId="77777777" w:rsidR="009136ED" w:rsidRPr="007A2868" w:rsidRDefault="009136ED" w:rsidP="002C4E8B">
            <w:pPr>
              <w:pStyle w:val="TableText"/>
              <w:jc w:val="right"/>
            </w:pPr>
            <w:r w:rsidRPr="00672E92">
              <w:t>31</w:t>
            </w:r>
          </w:p>
        </w:tc>
        <w:tc>
          <w:tcPr>
            <w:tcW w:w="624" w:type="pct"/>
            <w:tcBorders>
              <w:left w:val="nil"/>
              <w:bottom w:val="nil"/>
              <w:right w:val="nil"/>
            </w:tcBorders>
          </w:tcPr>
          <w:p w14:paraId="2EA9E58B" w14:textId="77777777" w:rsidR="009136ED" w:rsidRPr="006F0790" w:rsidRDefault="009136ED" w:rsidP="002C4E8B">
            <w:pPr>
              <w:pStyle w:val="TableText"/>
              <w:jc w:val="right"/>
            </w:pPr>
            <w:r w:rsidRPr="00F65445">
              <w:t>32</w:t>
            </w:r>
          </w:p>
        </w:tc>
      </w:tr>
      <w:tr w:rsidR="009136ED" w14:paraId="3BA65A27" w14:textId="77777777" w:rsidTr="008D00C8">
        <w:tc>
          <w:tcPr>
            <w:tcW w:w="1691" w:type="pct"/>
            <w:tcBorders>
              <w:left w:val="nil"/>
              <w:bottom w:val="nil"/>
              <w:right w:val="nil"/>
            </w:tcBorders>
            <w:shd w:val="clear" w:color="auto" w:fill="auto"/>
            <w:vAlign w:val="center"/>
          </w:tcPr>
          <w:p w14:paraId="5EBBB4B9" w14:textId="7492E70B" w:rsidR="009136ED" w:rsidRPr="002D1358" w:rsidRDefault="009136ED" w:rsidP="00160E61">
            <w:pPr>
              <w:pStyle w:val="TableText"/>
            </w:pPr>
            <w:r w:rsidRPr="004D65D7">
              <w:t>Electronic permit</w:t>
            </w:r>
            <w:r w:rsidR="00B64C94">
              <w:t xml:space="preserve"> – </w:t>
            </w:r>
            <w:r w:rsidRPr="004D65D7">
              <w:t>egg</w:t>
            </w:r>
          </w:p>
        </w:tc>
        <w:tc>
          <w:tcPr>
            <w:tcW w:w="966" w:type="pct"/>
            <w:tcBorders>
              <w:left w:val="nil"/>
              <w:bottom w:val="nil"/>
              <w:right w:val="nil"/>
            </w:tcBorders>
          </w:tcPr>
          <w:p w14:paraId="6211123E" w14:textId="77777777" w:rsidR="009136ED" w:rsidRDefault="009136ED" w:rsidP="002C4E8B">
            <w:pPr>
              <w:pStyle w:val="TableText"/>
            </w:pPr>
            <w:r w:rsidRPr="002B37F7">
              <w:t>Per document</w:t>
            </w:r>
          </w:p>
        </w:tc>
        <w:tc>
          <w:tcPr>
            <w:tcW w:w="546" w:type="pct"/>
            <w:tcBorders>
              <w:left w:val="nil"/>
              <w:bottom w:val="nil"/>
              <w:right w:val="nil"/>
            </w:tcBorders>
            <w:shd w:val="clear" w:color="auto" w:fill="auto"/>
          </w:tcPr>
          <w:p w14:paraId="43F5CA16" w14:textId="77777777" w:rsidR="009136ED" w:rsidRPr="00CD1CD2" w:rsidRDefault="009136ED" w:rsidP="002C4E8B">
            <w:pPr>
              <w:pStyle w:val="TableText"/>
              <w:jc w:val="right"/>
            </w:pPr>
            <w:r w:rsidRPr="00DD5DD1">
              <w:t>27</w:t>
            </w:r>
          </w:p>
        </w:tc>
        <w:tc>
          <w:tcPr>
            <w:tcW w:w="547" w:type="pct"/>
            <w:tcBorders>
              <w:left w:val="nil"/>
              <w:bottom w:val="nil"/>
              <w:right w:val="nil"/>
            </w:tcBorders>
            <w:shd w:val="clear" w:color="auto" w:fill="auto"/>
          </w:tcPr>
          <w:p w14:paraId="4756879B" w14:textId="77777777" w:rsidR="009136ED" w:rsidRPr="00BE1504" w:rsidRDefault="009136ED" w:rsidP="002C4E8B">
            <w:pPr>
              <w:pStyle w:val="TableText"/>
              <w:jc w:val="right"/>
            </w:pPr>
            <w:r w:rsidRPr="00D17101">
              <w:t>31</w:t>
            </w:r>
          </w:p>
        </w:tc>
        <w:tc>
          <w:tcPr>
            <w:tcW w:w="626" w:type="pct"/>
            <w:tcBorders>
              <w:left w:val="nil"/>
              <w:bottom w:val="nil"/>
              <w:right w:val="nil"/>
            </w:tcBorders>
            <w:shd w:val="clear" w:color="auto" w:fill="auto"/>
          </w:tcPr>
          <w:p w14:paraId="5D9D2870" w14:textId="77777777" w:rsidR="009136ED" w:rsidRPr="007A2868" w:rsidRDefault="009136ED" w:rsidP="002C4E8B">
            <w:pPr>
              <w:pStyle w:val="TableText"/>
              <w:jc w:val="right"/>
            </w:pPr>
            <w:r w:rsidRPr="00672E92">
              <w:t>31</w:t>
            </w:r>
          </w:p>
        </w:tc>
        <w:tc>
          <w:tcPr>
            <w:tcW w:w="624" w:type="pct"/>
            <w:tcBorders>
              <w:left w:val="nil"/>
              <w:bottom w:val="nil"/>
              <w:right w:val="nil"/>
            </w:tcBorders>
          </w:tcPr>
          <w:p w14:paraId="71253670" w14:textId="77777777" w:rsidR="009136ED" w:rsidRPr="006F0790" w:rsidRDefault="009136ED" w:rsidP="002C4E8B">
            <w:pPr>
              <w:pStyle w:val="TableText"/>
              <w:jc w:val="right"/>
            </w:pPr>
            <w:r w:rsidRPr="00F65445">
              <w:t>32</w:t>
            </w:r>
          </w:p>
        </w:tc>
      </w:tr>
      <w:tr w:rsidR="009136ED" w14:paraId="6F73E1C4" w14:textId="77777777" w:rsidTr="008D00C8">
        <w:tc>
          <w:tcPr>
            <w:tcW w:w="1691" w:type="pct"/>
            <w:tcBorders>
              <w:left w:val="nil"/>
              <w:bottom w:val="nil"/>
              <w:right w:val="nil"/>
            </w:tcBorders>
            <w:shd w:val="clear" w:color="auto" w:fill="auto"/>
            <w:vAlign w:val="center"/>
          </w:tcPr>
          <w:p w14:paraId="77DD608F" w14:textId="1FC0E22A" w:rsidR="009136ED" w:rsidRPr="002D1358" w:rsidRDefault="009136ED" w:rsidP="00160E61">
            <w:pPr>
              <w:pStyle w:val="TableText"/>
            </w:pPr>
            <w:r w:rsidRPr="004D65D7">
              <w:t>Electronic health certificate</w:t>
            </w:r>
            <w:r w:rsidR="00B64C94">
              <w:t xml:space="preserve"> – </w:t>
            </w:r>
            <w:r w:rsidRPr="004D65D7">
              <w:t>egg</w:t>
            </w:r>
          </w:p>
        </w:tc>
        <w:tc>
          <w:tcPr>
            <w:tcW w:w="966" w:type="pct"/>
            <w:tcBorders>
              <w:left w:val="nil"/>
              <w:bottom w:val="nil"/>
              <w:right w:val="nil"/>
            </w:tcBorders>
          </w:tcPr>
          <w:p w14:paraId="02CE385A" w14:textId="77777777" w:rsidR="009136ED" w:rsidRDefault="009136ED" w:rsidP="002C4E8B">
            <w:pPr>
              <w:pStyle w:val="TableText"/>
            </w:pPr>
            <w:r w:rsidRPr="002B37F7">
              <w:t>Per document</w:t>
            </w:r>
          </w:p>
        </w:tc>
        <w:tc>
          <w:tcPr>
            <w:tcW w:w="546" w:type="pct"/>
            <w:tcBorders>
              <w:left w:val="nil"/>
              <w:bottom w:val="nil"/>
              <w:right w:val="nil"/>
            </w:tcBorders>
            <w:shd w:val="clear" w:color="auto" w:fill="auto"/>
          </w:tcPr>
          <w:p w14:paraId="3C548579" w14:textId="77777777" w:rsidR="009136ED" w:rsidRPr="00CD1CD2" w:rsidRDefault="009136ED" w:rsidP="002C4E8B">
            <w:pPr>
              <w:pStyle w:val="TableText"/>
              <w:jc w:val="right"/>
            </w:pPr>
            <w:r w:rsidRPr="00DD5DD1">
              <w:t>27</w:t>
            </w:r>
          </w:p>
        </w:tc>
        <w:tc>
          <w:tcPr>
            <w:tcW w:w="547" w:type="pct"/>
            <w:tcBorders>
              <w:left w:val="nil"/>
              <w:bottom w:val="nil"/>
              <w:right w:val="nil"/>
            </w:tcBorders>
            <w:shd w:val="clear" w:color="auto" w:fill="auto"/>
          </w:tcPr>
          <w:p w14:paraId="11915651" w14:textId="77777777" w:rsidR="009136ED" w:rsidRPr="00BE1504" w:rsidRDefault="009136ED" w:rsidP="002C4E8B">
            <w:pPr>
              <w:pStyle w:val="TableText"/>
              <w:jc w:val="right"/>
            </w:pPr>
            <w:r w:rsidRPr="00D17101">
              <w:t>31</w:t>
            </w:r>
          </w:p>
        </w:tc>
        <w:tc>
          <w:tcPr>
            <w:tcW w:w="626" w:type="pct"/>
            <w:tcBorders>
              <w:left w:val="nil"/>
              <w:bottom w:val="nil"/>
              <w:right w:val="nil"/>
            </w:tcBorders>
            <w:shd w:val="clear" w:color="auto" w:fill="auto"/>
          </w:tcPr>
          <w:p w14:paraId="0FA9265D" w14:textId="77777777" w:rsidR="009136ED" w:rsidRPr="007A2868" w:rsidRDefault="009136ED" w:rsidP="002C4E8B">
            <w:pPr>
              <w:pStyle w:val="TableText"/>
              <w:jc w:val="right"/>
            </w:pPr>
            <w:r w:rsidRPr="00672E92">
              <w:t>31</w:t>
            </w:r>
          </w:p>
        </w:tc>
        <w:tc>
          <w:tcPr>
            <w:tcW w:w="624" w:type="pct"/>
            <w:tcBorders>
              <w:left w:val="nil"/>
              <w:bottom w:val="nil"/>
              <w:right w:val="nil"/>
            </w:tcBorders>
          </w:tcPr>
          <w:p w14:paraId="67317574" w14:textId="77777777" w:rsidR="009136ED" w:rsidRPr="006F0790" w:rsidRDefault="009136ED" w:rsidP="002C4E8B">
            <w:pPr>
              <w:pStyle w:val="TableText"/>
              <w:jc w:val="right"/>
            </w:pPr>
            <w:r w:rsidRPr="00F65445">
              <w:t>32</w:t>
            </w:r>
          </w:p>
        </w:tc>
      </w:tr>
      <w:tr w:rsidR="009136ED" w14:paraId="25BCCEE4" w14:textId="77777777" w:rsidTr="008D00C8">
        <w:tc>
          <w:tcPr>
            <w:tcW w:w="1691" w:type="pct"/>
            <w:tcBorders>
              <w:left w:val="nil"/>
              <w:bottom w:val="nil"/>
              <w:right w:val="nil"/>
            </w:tcBorders>
            <w:shd w:val="clear" w:color="auto" w:fill="auto"/>
            <w:vAlign w:val="center"/>
          </w:tcPr>
          <w:p w14:paraId="4BA91B5B" w14:textId="77777777" w:rsidR="009136ED" w:rsidRPr="002D1358" w:rsidRDefault="009136ED" w:rsidP="00160E61">
            <w:pPr>
              <w:pStyle w:val="TableText"/>
            </w:pPr>
            <w:r w:rsidRPr="004D65D7">
              <w:t>Registration application</w:t>
            </w:r>
          </w:p>
        </w:tc>
        <w:tc>
          <w:tcPr>
            <w:tcW w:w="966" w:type="pct"/>
            <w:tcBorders>
              <w:left w:val="nil"/>
              <w:bottom w:val="nil"/>
              <w:right w:val="nil"/>
            </w:tcBorders>
          </w:tcPr>
          <w:p w14:paraId="318B5557" w14:textId="77777777" w:rsidR="009136ED" w:rsidRDefault="009136ED" w:rsidP="002C4E8B">
            <w:pPr>
              <w:pStyle w:val="TableText"/>
            </w:pPr>
            <w:r w:rsidRPr="002B37F7">
              <w:t>Per application</w:t>
            </w:r>
          </w:p>
        </w:tc>
        <w:tc>
          <w:tcPr>
            <w:tcW w:w="546" w:type="pct"/>
            <w:tcBorders>
              <w:left w:val="nil"/>
              <w:bottom w:val="nil"/>
              <w:right w:val="nil"/>
            </w:tcBorders>
            <w:shd w:val="clear" w:color="auto" w:fill="auto"/>
          </w:tcPr>
          <w:p w14:paraId="4955B7EE" w14:textId="77777777" w:rsidR="009136ED" w:rsidRPr="00CD1CD2" w:rsidRDefault="009136ED" w:rsidP="002C4E8B">
            <w:pPr>
              <w:pStyle w:val="TableText"/>
              <w:jc w:val="right"/>
            </w:pPr>
            <w:r w:rsidRPr="00DD5DD1">
              <w:t>600</w:t>
            </w:r>
          </w:p>
        </w:tc>
        <w:tc>
          <w:tcPr>
            <w:tcW w:w="547" w:type="pct"/>
            <w:tcBorders>
              <w:left w:val="nil"/>
              <w:bottom w:val="nil"/>
              <w:right w:val="nil"/>
            </w:tcBorders>
            <w:shd w:val="clear" w:color="auto" w:fill="auto"/>
          </w:tcPr>
          <w:p w14:paraId="787E10AE" w14:textId="77777777" w:rsidR="009136ED" w:rsidRPr="00BE1504" w:rsidRDefault="009136ED" w:rsidP="002C4E8B">
            <w:pPr>
              <w:pStyle w:val="TableText"/>
              <w:jc w:val="right"/>
            </w:pPr>
            <w:r w:rsidRPr="00D17101">
              <w:t>671</w:t>
            </w:r>
          </w:p>
        </w:tc>
        <w:tc>
          <w:tcPr>
            <w:tcW w:w="626" w:type="pct"/>
            <w:tcBorders>
              <w:left w:val="nil"/>
              <w:bottom w:val="nil"/>
              <w:right w:val="nil"/>
            </w:tcBorders>
            <w:shd w:val="clear" w:color="auto" w:fill="auto"/>
          </w:tcPr>
          <w:p w14:paraId="1752E0A5" w14:textId="77777777" w:rsidR="009136ED" w:rsidRPr="007A2868" w:rsidRDefault="009136ED" w:rsidP="002C4E8B">
            <w:pPr>
              <w:pStyle w:val="TableText"/>
              <w:jc w:val="right"/>
            </w:pPr>
            <w:r w:rsidRPr="00672E92">
              <w:t>683</w:t>
            </w:r>
          </w:p>
        </w:tc>
        <w:tc>
          <w:tcPr>
            <w:tcW w:w="624" w:type="pct"/>
            <w:tcBorders>
              <w:left w:val="nil"/>
              <w:bottom w:val="nil"/>
              <w:right w:val="nil"/>
            </w:tcBorders>
          </w:tcPr>
          <w:p w14:paraId="6180D01D" w14:textId="77777777" w:rsidR="009136ED" w:rsidRPr="006F0790" w:rsidRDefault="009136ED" w:rsidP="002C4E8B">
            <w:pPr>
              <w:pStyle w:val="TableText"/>
              <w:jc w:val="right"/>
            </w:pPr>
            <w:r w:rsidRPr="00F65445">
              <w:t>696</w:t>
            </w:r>
          </w:p>
        </w:tc>
      </w:tr>
      <w:tr w:rsidR="009136ED" w14:paraId="28191DFE" w14:textId="77777777" w:rsidTr="008D00C8">
        <w:tc>
          <w:tcPr>
            <w:tcW w:w="5000" w:type="pct"/>
            <w:gridSpan w:val="6"/>
            <w:tcBorders>
              <w:top w:val="nil"/>
              <w:left w:val="nil"/>
              <w:bottom w:val="nil"/>
              <w:right w:val="nil"/>
            </w:tcBorders>
            <w:shd w:val="clear" w:color="auto" w:fill="auto"/>
          </w:tcPr>
          <w:p w14:paraId="5759B8F3" w14:textId="53C788C8" w:rsidR="009136ED" w:rsidRDefault="009136ED" w:rsidP="002C4E8B">
            <w:pPr>
              <w:pStyle w:val="TableText"/>
            </w:pPr>
            <w:r w:rsidRPr="00C06E5B">
              <w:rPr>
                <w:b/>
                <w:bCs/>
                <w:color w:val="000000"/>
                <w:szCs w:val="18"/>
              </w:rPr>
              <w:t>Fee</w:t>
            </w:r>
            <w:r>
              <w:rPr>
                <w:b/>
                <w:bCs/>
                <w:color w:val="000000"/>
                <w:szCs w:val="18"/>
              </w:rPr>
              <w:t>-</w:t>
            </w:r>
            <w:r w:rsidR="00FB1811">
              <w:rPr>
                <w:b/>
                <w:bCs/>
                <w:color w:val="000000"/>
                <w:szCs w:val="18"/>
              </w:rPr>
              <w:t>f</w:t>
            </w:r>
            <w:r w:rsidRPr="00C06E5B">
              <w:rPr>
                <w:b/>
                <w:bCs/>
                <w:color w:val="000000"/>
                <w:szCs w:val="18"/>
              </w:rPr>
              <w:t>or</w:t>
            </w:r>
            <w:r>
              <w:rPr>
                <w:b/>
                <w:bCs/>
                <w:color w:val="000000"/>
                <w:szCs w:val="18"/>
              </w:rPr>
              <w:t>-</w:t>
            </w:r>
            <w:r w:rsidR="00FB1811">
              <w:rPr>
                <w:b/>
                <w:bCs/>
                <w:color w:val="000000"/>
                <w:szCs w:val="18"/>
              </w:rPr>
              <w:t>s</w:t>
            </w:r>
            <w:r w:rsidRPr="00C06E5B">
              <w:rPr>
                <w:b/>
                <w:bCs/>
                <w:color w:val="000000"/>
                <w:szCs w:val="18"/>
              </w:rPr>
              <w:t>ervice</w:t>
            </w:r>
          </w:p>
        </w:tc>
      </w:tr>
      <w:tr w:rsidR="009136ED" w14:paraId="153780D1" w14:textId="77777777" w:rsidTr="008D00C8">
        <w:tc>
          <w:tcPr>
            <w:tcW w:w="1691" w:type="pct"/>
            <w:tcBorders>
              <w:top w:val="nil"/>
              <w:left w:val="nil"/>
              <w:bottom w:val="nil"/>
              <w:right w:val="nil"/>
            </w:tcBorders>
            <w:shd w:val="clear" w:color="auto" w:fill="auto"/>
            <w:vAlign w:val="center"/>
          </w:tcPr>
          <w:p w14:paraId="66A05956" w14:textId="77777777" w:rsidR="009136ED" w:rsidRPr="00C06E5B" w:rsidRDefault="009136ED" w:rsidP="00160E61">
            <w:pPr>
              <w:pStyle w:val="TableText"/>
              <w:rPr>
                <w:color w:val="000000"/>
                <w:szCs w:val="18"/>
              </w:rPr>
            </w:pPr>
            <w:r w:rsidRPr="00AA690D">
              <w:t>Inspection</w:t>
            </w:r>
          </w:p>
        </w:tc>
        <w:tc>
          <w:tcPr>
            <w:tcW w:w="966" w:type="pct"/>
            <w:tcBorders>
              <w:top w:val="nil"/>
              <w:left w:val="nil"/>
              <w:bottom w:val="nil"/>
              <w:right w:val="nil"/>
            </w:tcBorders>
          </w:tcPr>
          <w:p w14:paraId="30901DB2" w14:textId="77777777" w:rsidR="009136ED" w:rsidRPr="00A11FE6" w:rsidRDefault="009136ED" w:rsidP="002C4E8B">
            <w:pPr>
              <w:pStyle w:val="TableText"/>
              <w:rPr>
                <w:lang w:eastAsia="en-AU"/>
              </w:rPr>
            </w:pPr>
            <w:r w:rsidRPr="00E740D8">
              <w:t>Per quarter hour</w:t>
            </w:r>
          </w:p>
        </w:tc>
        <w:tc>
          <w:tcPr>
            <w:tcW w:w="546" w:type="pct"/>
            <w:tcBorders>
              <w:top w:val="nil"/>
              <w:left w:val="nil"/>
              <w:bottom w:val="nil"/>
              <w:right w:val="nil"/>
            </w:tcBorders>
            <w:shd w:val="clear" w:color="auto" w:fill="auto"/>
          </w:tcPr>
          <w:p w14:paraId="23D00D42" w14:textId="77777777" w:rsidR="009136ED" w:rsidRDefault="009136ED" w:rsidP="002C4E8B">
            <w:pPr>
              <w:pStyle w:val="TableText"/>
              <w:jc w:val="right"/>
              <w:rPr>
                <w:lang w:eastAsia="en-AU"/>
              </w:rPr>
            </w:pPr>
            <w:r w:rsidRPr="00932DBB">
              <w:t>50</w:t>
            </w:r>
          </w:p>
        </w:tc>
        <w:tc>
          <w:tcPr>
            <w:tcW w:w="547" w:type="pct"/>
            <w:tcBorders>
              <w:top w:val="nil"/>
              <w:left w:val="nil"/>
              <w:bottom w:val="nil"/>
              <w:right w:val="nil"/>
            </w:tcBorders>
            <w:shd w:val="clear" w:color="auto" w:fill="auto"/>
          </w:tcPr>
          <w:p w14:paraId="7F995D69" w14:textId="77777777" w:rsidR="009136ED" w:rsidRDefault="009136ED" w:rsidP="002C4E8B">
            <w:pPr>
              <w:pStyle w:val="TableText"/>
              <w:jc w:val="right"/>
              <w:rPr>
                <w:lang w:eastAsia="en-AU"/>
              </w:rPr>
            </w:pPr>
            <w:r w:rsidRPr="00AB7867">
              <w:t>56</w:t>
            </w:r>
          </w:p>
        </w:tc>
        <w:tc>
          <w:tcPr>
            <w:tcW w:w="626" w:type="pct"/>
            <w:tcBorders>
              <w:top w:val="nil"/>
              <w:left w:val="nil"/>
              <w:bottom w:val="nil"/>
              <w:right w:val="nil"/>
            </w:tcBorders>
            <w:shd w:val="clear" w:color="auto" w:fill="auto"/>
          </w:tcPr>
          <w:p w14:paraId="39A18D71" w14:textId="77777777" w:rsidR="009136ED" w:rsidRDefault="009136ED" w:rsidP="002C4E8B">
            <w:pPr>
              <w:pStyle w:val="TableText"/>
              <w:jc w:val="right"/>
              <w:rPr>
                <w:lang w:eastAsia="en-AU"/>
              </w:rPr>
            </w:pPr>
            <w:r w:rsidRPr="00DF2A8E">
              <w:t>57</w:t>
            </w:r>
          </w:p>
        </w:tc>
        <w:tc>
          <w:tcPr>
            <w:tcW w:w="624" w:type="pct"/>
            <w:tcBorders>
              <w:top w:val="nil"/>
              <w:left w:val="nil"/>
              <w:bottom w:val="nil"/>
              <w:right w:val="nil"/>
            </w:tcBorders>
          </w:tcPr>
          <w:p w14:paraId="05BBEB1E" w14:textId="77777777" w:rsidR="009136ED" w:rsidRDefault="009136ED" w:rsidP="002C4E8B">
            <w:pPr>
              <w:pStyle w:val="TableText"/>
              <w:jc w:val="right"/>
            </w:pPr>
            <w:r w:rsidRPr="00F44030">
              <w:t>5</w:t>
            </w:r>
            <w:r>
              <w:t>8</w:t>
            </w:r>
          </w:p>
        </w:tc>
      </w:tr>
      <w:tr w:rsidR="009136ED" w14:paraId="00D6523A" w14:textId="77777777" w:rsidTr="008D00C8">
        <w:tc>
          <w:tcPr>
            <w:tcW w:w="1691" w:type="pct"/>
            <w:tcBorders>
              <w:top w:val="nil"/>
              <w:left w:val="nil"/>
              <w:bottom w:val="nil"/>
              <w:right w:val="nil"/>
            </w:tcBorders>
            <w:shd w:val="clear" w:color="auto" w:fill="auto"/>
            <w:vAlign w:val="center"/>
          </w:tcPr>
          <w:p w14:paraId="0D559E22" w14:textId="45B1283E" w:rsidR="009136ED" w:rsidRPr="00C06E5B" w:rsidRDefault="009136ED" w:rsidP="00160E61">
            <w:pPr>
              <w:pStyle w:val="TableText"/>
              <w:rPr>
                <w:color w:val="000000"/>
                <w:szCs w:val="18"/>
              </w:rPr>
            </w:pPr>
            <w:r>
              <w:t>A</w:t>
            </w:r>
            <w:r w:rsidRPr="00AA690D">
              <w:t>udit</w:t>
            </w:r>
          </w:p>
        </w:tc>
        <w:tc>
          <w:tcPr>
            <w:tcW w:w="966" w:type="pct"/>
            <w:tcBorders>
              <w:top w:val="nil"/>
              <w:left w:val="nil"/>
              <w:bottom w:val="nil"/>
              <w:right w:val="nil"/>
            </w:tcBorders>
          </w:tcPr>
          <w:p w14:paraId="28A0276A" w14:textId="77777777" w:rsidR="009136ED" w:rsidRPr="004C09C2" w:rsidRDefault="009136ED" w:rsidP="002C4E8B">
            <w:pPr>
              <w:pStyle w:val="TableText"/>
              <w:rPr>
                <w:lang w:eastAsia="en-AU"/>
              </w:rPr>
            </w:pPr>
            <w:r w:rsidRPr="00E740D8">
              <w:t>Per quarter hour</w:t>
            </w:r>
          </w:p>
        </w:tc>
        <w:tc>
          <w:tcPr>
            <w:tcW w:w="546" w:type="pct"/>
            <w:tcBorders>
              <w:top w:val="nil"/>
              <w:left w:val="nil"/>
              <w:bottom w:val="nil"/>
              <w:right w:val="nil"/>
            </w:tcBorders>
            <w:shd w:val="clear" w:color="auto" w:fill="auto"/>
          </w:tcPr>
          <w:p w14:paraId="2314D5AA" w14:textId="77777777" w:rsidR="009136ED" w:rsidRDefault="009136ED" w:rsidP="002C4E8B">
            <w:pPr>
              <w:pStyle w:val="TableText"/>
              <w:jc w:val="right"/>
              <w:rPr>
                <w:lang w:eastAsia="en-AU"/>
              </w:rPr>
            </w:pPr>
            <w:r w:rsidRPr="00932DBB">
              <w:t>50</w:t>
            </w:r>
          </w:p>
        </w:tc>
        <w:tc>
          <w:tcPr>
            <w:tcW w:w="547" w:type="pct"/>
            <w:tcBorders>
              <w:top w:val="nil"/>
              <w:left w:val="nil"/>
              <w:bottom w:val="nil"/>
              <w:right w:val="nil"/>
            </w:tcBorders>
            <w:shd w:val="clear" w:color="auto" w:fill="auto"/>
          </w:tcPr>
          <w:p w14:paraId="7155B186" w14:textId="77777777" w:rsidR="009136ED" w:rsidRDefault="009136ED" w:rsidP="002C4E8B">
            <w:pPr>
              <w:pStyle w:val="TableText"/>
              <w:jc w:val="right"/>
              <w:rPr>
                <w:lang w:eastAsia="en-AU"/>
              </w:rPr>
            </w:pPr>
            <w:r w:rsidRPr="00AB7867">
              <w:t>5</w:t>
            </w:r>
            <w:r>
              <w:t>6</w:t>
            </w:r>
          </w:p>
        </w:tc>
        <w:tc>
          <w:tcPr>
            <w:tcW w:w="626" w:type="pct"/>
            <w:tcBorders>
              <w:top w:val="nil"/>
              <w:left w:val="nil"/>
              <w:bottom w:val="nil"/>
              <w:right w:val="nil"/>
            </w:tcBorders>
            <w:shd w:val="clear" w:color="auto" w:fill="auto"/>
          </w:tcPr>
          <w:p w14:paraId="7F88488D" w14:textId="77777777" w:rsidR="009136ED" w:rsidRDefault="009136ED" w:rsidP="002C4E8B">
            <w:pPr>
              <w:pStyle w:val="TableText"/>
              <w:jc w:val="right"/>
              <w:rPr>
                <w:lang w:eastAsia="en-AU"/>
              </w:rPr>
            </w:pPr>
            <w:r>
              <w:t>57</w:t>
            </w:r>
          </w:p>
        </w:tc>
        <w:tc>
          <w:tcPr>
            <w:tcW w:w="624" w:type="pct"/>
            <w:tcBorders>
              <w:top w:val="nil"/>
              <w:left w:val="nil"/>
              <w:bottom w:val="nil"/>
              <w:right w:val="nil"/>
            </w:tcBorders>
          </w:tcPr>
          <w:p w14:paraId="2A545890" w14:textId="77777777" w:rsidR="009136ED" w:rsidRDefault="009136ED" w:rsidP="002C4E8B">
            <w:pPr>
              <w:pStyle w:val="TableText"/>
              <w:jc w:val="right"/>
            </w:pPr>
            <w:r>
              <w:t>58</w:t>
            </w:r>
          </w:p>
        </w:tc>
      </w:tr>
      <w:tr w:rsidR="009136ED" w14:paraId="3BF0754C" w14:textId="77777777" w:rsidTr="008D00C8">
        <w:tc>
          <w:tcPr>
            <w:tcW w:w="1691" w:type="pct"/>
            <w:tcBorders>
              <w:top w:val="nil"/>
              <w:left w:val="nil"/>
              <w:bottom w:val="nil"/>
              <w:right w:val="nil"/>
            </w:tcBorders>
            <w:shd w:val="clear" w:color="auto" w:fill="auto"/>
            <w:vAlign w:val="center"/>
          </w:tcPr>
          <w:p w14:paraId="391D1A3E" w14:textId="77777777" w:rsidR="009136ED" w:rsidRPr="00C06E5B" w:rsidRDefault="009136ED" w:rsidP="00160E61">
            <w:pPr>
              <w:pStyle w:val="TableText"/>
              <w:rPr>
                <w:color w:val="000000"/>
                <w:szCs w:val="18"/>
              </w:rPr>
            </w:pPr>
            <w:r w:rsidRPr="00AA690D">
              <w:t>Electronic health certificates</w:t>
            </w:r>
          </w:p>
        </w:tc>
        <w:tc>
          <w:tcPr>
            <w:tcW w:w="966" w:type="pct"/>
            <w:tcBorders>
              <w:top w:val="nil"/>
              <w:left w:val="nil"/>
              <w:bottom w:val="nil"/>
              <w:right w:val="nil"/>
            </w:tcBorders>
          </w:tcPr>
          <w:p w14:paraId="2C848595" w14:textId="77777777" w:rsidR="009136ED" w:rsidRPr="00A11FE6" w:rsidRDefault="009136ED" w:rsidP="002C4E8B">
            <w:pPr>
              <w:pStyle w:val="TableText"/>
              <w:rPr>
                <w:lang w:eastAsia="en-AU"/>
              </w:rPr>
            </w:pPr>
            <w:r w:rsidRPr="00E740D8">
              <w:t>Per document</w:t>
            </w:r>
          </w:p>
        </w:tc>
        <w:tc>
          <w:tcPr>
            <w:tcW w:w="546" w:type="pct"/>
            <w:tcBorders>
              <w:top w:val="nil"/>
              <w:left w:val="nil"/>
              <w:bottom w:val="nil"/>
              <w:right w:val="nil"/>
            </w:tcBorders>
            <w:shd w:val="clear" w:color="auto" w:fill="auto"/>
          </w:tcPr>
          <w:p w14:paraId="730567E3" w14:textId="77777777" w:rsidR="009136ED" w:rsidRDefault="009136ED" w:rsidP="002C4E8B">
            <w:pPr>
              <w:pStyle w:val="TableText"/>
              <w:jc w:val="right"/>
              <w:rPr>
                <w:lang w:eastAsia="en-AU"/>
              </w:rPr>
            </w:pPr>
            <w:r w:rsidRPr="00932DBB">
              <w:t>6</w:t>
            </w:r>
          </w:p>
        </w:tc>
        <w:tc>
          <w:tcPr>
            <w:tcW w:w="547" w:type="pct"/>
            <w:tcBorders>
              <w:top w:val="nil"/>
              <w:left w:val="nil"/>
              <w:bottom w:val="nil"/>
              <w:right w:val="nil"/>
            </w:tcBorders>
            <w:shd w:val="clear" w:color="auto" w:fill="auto"/>
          </w:tcPr>
          <w:p w14:paraId="316F6999" w14:textId="77777777" w:rsidR="009136ED" w:rsidRDefault="009136ED" w:rsidP="002C4E8B">
            <w:pPr>
              <w:pStyle w:val="TableText"/>
              <w:jc w:val="right"/>
              <w:rPr>
                <w:lang w:eastAsia="en-AU"/>
              </w:rPr>
            </w:pPr>
            <w:r>
              <w:t>7</w:t>
            </w:r>
          </w:p>
        </w:tc>
        <w:tc>
          <w:tcPr>
            <w:tcW w:w="626" w:type="pct"/>
            <w:tcBorders>
              <w:top w:val="nil"/>
              <w:left w:val="nil"/>
              <w:bottom w:val="nil"/>
              <w:right w:val="nil"/>
            </w:tcBorders>
            <w:shd w:val="clear" w:color="auto" w:fill="auto"/>
          </w:tcPr>
          <w:p w14:paraId="1A32EF6C" w14:textId="77777777" w:rsidR="009136ED" w:rsidRDefault="009136ED" w:rsidP="002C4E8B">
            <w:pPr>
              <w:pStyle w:val="TableText"/>
              <w:jc w:val="right"/>
              <w:rPr>
                <w:lang w:eastAsia="en-AU"/>
              </w:rPr>
            </w:pPr>
            <w:r>
              <w:t>7</w:t>
            </w:r>
          </w:p>
        </w:tc>
        <w:tc>
          <w:tcPr>
            <w:tcW w:w="624" w:type="pct"/>
            <w:tcBorders>
              <w:top w:val="nil"/>
              <w:left w:val="nil"/>
              <w:bottom w:val="nil"/>
              <w:right w:val="nil"/>
            </w:tcBorders>
          </w:tcPr>
          <w:p w14:paraId="2F17B7BC" w14:textId="77777777" w:rsidR="009136ED" w:rsidRDefault="009136ED" w:rsidP="002C4E8B">
            <w:pPr>
              <w:pStyle w:val="TableText"/>
              <w:jc w:val="right"/>
            </w:pPr>
            <w:r>
              <w:t>7</w:t>
            </w:r>
          </w:p>
        </w:tc>
      </w:tr>
      <w:tr w:rsidR="009136ED" w14:paraId="4A36E2DF" w14:textId="77777777" w:rsidTr="008D00C8">
        <w:tc>
          <w:tcPr>
            <w:tcW w:w="1691" w:type="pct"/>
            <w:tcBorders>
              <w:top w:val="nil"/>
              <w:left w:val="nil"/>
              <w:bottom w:val="nil"/>
              <w:right w:val="nil"/>
            </w:tcBorders>
            <w:shd w:val="clear" w:color="auto" w:fill="auto"/>
            <w:vAlign w:val="center"/>
          </w:tcPr>
          <w:p w14:paraId="12D0C1D3" w14:textId="77777777" w:rsidR="009136ED" w:rsidRPr="00C06E5B" w:rsidRDefault="009136ED" w:rsidP="00160E61">
            <w:pPr>
              <w:pStyle w:val="TableText"/>
              <w:rPr>
                <w:color w:val="000000"/>
                <w:szCs w:val="18"/>
              </w:rPr>
            </w:pPr>
            <w:r w:rsidRPr="00AA690D">
              <w:t>Electronic permit</w:t>
            </w:r>
          </w:p>
        </w:tc>
        <w:tc>
          <w:tcPr>
            <w:tcW w:w="966" w:type="pct"/>
            <w:tcBorders>
              <w:top w:val="nil"/>
              <w:left w:val="nil"/>
              <w:bottom w:val="nil"/>
              <w:right w:val="nil"/>
            </w:tcBorders>
          </w:tcPr>
          <w:p w14:paraId="6DA86DA1" w14:textId="77777777" w:rsidR="009136ED" w:rsidRDefault="009136ED" w:rsidP="002C4E8B">
            <w:pPr>
              <w:pStyle w:val="TableText"/>
              <w:rPr>
                <w:lang w:eastAsia="en-AU"/>
              </w:rPr>
            </w:pPr>
            <w:r w:rsidRPr="00E740D8">
              <w:t>Per document</w:t>
            </w:r>
          </w:p>
        </w:tc>
        <w:tc>
          <w:tcPr>
            <w:tcW w:w="546" w:type="pct"/>
            <w:tcBorders>
              <w:top w:val="nil"/>
              <w:left w:val="nil"/>
              <w:bottom w:val="nil"/>
              <w:right w:val="nil"/>
            </w:tcBorders>
            <w:shd w:val="clear" w:color="auto" w:fill="auto"/>
          </w:tcPr>
          <w:p w14:paraId="7182993E" w14:textId="77777777" w:rsidR="009136ED" w:rsidRPr="00A11FE6" w:rsidRDefault="009136ED" w:rsidP="002C4E8B">
            <w:pPr>
              <w:pStyle w:val="TableText"/>
              <w:jc w:val="right"/>
              <w:rPr>
                <w:lang w:eastAsia="en-AU"/>
              </w:rPr>
            </w:pPr>
            <w:r>
              <w:t>6</w:t>
            </w:r>
          </w:p>
        </w:tc>
        <w:tc>
          <w:tcPr>
            <w:tcW w:w="547" w:type="pct"/>
            <w:tcBorders>
              <w:top w:val="nil"/>
              <w:left w:val="nil"/>
              <w:bottom w:val="nil"/>
              <w:right w:val="nil"/>
            </w:tcBorders>
            <w:shd w:val="clear" w:color="auto" w:fill="auto"/>
          </w:tcPr>
          <w:p w14:paraId="3A3DE51F" w14:textId="77777777" w:rsidR="009136ED" w:rsidRPr="004C09C2" w:rsidRDefault="009136ED" w:rsidP="002C4E8B">
            <w:pPr>
              <w:pStyle w:val="TableText"/>
              <w:jc w:val="right"/>
              <w:rPr>
                <w:lang w:eastAsia="en-AU"/>
              </w:rPr>
            </w:pPr>
            <w:r>
              <w:t>7</w:t>
            </w:r>
          </w:p>
        </w:tc>
        <w:tc>
          <w:tcPr>
            <w:tcW w:w="626" w:type="pct"/>
            <w:tcBorders>
              <w:top w:val="nil"/>
              <w:left w:val="nil"/>
              <w:bottom w:val="nil"/>
              <w:right w:val="nil"/>
            </w:tcBorders>
            <w:shd w:val="clear" w:color="auto" w:fill="auto"/>
          </w:tcPr>
          <w:p w14:paraId="738BAB01" w14:textId="77777777" w:rsidR="009136ED" w:rsidRPr="004C09C2" w:rsidRDefault="009136ED" w:rsidP="002C4E8B">
            <w:pPr>
              <w:pStyle w:val="TableText"/>
              <w:jc w:val="right"/>
              <w:rPr>
                <w:lang w:eastAsia="en-AU"/>
              </w:rPr>
            </w:pPr>
            <w:r>
              <w:t>7</w:t>
            </w:r>
          </w:p>
        </w:tc>
        <w:tc>
          <w:tcPr>
            <w:tcW w:w="624" w:type="pct"/>
            <w:tcBorders>
              <w:top w:val="nil"/>
              <w:left w:val="nil"/>
              <w:bottom w:val="nil"/>
              <w:right w:val="nil"/>
            </w:tcBorders>
          </w:tcPr>
          <w:p w14:paraId="502C2FE9" w14:textId="77777777" w:rsidR="009136ED" w:rsidRPr="004C09C2" w:rsidRDefault="009136ED" w:rsidP="002C4E8B">
            <w:pPr>
              <w:pStyle w:val="TableText"/>
              <w:jc w:val="right"/>
            </w:pPr>
            <w:r>
              <w:t>7</w:t>
            </w:r>
          </w:p>
        </w:tc>
      </w:tr>
      <w:tr w:rsidR="009136ED" w14:paraId="0BAFE72E" w14:textId="77777777" w:rsidTr="008D00C8">
        <w:tc>
          <w:tcPr>
            <w:tcW w:w="1691" w:type="pct"/>
            <w:tcBorders>
              <w:top w:val="nil"/>
              <w:left w:val="nil"/>
              <w:bottom w:val="nil"/>
              <w:right w:val="nil"/>
            </w:tcBorders>
            <w:shd w:val="clear" w:color="auto" w:fill="auto"/>
            <w:vAlign w:val="center"/>
          </w:tcPr>
          <w:p w14:paraId="36AA6E10" w14:textId="77777777" w:rsidR="009136ED" w:rsidRPr="008E3E2B" w:rsidRDefault="009136ED" w:rsidP="00160E61">
            <w:pPr>
              <w:pStyle w:val="TableText"/>
            </w:pPr>
            <w:r w:rsidRPr="00AA690D">
              <w:t>Manual health certificates</w:t>
            </w:r>
          </w:p>
        </w:tc>
        <w:tc>
          <w:tcPr>
            <w:tcW w:w="966" w:type="pct"/>
            <w:tcBorders>
              <w:top w:val="nil"/>
              <w:left w:val="nil"/>
              <w:bottom w:val="nil"/>
              <w:right w:val="nil"/>
            </w:tcBorders>
          </w:tcPr>
          <w:p w14:paraId="434D289D" w14:textId="77777777" w:rsidR="009136ED" w:rsidRDefault="009136ED" w:rsidP="002C4E8B">
            <w:pPr>
              <w:pStyle w:val="TableText"/>
              <w:rPr>
                <w:lang w:eastAsia="en-AU"/>
              </w:rPr>
            </w:pPr>
            <w:r w:rsidRPr="00E740D8">
              <w:t>Per document</w:t>
            </w:r>
          </w:p>
        </w:tc>
        <w:tc>
          <w:tcPr>
            <w:tcW w:w="546" w:type="pct"/>
            <w:tcBorders>
              <w:top w:val="nil"/>
              <w:left w:val="nil"/>
              <w:bottom w:val="nil"/>
              <w:right w:val="nil"/>
            </w:tcBorders>
            <w:shd w:val="clear" w:color="auto" w:fill="auto"/>
          </w:tcPr>
          <w:p w14:paraId="021BEFD9" w14:textId="77777777" w:rsidR="009136ED" w:rsidRPr="00810902" w:rsidRDefault="009136ED" w:rsidP="002C4E8B">
            <w:pPr>
              <w:pStyle w:val="TableText"/>
              <w:jc w:val="right"/>
            </w:pPr>
            <w:r>
              <w:t>100</w:t>
            </w:r>
          </w:p>
        </w:tc>
        <w:tc>
          <w:tcPr>
            <w:tcW w:w="547" w:type="pct"/>
            <w:tcBorders>
              <w:top w:val="nil"/>
              <w:left w:val="nil"/>
              <w:bottom w:val="nil"/>
              <w:right w:val="nil"/>
            </w:tcBorders>
            <w:shd w:val="clear" w:color="auto" w:fill="auto"/>
          </w:tcPr>
          <w:p w14:paraId="04CCFF06" w14:textId="77777777" w:rsidR="009136ED" w:rsidRPr="008450BB" w:rsidRDefault="009136ED" w:rsidP="002C4E8B">
            <w:pPr>
              <w:pStyle w:val="TableText"/>
              <w:jc w:val="right"/>
            </w:pPr>
            <w:r>
              <w:t>112</w:t>
            </w:r>
          </w:p>
        </w:tc>
        <w:tc>
          <w:tcPr>
            <w:tcW w:w="626" w:type="pct"/>
            <w:tcBorders>
              <w:top w:val="nil"/>
              <w:left w:val="nil"/>
              <w:bottom w:val="nil"/>
              <w:right w:val="nil"/>
            </w:tcBorders>
            <w:shd w:val="clear" w:color="auto" w:fill="auto"/>
          </w:tcPr>
          <w:p w14:paraId="47603C95" w14:textId="77777777" w:rsidR="009136ED" w:rsidRPr="006E5779" w:rsidRDefault="009136ED" w:rsidP="002C4E8B">
            <w:pPr>
              <w:pStyle w:val="TableText"/>
              <w:jc w:val="right"/>
            </w:pPr>
            <w:r>
              <w:t>114</w:t>
            </w:r>
          </w:p>
        </w:tc>
        <w:tc>
          <w:tcPr>
            <w:tcW w:w="624" w:type="pct"/>
            <w:tcBorders>
              <w:top w:val="nil"/>
              <w:left w:val="nil"/>
              <w:bottom w:val="nil"/>
              <w:right w:val="nil"/>
            </w:tcBorders>
          </w:tcPr>
          <w:p w14:paraId="520101D3" w14:textId="77777777" w:rsidR="009136ED" w:rsidRPr="00B70315" w:rsidRDefault="009136ED" w:rsidP="002C4E8B">
            <w:pPr>
              <w:pStyle w:val="TableText"/>
              <w:jc w:val="right"/>
            </w:pPr>
            <w:r>
              <w:t>116</w:t>
            </w:r>
          </w:p>
        </w:tc>
      </w:tr>
      <w:tr w:rsidR="009136ED" w14:paraId="3852D3F7" w14:textId="77777777" w:rsidTr="008D00C8">
        <w:tc>
          <w:tcPr>
            <w:tcW w:w="1691" w:type="pct"/>
            <w:tcBorders>
              <w:top w:val="nil"/>
              <w:left w:val="nil"/>
              <w:bottom w:val="nil"/>
              <w:right w:val="nil"/>
            </w:tcBorders>
            <w:shd w:val="clear" w:color="auto" w:fill="auto"/>
            <w:vAlign w:val="center"/>
          </w:tcPr>
          <w:p w14:paraId="764475EC" w14:textId="1B2D889A" w:rsidR="009136ED" w:rsidRPr="00AA690D" w:rsidRDefault="009136ED" w:rsidP="00160E61">
            <w:pPr>
              <w:pStyle w:val="TableText"/>
            </w:pPr>
            <w:r>
              <w:t xml:space="preserve">Manual </w:t>
            </w:r>
            <w:r w:rsidR="00FB1811">
              <w:t>p</w:t>
            </w:r>
            <w:r>
              <w:t>ermit</w:t>
            </w:r>
          </w:p>
        </w:tc>
        <w:tc>
          <w:tcPr>
            <w:tcW w:w="966" w:type="pct"/>
            <w:tcBorders>
              <w:top w:val="nil"/>
              <w:left w:val="nil"/>
              <w:bottom w:val="nil"/>
              <w:right w:val="nil"/>
            </w:tcBorders>
          </w:tcPr>
          <w:p w14:paraId="3B6CD100" w14:textId="77777777" w:rsidR="009136ED" w:rsidRPr="00E740D8" w:rsidRDefault="009136ED" w:rsidP="002C4E8B">
            <w:pPr>
              <w:pStyle w:val="TableText"/>
            </w:pPr>
            <w:r w:rsidRPr="00E740D8">
              <w:t>Per document</w:t>
            </w:r>
          </w:p>
        </w:tc>
        <w:tc>
          <w:tcPr>
            <w:tcW w:w="546" w:type="pct"/>
            <w:tcBorders>
              <w:top w:val="nil"/>
              <w:left w:val="nil"/>
              <w:bottom w:val="nil"/>
              <w:right w:val="nil"/>
            </w:tcBorders>
            <w:shd w:val="clear" w:color="auto" w:fill="auto"/>
          </w:tcPr>
          <w:p w14:paraId="589AC6FD" w14:textId="77777777" w:rsidR="009136ED" w:rsidRDefault="009136ED" w:rsidP="002C4E8B">
            <w:pPr>
              <w:pStyle w:val="TableText"/>
              <w:jc w:val="right"/>
            </w:pPr>
            <w:r>
              <w:t>100</w:t>
            </w:r>
          </w:p>
        </w:tc>
        <w:tc>
          <w:tcPr>
            <w:tcW w:w="547" w:type="pct"/>
            <w:tcBorders>
              <w:top w:val="nil"/>
              <w:left w:val="nil"/>
              <w:bottom w:val="nil"/>
              <w:right w:val="nil"/>
            </w:tcBorders>
            <w:shd w:val="clear" w:color="auto" w:fill="auto"/>
          </w:tcPr>
          <w:p w14:paraId="44D0B785" w14:textId="77777777" w:rsidR="009136ED" w:rsidRPr="00AB7867" w:rsidRDefault="009136ED" w:rsidP="002C4E8B">
            <w:pPr>
              <w:pStyle w:val="TableText"/>
              <w:jc w:val="right"/>
            </w:pPr>
            <w:r>
              <w:t>112</w:t>
            </w:r>
          </w:p>
        </w:tc>
        <w:tc>
          <w:tcPr>
            <w:tcW w:w="626" w:type="pct"/>
            <w:tcBorders>
              <w:top w:val="nil"/>
              <w:left w:val="nil"/>
              <w:bottom w:val="nil"/>
              <w:right w:val="nil"/>
            </w:tcBorders>
            <w:shd w:val="clear" w:color="auto" w:fill="auto"/>
          </w:tcPr>
          <w:p w14:paraId="161D3A77" w14:textId="77777777" w:rsidR="009136ED" w:rsidRDefault="009136ED" w:rsidP="002C4E8B">
            <w:pPr>
              <w:pStyle w:val="TableText"/>
              <w:jc w:val="right"/>
            </w:pPr>
            <w:r>
              <w:t>114</w:t>
            </w:r>
          </w:p>
        </w:tc>
        <w:tc>
          <w:tcPr>
            <w:tcW w:w="624" w:type="pct"/>
            <w:tcBorders>
              <w:top w:val="nil"/>
              <w:left w:val="nil"/>
              <w:bottom w:val="nil"/>
              <w:right w:val="nil"/>
            </w:tcBorders>
          </w:tcPr>
          <w:p w14:paraId="7A58B634" w14:textId="77777777" w:rsidR="009136ED" w:rsidRPr="00F44030" w:rsidRDefault="009136ED" w:rsidP="002C4E8B">
            <w:pPr>
              <w:pStyle w:val="TableText"/>
              <w:jc w:val="right"/>
            </w:pPr>
            <w:r>
              <w:t>116</w:t>
            </w:r>
          </w:p>
        </w:tc>
      </w:tr>
      <w:tr w:rsidR="009136ED" w14:paraId="3E7BF837" w14:textId="77777777" w:rsidTr="008D00C8">
        <w:tc>
          <w:tcPr>
            <w:tcW w:w="1691" w:type="pct"/>
            <w:tcBorders>
              <w:top w:val="nil"/>
              <w:left w:val="nil"/>
              <w:bottom w:val="nil"/>
              <w:right w:val="nil"/>
            </w:tcBorders>
            <w:shd w:val="clear" w:color="auto" w:fill="auto"/>
            <w:vAlign w:val="center"/>
          </w:tcPr>
          <w:p w14:paraId="5C9A73EF" w14:textId="77777777" w:rsidR="009136ED" w:rsidRPr="0001308A" w:rsidRDefault="009136ED" w:rsidP="00160E61">
            <w:pPr>
              <w:pStyle w:val="TableText"/>
            </w:pPr>
            <w:r w:rsidRPr="004D65D7">
              <w:t xml:space="preserve">Replacement </w:t>
            </w:r>
            <w:r>
              <w:t>certificate</w:t>
            </w:r>
          </w:p>
        </w:tc>
        <w:tc>
          <w:tcPr>
            <w:tcW w:w="966" w:type="pct"/>
            <w:tcBorders>
              <w:top w:val="nil"/>
              <w:left w:val="nil"/>
              <w:bottom w:val="nil"/>
              <w:right w:val="nil"/>
            </w:tcBorders>
          </w:tcPr>
          <w:p w14:paraId="2C5E836C" w14:textId="77777777" w:rsidR="009136ED" w:rsidRDefault="009136ED" w:rsidP="002C4E8B">
            <w:pPr>
              <w:pStyle w:val="TableText"/>
            </w:pPr>
            <w:r w:rsidRPr="002B37F7">
              <w:t>Per document</w:t>
            </w:r>
          </w:p>
        </w:tc>
        <w:tc>
          <w:tcPr>
            <w:tcW w:w="546" w:type="pct"/>
            <w:tcBorders>
              <w:top w:val="nil"/>
              <w:left w:val="nil"/>
              <w:bottom w:val="nil"/>
              <w:right w:val="nil"/>
            </w:tcBorders>
            <w:shd w:val="clear" w:color="auto" w:fill="auto"/>
          </w:tcPr>
          <w:p w14:paraId="40E499C8" w14:textId="77777777" w:rsidR="009136ED" w:rsidRPr="00765A57" w:rsidRDefault="009136ED" w:rsidP="002C4E8B">
            <w:pPr>
              <w:pStyle w:val="TableText"/>
              <w:jc w:val="right"/>
            </w:pPr>
            <w:r w:rsidRPr="00DD5DD1">
              <w:t>500</w:t>
            </w:r>
          </w:p>
        </w:tc>
        <w:tc>
          <w:tcPr>
            <w:tcW w:w="547" w:type="pct"/>
            <w:tcBorders>
              <w:top w:val="nil"/>
              <w:left w:val="nil"/>
              <w:bottom w:val="nil"/>
              <w:right w:val="nil"/>
            </w:tcBorders>
            <w:shd w:val="clear" w:color="auto" w:fill="auto"/>
          </w:tcPr>
          <w:p w14:paraId="1CEC5571" w14:textId="77777777" w:rsidR="009136ED" w:rsidRPr="00765A57" w:rsidRDefault="009136ED" w:rsidP="002C4E8B">
            <w:pPr>
              <w:pStyle w:val="TableText"/>
              <w:jc w:val="right"/>
            </w:pPr>
            <w:r w:rsidRPr="00F34753">
              <w:t>5</w:t>
            </w:r>
            <w:r>
              <w:t>59</w:t>
            </w:r>
          </w:p>
        </w:tc>
        <w:tc>
          <w:tcPr>
            <w:tcW w:w="626" w:type="pct"/>
            <w:tcBorders>
              <w:top w:val="nil"/>
              <w:left w:val="nil"/>
              <w:bottom w:val="nil"/>
              <w:right w:val="nil"/>
            </w:tcBorders>
            <w:shd w:val="clear" w:color="auto" w:fill="auto"/>
          </w:tcPr>
          <w:p w14:paraId="319683FA" w14:textId="77777777" w:rsidR="009136ED" w:rsidRPr="00765A57" w:rsidRDefault="009136ED" w:rsidP="002C4E8B">
            <w:pPr>
              <w:pStyle w:val="TableText"/>
              <w:jc w:val="right"/>
            </w:pPr>
            <w:r w:rsidRPr="00617B0F">
              <w:t>5</w:t>
            </w:r>
            <w:r>
              <w:t>69</w:t>
            </w:r>
          </w:p>
        </w:tc>
        <w:tc>
          <w:tcPr>
            <w:tcW w:w="624" w:type="pct"/>
            <w:tcBorders>
              <w:top w:val="nil"/>
              <w:left w:val="nil"/>
              <w:bottom w:val="nil"/>
              <w:right w:val="nil"/>
            </w:tcBorders>
          </w:tcPr>
          <w:p w14:paraId="7651E2F0" w14:textId="77777777" w:rsidR="009136ED" w:rsidRPr="00765A57" w:rsidRDefault="009136ED" w:rsidP="002C4E8B">
            <w:pPr>
              <w:pStyle w:val="TableText"/>
              <w:jc w:val="right"/>
            </w:pPr>
            <w:r w:rsidRPr="00370959">
              <w:t>5</w:t>
            </w:r>
            <w:r>
              <w:t>80</w:t>
            </w:r>
          </w:p>
        </w:tc>
      </w:tr>
      <w:tr w:rsidR="009136ED" w14:paraId="2F48ED00" w14:textId="77777777" w:rsidTr="008D00C8">
        <w:tc>
          <w:tcPr>
            <w:tcW w:w="5000" w:type="pct"/>
            <w:gridSpan w:val="6"/>
            <w:tcBorders>
              <w:top w:val="nil"/>
              <w:left w:val="nil"/>
              <w:right w:val="nil"/>
            </w:tcBorders>
            <w:shd w:val="clear" w:color="auto" w:fill="auto"/>
          </w:tcPr>
          <w:p w14:paraId="34EE2688" w14:textId="416EEAEA" w:rsidR="009136ED" w:rsidRPr="009136ED" w:rsidRDefault="009136ED" w:rsidP="002C4E8B">
            <w:pPr>
              <w:pStyle w:val="TableText"/>
              <w:rPr>
                <w:vertAlign w:val="superscript"/>
              </w:rPr>
            </w:pPr>
            <w:proofErr w:type="spellStart"/>
            <w:r>
              <w:rPr>
                <w:b/>
                <w:bCs/>
              </w:rPr>
              <w:t>Organics</w:t>
            </w:r>
            <w:r>
              <w:rPr>
                <w:b/>
                <w:bCs/>
                <w:vertAlign w:val="superscript"/>
              </w:rPr>
              <w:t>a</w:t>
            </w:r>
            <w:proofErr w:type="spellEnd"/>
          </w:p>
        </w:tc>
      </w:tr>
      <w:tr w:rsidR="009136ED" w14:paraId="7132B890" w14:textId="77777777" w:rsidTr="008D00C8">
        <w:tc>
          <w:tcPr>
            <w:tcW w:w="1691" w:type="pct"/>
            <w:tcBorders>
              <w:left w:val="nil"/>
              <w:bottom w:val="single" w:sz="4" w:space="0" w:color="auto"/>
              <w:right w:val="nil"/>
            </w:tcBorders>
            <w:shd w:val="clear" w:color="auto" w:fill="auto"/>
            <w:vAlign w:val="center"/>
          </w:tcPr>
          <w:p w14:paraId="1BB8D851" w14:textId="77777777" w:rsidR="009136ED" w:rsidRPr="002D1358" w:rsidRDefault="009136ED" w:rsidP="00160E61">
            <w:pPr>
              <w:pStyle w:val="TableText"/>
            </w:pPr>
            <w:r w:rsidRPr="004D65D7">
              <w:t>Organic certifying organisation</w:t>
            </w:r>
          </w:p>
        </w:tc>
        <w:tc>
          <w:tcPr>
            <w:tcW w:w="966" w:type="pct"/>
            <w:tcBorders>
              <w:left w:val="nil"/>
              <w:bottom w:val="single" w:sz="4" w:space="0" w:color="auto"/>
              <w:right w:val="nil"/>
            </w:tcBorders>
          </w:tcPr>
          <w:p w14:paraId="1D4F6190" w14:textId="77777777" w:rsidR="009136ED" w:rsidRDefault="009136ED" w:rsidP="002C4E8B">
            <w:pPr>
              <w:pStyle w:val="TableText"/>
            </w:pPr>
            <w:r w:rsidRPr="002B37F7">
              <w:t>Annual (charged quarterly)</w:t>
            </w:r>
          </w:p>
        </w:tc>
        <w:tc>
          <w:tcPr>
            <w:tcW w:w="546" w:type="pct"/>
            <w:tcBorders>
              <w:left w:val="nil"/>
              <w:bottom w:val="single" w:sz="4" w:space="0" w:color="auto"/>
              <w:right w:val="nil"/>
            </w:tcBorders>
            <w:shd w:val="clear" w:color="auto" w:fill="auto"/>
          </w:tcPr>
          <w:p w14:paraId="095E8564" w14:textId="77777777" w:rsidR="009136ED" w:rsidRPr="00CD1CD2" w:rsidRDefault="009136ED" w:rsidP="002C4E8B">
            <w:pPr>
              <w:pStyle w:val="TableText"/>
              <w:jc w:val="right"/>
            </w:pPr>
            <w:r w:rsidRPr="00DD5DD1">
              <w:t>7,500</w:t>
            </w:r>
          </w:p>
        </w:tc>
        <w:tc>
          <w:tcPr>
            <w:tcW w:w="547" w:type="pct"/>
            <w:tcBorders>
              <w:left w:val="nil"/>
              <w:bottom w:val="single" w:sz="4" w:space="0" w:color="auto"/>
              <w:right w:val="nil"/>
            </w:tcBorders>
            <w:shd w:val="clear" w:color="auto" w:fill="auto"/>
          </w:tcPr>
          <w:p w14:paraId="0A300A06" w14:textId="77777777" w:rsidR="009136ED" w:rsidRPr="00BE1504" w:rsidRDefault="009136ED" w:rsidP="002C4E8B">
            <w:pPr>
              <w:pStyle w:val="TableText"/>
              <w:jc w:val="right"/>
            </w:pPr>
            <w:r w:rsidRPr="00D17101">
              <w:t>8,376</w:t>
            </w:r>
          </w:p>
        </w:tc>
        <w:tc>
          <w:tcPr>
            <w:tcW w:w="626" w:type="pct"/>
            <w:tcBorders>
              <w:left w:val="nil"/>
              <w:bottom w:val="single" w:sz="4" w:space="0" w:color="auto"/>
              <w:right w:val="nil"/>
            </w:tcBorders>
            <w:shd w:val="clear" w:color="auto" w:fill="auto"/>
          </w:tcPr>
          <w:p w14:paraId="6FFD4099" w14:textId="77777777" w:rsidR="009136ED" w:rsidRPr="007A2868" w:rsidRDefault="009136ED" w:rsidP="002C4E8B">
            <w:pPr>
              <w:pStyle w:val="TableText"/>
              <w:jc w:val="right"/>
            </w:pPr>
            <w:r w:rsidRPr="00672E92">
              <w:t>8,529</w:t>
            </w:r>
          </w:p>
        </w:tc>
        <w:tc>
          <w:tcPr>
            <w:tcW w:w="624" w:type="pct"/>
            <w:tcBorders>
              <w:left w:val="nil"/>
              <w:bottom w:val="single" w:sz="4" w:space="0" w:color="auto"/>
              <w:right w:val="nil"/>
            </w:tcBorders>
          </w:tcPr>
          <w:p w14:paraId="61A4252A" w14:textId="77777777" w:rsidR="009136ED" w:rsidRPr="006F0790" w:rsidRDefault="009136ED" w:rsidP="002C4E8B">
            <w:pPr>
              <w:pStyle w:val="TableText"/>
              <w:jc w:val="right"/>
            </w:pPr>
            <w:r w:rsidRPr="00F65445">
              <w:t>8,700</w:t>
            </w:r>
          </w:p>
        </w:tc>
      </w:tr>
    </w:tbl>
    <w:p w14:paraId="1F4BE0BC" w14:textId="459EBA39" w:rsidR="009136ED" w:rsidRDefault="009136ED" w:rsidP="009136ED">
      <w:pPr>
        <w:pStyle w:val="FigureTableNoteSource"/>
      </w:pPr>
      <w:proofErr w:type="spellStart"/>
      <w:proofErr w:type="gramStart"/>
      <w:r>
        <w:rPr>
          <w:b/>
          <w:bCs/>
          <w:szCs w:val="18"/>
        </w:rPr>
        <w:t>a</w:t>
      </w:r>
      <w:proofErr w:type="spellEnd"/>
      <w:proofErr w:type="gramEnd"/>
      <w:r>
        <w:rPr>
          <w:b/>
          <w:bCs/>
          <w:szCs w:val="18"/>
        </w:rPr>
        <w:t xml:space="preserve"> </w:t>
      </w:r>
      <w:r>
        <w:rPr>
          <w:szCs w:val="18"/>
        </w:rPr>
        <w:t>O</w:t>
      </w:r>
      <w:r>
        <w:t>rganic certifiers support a small number of exporters in all of the export arrangements (excluding Live Animal Exports) and therefore the expense has been reflected in each CRIS.</w:t>
      </w:r>
    </w:p>
    <w:p w14:paraId="7FB93D9F" w14:textId="1CE6B4E8" w:rsidR="00F07AED" w:rsidRPr="00F07AED" w:rsidRDefault="00F07AED" w:rsidP="00084EFD">
      <w:pPr>
        <w:pStyle w:val="FigureTableNoteSource"/>
      </w:pPr>
      <w:r w:rsidRPr="00F07AED">
        <w:t>Note: Forward year prices shown are for illustrative purposes only. The 2021–22 CRIS will describe the changes to fees and charges for 2021–22 to 2023–24.</w:t>
      </w:r>
    </w:p>
    <w:p w14:paraId="561EF564" w14:textId="77777777" w:rsidR="00442834" w:rsidRDefault="00646983" w:rsidP="003C3541">
      <w:pPr>
        <w:pStyle w:val="Heading2"/>
        <w:numPr>
          <w:ilvl w:val="0"/>
          <w:numId w:val="16"/>
        </w:numPr>
        <w:ind w:left="720"/>
      </w:pPr>
      <w:bookmarkStart w:id="49" w:name="_Toc56610306"/>
      <w:bookmarkStart w:id="50" w:name="_Toc56617471"/>
      <w:bookmarkStart w:id="51" w:name="_Toc56677528"/>
      <w:bookmarkStart w:id="52" w:name="_CRIS_updates"/>
      <w:bookmarkStart w:id="53" w:name="_Toc56677529"/>
      <w:bookmarkStart w:id="54" w:name="_Toc64452535"/>
      <w:bookmarkEnd w:id="49"/>
      <w:bookmarkEnd w:id="50"/>
      <w:bookmarkEnd w:id="51"/>
      <w:bookmarkEnd w:id="52"/>
      <w:r>
        <w:lastRenderedPageBreak/>
        <w:t>CRIS updates</w:t>
      </w:r>
      <w:bookmarkEnd w:id="53"/>
      <w:bookmarkEnd w:id="54"/>
    </w:p>
    <w:p w14:paraId="7CB8F0A4" w14:textId="562EFF6D" w:rsidR="00442834" w:rsidRDefault="00646983" w:rsidP="00442834">
      <w:r>
        <w:t xml:space="preserve">In accordance with the Australian Government </w:t>
      </w:r>
      <w:r>
        <w:rPr>
          <w:lang w:eastAsia="ja-JP"/>
        </w:rPr>
        <w:t>Cost Recovery Guidelines (CRGs)</w:t>
      </w:r>
      <w:r>
        <w:t xml:space="preserve">, </w:t>
      </w:r>
      <w:r w:rsidR="006209C6">
        <w:t>the fish and egg export</w:t>
      </w:r>
      <w:r w:rsidR="00293B2D">
        <w:t>s</w:t>
      </w:r>
      <w:r>
        <w:t xml:space="preserve"> CRIS will be updated annually to report on financial and non</w:t>
      </w:r>
      <w:r w:rsidR="002A5BC4">
        <w:t>-</w:t>
      </w:r>
      <w:r>
        <w:t>financial performance and revised 4</w:t>
      </w:r>
      <w:r w:rsidR="002A5BC4">
        <w:t>-</w:t>
      </w:r>
      <w:r>
        <w:t>year forecasts. This annual update will provide an opportunity to measure progress of the reforms as they become quantifiable and to account for any external factors, for example, projected demand for activity.</w:t>
      </w:r>
    </w:p>
    <w:p w14:paraId="41BC328C" w14:textId="77777777" w:rsidR="00B56346" w:rsidRDefault="00B56346" w:rsidP="00B56346">
      <w:r>
        <w:t>The department will also report in–year financial performance within the CRIS, periodically reporting performance against the CRIS and explaining any variances. This will provide transparency in reporting for all exporters.</w:t>
      </w:r>
    </w:p>
    <w:p w14:paraId="6BEBF960" w14:textId="04C651A3" w:rsidR="00B56346" w:rsidRDefault="00292E5C" w:rsidP="00B56346">
      <w:r>
        <w:t>T</w:t>
      </w:r>
      <w:r w:rsidR="00B56346">
        <w:t xml:space="preserve">here may be </w:t>
      </w:r>
      <w:r>
        <w:t xml:space="preserve">other </w:t>
      </w:r>
      <w:r w:rsidR="00B56346">
        <w:t xml:space="preserve">significant developments warranting a broader review of the </w:t>
      </w:r>
      <w:r w:rsidR="00D045B0">
        <w:t xml:space="preserve">cost </w:t>
      </w:r>
      <w:r w:rsidR="00B56346">
        <w:t>base or charges. These could include:</w:t>
      </w:r>
    </w:p>
    <w:p w14:paraId="56CAD3E1" w14:textId="77777777" w:rsidR="00B56346" w:rsidRPr="00B64C94" w:rsidRDefault="00B56346" w:rsidP="00B64C94">
      <w:pPr>
        <w:pStyle w:val="ListBullet"/>
      </w:pPr>
      <w:r w:rsidRPr="00B64C94">
        <w:t>Changes to the regulatory settings of the arrangement, for example through a government policy change or the introduction of new systems or infrastructure.</w:t>
      </w:r>
    </w:p>
    <w:p w14:paraId="3E2F5041" w14:textId="77777777" w:rsidR="00B56346" w:rsidRPr="00B64C94" w:rsidRDefault="00B56346" w:rsidP="00B64C94">
      <w:pPr>
        <w:pStyle w:val="ListBullet"/>
      </w:pPr>
      <w:r w:rsidRPr="00B64C94">
        <w:t>Changes to demand for regulatory activity, for example, due to a large part of industry changing its business model or significant change in terms of trade.</w:t>
      </w:r>
    </w:p>
    <w:p w14:paraId="6B22387B" w14:textId="2B6B130B" w:rsidR="00442834" w:rsidRDefault="00646983" w:rsidP="00442834">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02217280" w14:textId="755B39D2" w:rsidR="008D00C8" w:rsidRDefault="00292E5C" w:rsidP="00442834">
      <w:bookmarkStart w:id="55" w:name="_Hlk62819410"/>
      <w:r>
        <w:t xml:space="preserve">This CRIS describes the impact of the </w:t>
      </w:r>
      <w:r w:rsidR="002B1B21">
        <w:t>b</w:t>
      </w:r>
      <w:r>
        <w:t xml:space="preserve">usting </w:t>
      </w:r>
      <w:r w:rsidR="002B1B21">
        <w:t>c</w:t>
      </w:r>
      <w:r>
        <w:t xml:space="preserve">ongestion </w:t>
      </w:r>
      <w:r w:rsidR="002B1B21">
        <w:t xml:space="preserve">package </w:t>
      </w:r>
      <w:r>
        <w:t>has on the meat export cost recovery arrangement. It does not include the price changes proposed during the 2019–20 consultations.</w:t>
      </w:r>
      <w:bookmarkEnd w:id="55"/>
    </w:p>
    <w:p w14:paraId="47E79270" w14:textId="6F148AE5" w:rsidR="00442834" w:rsidRDefault="00292E5C" w:rsidP="00C203E8">
      <w:pPr>
        <w:pStyle w:val="ListBullet2"/>
        <w:numPr>
          <w:ilvl w:val="0"/>
          <w:numId w:val="0"/>
        </w:numPr>
      </w:pPr>
      <w:r>
        <w:t>Changes that were proposed d</w:t>
      </w:r>
      <w:r w:rsidR="00646983">
        <w:t>uring previous industry consultation are expected to feature again in an updated CRIS in the first quarter of 2021.</w:t>
      </w:r>
      <w:r>
        <w:t xml:space="preserve"> These include:</w:t>
      </w:r>
    </w:p>
    <w:p w14:paraId="19E9AC01" w14:textId="6FCC6C0C" w:rsidR="00442834" w:rsidRPr="00B64C94" w:rsidRDefault="00646983" w:rsidP="00B64C94">
      <w:pPr>
        <w:pStyle w:val="ListBullet"/>
      </w:pPr>
      <w:r w:rsidRPr="00B64C94">
        <w:t>Charging a document fee for the assessment of requests to amend or resubmit documents. This charge point would allow us to recover the reasonable costs of exporters amending or re</w:t>
      </w:r>
      <w:r w:rsidR="002A5BC4" w:rsidRPr="00B64C94">
        <w:t>-</w:t>
      </w:r>
      <w:r w:rsidRPr="00B64C94">
        <w:t>submitting documents. By recovering these costs and ensuring that those causing this expense are appropriately charged for it, we aim to reduce re</w:t>
      </w:r>
      <w:r w:rsidR="002A5BC4" w:rsidRPr="00B64C94">
        <w:t>-</w:t>
      </w:r>
      <w:r w:rsidRPr="00B64C94">
        <w:t>work and incentivise exporters to submit suitably completed documents.</w:t>
      </w:r>
    </w:p>
    <w:p w14:paraId="0A78C8A4" w14:textId="57F5D881" w:rsidR="00442834" w:rsidRPr="00B64C94" w:rsidRDefault="00646983" w:rsidP="00B64C94">
      <w:pPr>
        <w:pStyle w:val="ListBullet"/>
      </w:pPr>
      <w:r w:rsidRPr="00B64C94">
        <w:t>Charging a single multicommodity standard audit rate across all export cost recovery arrangements to reflect the multiskilled workforce and simplify arrangements for industry.</w:t>
      </w:r>
    </w:p>
    <w:p w14:paraId="56B5E0D1" w14:textId="77777777" w:rsidR="00442834" w:rsidRPr="007E72E1" w:rsidRDefault="00646983" w:rsidP="003C3541">
      <w:pPr>
        <w:pStyle w:val="Heading2"/>
        <w:numPr>
          <w:ilvl w:val="0"/>
          <w:numId w:val="16"/>
        </w:numPr>
        <w:ind w:left="720"/>
      </w:pPr>
      <w:bookmarkStart w:id="56" w:name="_Toc56677530"/>
      <w:bookmarkStart w:id="57" w:name="_Toc64452536"/>
      <w:r>
        <w:lastRenderedPageBreak/>
        <w:t>Reforms</w:t>
      </w:r>
      <w:bookmarkEnd w:id="56"/>
      <w:bookmarkEnd w:id="57"/>
    </w:p>
    <w:p w14:paraId="5646BAA5" w14:textId="1E4EB444" w:rsidR="003B7F66" w:rsidRDefault="00646983" w:rsidP="003B7F66">
      <w:pPr>
        <w:pStyle w:val="Heading3"/>
      </w:pPr>
      <w:bookmarkStart w:id="58" w:name="_Toc59455335"/>
      <w:bookmarkStart w:id="59" w:name="_Toc64452537"/>
      <w:r>
        <w:t xml:space="preserve">Busting congestion for </w:t>
      </w:r>
      <w:r w:rsidR="00BE29A9">
        <w:t xml:space="preserve">all </w:t>
      </w:r>
      <w:r>
        <w:t>agricultural exporters</w:t>
      </w:r>
      <w:bookmarkEnd w:id="58"/>
      <w:bookmarkEnd w:id="59"/>
    </w:p>
    <w:p w14:paraId="1A7E9655" w14:textId="6783C26C" w:rsidR="00442834" w:rsidRPr="0084578C" w:rsidRDefault="00646983" w:rsidP="00442834">
      <w:pPr>
        <w:rPr>
          <w:highlight w:val="yellow"/>
        </w:rPr>
      </w:pPr>
      <w:r>
        <w:t>The Australian Government announced the Busting Congestion for Agricultural Exporters package in the 2020</w:t>
      </w:r>
      <w:r w:rsidR="00C72DB8">
        <w:t>–</w:t>
      </w:r>
      <w:r>
        <w:t>21 Budget which includes reforms to slash unnecessary red tape to get products to export markets faster and support jobs in rural and remote Australia.</w:t>
      </w:r>
    </w:p>
    <w:p w14:paraId="119FA280" w14:textId="77777777" w:rsidR="003B7F66" w:rsidRDefault="00646983" w:rsidP="003B7F66">
      <w:r>
        <w:t>The package, worth over $328 million over 4 years from 2020–21, includes the following measures that are relevant to this CRIS.</w:t>
      </w:r>
    </w:p>
    <w:p w14:paraId="68645059" w14:textId="77777777" w:rsidR="00442834" w:rsidRPr="0084578C" w:rsidRDefault="00646983" w:rsidP="00FB68AC">
      <w:pPr>
        <w:pStyle w:val="Heading4"/>
      </w:pPr>
      <w:bookmarkStart w:id="60" w:name="_Toc56610309"/>
      <w:bookmarkStart w:id="61" w:name="_Toc56617474"/>
      <w:bookmarkStart w:id="62" w:name="_Toc56677531"/>
      <w:bookmarkStart w:id="63" w:name="_Toc56610310"/>
      <w:bookmarkStart w:id="64" w:name="_Toc56617475"/>
      <w:bookmarkStart w:id="65" w:name="_Toc56677532"/>
      <w:bookmarkStart w:id="66" w:name="_Toc56610311"/>
      <w:bookmarkStart w:id="67" w:name="_Toc56617476"/>
      <w:bookmarkStart w:id="68" w:name="_Toc56677533"/>
      <w:bookmarkStart w:id="69" w:name="_Toc56610312"/>
      <w:bookmarkStart w:id="70" w:name="_Toc56617477"/>
      <w:bookmarkStart w:id="71" w:name="_Toc56677534"/>
      <w:bookmarkStart w:id="72" w:name="_Toc56677535"/>
      <w:bookmarkEnd w:id="60"/>
      <w:bookmarkEnd w:id="61"/>
      <w:bookmarkEnd w:id="62"/>
      <w:bookmarkEnd w:id="63"/>
      <w:bookmarkEnd w:id="64"/>
      <w:bookmarkEnd w:id="65"/>
      <w:bookmarkEnd w:id="66"/>
      <w:bookmarkEnd w:id="67"/>
      <w:bookmarkEnd w:id="68"/>
      <w:bookmarkEnd w:id="69"/>
      <w:bookmarkEnd w:id="70"/>
      <w:bookmarkEnd w:id="71"/>
      <w:r>
        <w:t>Digital services to take farmers to markets</w:t>
      </w:r>
      <w:bookmarkEnd w:id="72"/>
    </w:p>
    <w:p w14:paraId="76B22343" w14:textId="7C775D34" w:rsidR="00442834" w:rsidRPr="00B12C0D" w:rsidRDefault="00646983">
      <w:pPr>
        <w:rPr>
          <w:highlight w:val="yellow"/>
        </w:rPr>
      </w:pPr>
      <w:r>
        <w:t xml:space="preserve">The centrepiece of the reform package is the Digital Services to Take Farmers to Markets measure, which </w:t>
      </w:r>
      <w:r w:rsidRPr="0091776F">
        <w:t>will</w:t>
      </w:r>
      <w:r w:rsidRPr="00C815B7">
        <w:rPr>
          <w:b/>
          <w:bCs/>
        </w:rPr>
        <w:t xml:space="preserve"> </w:t>
      </w:r>
      <w:r w:rsidRPr="00B12C0D">
        <w:t>invest $222 million to</w:t>
      </w:r>
      <w:r>
        <w:t xml:space="preserve"> modernise Australia’s agricultural export systems by slashing red</w:t>
      </w:r>
      <w:r w:rsidR="002A5BC4">
        <w:t>-</w:t>
      </w:r>
      <w:r>
        <w:t xml:space="preserve">tape and improving regulation and service delivery for our producers and exporters. This measure will transition our systems online and provide a single portal for transactions between exporters and </w:t>
      </w:r>
      <w:r w:rsidRPr="009A3F3A">
        <w:t>government, streamlining processes for exporters and helping them experience faster and more cost</w:t>
      </w:r>
      <w:r w:rsidR="002A5BC4">
        <w:t>-</w:t>
      </w:r>
      <w:r w:rsidRPr="009A3F3A">
        <w:t>effective services.</w:t>
      </w:r>
    </w:p>
    <w:p w14:paraId="2AFFC42B" w14:textId="4FD8C174" w:rsidR="00442834" w:rsidRDefault="00646983" w:rsidP="00FB68AC">
      <w:pPr>
        <w:pStyle w:val="Heading4"/>
      </w:pPr>
      <w:bookmarkStart w:id="73" w:name="_Toc56677537"/>
      <w:r>
        <w:t>Improving regulation post</w:t>
      </w:r>
      <w:r w:rsidR="00292E5C">
        <w:t>–</w:t>
      </w:r>
      <w:r>
        <w:t>COVID</w:t>
      </w:r>
      <w:r w:rsidR="0026604D">
        <w:t>-</w:t>
      </w:r>
      <w:r>
        <w:t>19</w:t>
      </w:r>
      <w:bookmarkEnd w:id="73"/>
    </w:p>
    <w:p w14:paraId="1FA969FC" w14:textId="47C6131E" w:rsidR="00D87E81" w:rsidRDefault="00646983" w:rsidP="00442834">
      <w:bookmarkStart w:id="74" w:name="_Hlk63765121"/>
      <w:r>
        <w:t xml:space="preserve">The </w:t>
      </w:r>
      <w:r w:rsidR="00292E5C">
        <w:t>I</w:t>
      </w:r>
      <w:r>
        <w:t xml:space="preserve">mproving </w:t>
      </w:r>
      <w:r w:rsidR="00292E5C">
        <w:t>R</w:t>
      </w:r>
      <w:r>
        <w:t xml:space="preserve">egulation </w:t>
      </w:r>
      <w:r w:rsidR="00292E5C">
        <w:t>P</w:t>
      </w:r>
      <w:r>
        <w:t>ost</w:t>
      </w:r>
      <w:r w:rsidR="00292E5C">
        <w:t>–</w:t>
      </w:r>
      <w:r>
        <w:t>COVID</w:t>
      </w:r>
      <w:r w:rsidR="0026604D">
        <w:t>-</w:t>
      </w:r>
      <w:r>
        <w:t xml:space="preserve">19 </w:t>
      </w:r>
      <w:r w:rsidR="002B1B21">
        <w:t>m</w:t>
      </w:r>
      <w:r w:rsidR="0026604D">
        <w:t xml:space="preserve">easure </w:t>
      </w:r>
      <w:r>
        <w:t xml:space="preserve">will </w:t>
      </w:r>
      <w:r w:rsidRPr="00EB1E06">
        <w:t xml:space="preserve">capitalise on new ways of working that were developed during the </w:t>
      </w:r>
      <w:r w:rsidR="00292E5C">
        <w:t xml:space="preserve">government's </w:t>
      </w:r>
      <w:r w:rsidRPr="00EB1E06">
        <w:t>response</w:t>
      </w:r>
      <w:r w:rsidR="00292E5C">
        <w:t xml:space="preserve"> to COVID-19</w:t>
      </w:r>
      <w:r w:rsidRPr="00EB1E06">
        <w:t>.</w:t>
      </w:r>
    </w:p>
    <w:bookmarkEnd w:id="74"/>
    <w:p w14:paraId="1931EFDD" w14:textId="77777777" w:rsidR="00D87E81" w:rsidRDefault="00D87E81" w:rsidP="00442834">
      <w:r>
        <w:t>The measure includes:</w:t>
      </w:r>
    </w:p>
    <w:p w14:paraId="5175668D" w14:textId="68BCDBFF" w:rsidR="00BE29A9" w:rsidRDefault="00BE29A9" w:rsidP="00BE29A9">
      <w:pPr>
        <w:pStyle w:val="ListBullet"/>
        <w:numPr>
          <w:ilvl w:val="0"/>
          <w:numId w:val="3"/>
        </w:numPr>
      </w:pPr>
      <w:r w:rsidRPr="00BE29A9">
        <w:t>Working with trading partners and international standard setting organisations to embed, where appropriate, alternative regulatory approaches such as technology supported auditing, and to promote wider utilisation of e-certification.</w:t>
      </w:r>
    </w:p>
    <w:p w14:paraId="6E72A7EC" w14:textId="5CC8B194" w:rsidR="00D87E81" w:rsidRDefault="00D87E81" w:rsidP="00EB30D4">
      <w:pPr>
        <w:pStyle w:val="ListBullet"/>
      </w:pPr>
      <w:r>
        <w:t xml:space="preserve">Assignment of </w:t>
      </w:r>
      <w:r w:rsidR="00646983" w:rsidRPr="00EB1E06">
        <w:t xml:space="preserve">dedicated case managers </w:t>
      </w:r>
      <w:r>
        <w:t xml:space="preserve">to support new </w:t>
      </w:r>
      <w:r w:rsidR="00646983">
        <w:t>agriculture exporters</w:t>
      </w:r>
      <w:r w:rsidR="00942F55">
        <w:t>,</w:t>
      </w:r>
      <w:r w:rsidR="00646983">
        <w:t xml:space="preserve"> including seafood, grains, dairy and NPGs</w:t>
      </w:r>
      <w:r w:rsidR="00942F55">
        <w:t>,</w:t>
      </w:r>
      <w:r w:rsidR="00646983">
        <w:t xml:space="preserve"> </w:t>
      </w:r>
      <w:r w:rsidR="00646983" w:rsidRPr="00EB1E06">
        <w:t xml:space="preserve">to allow </w:t>
      </w:r>
      <w:r>
        <w:t xml:space="preserve">them </w:t>
      </w:r>
      <w:r w:rsidR="00646983" w:rsidRPr="00EB1E06">
        <w:t xml:space="preserve">to </w:t>
      </w:r>
      <w:r w:rsidR="00646983">
        <w:t xml:space="preserve">navigate and </w:t>
      </w:r>
      <w:r w:rsidR="00646983" w:rsidRPr="00EB1E06">
        <w:t xml:space="preserve">meet regulatory </w:t>
      </w:r>
      <w:r w:rsidR="00646983">
        <w:t>requirements to</w:t>
      </w:r>
      <w:r w:rsidR="00646983" w:rsidRPr="00EB1E06">
        <w:t xml:space="preserve"> get on the front foot to enter markets</w:t>
      </w:r>
      <w:r w:rsidR="00942F55">
        <w:t>. Support</w:t>
      </w:r>
      <w:r w:rsidR="00646983" w:rsidRPr="00EB1E06">
        <w:t xml:space="preserve"> existing exporters to expand and diversify their market</w:t>
      </w:r>
      <w:r w:rsidR="00646983" w:rsidRPr="006145E8">
        <w:t xml:space="preserve"> </w:t>
      </w:r>
      <w:r w:rsidRPr="00D87E81">
        <w:t xml:space="preserve">opportunities by assisting them to </w:t>
      </w:r>
      <w:proofErr w:type="gramStart"/>
      <w:r w:rsidRPr="00D87E81">
        <w:t xml:space="preserve">more easily navigate </w:t>
      </w:r>
      <w:r w:rsidR="00BE29A9" w:rsidRPr="00BE29A9">
        <w:t>export regulatory processes</w:t>
      </w:r>
      <w:proofErr w:type="gramEnd"/>
      <w:r w:rsidR="00BE29A9" w:rsidRPr="00BE29A9">
        <w:t xml:space="preserve"> for example</w:t>
      </w:r>
      <w:r w:rsidRPr="00D87E81">
        <w:t xml:space="preserve"> registration process</w:t>
      </w:r>
      <w:r w:rsidR="00C372B6">
        <w:t xml:space="preserve"> </w:t>
      </w:r>
      <w:r w:rsidRPr="00D87E81">
        <w:t>($3.7 million over two years).</w:t>
      </w:r>
    </w:p>
    <w:p w14:paraId="1A5AA15D" w14:textId="77777777" w:rsidR="008D00C8" w:rsidRDefault="00EB30D4" w:rsidP="00EB30D4">
      <w:pPr>
        <w:pStyle w:val="ListBullet"/>
        <w:numPr>
          <w:ilvl w:val="0"/>
          <w:numId w:val="3"/>
        </w:numPr>
      </w:pPr>
      <w:r w:rsidRPr="00EB30D4">
        <w:t>Capacity to develop and implement a risk based, targeted, approach to the regulation of the live animal and seafood export industries that supports compliant exporters and focuses on non-compliant operators ($2.3 million over two years). The initiatives will consider increased use of new technologies including for on-vessel. Key to the successful deployment of technology will be the collaborative development of feasible options between the department, industry bodies and individual operators.</w:t>
      </w:r>
    </w:p>
    <w:p w14:paraId="1BE25BED" w14:textId="58323CFD" w:rsidR="00442834" w:rsidRDefault="00646983" w:rsidP="003C3541">
      <w:pPr>
        <w:pStyle w:val="Heading3"/>
        <w:numPr>
          <w:ilvl w:val="1"/>
          <w:numId w:val="16"/>
        </w:numPr>
      </w:pPr>
      <w:bookmarkStart w:id="75" w:name="_Toc56677538"/>
      <w:bookmarkStart w:id="76" w:name="_Toc64452538"/>
      <w:r>
        <w:t>Fish and egg arrangement cost base following reforms</w:t>
      </w:r>
      <w:bookmarkStart w:id="77" w:name="_Toc56677539"/>
      <w:bookmarkEnd w:id="75"/>
      <w:bookmarkEnd w:id="76"/>
      <w:bookmarkEnd w:id="77"/>
    </w:p>
    <w:p w14:paraId="55ED6631" w14:textId="57D84834" w:rsidR="00442834" w:rsidRDefault="00646983" w:rsidP="00442834">
      <w:r w:rsidRPr="00323636">
        <w:t>The</w:t>
      </w:r>
      <w:r>
        <w:t>se reforms are</w:t>
      </w:r>
      <w:r w:rsidRPr="00323636">
        <w:t xml:space="preserve"> an opportunity for government and industry to work in partnership to lower the cost base of </w:t>
      </w:r>
      <w:r w:rsidR="008E77A5">
        <w:t>export</w:t>
      </w:r>
      <w:r w:rsidRPr="00323636">
        <w:t xml:space="preserve"> arrangements. While </w:t>
      </w:r>
      <w:r w:rsidR="00CA08F2">
        <w:t xml:space="preserve">specific savings have not been identified for this arrangement, it is anticipated there will be benefits that may be quantified in the future. </w:t>
      </w:r>
      <w:r w:rsidRPr="00323636">
        <w:t xml:space="preserve">This will require an iterative approach to </w:t>
      </w:r>
      <w:r w:rsidR="00D452DC" w:rsidRPr="00323636">
        <w:t>manage the</w:t>
      </w:r>
      <w:r w:rsidRPr="00323636">
        <w:t xml:space="preserve"> </w:t>
      </w:r>
      <w:r w:rsidR="00D045B0">
        <w:t>cost</w:t>
      </w:r>
      <w:r w:rsidR="00D045B0" w:rsidRPr="00323636">
        <w:t xml:space="preserve"> </w:t>
      </w:r>
      <w:r w:rsidRPr="00323636">
        <w:t>base over the forward estimates. We will work with industry to achieve these outcomes.</w:t>
      </w:r>
    </w:p>
    <w:bookmarkStart w:id="78" w:name="_Hlk63764975"/>
    <w:p w14:paraId="018CE8CB" w14:textId="63077B66" w:rsidR="008E77A5" w:rsidRDefault="00646983" w:rsidP="00442834">
      <w:r w:rsidRPr="00B12C0D">
        <w:lastRenderedPageBreak/>
        <w:fldChar w:fldCharType="begin"/>
      </w:r>
      <w:r w:rsidRPr="00B12C0D">
        <w:instrText xml:space="preserve"> REF _Ref52877813 \h  \* MERGEFORMAT </w:instrText>
      </w:r>
      <w:r w:rsidRPr="00B12C0D">
        <w:fldChar w:fldCharType="separate"/>
      </w:r>
      <w:r w:rsidR="009C0302">
        <w:t>Table 2</w:t>
      </w:r>
      <w:r w:rsidRPr="00B12C0D">
        <w:fldChar w:fldCharType="end"/>
      </w:r>
      <w:r>
        <w:t xml:space="preserve"> shows</w:t>
      </w:r>
      <w:r w:rsidRPr="00B12C0D">
        <w:t xml:space="preserve"> the cost base with and without </w:t>
      </w:r>
      <w:r w:rsidR="00263980">
        <w:t>adjustments to expense</w:t>
      </w:r>
      <w:r>
        <w:t xml:space="preserve"> and forecast revenue for the fish and egg arrangement</w:t>
      </w:r>
      <w:r w:rsidR="008E77A5">
        <w:t xml:space="preserve"> and it describes</w:t>
      </w:r>
      <w:r w:rsidR="0026604D">
        <w:t>:</w:t>
      </w:r>
    </w:p>
    <w:p w14:paraId="1512C656" w14:textId="475CEA04" w:rsidR="008E77A5" w:rsidRDefault="0026604D" w:rsidP="008E77A5">
      <w:pPr>
        <w:pStyle w:val="ListBullet"/>
        <w:numPr>
          <w:ilvl w:val="0"/>
          <w:numId w:val="3"/>
        </w:numPr>
      </w:pPr>
      <w:bookmarkStart w:id="79" w:name="_Hlk62819774"/>
      <w:r>
        <w:t>t</w:t>
      </w:r>
      <w:r w:rsidR="008E77A5">
        <w:t>he cost base per the draft CRIS from the 2019–20 consultation</w:t>
      </w:r>
    </w:p>
    <w:p w14:paraId="0C4F89D1" w14:textId="17C2C5F7" w:rsidR="008E77A5" w:rsidRPr="00B12C0D" w:rsidRDefault="0026604D" w:rsidP="008E77A5">
      <w:pPr>
        <w:pStyle w:val="ListBullet"/>
        <w:numPr>
          <w:ilvl w:val="0"/>
          <w:numId w:val="3"/>
        </w:numPr>
      </w:pPr>
      <w:r>
        <w:t>a</w:t>
      </w:r>
      <w:r w:rsidR="008E77A5">
        <w:t xml:space="preserve">djustments to that cost base from the </w:t>
      </w:r>
      <w:r w:rsidR="000E1BF9">
        <w:t>b</w:t>
      </w:r>
      <w:r w:rsidR="008E77A5">
        <w:t xml:space="preserve">usting </w:t>
      </w:r>
      <w:r w:rsidR="000E1BF9">
        <w:t>c</w:t>
      </w:r>
      <w:r w:rsidR="008E77A5">
        <w:t xml:space="preserve">ongestion </w:t>
      </w:r>
      <w:r w:rsidR="000E1BF9">
        <w:t>package</w:t>
      </w:r>
      <w:r w:rsidR="008E77A5">
        <w:t>.</w:t>
      </w:r>
    </w:p>
    <w:p w14:paraId="48FB0B27" w14:textId="77592873" w:rsidR="00442834" w:rsidRDefault="00646983" w:rsidP="00442834">
      <w:pPr>
        <w:pStyle w:val="Caption"/>
      </w:pPr>
      <w:bookmarkStart w:id="80" w:name="_Ref52877813"/>
      <w:bookmarkStart w:id="81" w:name="_Toc53653077"/>
      <w:bookmarkStart w:id="82" w:name="_Toc56677589"/>
      <w:bookmarkStart w:id="83" w:name="_Toc64452567"/>
      <w:bookmarkEnd w:id="78"/>
      <w:bookmarkEnd w:id="79"/>
      <w:r>
        <w:t xml:space="preserve">Table </w:t>
      </w:r>
      <w:r>
        <w:rPr>
          <w:noProof/>
        </w:rPr>
        <w:fldChar w:fldCharType="begin"/>
      </w:r>
      <w:r>
        <w:rPr>
          <w:noProof/>
        </w:rPr>
        <w:instrText xml:space="preserve"> SEQ Table \* ARABIC </w:instrText>
      </w:r>
      <w:r>
        <w:rPr>
          <w:noProof/>
        </w:rPr>
        <w:fldChar w:fldCharType="separate"/>
      </w:r>
      <w:r w:rsidR="009C0302">
        <w:rPr>
          <w:noProof/>
        </w:rPr>
        <w:t>2</w:t>
      </w:r>
      <w:r>
        <w:rPr>
          <w:noProof/>
        </w:rPr>
        <w:fldChar w:fldCharType="end"/>
      </w:r>
      <w:bookmarkEnd w:id="80"/>
      <w:r>
        <w:t xml:space="preserve"> Fish and egg cost base with and without </w:t>
      </w:r>
      <w:r w:rsidR="00263980">
        <w:t xml:space="preserve">adjustments to expense </w:t>
      </w:r>
      <w:r>
        <w:t>and expected cost recovered revenue</w:t>
      </w:r>
      <w:bookmarkEnd w:id="81"/>
      <w:bookmarkEnd w:id="82"/>
      <w:bookmarkEnd w:id="83"/>
    </w:p>
    <w:tbl>
      <w:tblPr>
        <w:tblW w:w="9070" w:type="dxa"/>
        <w:tblLook w:val="04A0" w:firstRow="1" w:lastRow="0" w:firstColumn="1" w:lastColumn="0" w:noHBand="0" w:noVBand="1"/>
      </w:tblPr>
      <w:tblGrid>
        <w:gridCol w:w="2694"/>
        <w:gridCol w:w="1417"/>
        <w:gridCol w:w="1617"/>
        <w:gridCol w:w="1671"/>
        <w:gridCol w:w="1671"/>
      </w:tblGrid>
      <w:tr w:rsidR="002D72AD" w14:paraId="70FE4354" w14:textId="77777777" w:rsidTr="0026604D">
        <w:trPr>
          <w:cantSplit/>
          <w:tblHeader/>
        </w:trPr>
        <w:tc>
          <w:tcPr>
            <w:tcW w:w="2694" w:type="dxa"/>
            <w:tcBorders>
              <w:top w:val="single" w:sz="4" w:space="0" w:color="auto"/>
              <w:left w:val="nil"/>
              <w:bottom w:val="single" w:sz="4" w:space="0" w:color="auto"/>
              <w:right w:val="nil"/>
            </w:tcBorders>
            <w:shd w:val="clear" w:color="auto" w:fill="auto"/>
            <w:hideMark/>
          </w:tcPr>
          <w:p w14:paraId="766E1537" w14:textId="77777777" w:rsidR="002D72AD" w:rsidRDefault="002D72AD" w:rsidP="0026604D">
            <w:pPr>
              <w:pStyle w:val="TableHeading"/>
              <w:rPr>
                <w:lang w:eastAsia="en-AU"/>
              </w:rPr>
            </w:pPr>
            <w:r>
              <w:rPr>
                <w:lang w:eastAsia="en-AU"/>
              </w:rPr>
              <w:t>Expense base</w:t>
            </w:r>
          </w:p>
        </w:tc>
        <w:tc>
          <w:tcPr>
            <w:tcW w:w="1417" w:type="dxa"/>
            <w:tcBorders>
              <w:top w:val="single" w:sz="4" w:space="0" w:color="auto"/>
              <w:left w:val="nil"/>
              <w:bottom w:val="single" w:sz="4" w:space="0" w:color="auto"/>
              <w:right w:val="nil"/>
            </w:tcBorders>
            <w:shd w:val="clear" w:color="auto" w:fill="auto"/>
            <w:hideMark/>
          </w:tcPr>
          <w:p w14:paraId="7830D9EF" w14:textId="77777777" w:rsidR="002D72AD" w:rsidRDefault="002D72AD" w:rsidP="00160E61">
            <w:pPr>
              <w:pStyle w:val="TableHeading"/>
              <w:jc w:val="right"/>
              <w:rPr>
                <w:lang w:eastAsia="en-AU"/>
              </w:rPr>
            </w:pPr>
            <w:r>
              <w:rPr>
                <w:lang w:eastAsia="en-AU"/>
              </w:rPr>
              <w:t>2020–21 ($)</w:t>
            </w:r>
          </w:p>
        </w:tc>
        <w:tc>
          <w:tcPr>
            <w:tcW w:w="1617" w:type="dxa"/>
            <w:tcBorders>
              <w:top w:val="single" w:sz="4" w:space="0" w:color="auto"/>
              <w:left w:val="nil"/>
              <w:bottom w:val="single" w:sz="4" w:space="0" w:color="auto"/>
              <w:right w:val="nil"/>
            </w:tcBorders>
            <w:shd w:val="clear" w:color="auto" w:fill="auto"/>
            <w:hideMark/>
          </w:tcPr>
          <w:p w14:paraId="0525A8E1" w14:textId="77777777" w:rsidR="002D72AD" w:rsidRDefault="002D72AD" w:rsidP="00160E61">
            <w:pPr>
              <w:pStyle w:val="TableHeading"/>
              <w:jc w:val="right"/>
              <w:rPr>
                <w:lang w:eastAsia="en-AU"/>
              </w:rPr>
            </w:pPr>
            <w:r>
              <w:rPr>
                <w:lang w:eastAsia="en-AU"/>
              </w:rPr>
              <w:t>2021–22 ($)</w:t>
            </w:r>
          </w:p>
        </w:tc>
        <w:tc>
          <w:tcPr>
            <w:tcW w:w="1671" w:type="dxa"/>
            <w:tcBorders>
              <w:top w:val="single" w:sz="4" w:space="0" w:color="auto"/>
              <w:left w:val="nil"/>
              <w:bottom w:val="single" w:sz="4" w:space="0" w:color="auto"/>
              <w:right w:val="nil"/>
            </w:tcBorders>
          </w:tcPr>
          <w:p w14:paraId="10CC6761" w14:textId="77777777" w:rsidR="002D72AD" w:rsidRDefault="002D72AD" w:rsidP="00160E61">
            <w:pPr>
              <w:pStyle w:val="TableHeading"/>
              <w:jc w:val="right"/>
              <w:rPr>
                <w:lang w:eastAsia="en-AU"/>
              </w:rPr>
            </w:pPr>
            <w:r>
              <w:rPr>
                <w:lang w:eastAsia="en-AU"/>
              </w:rPr>
              <w:t>2022–23 ($)</w:t>
            </w:r>
          </w:p>
        </w:tc>
        <w:tc>
          <w:tcPr>
            <w:tcW w:w="1671" w:type="dxa"/>
            <w:tcBorders>
              <w:top w:val="single" w:sz="4" w:space="0" w:color="auto"/>
              <w:left w:val="nil"/>
              <w:bottom w:val="single" w:sz="4" w:space="0" w:color="auto"/>
              <w:right w:val="nil"/>
            </w:tcBorders>
          </w:tcPr>
          <w:p w14:paraId="0CA6AB17" w14:textId="77777777" w:rsidR="002D72AD" w:rsidRDefault="002D72AD" w:rsidP="00160E61">
            <w:pPr>
              <w:pStyle w:val="TableHeading"/>
              <w:jc w:val="right"/>
              <w:rPr>
                <w:lang w:eastAsia="en-AU"/>
              </w:rPr>
            </w:pPr>
            <w:r>
              <w:rPr>
                <w:lang w:eastAsia="en-AU"/>
              </w:rPr>
              <w:t>2023–24 ($)</w:t>
            </w:r>
          </w:p>
        </w:tc>
      </w:tr>
      <w:tr w:rsidR="002D72AD" w14:paraId="3AE07CB3" w14:textId="77777777" w:rsidTr="0026604D">
        <w:tc>
          <w:tcPr>
            <w:tcW w:w="2694" w:type="dxa"/>
            <w:tcBorders>
              <w:top w:val="single" w:sz="4" w:space="0" w:color="auto"/>
              <w:left w:val="nil"/>
              <w:right w:val="nil"/>
            </w:tcBorders>
            <w:shd w:val="clear" w:color="auto" w:fill="auto"/>
          </w:tcPr>
          <w:p w14:paraId="6569F3A3" w14:textId="185763DA" w:rsidR="002D72AD" w:rsidRPr="00607789" w:rsidRDefault="002D72AD" w:rsidP="0026604D">
            <w:pPr>
              <w:pStyle w:val="TableText"/>
              <w:rPr>
                <w:rStyle w:val="Strong"/>
                <w:b w:val="0"/>
                <w:bCs w:val="0"/>
              </w:rPr>
            </w:pPr>
            <w:r w:rsidRPr="00607789">
              <w:rPr>
                <w:rStyle w:val="Strong"/>
                <w:b w:val="0"/>
                <w:bCs w:val="0"/>
              </w:rPr>
              <w:t xml:space="preserve">Expenses </w:t>
            </w:r>
            <w:r w:rsidR="00B64C94">
              <w:rPr>
                <w:rStyle w:val="Strong"/>
                <w:b w:val="0"/>
                <w:bCs w:val="0"/>
              </w:rPr>
              <w:t>–</w:t>
            </w:r>
            <w:r w:rsidRPr="00607789">
              <w:rPr>
                <w:rStyle w:val="Strong"/>
                <w:b w:val="0"/>
                <w:bCs w:val="0"/>
              </w:rPr>
              <w:t xml:space="preserve"> no adjustment</w:t>
            </w:r>
          </w:p>
        </w:tc>
        <w:tc>
          <w:tcPr>
            <w:tcW w:w="1417" w:type="dxa"/>
            <w:tcBorders>
              <w:top w:val="single" w:sz="4" w:space="0" w:color="auto"/>
              <w:left w:val="nil"/>
              <w:right w:val="nil"/>
            </w:tcBorders>
            <w:shd w:val="clear" w:color="auto" w:fill="auto"/>
            <w:vAlign w:val="center"/>
          </w:tcPr>
          <w:p w14:paraId="2CB49373" w14:textId="77777777" w:rsidR="002D72AD" w:rsidRPr="00607789" w:rsidRDefault="002D72AD" w:rsidP="00160E61">
            <w:pPr>
              <w:pStyle w:val="TableText"/>
              <w:jc w:val="right"/>
              <w:rPr>
                <w:rStyle w:val="Strong"/>
                <w:b w:val="0"/>
                <w:bCs w:val="0"/>
              </w:rPr>
            </w:pPr>
            <w:r w:rsidRPr="00607789">
              <w:rPr>
                <w:rStyle w:val="Strong"/>
                <w:b w:val="0"/>
                <w:bCs w:val="0"/>
              </w:rPr>
              <w:t>3,937,361</w:t>
            </w:r>
          </w:p>
        </w:tc>
        <w:tc>
          <w:tcPr>
            <w:tcW w:w="1617" w:type="dxa"/>
            <w:tcBorders>
              <w:top w:val="single" w:sz="4" w:space="0" w:color="auto"/>
              <w:left w:val="nil"/>
              <w:right w:val="nil"/>
            </w:tcBorders>
            <w:shd w:val="clear" w:color="auto" w:fill="auto"/>
            <w:vAlign w:val="center"/>
          </w:tcPr>
          <w:p w14:paraId="26897773" w14:textId="77777777" w:rsidR="002D72AD" w:rsidRPr="00607789" w:rsidRDefault="002D72AD" w:rsidP="00160E61">
            <w:pPr>
              <w:pStyle w:val="TableText"/>
              <w:jc w:val="right"/>
              <w:rPr>
                <w:rStyle w:val="Strong"/>
                <w:b w:val="0"/>
                <w:bCs w:val="0"/>
              </w:rPr>
            </w:pPr>
            <w:r w:rsidRPr="00607789">
              <w:rPr>
                <w:rStyle w:val="Strong"/>
                <w:b w:val="0"/>
                <w:bCs w:val="0"/>
              </w:rPr>
              <w:t>4,009,565</w:t>
            </w:r>
          </w:p>
        </w:tc>
        <w:tc>
          <w:tcPr>
            <w:tcW w:w="1671" w:type="dxa"/>
            <w:tcBorders>
              <w:top w:val="single" w:sz="4" w:space="0" w:color="auto"/>
              <w:left w:val="nil"/>
              <w:right w:val="nil"/>
            </w:tcBorders>
            <w:shd w:val="clear" w:color="auto" w:fill="auto"/>
            <w:vAlign w:val="center"/>
          </w:tcPr>
          <w:p w14:paraId="02B833FF" w14:textId="77777777" w:rsidR="002D72AD" w:rsidRPr="00607789" w:rsidRDefault="002D72AD" w:rsidP="00160E61">
            <w:pPr>
              <w:pStyle w:val="TableText"/>
              <w:jc w:val="right"/>
              <w:rPr>
                <w:rStyle w:val="Strong"/>
                <w:b w:val="0"/>
                <w:bCs w:val="0"/>
              </w:rPr>
            </w:pPr>
            <w:r w:rsidRPr="00607789">
              <w:rPr>
                <w:rStyle w:val="Strong"/>
                <w:b w:val="0"/>
                <w:bCs w:val="0"/>
              </w:rPr>
              <w:t>4,082,972</w:t>
            </w:r>
          </w:p>
        </w:tc>
        <w:tc>
          <w:tcPr>
            <w:tcW w:w="1671" w:type="dxa"/>
            <w:tcBorders>
              <w:top w:val="single" w:sz="4" w:space="0" w:color="auto"/>
              <w:left w:val="nil"/>
              <w:right w:val="nil"/>
            </w:tcBorders>
            <w:vAlign w:val="center"/>
          </w:tcPr>
          <w:p w14:paraId="6FAF8078" w14:textId="77777777" w:rsidR="002D72AD" w:rsidRPr="00607789" w:rsidRDefault="002D72AD" w:rsidP="00160E61">
            <w:pPr>
              <w:pStyle w:val="TableText"/>
              <w:jc w:val="right"/>
              <w:rPr>
                <w:rStyle w:val="Strong"/>
                <w:b w:val="0"/>
                <w:bCs w:val="0"/>
              </w:rPr>
            </w:pPr>
            <w:r w:rsidRPr="00607789">
              <w:rPr>
                <w:rStyle w:val="Strong"/>
                <w:b w:val="0"/>
                <w:bCs w:val="0"/>
              </w:rPr>
              <w:t>4,164,607</w:t>
            </w:r>
          </w:p>
        </w:tc>
      </w:tr>
      <w:tr w:rsidR="002D72AD" w14:paraId="48EC1D4C" w14:textId="77777777" w:rsidTr="0026604D">
        <w:tc>
          <w:tcPr>
            <w:tcW w:w="2694" w:type="dxa"/>
            <w:tcBorders>
              <w:top w:val="nil"/>
              <w:left w:val="nil"/>
              <w:bottom w:val="nil"/>
              <w:right w:val="nil"/>
            </w:tcBorders>
            <w:shd w:val="clear" w:color="auto" w:fill="auto"/>
          </w:tcPr>
          <w:p w14:paraId="511CA83B" w14:textId="62620EF3" w:rsidR="002D72AD" w:rsidRDefault="002D72AD" w:rsidP="0026604D">
            <w:pPr>
              <w:pStyle w:val="TableText"/>
              <w:rPr>
                <w:color w:val="000000"/>
                <w:szCs w:val="18"/>
              </w:rPr>
            </w:pPr>
            <w:r>
              <w:rPr>
                <w:color w:val="000000"/>
                <w:szCs w:val="18"/>
              </w:rPr>
              <w:t xml:space="preserve">Total </w:t>
            </w:r>
            <w:r w:rsidR="004635AC">
              <w:rPr>
                <w:color w:val="000000"/>
                <w:szCs w:val="18"/>
              </w:rPr>
              <w:t>cost reduction</w:t>
            </w:r>
            <w:r>
              <w:rPr>
                <w:color w:val="000000"/>
                <w:szCs w:val="18"/>
              </w:rPr>
              <w:t xml:space="preserve"> from adjustments</w:t>
            </w:r>
          </w:p>
        </w:tc>
        <w:tc>
          <w:tcPr>
            <w:tcW w:w="1417" w:type="dxa"/>
            <w:tcBorders>
              <w:top w:val="nil"/>
              <w:left w:val="nil"/>
              <w:bottom w:val="nil"/>
              <w:right w:val="nil"/>
            </w:tcBorders>
            <w:shd w:val="clear" w:color="auto" w:fill="auto"/>
            <w:vAlign w:val="center"/>
          </w:tcPr>
          <w:p w14:paraId="536ECB08" w14:textId="77777777" w:rsidR="002D72AD" w:rsidRDefault="002D72AD" w:rsidP="00160E61">
            <w:pPr>
              <w:pStyle w:val="TableText"/>
              <w:jc w:val="right"/>
              <w:rPr>
                <w:lang w:eastAsia="en-AU"/>
              </w:rPr>
            </w:pPr>
            <w:r>
              <w:rPr>
                <w:lang w:eastAsia="en-AU"/>
              </w:rPr>
              <w:t>n/a</w:t>
            </w:r>
          </w:p>
        </w:tc>
        <w:tc>
          <w:tcPr>
            <w:tcW w:w="1617" w:type="dxa"/>
            <w:tcBorders>
              <w:top w:val="nil"/>
              <w:left w:val="nil"/>
              <w:bottom w:val="nil"/>
              <w:right w:val="nil"/>
            </w:tcBorders>
            <w:shd w:val="clear" w:color="auto" w:fill="auto"/>
            <w:vAlign w:val="center"/>
          </w:tcPr>
          <w:p w14:paraId="5C6FC573" w14:textId="77777777" w:rsidR="002D72AD" w:rsidRDefault="002D72AD" w:rsidP="00160E61">
            <w:pPr>
              <w:pStyle w:val="TableText"/>
              <w:jc w:val="right"/>
              <w:rPr>
                <w:lang w:eastAsia="en-AU"/>
              </w:rPr>
            </w:pPr>
            <w:r>
              <w:rPr>
                <w:lang w:eastAsia="en-AU"/>
              </w:rPr>
              <w:t>tbd</w:t>
            </w:r>
          </w:p>
        </w:tc>
        <w:tc>
          <w:tcPr>
            <w:tcW w:w="1671" w:type="dxa"/>
            <w:tcBorders>
              <w:top w:val="nil"/>
              <w:left w:val="nil"/>
              <w:bottom w:val="nil"/>
              <w:right w:val="nil"/>
            </w:tcBorders>
            <w:shd w:val="clear" w:color="auto" w:fill="auto"/>
            <w:vAlign w:val="center"/>
          </w:tcPr>
          <w:p w14:paraId="46F6BAEC" w14:textId="77777777" w:rsidR="002D72AD" w:rsidRDefault="002D72AD" w:rsidP="00160E61">
            <w:pPr>
              <w:pStyle w:val="TableText"/>
              <w:jc w:val="right"/>
              <w:rPr>
                <w:lang w:eastAsia="en-AU"/>
              </w:rPr>
            </w:pPr>
            <w:r>
              <w:rPr>
                <w:lang w:eastAsia="en-AU"/>
              </w:rPr>
              <w:t>tbd</w:t>
            </w:r>
          </w:p>
        </w:tc>
        <w:tc>
          <w:tcPr>
            <w:tcW w:w="1671" w:type="dxa"/>
            <w:tcBorders>
              <w:top w:val="nil"/>
              <w:left w:val="nil"/>
              <w:bottom w:val="nil"/>
              <w:right w:val="nil"/>
            </w:tcBorders>
            <w:vAlign w:val="center"/>
          </w:tcPr>
          <w:p w14:paraId="026DCA07" w14:textId="77777777" w:rsidR="002D72AD" w:rsidRDefault="002D72AD" w:rsidP="00160E61">
            <w:pPr>
              <w:pStyle w:val="TableText"/>
              <w:jc w:val="right"/>
            </w:pPr>
            <w:r>
              <w:t>tbd</w:t>
            </w:r>
          </w:p>
        </w:tc>
      </w:tr>
      <w:tr w:rsidR="002D72AD" w14:paraId="77E66749" w14:textId="77777777" w:rsidTr="0026604D">
        <w:tc>
          <w:tcPr>
            <w:tcW w:w="2694" w:type="dxa"/>
            <w:tcBorders>
              <w:top w:val="nil"/>
              <w:left w:val="nil"/>
              <w:bottom w:val="nil"/>
              <w:right w:val="nil"/>
            </w:tcBorders>
            <w:shd w:val="clear" w:color="auto" w:fill="auto"/>
          </w:tcPr>
          <w:p w14:paraId="252CD3A4" w14:textId="77777777" w:rsidR="002D72AD" w:rsidRDefault="002D72AD" w:rsidP="0026604D">
            <w:pPr>
              <w:pStyle w:val="TableText"/>
              <w:rPr>
                <w:lang w:eastAsia="en-AU"/>
              </w:rPr>
            </w:pPr>
            <w:r>
              <w:rPr>
                <w:color w:val="000000"/>
                <w:szCs w:val="18"/>
              </w:rPr>
              <w:t>Expected expenses after adjustments</w:t>
            </w:r>
          </w:p>
        </w:tc>
        <w:tc>
          <w:tcPr>
            <w:tcW w:w="1417" w:type="dxa"/>
            <w:tcBorders>
              <w:top w:val="nil"/>
              <w:left w:val="nil"/>
              <w:bottom w:val="nil"/>
              <w:right w:val="nil"/>
            </w:tcBorders>
            <w:shd w:val="clear" w:color="auto" w:fill="auto"/>
            <w:vAlign w:val="center"/>
          </w:tcPr>
          <w:p w14:paraId="43BFFBB1" w14:textId="77777777" w:rsidR="002D72AD" w:rsidRDefault="002D72AD" w:rsidP="00160E61">
            <w:pPr>
              <w:pStyle w:val="TableText"/>
              <w:jc w:val="right"/>
              <w:rPr>
                <w:lang w:eastAsia="en-AU"/>
              </w:rPr>
            </w:pPr>
            <w:r>
              <w:rPr>
                <w:lang w:eastAsia="en-AU"/>
              </w:rPr>
              <w:t>3,937,361</w:t>
            </w:r>
          </w:p>
        </w:tc>
        <w:tc>
          <w:tcPr>
            <w:tcW w:w="1617" w:type="dxa"/>
            <w:tcBorders>
              <w:top w:val="nil"/>
              <w:left w:val="nil"/>
              <w:bottom w:val="nil"/>
              <w:right w:val="nil"/>
            </w:tcBorders>
            <w:shd w:val="clear" w:color="auto" w:fill="auto"/>
            <w:vAlign w:val="center"/>
          </w:tcPr>
          <w:p w14:paraId="37278939" w14:textId="77777777" w:rsidR="002D72AD" w:rsidRDefault="002D72AD" w:rsidP="00160E61">
            <w:pPr>
              <w:pStyle w:val="TableText"/>
              <w:jc w:val="right"/>
              <w:rPr>
                <w:lang w:eastAsia="en-AU"/>
              </w:rPr>
            </w:pPr>
            <w:r>
              <w:rPr>
                <w:lang w:eastAsia="en-AU"/>
              </w:rPr>
              <w:t>4,009,565</w:t>
            </w:r>
          </w:p>
        </w:tc>
        <w:tc>
          <w:tcPr>
            <w:tcW w:w="1671" w:type="dxa"/>
            <w:tcBorders>
              <w:top w:val="nil"/>
              <w:left w:val="nil"/>
              <w:bottom w:val="nil"/>
              <w:right w:val="nil"/>
            </w:tcBorders>
            <w:shd w:val="clear" w:color="auto" w:fill="auto"/>
            <w:vAlign w:val="center"/>
          </w:tcPr>
          <w:p w14:paraId="02C813F9" w14:textId="77777777" w:rsidR="002D72AD" w:rsidRDefault="002D72AD" w:rsidP="00160E61">
            <w:pPr>
              <w:pStyle w:val="TableText"/>
              <w:jc w:val="right"/>
              <w:rPr>
                <w:lang w:eastAsia="en-AU"/>
              </w:rPr>
            </w:pPr>
            <w:r>
              <w:rPr>
                <w:lang w:eastAsia="en-AU"/>
              </w:rPr>
              <w:t>4,082,972</w:t>
            </w:r>
          </w:p>
        </w:tc>
        <w:tc>
          <w:tcPr>
            <w:tcW w:w="1671" w:type="dxa"/>
            <w:tcBorders>
              <w:top w:val="nil"/>
              <w:left w:val="nil"/>
              <w:bottom w:val="nil"/>
              <w:right w:val="nil"/>
            </w:tcBorders>
            <w:vAlign w:val="center"/>
          </w:tcPr>
          <w:p w14:paraId="50B2D6C7" w14:textId="77777777" w:rsidR="002D72AD" w:rsidRPr="00DD3160" w:rsidRDefault="002D72AD" w:rsidP="00160E61">
            <w:pPr>
              <w:pStyle w:val="TableText"/>
              <w:jc w:val="right"/>
            </w:pPr>
            <w:r>
              <w:t>4,164,607</w:t>
            </w:r>
          </w:p>
        </w:tc>
      </w:tr>
      <w:tr w:rsidR="002D72AD" w14:paraId="67679357" w14:textId="77777777" w:rsidTr="0026604D">
        <w:tc>
          <w:tcPr>
            <w:tcW w:w="2694" w:type="dxa"/>
            <w:tcBorders>
              <w:top w:val="nil"/>
              <w:left w:val="nil"/>
              <w:bottom w:val="nil"/>
              <w:right w:val="nil"/>
            </w:tcBorders>
            <w:shd w:val="clear" w:color="auto" w:fill="auto"/>
          </w:tcPr>
          <w:p w14:paraId="5D1547F0" w14:textId="77777777" w:rsidR="002D72AD" w:rsidRDefault="002D72AD" w:rsidP="0026604D">
            <w:pPr>
              <w:pStyle w:val="TableText"/>
              <w:rPr>
                <w:lang w:eastAsia="en-AU"/>
              </w:rPr>
            </w:pPr>
            <w:r>
              <w:rPr>
                <w:color w:val="000000"/>
                <w:szCs w:val="18"/>
              </w:rPr>
              <w:t>Revenue from cost recovered regulatory services</w:t>
            </w:r>
          </w:p>
        </w:tc>
        <w:tc>
          <w:tcPr>
            <w:tcW w:w="1417" w:type="dxa"/>
            <w:tcBorders>
              <w:top w:val="nil"/>
              <w:left w:val="nil"/>
              <w:bottom w:val="nil"/>
              <w:right w:val="nil"/>
            </w:tcBorders>
            <w:shd w:val="clear" w:color="auto" w:fill="auto"/>
            <w:vAlign w:val="center"/>
          </w:tcPr>
          <w:p w14:paraId="1475BC19" w14:textId="77777777" w:rsidR="002D72AD" w:rsidRDefault="002D72AD" w:rsidP="00160E61">
            <w:pPr>
              <w:pStyle w:val="TableText"/>
              <w:jc w:val="right"/>
              <w:rPr>
                <w:lang w:eastAsia="en-AU"/>
              </w:rPr>
            </w:pPr>
            <w:r w:rsidRPr="00A3753A">
              <w:t>3,590,477</w:t>
            </w:r>
          </w:p>
        </w:tc>
        <w:tc>
          <w:tcPr>
            <w:tcW w:w="1617" w:type="dxa"/>
            <w:tcBorders>
              <w:top w:val="nil"/>
              <w:left w:val="nil"/>
              <w:bottom w:val="nil"/>
              <w:right w:val="nil"/>
            </w:tcBorders>
            <w:shd w:val="clear" w:color="auto" w:fill="auto"/>
            <w:vAlign w:val="center"/>
          </w:tcPr>
          <w:p w14:paraId="03BDD2DE" w14:textId="77777777" w:rsidR="002D72AD" w:rsidRDefault="002D72AD" w:rsidP="00160E61">
            <w:pPr>
              <w:pStyle w:val="TableText"/>
              <w:jc w:val="right"/>
              <w:rPr>
                <w:lang w:eastAsia="en-AU"/>
              </w:rPr>
            </w:pPr>
            <w:r w:rsidRPr="00A3753A">
              <w:t>4,066,232</w:t>
            </w:r>
          </w:p>
        </w:tc>
        <w:tc>
          <w:tcPr>
            <w:tcW w:w="1671" w:type="dxa"/>
            <w:tcBorders>
              <w:top w:val="nil"/>
              <w:left w:val="nil"/>
              <w:bottom w:val="nil"/>
              <w:right w:val="nil"/>
            </w:tcBorders>
            <w:shd w:val="clear" w:color="auto" w:fill="auto"/>
            <w:vAlign w:val="center"/>
          </w:tcPr>
          <w:p w14:paraId="244F4293" w14:textId="77777777" w:rsidR="002D72AD" w:rsidRDefault="002D72AD" w:rsidP="00160E61">
            <w:pPr>
              <w:pStyle w:val="TableText"/>
              <w:jc w:val="right"/>
              <w:rPr>
                <w:lang w:eastAsia="en-AU"/>
              </w:rPr>
            </w:pPr>
            <w:r w:rsidRPr="00A3753A">
              <w:t>4,158,991</w:t>
            </w:r>
          </w:p>
        </w:tc>
        <w:tc>
          <w:tcPr>
            <w:tcW w:w="1671" w:type="dxa"/>
            <w:tcBorders>
              <w:top w:val="nil"/>
              <w:left w:val="nil"/>
              <w:bottom w:val="nil"/>
              <w:right w:val="nil"/>
            </w:tcBorders>
            <w:vAlign w:val="center"/>
          </w:tcPr>
          <w:p w14:paraId="0FB9D686" w14:textId="77777777" w:rsidR="002D72AD" w:rsidRPr="00DD3160" w:rsidRDefault="002D72AD" w:rsidP="00160E61">
            <w:pPr>
              <w:pStyle w:val="TableText"/>
              <w:jc w:val="right"/>
            </w:pPr>
            <w:r w:rsidRPr="00A3753A">
              <w:t>4,260,359</w:t>
            </w:r>
          </w:p>
        </w:tc>
      </w:tr>
      <w:tr w:rsidR="002D72AD" w14:paraId="12FE9D36" w14:textId="77777777" w:rsidTr="0026604D">
        <w:tc>
          <w:tcPr>
            <w:tcW w:w="2694" w:type="dxa"/>
            <w:tcBorders>
              <w:top w:val="nil"/>
              <w:left w:val="nil"/>
              <w:right w:val="nil"/>
            </w:tcBorders>
            <w:shd w:val="clear" w:color="auto" w:fill="auto"/>
          </w:tcPr>
          <w:p w14:paraId="0B8C6772" w14:textId="77777777" w:rsidR="002D72AD" w:rsidRDefault="002D72AD" w:rsidP="0026604D">
            <w:pPr>
              <w:pStyle w:val="TableText"/>
              <w:rPr>
                <w:color w:val="000000"/>
                <w:szCs w:val="18"/>
              </w:rPr>
            </w:pPr>
            <w:r>
              <w:rPr>
                <w:color w:val="000000"/>
                <w:szCs w:val="18"/>
              </w:rPr>
              <w:t>Total revenues</w:t>
            </w:r>
          </w:p>
        </w:tc>
        <w:tc>
          <w:tcPr>
            <w:tcW w:w="1417" w:type="dxa"/>
            <w:tcBorders>
              <w:top w:val="nil"/>
              <w:left w:val="nil"/>
              <w:right w:val="nil"/>
            </w:tcBorders>
            <w:shd w:val="clear" w:color="auto" w:fill="auto"/>
            <w:vAlign w:val="center"/>
          </w:tcPr>
          <w:p w14:paraId="2469370A" w14:textId="77777777" w:rsidR="002D72AD" w:rsidRDefault="002D72AD" w:rsidP="00160E61">
            <w:pPr>
              <w:pStyle w:val="TableText"/>
              <w:jc w:val="right"/>
              <w:rPr>
                <w:lang w:eastAsia="en-AU"/>
              </w:rPr>
            </w:pPr>
            <w:r w:rsidRPr="00FA0022">
              <w:t>3,590,477</w:t>
            </w:r>
          </w:p>
        </w:tc>
        <w:tc>
          <w:tcPr>
            <w:tcW w:w="1617" w:type="dxa"/>
            <w:tcBorders>
              <w:top w:val="nil"/>
              <w:left w:val="nil"/>
              <w:right w:val="nil"/>
            </w:tcBorders>
            <w:shd w:val="clear" w:color="auto" w:fill="auto"/>
            <w:vAlign w:val="center"/>
          </w:tcPr>
          <w:p w14:paraId="73713E11" w14:textId="77777777" w:rsidR="002D72AD" w:rsidRDefault="002D72AD" w:rsidP="00160E61">
            <w:pPr>
              <w:pStyle w:val="TableText"/>
              <w:jc w:val="right"/>
              <w:rPr>
                <w:lang w:eastAsia="en-AU"/>
              </w:rPr>
            </w:pPr>
            <w:r w:rsidRPr="00FA0022">
              <w:t>4,066,232</w:t>
            </w:r>
          </w:p>
        </w:tc>
        <w:tc>
          <w:tcPr>
            <w:tcW w:w="1671" w:type="dxa"/>
            <w:tcBorders>
              <w:top w:val="nil"/>
              <w:left w:val="nil"/>
              <w:right w:val="nil"/>
            </w:tcBorders>
            <w:shd w:val="clear" w:color="auto" w:fill="auto"/>
            <w:vAlign w:val="center"/>
          </w:tcPr>
          <w:p w14:paraId="5A66FE4C" w14:textId="77777777" w:rsidR="002D72AD" w:rsidRDefault="002D72AD" w:rsidP="00160E61">
            <w:pPr>
              <w:pStyle w:val="TableText"/>
              <w:jc w:val="right"/>
              <w:rPr>
                <w:lang w:eastAsia="en-AU"/>
              </w:rPr>
            </w:pPr>
            <w:r w:rsidRPr="00FA0022">
              <w:t>4,158,991</w:t>
            </w:r>
          </w:p>
        </w:tc>
        <w:tc>
          <w:tcPr>
            <w:tcW w:w="1671" w:type="dxa"/>
            <w:tcBorders>
              <w:top w:val="nil"/>
              <w:left w:val="nil"/>
              <w:right w:val="nil"/>
            </w:tcBorders>
            <w:vAlign w:val="center"/>
          </w:tcPr>
          <w:p w14:paraId="3C3687A5" w14:textId="77777777" w:rsidR="002D72AD" w:rsidRDefault="002D72AD" w:rsidP="00160E61">
            <w:pPr>
              <w:pStyle w:val="TableText"/>
              <w:jc w:val="right"/>
            </w:pPr>
            <w:r w:rsidRPr="00FA0022">
              <w:t>4,260,359</w:t>
            </w:r>
          </w:p>
        </w:tc>
      </w:tr>
      <w:tr w:rsidR="002D72AD" w14:paraId="2CE74689" w14:textId="77777777" w:rsidTr="0026604D">
        <w:tc>
          <w:tcPr>
            <w:tcW w:w="2694" w:type="dxa"/>
            <w:tcBorders>
              <w:top w:val="nil"/>
              <w:left w:val="nil"/>
              <w:bottom w:val="single" w:sz="4" w:space="0" w:color="auto"/>
              <w:right w:val="nil"/>
            </w:tcBorders>
            <w:shd w:val="clear" w:color="auto" w:fill="auto"/>
          </w:tcPr>
          <w:p w14:paraId="4CE1D30B" w14:textId="77777777" w:rsidR="002D72AD" w:rsidRPr="00607789" w:rsidRDefault="002D72AD" w:rsidP="0026604D">
            <w:pPr>
              <w:pStyle w:val="TableText"/>
              <w:rPr>
                <w:rStyle w:val="Strong"/>
                <w:b w:val="0"/>
                <w:bCs w:val="0"/>
              </w:rPr>
            </w:pPr>
            <w:r w:rsidRPr="00607789">
              <w:rPr>
                <w:rStyle w:val="Strong"/>
                <w:b w:val="0"/>
                <w:bCs w:val="0"/>
              </w:rPr>
              <w:t>Expenses less revenues</w:t>
            </w:r>
          </w:p>
        </w:tc>
        <w:tc>
          <w:tcPr>
            <w:tcW w:w="1417" w:type="dxa"/>
            <w:tcBorders>
              <w:top w:val="nil"/>
              <w:left w:val="nil"/>
              <w:bottom w:val="single" w:sz="4" w:space="0" w:color="auto"/>
              <w:right w:val="nil"/>
            </w:tcBorders>
            <w:shd w:val="clear" w:color="auto" w:fill="auto"/>
            <w:vAlign w:val="center"/>
          </w:tcPr>
          <w:p w14:paraId="0E6A3034" w14:textId="77777777" w:rsidR="002D72AD" w:rsidRPr="00607789" w:rsidRDefault="002D72AD" w:rsidP="00160E61">
            <w:pPr>
              <w:pStyle w:val="TableText"/>
              <w:jc w:val="right"/>
              <w:rPr>
                <w:rStyle w:val="Strong"/>
                <w:b w:val="0"/>
                <w:bCs w:val="0"/>
              </w:rPr>
            </w:pPr>
            <w:r w:rsidRPr="00607789">
              <w:rPr>
                <w:rStyle w:val="Strong"/>
                <w:b w:val="0"/>
                <w:bCs w:val="0"/>
              </w:rPr>
              <w:t>346,884</w:t>
            </w:r>
          </w:p>
        </w:tc>
        <w:tc>
          <w:tcPr>
            <w:tcW w:w="1617" w:type="dxa"/>
            <w:tcBorders>
              <w:top w:val="nil"/>
              <w:left w:val="nil"/>
              <w:bottom w:val="single" w:sz="4" w:space="0" w:color="auto"/>
              <w:right w:val="nil"/>
            </w:tcBorders>
            <w:shd w:val="clear" w:color="auto" w:fill="auto"/>
            <w:vAlign w:val="center"/>
          </w:tcPr>
          <w:p w14:paraId="1AC80140" w14:textId="77777777" w:rsidR="002D72AD" w:rsidRPr="00607789" w:rsidRDefault="002D72AD" w:rsidP="00160E61">
            <w:pPr>
              <w:pStyle w:val="TableText"/>
              <w:jc w:val="right"/>
              <w:rPr>
                <w:rStyle w:val="Strong"/>
                <w:b w:val="0"/>
                <w:bCs w:val="0"/>
              </w:rPr>
            </w:pPr>
            <w:r w:rsidRPr="00607789">
              <w:rPr>
                <w:rStyle w:val="Strong"/>
                <w:b w:val="0"/>
                <w:bCs w:val="0"/>
              </w:rPr>
              <w:t>(56,667)</w:t>
            </w:r>
          </w:p>
        </w:tc>
        <w:tc>
          <w:tcPr>
            <w:tcW w:w="1671" w:type="dxa"/>
            <w:tcBorders>
              <w:top w:val="nil"/>
              <w:left w:val="nil"/>
              <w:bottom w:val="single" w:sz="4" w:space="0" w:color="auto"/>
              <w:right w:val="nil"/>
            </w:tcBorders>
            <w:shd w:val="clear" w:color="auto" w:fill="auto"/>
            <w:vAlign w:val="center"/>
          </w:tcPr>
          <w:p w14:paraId="05E4BD3C" w14:textId="77777777" w:rsidR="002D72AD" w:rsidRPr="00607789" w:rsidRDefault="002D72AD" w:rsidP="00160E61">
            <w:pPr>
              <w:pStyle w:val="TableText"/>
              <w:jc w:val="right"/>
              <w:rPr>
                <w:rStyle w:val="Strong"/>
                <w:b w:val="0"/>
                <w:bCs w:val="0"/>
              </w:rPr>
            </w:pPr>
            <w:r w:rsidRPr="00607789">
              <w:rPr>
                <w:rStyle w:val="Strong"/>
                <w:b w:val="0"/>
                <w:bCs w:val="0"/>
              </w:rPr>
              <w:t>(76,019)</w:t>
            </w:r>
          </w:p>
        </w:tc>
        <w:tc>
          <w:tcPr>
            <w:tcW w:w="1671" w:type="dxa"/>
            <w:tcBorders>
              <w:top w:val="nil"/>
              <w:left w:val="nil"/>
              <w:bottom w:val="single" w:sz="4" w:space="0" w:color="auto"/>
              <w:right w:val="nil"/>
            </w:tcBorders>
            <w:vAlign w:val="center"/>
          </w:tcPr>
          <w:p w14:paraId="333C5720" w14:textId="77777777" w:rsidR="002D72AD" w:rsidRPr="00607789" w:rsidRDefault="002D72AD" w:rsidP="00160E61">
            <w:pPr>
              <w:pStyle w:val="TableText"/>
              <w:jc w:val="right"/>
              <w:rPr>
                <w:rStyle w:val="Strong"/>
                <w:b w:val="0"/>
                <w:bCs w:val="0"/>
              </w:rPr>
            </w:pPr>
            <w:r w:rsidRPr="00607789">
              <w:rPr>
                <w:rStyle w:val="Strong"/>
                <w:b w:val="0"/>
                <w:bCs w:val="0"/>
              </w:rPr>
              <w:t>(95,752)</w:t>
            </w:r>
          </w:p>
        </w:tc>
      </w:tr>
    </w:tbl>
    <w:p w14:paraId="6C4272F1" w14:textId="6E5F3A20" w:rsidR="002D72AD" w:rsidRPr="004635AC" w:rsidRDefault="002D72AD" w:rsidP="004635AC">
      <w:pPr>
        <w:pStyle w:val="FigureTableNoteSource"/>
        <w:rPr>
          <w:lang w:eastAsia="ja-JP"/>
        </w:rPr>
      </w:pPr>
      <w:r>
        <w:rPr>
          <w:rStyle w:val="Strong"/>
        </w:rPr>
        <w:t>n/a</w:t>
      </w:r>
      <w:r>
        <w:t xml:space="preserve"> Not applicable.</w:t>
      </w:r>
      <w:r w:rsidR="001F1D9D">
        <w:t xml:space="preserve"> </w:t>
      </w:r>
      <w:r w:rsidR="001F1D9D">
        <w:rPr>
          <w:b/>
          <w:bCs/>
        </w:rPr>
        <w:t xml:space="preserve">tbd </w:t>
      </w:r>
      <w:r w:rsidR="009A7027">
        <w:t>t</w:t>
      </w:r>
      <w:r w:rsidR="001F1D9D">
        <w:t>o be determined.</w:t>
      </w:r>
    </w:p>
    <w:p w14:paraId="16E4BD32" w14:textId="77777777" w:rsidR="004845D1" w:rsidRDefault="00646983">
      <w:pPr>
        <w:pStyle w:val="Heading2"/>
      </w:pPr>
      <w:bookmarkStart w:id="84" w:name="_Toc56687076"/>
      <w:bookmarkStart w:id="85" w:name="_Toc56689805"/>
      <w:bookmarkStart w:id="86" w:name="_Toc56687077"/>
      <w:bookmarkStart w:id="87" w:name="_Toc56689806"/>
      <w:bookmarkStart w:id="88" w:name="_Toc56687078"/>
      <w:bookmarkStart w:id="89" w:name="_Toc56689807"/>
      <w:bookmarkStart w:id="90" w:name="_Toc56687079"/>
      <w:bookmarkStart w:id="91" w:name="_Toc56689808"/>
      <w:bookmarkStart w:id="92" w:name="_Toc56687080"/>
      <w:bookmarkStart w:id="93" w:name="_Toc56689809"/>
      <w:bookmarkStart w:id="94" w:name="_Toc56687081"/>
      <w:bookmarkStart w:id="95" w:name="_Toc56689810"/>
      <w:bookmarkStart w:id="96" w:name="_Toc56687082"/>
      <w:bookmarkStart w:id="97" w:name="_Toc56689811"/>
      <w:bookmarkStart w:id="98" w:name="_Toc56687083"/>
      <w:bookmarkStart w:id="99" w:name="_Toc56689812"/>
      <w:bookmarkStart w:id="100" w:name="_Toc56687084"/>
      <w:bookmarkStart w:id="101" w:name="_Toc56689813"/>
      <w:bookmarkStart w:id="102" w:name="_Toc56687085"/>
      <w:bookmarkStart w:id="103" w:name="_Toc56689814"/>
      <w:bookmarkStart w:id="104" w:name="_Toc56687086"/>
      <w:bookmarkStart w:id="105" w:name="_Toc56689815"/>
      <w:bookmarkStart w:id="106" w:name="_Toc56687087"/>
      <w:bookmarkStart w:id="107" w:name="_Toc56689816"/>
      <w:bookmarkStart w:id="108" w:name="_Toc56687088"/>
      <w:bookmarkStart w:id="109" w:name="_Toc56689817"/>
      <w:bookmarkStart w:id="110" w:name="_Toc56687089"/>
      <w:bookmarkStart w:id="111" w:name="_Toc56689818"/>
      <w:bookmarkStart w:id="112" w:name="_Toc56687090"/>
      <w:bookmarkStart w:id="113" w:name="_Toc56689819"/>
      <w:bookmarkStart w:id="114" w:name="_Toc56687091"/>
      <w:bookmarkStart w:id="115" w:name="_Toc56689820"/>
      <w:bookmarkStart w:id="116" w:name="_Toc56687092"/>
      <w:bookmarkStart w:id="117" w:name="_Toc56689821"/>
      <w:bookmarkStart w:id="118" w:name="_Toc56687093"/>
      <w:bookmarkStart w:id="119" w:name="_Toc56689822"/>
      <w:bookmarkStart w:id="120" w:name="_Toc56687094"/>
      <w:bookmarkStart w:id="121" w:name="_Toc56689823"/>
      <w:bookmarkStart w:id="122" w:name="_Toc56687095"/>
      <w:bookmarkStart w:id="123" w:name="_Toc56689824"/>
      <w:bookmarkStart w:id="124" w:name="_Toc56687096"/>
      <w:bookmarkStart w:id="125" w:name="_Toc56689825"/>
      <w:bookmarkStart w:id="126" w:name="_Toc56687097"/>
      <w:bookmarkStart w:id="127" w:name="_Toc56689826"/>
      <w:bookmarkStart w:id="128" w:name="_Toc56687098"/>
      <w:bookmarkStart w:id="129" w:name="_Toc56689827"/>
      <w:bookmarkStart w:id="130" w:name="_Toc56687099"/>
      <w:bookmarkStart w:id="131" w:name="_Toc56689828"/>
      <w:bookmarkStart w:id="132" w:name="_Toc56687100"/>
      <w:bookmarkStart w:id="133" w:name="_Toc56689829"/>
      <w:bookmarkStart w:id="134" w:name="_Toc56687101"/>
      <w:bookmarkStart w:id="135" w:name="_Toc56689830"/>
      <w:bookmarkStart w:id="136" w:name="_Toc56687102"/>
      <w:bookmarkStart w:id="137" w:name="_Toc56689831"/>
      <w:bookmarkStart w:id="138" w:name="_Toc55901751"/>
      <w:bookmarkStart w:id="139" w:name="_Toc56075175"/>
      <w:bookmarkStart w:id="140" w:name="_Toc56076232"/>
      <w:bookmarkStart w:id="141" w:name="_Toc56158119"/>
      <w:bookmarkStart w:id="142" w:name="_Toc56687103"/>
      <w:bookmarkStart w:id="143" w:name="_Toc56689832"/>
      <w:bookmarkStart w:id="144" w:name="_Toc55901752"/>
      <w:bookmarkStart w:id="145" w:name="_Toc56075176"/>
      <w:bookmarkStart w:id="146" w:name="_Toc56076233"/>
      <w:bookmarkStart w:id="147" w:name="_Toc56158120"/>
      <w:bookmarkStart w:id="148" w:name="_Toc56687104"/>
      <w:bookmarkStart w:id="149" w:name="_Toc56689833"/>
      <w:bookmarkStart w:id="150" w:name="_Toc55901753"/>
      <w:bookmarkStart w:id="151" w:name="_Toc56075177"/>
      <w:bookmarkStart w:id="152" w:name="_Toc56076234"/>
      <w:bookmarkStart w:id="153" w:name="_Toc56158121"/>
      <w:bookmarkStart w:id="154" w:name="_Toc56687105"/>
      <w:bookmarkStart w:id="155" w:name="_Toc56689834"/>
      <w:bookmarkStart w:id="156" w:name="_Toc55901754"/>
      <w:bookmarkStart w:id="157" w:name="_Toc56075178"/>
      <w:bookmarkStart w:id="158" w:name="_Toc56076235"/>
      <w:bookmarkStart w:id="159" w:name="_Toc56158122"/>
      <w:bookmarkStart w:id="160" w:name="_Toc56687106"/>
      <w:bookmarkStart w:id="161" w:name="_Toc56689835"/>
      <w:bookmarkStart w:id="162" w:name="_Toc55901755"/>
      <w:bookmarkStart w:id="163" w:name="_Toc56075179"/>
      <w:bookmarkStart w:id="164" w:name="_Toc56076236"/>
      <w:bookmarkStart w:id="165" w:name="_Toc56158123"/>
      <w:bookmarkStart w:id="166" w:name="_Toc56687107"/>
      <w:bookmarkStart w:id="167" w:name="_Toc56689836"/>
      <w:bookmarkStart w:id="168" w:name="_Toc55901756"/>
      <w:bookmarkStart w:id="169" w:name="_Toc56075180"/>
      <w:bookmarkStart w:id="170" w:name="_Toc56076237"/>
      <w:bookmarkStart w:id="171" w:name="_Toc56158124"/>
      <w:bookmarkStart w:id="172" w:name="_Toc56687108"/>
      <w:bookmarkStart w:id="173" w:name="_Toc56689837"/>
      <w:bookmarkStart w:id="174" w:name="_Toc55901757"/>
      <w:bookmarkStart w:id="175" w:name="_Toc56075181"/>
      <w:bookmarkStart w:id="176" w:name="_Toc56076238"/>
      <w:bookmarkStart w:id="177" w:name="_Toc56158125"/>
      <w:bookmarkStart w:id="178" w:name="_Toc56687109"/>
      <w:bookmarkStart w:id="179" w:name="_Toc56689838"/>
      <w:bookmarkStart w:id="180" w:name="_Toc54337001"/>
      <w:bookmarkStart w:id="181" w:name="_Toc54337526"/>
      <w:bookmarkStart w:id="182" w:name="_Toc54338045"/>
      <w:bookmarkStart w:id="183" w:name="_Toc54338564"/>
      <w:bookmarkStart w:id="184" w:name="_Toc54339083"/>
      <w:bookmarkStart w:id="185" w:name="_Toc54339602"/>
      <w:bookmarkStart w:id="186" w:name="_Toc54340843"/>
      <w:bookmarkStart w:id="187" w:name="_Toc54341624"/>
      <w:bookmarkStart w:id="188" w:name="_Toc54342143"/>
      <w:bookmarkStart w:id="189" w:name="_Toc54342662"/>
      <w:bookmarkStart w:id="190" w:name="_Toc54343181"/>
      <w:bookmarkStart w:id="191" w:name="_Toc54868018"/>
      <w:bookmarkStart w:id="192" w:name="_Toc54881915"/>
      <w:bookmarkStart w:id="193" w:name="_Toc54980886"/>
      <w:bookmarkStart w:id="194" w:name="_Toc54981465"/>
      <w:bookmarkStart w:id="195" w:name="_Toc55033211"/>
      <w:bookmarkStart w:id="196" w:name="_Toc55033790"/>
      <w:bookmarkStart w:id="197" w:name="_Toc55034369"/>
      <w:bookmarkStart w:id="198" w:name="_Toc56687110"/>
      <w:bookmarkStart w:id="199" w:name="_Toc56689839"/>
      <w:bookmarkStart w:id="200" w:name="_Toc56687111"/>
      <w:bookmarkStart w:id="201" w:name="_Toc56689840"/>
      <w:bookmarkStart w:id="202" w:name="_Toc56687112"/>
      <w:bookmarkStart w:id="203" w:name="_Toc56689841"/>
      <w:bookmarkStart w:id="204" w:name="_Toc56687113"/>
      <w:bookmarkStart w:id="205" w:name="_Toc56689842"/>
      <w:bookmarkStart w:id="206" w:name="_Toc56687114"/>
      <w:bookmarkStart w:id="207" w:name="_Toc56689843"/>
      <w:bookmarkStart w:id="208" w:name="_Toc56687115"/>
      <w:bookmarkStart w:id="209" w:name="_Toc56689844"/>
      <w:bookmarkStart w:id="210" w:name="_Toc56687116"/>
      <w:bookmarkStart w:id="211" w:name="_Toc56689845"/>
      <w:bookmarkStart w:id="212" w:name="_Toc56687117"/>
      <w:bookmarkStart w:id="213" w:name="_Toc56689846"/>
      <w:bookmarkStart w:id="214" w:name="_Toc56687118"/>
      <w:bookmarkStart w:id="215" w:name="_Toc56689847"/>
      <w:bookmarkStart w:id="216" w:name="_Toc56687119"/>
      <w:bookmarkStart w:id="217" w:name="_Toc56689848"/>
      <w:bookmarkStart w:id="218" w:name="_Toc56687120"/>
      <w:bookmarkStart w:id="219" w:name="_Toc56689849"/>
      <w:bookmarkStart w:id="220" w:name="_Toc56687121"/>
      <w:bookmarkStart w:id="221" w:name="_Toc56689850"/>
      <w:bookmarkStart w:id="222" w:name="_Toc56687122"/>
      <w:bookmarkStart w:id="223" w:name="_Toc56689851"/>
      <w:bookmarkStart w:id="224" w:name="_Toc56687123"/>
      <w:bookmarkStart w:id="225" w:name="_Toc56689852"/>
      <w:bookmarkStart w:id="226" w:name="_Toc56687124"/>
      <w:bookmarkStart w:id="227" w:name="_Toc56689853"/>
      <w:bookmarkStart w:id="228" w:name="_Toc56687125"/>
      <w:bookmarkStart w:id="229" w:name="_Toc56689854"/>
      <w:bookmarkStart w:id="230" w:name="_Toc56687126"/>
      <w:bookmarkStart w:id="231" w:name="_Toc56689855"/>
      <w:bookmarkStart w:id="232" w:name="_Toc56687127"/>
      <w:bookmarkStart w:id="233" w:name="_Toc56689856"/>
      <w:bookmarkStart w:id="234" w:name="_Toc56687128"/>
      <w:bookmarkStart w:id="235" w:name="_Toc56689857"/>
      <w:bookmarkStart w:id="236" w:name="_Toc56687276"/>
      <w:bookmarkStart w:id="237" w:name="_Toc56690005"/>
      <w:bookmarkStart w:id="238" w:name="_Toc56687277"/>
      <w:bookmarkStart w:id="239" w:name="_Toc56690006"/>
      <w:bookmarkStart w:id="240" w:name="_Toc56687278"/>
      <w:bookmarkStart w:id="241" w:name="_Toc56690007"/>
      <w:bookmarkStart w:id="242" w:name="_Toc56687279"/>
      <w:bookmarkStart w:id="243" w:name="_Toc56690008"/>
      <w:bookmarkStart w:id="244" w:name="_Toc56687280"/>
      <w:bookmarkStart w:id="245" w:name="_Toc56690009"/>
      <w:bookmarkStart w:id="246" w:name="_Toc56687281"/>
      <w:bookmarkStart w:id="247" w:name="_Toc56690010"/>
      <w:bookmarkStart w:id="248" w:name="_Toc56687282"/>
      <w:bookmarkStart w:id="249" w:name="_Toc56690011"/>
      <w:bookmarkStart w:id="250" w:name="_Toc56687283"/>
      <w:bookmarkStart w:id="251" w:name="_Toc56690012"/>
      <w:bookmarkStart w:id="252" w:name="_Toc56687284"/>
      <w:bookmarkStart w:id="253" w:name="_Toc56690013"/>
      <w:bookmarkStart w:id="254" w:name="_Toc56687285"/>
      <w:bookmarkStart w:id="255" w:name="_Toc56690014"/>
      <w:bookmarkStart w:id="256" w:name="_Toc56687286"/>
      <w:bookmarkStart w:id="257" w:name="_Toc56690015"/>
      <w:bookmarkStart w:id="258" w:name="_Toc56687287"/>
      <w:bookmarkStart w:id="259" w:name="_Toc56690016"/>
      <w:bookmarkStart w:id="260" w:name="_Toc56687288"/>
      <w:bookmarkStart w:id="261" w:name="_Toc56690017"/>
      <w:bookmarkStart w:id="262" w:name="_Toc56687289"/>
      <w:bookmarkStart w:id="263" w:name="_Toc56690018"/>
      <w:bookmarkStart w:id="264" w:name="_Toc56687290"/>
      <w:bookmarkStart w:id="265" w:name="_Toc56690019"/>
      <w:bookmarkStart w:id="266" w:name="_Toc56687291"/>
      <w:bookmarkStart w:id="267" w:name="_Toc56690020"/>
      <w:bookmarkStart w:id="268" w:name="_Toc56687292"/>
      <w:bookmarkStart w:id="269" w:name="_Toc56690021"/>
      <w:bookmarkStart w:id="270" w:name="_Toc56687293"/>
      <w:bookmarkStart w:id="271" w:name="_Toc56690022"/>
      <w:bookmarkStart w:id="272" w:name="_Toc56687294"/>
      <w:bookmarkStart w:id="273" w:name="_Toc56690023"/>
      <w:bookmarkStart w:id="274" w:name="_Toc56687355"/>
      <w:bookmarkStart w:id="275" w:name="_Toc56690084"/>
      <w:bookmarkStart w:id="276" w:name="_Toc52886438"/>
      <w:bookmarkStart w:id="277" w:name="_Toc52969785"/>
      <w:bookmarkStart w:id="278" w:name="_Toc52972112"/>
      <w:bookmarkStart w:id="279" w:name="_Toc53148449"/>
      <w:bookmarkStart w:id="280" w:name="_Toc53652569"/>
      <w:bookmarkStart w:id="281" w:name="_Toc53671531"/>
      <w:bookmarkStart w:id="282" w:name="_Toc53671719"/>
      <w:bookmarkStart w:id="283" w:name="_Toc54092311"/>
      <w:bookmarkStart w:id="284" w:name="_Toc54092593"/>
      <w:bookmarkStart w:id="285" w:name="_Toc54092875"/>
      <w:bookmarkStart w:id="286" w:name="_Toc54093157"/>
      <w:bookmarkStart w:id="287" w:name="_Toc54093439"/>
      <w:bookmarkStart w:id="288" w:name="_Toc54337004"/>
      <w:bookmarkStart w:id="289" w:name="_Toc54337529"/>
      <w:bookmarkStart w:id="290" w:name="_Toc54338048"/>
      <w:bookmarkStart w:id="291" w:name="_Toc54338567"/>
      <w:bookmarkStart w:id="292" w:name="_Toc54339086"/>
      <w:bookmarkStart w:id="293" w:name="_Toc54339605"/>
      <w:bookmarkStart w:id="294" w:name="_Toc54340846"/>
      <w:bookmarkStart w:id="295" w:name="_Toc54341627"/>
      <w:bookmarkStart w:id="296" w:name="_Toc54342146"/>
      <w:bookmarkStart w:id="297" w:name="_Toc54342665"/>
      <w:bookmarkStart w:id="298" w:name="_Toc54343184"/>
      <w:bookmarkStart w:id="299" w:name="_Toc52886439"/>
      <w:bookmarkStart w:id="300" w:name="_Toc52969786"/>
      <w:bookmarkStart w:id="301" w:name="_Toc52972113"/>
      <w:bookmarkStart w:id="302" w:name="_Toc53148450"/>
      <w:bookmarkStart w:id="303" w:name="_Toc53652570"/>
      <w:bookmarkStart w:id="304" w:name="_Toc53671532"/>
      <w:bookmarkStart w:id="305" w:name="_Toc53671720"/>
      <w:bookmarkStart w:id="306" w:name="_Toc54092312"/>
      <w:bookmarkStart w:id="307" w:name="_Toc54092594"/>
      <w:bookmarkStart w:id="308" w:name="_Toc54092876"/>
      <w:bookmarkStart w:id="309" w:name="_Toc54093158"/>
      <w:bookmarkStart w:id="310" w:name="_Toc54093440"/>
      <w:bookmarkStart w:id="311" w:name="_Toc54337005"/>
      <w:bookmarkStart w:id="312" w:name="_Toc54337530"/>
      <w:bookmarkStart w:id="313" w:name="_Toc54338049"/>
      <w:bookmarkStart w:id="314" w:name="_Toc54338568"/>
      <w:bookmarkStart w:id="315" w:name="_Toc54339087"/>
      <w:bookmarkStart w:id="316" w:name="_Toc54339606"/>
      <w:bookmarkStart w:id="317" w:name="_Toc54340847"/>
      <w:bookmarkStart w:id="318" w:name="_Toc54341628"/>
      <w:bookmarkStart w:id="319" w:name="_Toc54342147"/>
      <w:bookmarkStart w:id="320" w:name="_Toc54342666"/>
      <w:bookmarkStart w:id="321" w:name="_Toc54343185"/>
      <w:bookmarkStart w:id="322" w:name="_Toc52886440"/>
      <w:bookmarkStart w:id="323" w:name="_Toc52969787"/>
      <w:bookmarkStart w:id="324" w:name="_Toc52972114"/>
      <w:bookmarkStart w:id="325" w:name="_Toc53148451"/>
      <w:bookmarkStart w:id="326" w:name="_Toc53652571"/>
      <w:bookmarkStart w:id="327" w:name="_Toc53671533"/>
      <w:bookmarkStart w:id="328" w:name="_Toc53671721"/>
      <w:bookmarkStart w:id="329" w:name="_Toc54092313"/>
      <w:bookmarkStart w:id="330" w:name="_Toc54092595"/>
      <w:bookmarkStart w:id="331" w:name="_Toc54092877"/>
      <w:bookmarkStart w:id="332" w:name="_Toc54093159"/>
      <w:bookmarkStart w:id="333" w:name="_Toc54093441"/>
      <w:bookmarkStart w:id="334" w:name="_Toc54337006"/>
      <w:bookmarkStart w:id="335" w:name="_Toc54337531"/>
      <w:bookmarkStart w:id="336" w:name="_Toc54338050"/>
      <w:bookmarkStart w:id="337" w:name="_Toc54338569"/>
      <w:bookmarkStart w:id="338" w:name="_Toc54339088"/>
      <w:bookmarkStart w:id="339" w:name="_Toc54339607"/>
      <w:bookmarkStart w:id="340" w:name="_Toc54340848"/>
      <w:bookmarkStart w:id="341" w:name="_Toc54341629"/>
      <w:bookmarkStart w:id="342" w:name="_Toc54342148"/>
      <w:bookmarkStart w:id="343" w:name="_Toc54342667"/>
      <w:bookmarkStart w:id="344" w:name="_Toc54343186"/>
      <w:bookmarkStart w:id="345" w:name="_Toc52886441"/>
      <w:bookmarkStart w:id="346" w:name="_Toc52969788"/>
      <w:bookmarkStart w:id="347" w:name="_Toc52972115"/>
      <w:bookmarkStart w:id="348" w:name="_Toc53148452"/>
      <w:bookmarkStart w:id="349" w:name="_Toc53652572"/>
      <w:bookmarkStart w:id="350" w:name="_Toc53671534"/>
      <w:bookmarkStart w:id="351" w:name="_Toc53671722"/>
      <w:bookmarkStart w:id="352" w:name="_Toc54092314"/>
      <w:bookmarkStart w:id="353" w:name="_Toc54092596"/>
      <w:bookmarkStart w:id="354" w:name="_Toc54092878"/>
      <w:bookmarkStart w:id="355" w:name="_Toc54093160"/>
      <w:bookmarkStart w:id="356" w:name="_Toc54093442"/>
      <w:bookmarkStart w:id="357" w:name="_Toc54337007"/>
      <w:bookmarkStart w:id="358" w:name="_Toc54337532"/>
      <w:bookmarkStart w:id="359" w:name="_Toc54338051"/>
      <w:bookmarkStart w:id="360" w:name="_Toc54338570"/>
      <w:bookmarkStart w:id="361" w:name="_Toc54339089"/>
      <w:bookmarkStart w:id="362" w:name="_Toc54339608"/>
      <w:bookmarkStart w:id="363" w:name="_Toc54340849"/>
      <w:bookmarkStart w:id="364" w:name="_Toc54341630"/>
      <w:bookmarkStart w:id="365" w:name="_Toc54342149"/>
      <w:bookmarkStart w:id="366" w:name="_Toc54342668"/>
      <w:bookmarkStart w:id="367" w:name="_Toc54343187"/>
      <w:bookmarkStart w:id="368" w:name="_Toc52886442"/>
      <w:bookmarkStart w:id="369" w:name="_Toc52969789"/>
      <w:bookmarkStart w:id="370" w:name="_Toc52972116"/>
      <w:bookmarkStart w:id="371" w:name="_Toc53148453"/>
      <w:bookmarkStart w:id="372" w:name="_Toc53652573"/>
      <w:bookmarkStart w:id="373" w:name="_Toc53671535"/>
      <w:bookmarkStart w:id="374" w:name="_Toc53671723"/>
      <w:bookmarkStart w:id="375" w:name="_Toc54092315"/>
      <w:bookmarkStart w:id="376" w:name="_Toc54092597"/>
      <w:bookmarkStart w:id="377" w:name="_Toc54092879"/>
      <w:bookmarkStart w:id="378" w:name="_Toc54093161"/>
      <w:bookmarkStart w:id="379" w:name="_Toc54093443"/>
      <w:bookmarkStart w:id="380" w:name="_Toc54337008"/>
      <w:bookmarkStart w:id="381" w:name="_Toc54337533"/>
      <w:bookmarkStart w:id="382" w:name="_Toc54338052"/>
      <w:bookmarkStart w:id="383" w:name="_Toc54338571"/>
      <w:bookmarkStart w:id="384" w:name="_Toc54339090"/>
      <w:bookmarkStart w:id="385" w:name="_Toc54339609"/>
      <w:bookmarkStart w:id="386" w:name="_Toc54340850"/>
      <w:bookmarkStart w:id="387" w:name="_Toc54341631"/>
      <w:bookmarkStart w:id="388" w:name="_Toc54342150"/>
      <w:bookmarkStart w:id="389" w:name="_Toc54342669"/>
      <w:bookmarkStart w:id="390" w:name="_Toc54343188"/>
      <w:bookmarkStart w:id="391" w:name="_Toc52886443"/>
      <w:bookmarkStart w:id="392" w:name="_Toc52969790"/>
      <w:bookmarkStart w:id="393" w:name="_Toc52972117"/>
      <w:bookmarkStart w:id="394" w:name="_Toc53148454"/>
      <w:bookmarkStart w:id="395" w:name="_Toc53652574"/>
      <w:bookmarkStart w:id="396" w:name="_Toc53671536"/>
      <w:bookmarkStart w:id="397" w:name="_Toc53671724"/>
      <w:bookmarkStart w:id="398" w:name="_Toc54092316"/>
      <w:bookmarkStart w:id="399" w:name="_Toc54092598"/>
      <w:bookmarkStart w:id="400" w:name="_Toc54092880"/>
      <w:bookmarkStart w:id="401" w:name="_Toc54093162"/>
      <w:bookmarkStart w:id="402" w:name="_Toc54093444"/>
      <w:bookmarkStart w:id="403" w:name="_Toc54337009"/>
      <w:bookmarkStart w:id="404" w:name="_Toc54337534"/>
      <w:bookmarkStart w:id="405" w:name="_Toc54338053"/>
      <w:bookmarkStart w:id="406" w:name="_Toc54338572"/>
      <w:bookmarkStart w:id="407" w:name="_Toc54339091"/>
      <w:bookmarkStart w:id="408" w:name="_Toc54339610"/>
      <w:bookmarkStart w:id="409" w:name="_Toc54340851"/>
      <w:bookmarkStart w:id="410" w:name="_Toc54341632"/>
      <w:bookmarkStart w:id="411" w:name="_Toc54342151"/>
      <w:bookmarkStart w:id="412" w:name="_Toc54342670"/>
      <w:bookmarkStart w:id="413" w:name="_Toc54343189"/>
      <w:bookmarkStart w:id="414" w:name="_Toc52365042"/>
      <w:bookmarkStart w:id="415" w:name="_Toc52365043"/>
      <w:bookmarkStart w:id="416" w:name="_Toc56687356"/>
      <w:bookmarkStart w:id="417" w:name="_Toc56690085"/>
      <w:bookmarkStart w:id="418" w:name="_Toc56687357"/>
      <w:bookmarkStart w:id="419" w:name="_Toc56690086"/>
      <w:bookmarkStart w:id="420" w:name="_Toc56687358"/>
      <w:bookmarkStart w:id="421" w:name="_Toc56690087"/>
      <w:bookmarkStart w:id="422" w:name="_Toc56687359"/>
      <w:bookmarkStart w:id="423" w:name="_Toc56690088"/>
      <w:bookmarkStart w:id="424" w:name="_Toc56687360"/>
      <w:bookmarkStart w:id="425" w:name="_Toc56690089"/>
      <w:bookmarkStart w:id="426" w:name="_Toc56687361"/>
      <w:bookmarkStart w:id="427" w:name="_Toc56690090"/>
      <w:bookmarkStart w:id="428" w:name="_Toc56687362"/>
      <w:bookmarkStart w:id="429" w:name="_Toc56690091"/>
      <w:bookmarkStart w:id="430" w:name="_Toc56687363"/>
      <w:bookmarkStart w:id="431" w:name="_Toc56690092"/>
      <w:bookmarkStart w:id="432" w:name="_Toc56687364"/>
      <w:bookmarkStart w:id="433" w:name="_Toc56690093"/>
      <w:bookmarkStart w:id="434" w:name="_Toc56687365"/>
      <w:bookmarkStart w:id="435" w:name="_Toc56690094"/>
      <w:bookmarkStart w:id="436" w:name="_Toc56687366"/>
      <w:bookmarkStart w:id="437" w:name="_Toc56690095"/>
      <w:bookmarkStart w:id="438" w:name="_Toc56687367"/>
      <w:bookmarkStart w:id="439" w:name="_Toc56690096"/>
      <w:bookmarkStart w:id="440" w:name="_Toc56687368"/>
      <w:bookmarkStart w:id="441" w:name="_Toc56690097"/>
      <w:bookmarkStart w:id="442" w:name="_Toc56687369"/>
      <w:bookmarkStart w:id="443" w:name="_Toc56690098"/>
      <w:bookmarkStart w:id="444" w:name="_Toc56687370"/>
      <w:bookmarkStart w:id="445" w:name="_Toc56690099"/>
      <w:bookmarkStart w:id="446" w:name="_Toc56687371"/>
      <w:bookmarkStart w:id="447" w:name="_Toc56690100"/>
      <w:bookmarkStart w:id="448" w:name="_Toc56687372"/>
      <w:bookmarkStart w:id="449" w:name="_Toc56690101"/>
      <w:bookmarkStart w:id="450" w:name="_Toc56687373"/>
      <w:bookmarkStart w:id="451" w:name="_Toc56690102"/>
      <w:bookmarkStart w:id="452" w:name="_Toc56687374"/>
      <w:bookmarkStart w:id="453" w:name="_Toc56690103"/>
      <w:bookmarkStart w:id="454" w:name="_Toc54092319"/>
      <w:bookmarkStart w:id="455" w:name="_Toc54092601"/>
      <w:bookmarkStart w:id="456" w:name="_Toc54092883"/>
      <w:bookmarkStart w:id="457" w:name="_Toc54093165"/>
      <w:bookmarkStart w:id="458" w:name="_Toc54093447"/>
      <w:bookmarkStart w:id="459" w:name="_Toc54337012"/>
      <w:bookmarkStart w:id="460" w:name="_Toc54337537"/>
      <w:bookmarkStart w:id="461" w:name="_Toc54338056"/>
      <w:bookmarkStart w:id="462" w:name="_Toc54338575"/>
      <w:bookmarkStart w:id="463" w:name="_Toc54339094"/>
      <w:bookmarkStart w:id="464" w:name="_Toc54339613"/>
      <w:bookmarkStart w:id="465" w:name="_Toc54340854"/>
      <w:bookmarkStart w:id="466" w:name="_Toc54341635"/>
      <w:bookmarkStart w:id="467" w:name="_Toc54342154"/>
      <w:bookmarkStart w:id="468" w:name="_Toc54342673"/>
      <w:bookmarkStart w:id="469" w:name="_Toc54343192"/>
      <w:bookmarkStart w:id="470" w:name="_Toc54868022"/>
      <w:bookmarkStart w:id="471" w:name="_Toc54881919"/>
      <w:bookmarkStart w:id="472" w:name="_Toc54980891"/>
      <w:bookmarkStart w:id="473" w:name="_Toc54981470"/>
      <w:bookmarkStart w:id="474" w:name="_Toc55033216"/>
      <w:bookmarkStart w:id="475" w:name="_Toc55033795"/>
      <w:bookmarkStart w:id="476" w:name="_Toc55034374"/>
      <w:bookmarkStart w:id="477" w:name="_Toc54092320"/>
      <w:bookmarkStart w:id="478" w:name="_Toc54092602"/>
      <w:bookmarkStart w:id="479" w:name="_Toc54092884"/>
      <w:bookmarkStart w:id="480" w:name="_Toc54093166"/>
      <w:bookmarkStart w:id="481" w:name="_Toc54093448"/>
      <w:bookmarkStart w:id="482" w:name="_Toc54337013"/>
      <w:bookmarkStart w:id="483" w:name="_Toc54337538"/>
      <w:bookmarkStart w:id="484" w:name="_Toc54338057"/>
      <w:bookmarkStart w:id="485" w:name="_Toc54338576"/>
      <w:bookmarkStart w:id="486" w:name="_Toc54339095"/>
      <w:bookmarkStart w:id="487" w:name="_Toc54339614"/>
      <w:bookmarkStart w:id="488" w:name="_Toc54340855"/>
      <w:bookmarkStart w:id="489" w:name="_Toc54341636"/>
      <w:bookmarkStart w:id="490" w:name="_Toc54342155"/>
      <w:bookmarkStart w:id="491" w:name="_Toc54342674"/>
      <w:bookmarkStart w:id="492" w:name="_Toc54343193"/>
      <w:bookmarkStart w:id="493" w:name="_Toc54868023"/>
      <w:bookmarkStart w:id="494" w:name="_Toc54881920"/>
      <w:bookmarkStart w:id="495" w:name="_Toc54980892"/>
      <w:bookmarkStart w:id="496" w:name="_Toc54981471"/>
      <w:bookmarkStart w:id="497" w:name="_Toc55033217"/>
      <w:bookmarkStart w:id="498" w:name="_Toc55033796"/>
      <w:bookmarkStart w:id="499" w:name="_Toc55034375"/>
      <w:bookmarkStart w:id="500" w:name="_Toc54092321"/>
      <w:bookmarkStart w:id="501" w:name="_Toc54092603"/>
      <w:bookmarkStart w:id="502" w:name="_Toc54092885"/>
      <w:bookmarkStart w:id="503" w:name="_Toc54093167"/>
      <w:bookmarkStart w:id="504" w:name="_Toc54093449"/>
      <w:bookmarkStart w:id="505" w:name="_Toc54337014"/>
      <w:bookmarkStart w:id="506" w:name="_Toc54337539"/>
      <w:bookmarkStart w:id="507" w:name="_Toc54338058"/>
      <w:bookmarkStart w:id="508" w:name="_Toc54338577"/>
      <w:bookmarkStart w:id="509" w:name="_Toc54339096"/>
      <w:bookmarkStart w:id="510" w:name="_Toc54339615"/>
      <w:bookmarkStart w:id="511" w:name="_Toc54340856"/>
      <w:bookmarkStart w:id="512" w:name="_Toc54341637"/>
      <w:bookmarkStart w:id="513" w:name="_Toc54342156"/>
      <w:bookmarkStart w:id="514" w:name="_Toc54342675"/>
      <w:bookmarkStart w:id="515" w:name="_Toc54343194"/>
      <w:bookmarkStart w:id="516" w:name="_Toc54868024"/>
      <w:bookmarkStart w:id="517" w:name="_Toc54881921"/>
      <w:bookmarkStart w:id="518" w:name="_Toc54980893"/>
      <w:bookmarkStart w:id="519" w:name="_Toc54981472"/>
      <w:bookmarkStart w:id="520" w:name="_Toc55033218"/>
      <w:bookmarkStart w:id="521" w:name="_Toc55033797"/>
      <w:bookmarkStart w:id="522" w:name="_Toc55034376"/>
      <w:bookmarkStart w:id="523" w:name="_Toc54092322"/>
      <w:bookmarkStart w:id="524" w:name="_Toc54092604"/>
      <w:bookmarkStart w:id="525" w:name="_Toc54092886"/>
      <w:bookmarkStart w:id="526" w:name="_Toc54093168"/>
      <w:bookmarkStart w:id="527" w:name="_Toc54093450"/>
      <w:bookmarkStart w:id="528" w:name="_Toc54337015"/>
      <w:bookmarkStart w:id="529" w:name="_Toc54337540"/>
      <w:bookmarkStart w:id="530" w:name="_Toc54338059"/>
      <w:bookmarkStart w:id="531" w:name="_Toc54338578"/>
      <w:bookmarkStart w:id="532" w:name="_Toc54339097"/>
      <w:bookmarkStart w:id="533" w:name="_Toc54339616"/>
      <w:bookmarkStart w:id="534" w:name="_Toc54340857"/>
      <w:bookmarkStart w:id="535" w:name="_Toc54341638"/>
      <w:bookmarkStart w:id="536" w:name="_Toc54342157"/>
      <w:bookmarkStart w:id="537" w:name="_Toc54342676"/>
      <w:bookmarkStart w:id="538" w:name="_Toc54343195"/>
      <w:bookmarkStart w:id="539" w:name="_Toc54868025"/>
      <w:bookmarkStart w:id="540" w:name="_Toc54881922"/>
      <w:bookmarkStart w:id="541" w:name="_Toc54980894"/>
      <w:bookmarkStart w:id="542" w:name="_Toc54981473"/>
      <w:bookmarkStart w:id="543" w:name="_Toc55033219"/>
      <w:bookmarkStart w:id="544" w:name="_Toc55033798"/>
      <w:bookmarkStart w:id="545" w:name="_Toc55034377"/>
      <w:bookmarkStart w:id="546" w:name="_Toc54092323"/>
      <w:bookmarkStart w:id="547" w:name="_Toc54092605"/>
      <w:bookmarkStart w:id="548" w:name="_Toc54092887"/>
      <w:bookmarkStart w:id="549" w:name="_Toc54093169"/>
      <w:bookmarkStart w:id="550" w:name="_Toc54093451"/>
      <w:bookmarkStart w:id="551" w:name="_Toc54337016"/>
      <w:bookmarkStart w:id="552" w:name="_Toc54337541"/>
      <w:bookmarkStart w:id="553" w:name="_Toc54338060"/>
      <w:bookmarkStart w:id="554" w:name="_Toc54338579"/>
      <w:bookmarkStart w:id="555" w:name="_Toc54339098"/>
      <w:bookmarkStart w:id="556" w:name="_Toc54339617"/>
      <w:bookmarkStart w:id="557" w:name="_Toc54340858"/>
      <w:bookmarkStart w:id="558" w:name="_Toc54341639"/>
      <w:bookmarkStart w:id="559" w:name="_Toc54342158"/>
      <w:bookmarkStart w:id="560" w:name="_Toc54342677"/>
      <w:bookmarkStart w:id="561" w:name="_Toc54343196"/>
      <w:bookmarkStart w:id="562" w:name="_Toc54868026"/>
      <w:bookmarkStart w:id="563" w:name="_Toc54881923"/>
      <w:bookmarkStart w:id="564" w:name="_Toc54980895"/>
      <w:bookmarkStart w:id="565" w:name="_Toc54981474"/>
      <w:bookmarkStart w:id="566" w:name="_Toc55033220"/>
      <w:bookmarkStart w:id="567" w:name="_Toc55033799"/>
      <w:bookmarkStart w:id="568" w:name="_Toc55034378"/>
      <w:bookmarkStart w:id="569" w:name="_Toc54092324"/>
      <w:bookmarkStart w:id="570" w:name="_Toc54092606"/>
      <w:bookmarkStart w:id="571" w:name="_Toc54092888"/>
      <w:bookmarkStart w:id="572" w:name="_Toc54093170"/>
      <w:bookmarkStart w:id="573" w:name="_Toc54093452"/>
      <w:bookmarkStart w:id="574" w:name="_Toc54337017"/>
      <w:bookmarkStart w:id="575" w:name="_Toc54337542"/>
      <w:bookmarkStart w:id="576" w:name="_Toc54338061"/>
      <w:bookmarkStart w:id="577" w:name="_Toc54338580"/>
      <w:bookmarkStart w:id="578" w:name="_Toc54339099"/>
      <w:bookmarkStart w:id="579" w:name="_Toc54339618"/>
      <w:bookmarkStart w:id="580" w:name="_Toc54340859"/>
      <w:bookmarkStart w:id="581" w:name="_Toc54341640"/>
      <w:bookmarkStart w:id="582" w:name="_Toc54342159"/>
      <w:bookmarkStart w:id="583" w:name="_Toc54342678"/>
      <w:bookmarkStart w:id="584" w:name="_Toc54343197"/>
      <w:bookmarkStart w:id="585" w:name="_Toc54868027"/>
      <w:bookmarkStart w:id="586" w:name="_Toc54881924"/>
      <w:bookmarkStart w:id="587" w:name="_Toc54980896"/>
      <w:bookmarkStart w:id="588" w:name="_Toc54981475"/>
      <w:bookmarkStart w:id="589" w:name="_Toc55033221"/>
      <w:bookmarkStart w:id="590" w:name="_Toc55033800"/>
      <w:bookmarkStart w:id="591" w:name="_Toc55034379"/>
      <w:bookmarkStart w:id="592" w:name="_Toc54092325"/>
      <w:bookmarkStart w:id="593" w:name="_Toc54092607"/>
      <w:bookmarkStart w:id="594" w:name="_Toc54092889"/>
      <w:bookmarkStart w:id="595" w:name="_Toc54093171"/>
      <w:bookmarkStart w:id="596" w:name="_Toc54093453"/>
      <w:bookmarkStart w:id="597" w:name="_Toc54337018"/>
      <w:bookmarkStart w:id="598" w:name="_Toc54337543"/>
      <w:bookmarkStart w:id="599" w:name="_Toc54338062"/>
      <w:bookmarkStart w:id="600" w:name="_Toc54338581"/>
      <w:bookmarkStart w:id="601" w:name="_Toc54339100"/>
      <w:bookmarkStart w:id="602" w:name="_Toc54339619"/>
      <w:bookmarkStart w:id="603" w:name="_Toc54340860"/>
      <w:bookmarkStart w:id="604" w:name="_Toc54341641"/>
      <w:bookmarkStart w:id="605" w:name="_Toc54342160"/>
      <w:bookmarkStart w:id="606" w:name="_Toc54342679"/>
      <w:bookmarkStart w:id="607" w:name="_Toc54343198"/>
      <w:bookmarkStart w:id="608" w:name="_Toc54868028"/>
      <w:bookmarkStart w:id="609" w:name="_Toc54881925"/>
      <w:bookmarkStart w:id="610" w:name="_Toc54980897"/>
      <w:bookmarkStart w:id="611" w:name="_Toc54981476"/>
      <w:bookmarkStart w:id="612" w:name="_Toc55033222"/>
      <w:bookmarkStart w:id="613" w:name="_Toc55033801"/>
      <w:bookmarkStart w:id="614" w:name="_Toc55034380"/>
      <w:bookmarkStart w:id="615" w:name="_Toc54092326"/>
      <w:bookmarkStart w:id="616" w:name="_Toc54092608"/>
      <w:bookmarkStart w:id="617" w:name="_Toc54092890"/>
      <w:bookmarkStart w:id="618" w:name="_Toc54093172"/>
      <w:bookmarkStart w:id="619" w:name="_Toc54093454"/>
      <w:bookmarkStart w:id="620" w:name="_Toc54337019"/>
      <w:bookmarkStart w:id="621" w:name="_Toc54337544"/>
      <w:bookmarkStart w:id="622" w:name="_Toc54338063"/>
      <w:bookmarkStart w:id="623" w:name="_Toc54338582"/>
      <w:bookmarkStart w:id="624" w:name="_Toc54339101"/>
      <w:bookmarkStart w:id="625" w:name="_Toc54339620"/>
      <w:bookmarkStart w:id="626" w:name="_Toc54340861"/>
      <w:bookmarkStart w:id="627" w:name="_Toc54341642"/>
      <w:bookmarkStart w:id="628" w:name="_Toc54342161"/>
      <w:bookmarkStart w:id="629" w:name="_Toc54342680"/>
      <w:bookmarkStart w:id="630" w:name="_Toc54343199"/>
      <w:bookmarkStart w:id="631" w:name="_Toc54868029"/>
      <w:bookmarkStart w:id="632" w:name="_Toc54881926"/>
      <w:bookmarkStart w:id="633" w:name="_Toc54980898"/>
      <w:bookmarkStart w:id="634" w:name="_Toc54981477"/>
      <w:bookmarkStart w:id="635" w:name="_Toc55033223"/>
      <w:bookmarkStart w:id="636" w:name="_Toc55033802"/>
      <w:bookmarkStart w:id="637" w:name="_Toc55034381"/>
      <w:bookmarkStart w:id="638" w:name="_Toc54092327"/>
      <w:bookmarkStart w:id="639" w:name="_Toc54092609"/>
      <w:bookmarkStart w:id="640" w:name="_Toc54092891"/>
      <w:bookmarkStart w:id="641" w:name="_Toc54093173"/>
      <w:bookmarkStart w:id="642" w:name="_Toc54093455"/>
      <w:bookmarkStart w:id="643" w:name="_Toc54337020"/>
      <w:bookmarkStart w:id="644" w:name="_Toc54337545"/>
      <w:bookmarkStart w:id="645" w:name="_Toc54338064"/>
      <w:bookmarkStart w:id="646" w:name="_Toc54338583"/>
      <w:bookmarkStart w:id="647" w:name="_Toc54339102"/>
      <w:bookmarkStart w:id="648" w:name="_Toc54339621"/>
      <w:bookmarkStart w:id="649" w:name="_Toc54340862"/>
      <w:bookmarkStart w:id="650" w:name="_Toc54341643"/>
      <w:bookmarkStart w:id="651" w:name="_Toc54342162"/>
      <w:bookmarkStart w:id="652" w:name="_Toc54342681"/>
      <w:bookmarkStart w:id="653" w:name="_Toc54343200"/>
      <w:bookmarkStart w:id="654" w:name="_Toc54868030"/>
      <w:bookmarkStart w:id="655" w:name="_Toc54881927"/>
      <w:bookmarkStart w:id="656" w:name="_Toc54980899"/>
      <w:bookmarkStart w:id="657" w:name="_Toc54981478"/>
      <w:bookmarkStart w:id="658" w:name="_Toc55033224"/>
      <w:bookmarkStart w:id="659" w:name="_Toc55033803"/>
      <w:bookmarkStart w:id="660" w:name="_Toc55034382"/>
      <w:bookmarkStart w:id="661" w:name="_Toc54092328"/>
      <w:bookmarkStart w:id="662" w:name="_Toc54092610"/>
      <w:bookmarkStart w:id="663" w:name="_Toc54092892"/>
      <w:bookmarkStart w:id="664" w:name="_Toc54093174"/>
      <w:bookmarkStart w:id="665" w:name="_Toc54093456"/>
      <w:bookmarkStart w:id="666" w:name="_Toc54337021"/>
      <w:bookmarkStart w:id="667" w:name="_Toc54337546"/>
      <w:bookmarkStart w:id="668" w:name="_Toc54338065"/>
      <w:bookmarkStart w:id="669" w:name="_Toc54338584"/>
      <w:bookmarkStart w:id="670" w:name="_Toc54339103"/>
      <w:bookmarkStart w:id="671" w:name="_Toc54339622"/>
      <w:bookmarkStart w:id="672" w:name="_Toc54340863"/>
      <w:bookmarkStart w:id="673" w:name="_Toc54341644"/>
      <w:bookmarkStart w:id="674" w:name="_Toc54342163"/>
      <w:bookmarkStart w:id="675" w:name="_Toc54342682"/>
      <w:bookmarkStart w:id="676" w:name="_Toc54343201"/>
      <w:bookmarkStart w:id="677" w:name="_Toc54868031"/>
      <w:bookmarkStart w:id="678" w:name="_Toc54881928"/>
      <w:bookmarkStart w:id="679" w:name="_Toc54980900"/>
      <w:bookmarkStart w:id="680" w:name="_Toc54981479"/>
      <w:bookmarkStart w:id="681" w:name="_Toc55033225"/>
      <w:bookmarkStart w:id="682" w:name="_Toc55033804"/>
      <w:bookmarkStart w:id="683" w:name="_Toc55034383"/>
      <w:bookmarkStart w:id="684" w:name="_Toc54092329"/>
      <w:bookmarkStart w:id="685" w:name="_Toc54092611"/>
      <w:bookmarkStart w:id="686" w:name="_Toc54092893"/>
      <w:bookmarkStart w:id="687" w:name="_Toc54093175"/>
      <w:bookmarkStart w:id="688" w:name="_Toc54093457"/>
      <w:bookmarkStart w:id="689" w:name="_Toc54337022"/>
      <w:bookmarkStart w:id="690" w:name="_Toc54337547"/>
      <w:bookmarkStart w:id="691" w:name="_Toc54338066"/>
      <w:bookmarkStart w:id="692" w:name="_Toc54338585"/>
      <w:bookmarkStart w:id="693" w:name="_Toc54339104"/>
      <w:bookmarkStart w:id="694" w:name="_Toc54339623"/>
      <w:bookmarkStart w:id="695" w:name="_Toc54340864"/>
      <w:bookmarkStart w:id="696" w:name="_Toc54341645"/>
      <w:bookmarkStart w:id="697" w:name="_Toc54342164"/>
      <w:bookmarkStart w:id="698" w:name="_Toc54342683"/>
      <w:bookmarkStart w:id="699" w:name="_Toc54343202"/>
      <w:bookmarkStart w:id="700" w:name="_Toc54868032"/>
      <w:bookmarkStart w:id="701" w:name="_Toc54881929"/>
      <w:bookmarkStart w:id="702" w:name="_Toc54980901"/>
      <w:bookmarkStart w:id="703" w:name="_Toc54981480"/>
      <w:bookmarkStart w:id="704" w:name="_Toc55033226"/>
      <w:bookmarkStart w:id="705" w:name="_Toc55033805"/>
      <w:bookmarkStart w:id="706" w:name="_Toc55034384"/>
      <w:bookmarkStart w:id="707" w:name="_Toc54092330"/>
      <w:bookmarkStart w:id="708" w:name="_Toc54092612"/>
      <w:bookmarkStart w:id="709" w:name="_Toc54092894"/>
      <w:bookmarkStart w:id="710" w:name="_Toc54093176"/>
      <w:bookmarkStart w:id="711" w:name="_Toc54093458"/>
      <w:bookmarkStart w:id="712" w:name="_Toc54337023"/>
      <w:bookmarkStart w:id="713" w:name="_Toc54337548"/>
      <w:bookmarkStart w:id="714" w:name="_Toc54338067"/>
      <w:bookmarkStart w:id="715" w:name="_Toc54338586"/>
      <w:bookmarkStart w:id="716" w:name="_Toc54339105"/>
      <w:bookmarkStart w:id="717" w:name="_Toc54339624"/>
      <w:bookmarkStart w:id="718" w:name="_Toc54340865"/>
      <w:bookmarkStart w:id="719" w:name="_Toc54341646"/>
      <w:bookmarkStart w:id="720" w:name="_Toc54342165"/>
      <w:bookmarkStart w:id="721" w:name="_Toc54342684"/>
      <w:bookmarkStart w:id="722" w:name="_Toc54343203"/>
      <w:bookmarkStart w:id="723" w:name="_Toc54868033"/>
      <w:bookmarkStart w:id="724" w:name="_Toc54881930"/>
      <w:bookmarkStart w:id="725" w:name="_Toc54980902"/>
      <w:bookmarkStart w:id="726" w:name="_Toc54981481"/>
      <w:bookmarkStart w:id="727" w:name="_Toc55033227"/>
      <w:bookmarkStart w:id="728" w:name="_Toc55033806"/>
      <w:bookmarkStart w:id="729" w:name="_Toc55034385"/>
      <w:bookmarkStart w:id="730" w:name="_Toc54092331"/>
      <w:bookmarkStart w:id="731" w:name="_Toc54092613"/>
      <w:bookmarkStart w:id="732" w:name="_Toc54092895"/>
      <w:bookmarkStart w:id="733" w:name="_Toc54093177"/>
      <w:bookmarkStart w:id="734" w:name="_Toc54093459"/>
      <w:bookmarkStart w:id="735" w:name="_Toc54337024"/>
      <w:bookmarkStart w:id="736" w:name="_Toc54337549"/>
      <w:bookmarkStart w:id="737" w:name="_Toc54338068"/>
      <w:bookmarkStart w:id="738" w:name="_Toc54338587"/>
      <w:bookmarkStart w:id="739" w:name="_Toc54339106"/>
      <w:bookmarkStart w:id="740" w:name="_Toc54339625"/>
      <w:bookmarkStart w:id="741" w:name="_Toc54340866"/>
      <w:bookmarkStart w:id="742" w:name="_Toc54341647"/>
      <w:bookmarkStart w:id="743" w:name="_Toc54342166"/>
      <w:bookmarkStart w:id="744" w:name="_Toc54342685"/>
      <w:bookmarkStart w:id="745" w:name="_Toc54343204"/>
      <w:bookmarkStart w:id="746" w:name="_Toc54868034"/>
      <w:bookmarkStart w:id="747" w:name="_Toc54881931"/>
      <w:bookmarkStart w:id="748" w:name="_Toc54980903"/>
      <w:bookmarkStart w:id="749" w:name="_Toc54981482"/>
      <w:bookmarkStart w:id="750" w:name="_Toc55033228"/>
      <w:bookmarkStart w:id="751" w:name="_Toc55033807"/>
      <w:bookmarkStart w:id="752" w:name="_Toc55034386"/>
      <w:bookmarkStart w:id="753" w:name="_Toc54092332"/>
      <w:bookmarkStart w:id="754" w:name="_Toc54092614"/>
      <w:bookmarkStart w:id="755" w:name="_Toc54092896"/>
      <w:bookmarkStart w:id="756" w:name="_Toc54093178"/>
      <w:bookmarkStart w:id="757" w:name="_Toc54093460"/>
      <w:bookmarkStart w:id="758" w:name="_Toc54337025"/>
      <w:bookmarkStart w:id="759" w:name="_Toc54337550"/>
      <w:bookmarkStart w:id="760" w:name="_Toc54338069"/>
      <w:bookmarkStart w:id="761" w:name="_Toc54338588"/>
      <w:bookmarkStart w:id="762" w:name="_Toc54339107"/>
      <w:bookmarkStart w:id="763" w:name="_Toc54339626"/>
      <w:bookmarkStart w:id="764" w:name="_Toc54340867"/>
      <w:bookmarkStart w:id="765" w:name="_Toc54341648"/>
      <w:bookmarkStart w:id="766" w:name="_Toc54342167"/>
      <w:bookmarkStart w:id="767" w:name="_Toc54342686"/>
      <w:bookmarkStart w:id="768" w:name="_Toc54343205"/>
      <w:bookmarkStart w:id="769" w:name="_Toc54868035"/>
      <w:bookmarkStart w:id="770" w:name="_Toc54881932"/>
      <w:bookmarkStart w:id="771" w:name="_Toc54980904"/>
      <w:bookmarkStart w:id="772" w:name="_Toc54981483"/>
      <w:bookmarkStart w:id="773" w:name="_Toc55033229"/>
      <w:bookmarkStart w:id="774" w:name="_Toc55033808"/>
      <w:bookmarkStart w:id="775" w:name="_Toc55034387"/>
      <w:bookmarkStart w:id="776" w:name="_Toc54092333"/>
      <w:bookmarkStart w:id="777" w:name="_Toc54092615"/>
      <w:bookmarkStart w:id="778" w:name="_Toc54092897"/>
      <w:bookmarkStart w:id="779" w:name="_Toc54093179"/>
      <w:bookmarkStart w:id="780" w:name="_Toc54093461"/>
      <w:bookmarkStart w:id="781" w:name="_Toc54337026"/>
      <w:bookmarkStart w:id="782" w:name="_Toc54337551"/>
      <w:bookmarkStart w:id="783" w:name="_Toc54338070"/>
      <w:bookmarkStart w:id="784" w:name="_Toc54338589"/>
      <w:bookmarkStart w:id="785" w:name="_Toc54339108"/>
      <w:bookmarkStart w:id="786" w:name="_Toc54339627"/>
      <w:bookmarkStart w:id="787" w:name="_Toc54340868"/>
      <w:bookmarkStart w:id="788" w:name="_Toc54341649"/>
      <w:bookmarkStart w:id="789" w:name="_Toc54342168"/>
      <w:bookmarkStart w:id="790" w:name="_Toc54342687"/>
      <w:bookmarkStart w:id="791" w:name="_Toc54343206"/>
      <w:bookmarkStart w:id="792" w:name="_Toc54868036"/>
      <w:bookmarkStart w:id="793" w:name="_Toc54881933"/>
      <w:bookmarkStart w:id="794" w:name="_Toc54980905"/>
      <w:bookmarkStart w:id="795" w:name="_Toc54981484"/>
      <w:bookmarkStart w:id="796" w:name="_Toc55033230"/>
      <w:bookmarkStart w:id="797" w:name="_Toc55033809"/>
      <w:bookmarkStart w:id="798" w:name="_Toc55034388"/>
      <w:bookmarkStart w:id="799" w:name="_Toc54092334"/>
      <w:bookmarkStart w:id="800" w:name="_Toc54092616"/>
      <w:bookmarkStart w:id="801" w:name="_Toc54092898"/>
      <w:bookmarkStart w:id="802" w:name="_Toc54093180"/>
      <w:bookmarkStart w:id="803" w:name="_Toc54093462"/>
      <w:bookmarkStart w:id="804" w:name="_Toc54337027"/>
      <w:bookmarkStart w:id="805" w:name="_Toc54337552"/>
      <w:bookmarkStart w:id="806" w:name="_Toc54338071"/>
      <w:bookmarkStart w:id="807" w:name="_Toc54338590"/>
      <w:bookmarkStart w:id="808" w:name="_Toc54339109"/>
      <w:bookmarkStart w:id="809" w:name="_Toc54339628"/>
      <w:bookmarkStart w:id="810" w:name="_Toc54340869"/>
      <w:bookmarkStart w:id="811" w:name="_Toc54341650"/>
      <w:bookmarkStart w:id="812" w:name="_Toc54342169"/>
      <w:bookmarkStart w:id="813" w:name="_Toc54342688"/>
      <w:bookmarkStart w:id="814" w:name="_Toc54343207"/>
      <w:bookmarkStart w:id="815" w:name="_Toc54868037"/>
      <w:bookmarkStart w:id="816" w:name="_Toc54881934"/>
      <w:bookmarkStart w:id="817" w:name="_Toc54980906"/>
      <w:bookmarkStart w:id="818" w:name="_Toc54981485"/>
      <w:bookmarkStart w:id="819" w:name="_Toc55033231"/>
      <w:bookmarkStart w:id="820" w:name="_Toc55033810"/>
      <w:bookmarkStart w:id="821" w:name="_Toc55034389"/>
      <w:bookmarkStart w:id="822" w:name="_Toc54092335"/>
      <w:bookmarkStart w:id="823" w:name="_Toc54092617"/>
      <w:bookmarkStart w:id="824" w:name="_Toc54092899"/>
      <w:bookmarkStart w:id="825" w:name="_Toc54093181"/>
      <w:bookmarkStart w:id="826" w:name="_Toc54093463"/>
      <w:bookmarkStart w:id="827" w:name="_Toc54337028"/>
      <w:bookmarkStart w:id="828" w:name="_Toc54337553"/>
      <w:bookmarkStart w:id="829" w:name="_Toc54338072"/>
      <w:bookmarkStart w:id="830" w:name="_Toc54338591"/>
      <w:bookmarkStart w:id="831" w:name="_Toc54339110"/>
      <w:bookmarkStart w:id="832" w:name="_Toc54339629"/>
      <w:bookmarkStart w:id="833" w:name="_Toc54340870"/>
      <w:bookmarkStart w:id="834" w:name="_Toc54341651"/>
      <w:bookmarkStart w:id="835" w:name="_Toc54342170"/>
      <w:bookmarkStart w:id="836" w:name="_Toc54342689"/>
      <w:bookmarkStart w:id="837" w:name="_Toc54343208"/>
      <w:bookmarkStart w:id="838" w:name="_Toc54868038"/>
      <w:bookmarkStart w:id="839" w:name="_Toc54881935"/>
      <w:bookmarkStart w:id="840" w:name="_Toc54980907"/>
      <w:bookmarkStart w:id="841" w:name="_Toc54981486"/>
      <w:bookmarkStart w:id="842" w:name="_Toc55033232"/>
      <w:bookmarkStart w:id="843" w:name="_Toc55033811"/>
      <w:bookmarkStart w:id="844" w:name="_Toc55034390"/>
      <w:bookmarkStart w:id="845" w:name="_Toc54092336"/>
      <w:bookmarkStart w:id="846" w:name="_Toc54092618"/>
      <w:bookmarkStart w:id="847" w:name="_Toc54092900"/>
      <w:bookmarkStart w:id="848" w:name="_Toc54093182"/>
      <w:bookmarkStart w:id="849" w:name="_Toc54093464"/>
      <w:bookmarkStart w:id="850" w:name="_Toc54337029"/>
      <w:bookmarkStart w:id="851" w:name="_Toc54337554"/>
      <w:bookmarkStart w:id="852" w:name="_Toc54338073"/>
      <w:bookmarkStart w:id="853" w:name="_Toc54338592"/>
      <w:bookmarkStart w:id="854" w:name="_Toc54339111"/>
      <w:bookmarkStart w:id="855" w:name="_Toc54339630"/>
      <w:bookmarkStart w:id="856" w:name="_Toc54340871"/>
      <w:bookmarkStart w:id="857" w:name="_Toc54341652"/>
      <w:bookmarkStart w:id="858" w:name="_Toc54342171"/>
      <w:bookmarkStart w:id="859" w:name="_Toc54342690"/>
      <w:bookmarkStart w:id="860" w:name="_Toc54343209"/>
      <w:bookmarkStart w:id="861" w:name="_Toc54868039"/>
      <w:bookmarkStart w:id="862" w:name="_Toc54881936"/>
      <w:bookmarkStart w:id="863" w:name="_Toc54980908"/>
      <w:bookmarkStart w:id="864" w:name="_Toc54981487"/>
      <w:bookmarkStart w:id="865" w:name="_Toc55033233"/>
      <w:bookmarkStart w:id="866" w:name="_Toc55033812"/>
      <w:bookmarkStart w:id="867" w:name="_Toc55034391"/>
      <w:bookmarkStart w:id="868" w:name="_Toc54092337"/>
      <w:bookmarkStart w:id="869" w:name="_Toc54092619"/>
      <w:bookmarkStart w:id="870" w:name="_Toc54092901"/>
      <w:bookmarkStart w:id="871" w:name="_Toc54093183"/>
      <w:bookmarkStart w:id="872" w:name="_Toc54093465"/>
      <w:bookmarkStart w:id="873" w:name="_Toc54337030"/>
      <w:bookmarkStart w:id="874" w:name="_Toc54337555"/>
      <w:bookmarkStart w:id="875" w:name="_Toc54338074"/>
      <w:bookmarkStart w:id="876" w:name="_Toc54338593"/>
      <w:bookmarkStart w:id="877" w:name="_Toc54339112"/>
      <w:bookmarkStart w:id="878" w:name="_Toc54339631"/>
      <w:bookmarkStart w:id="879" w:name="_Toc54340872"/>
      <w:bookmarkStart w:id="880" w:name="_Toc54341653"/>
      <w:bookmarkStart w:id="881" w:name="_Toc54342172"/>
      <w:bookmarkStart w:id="882" w:name="_Toc54342691"/>
      <w:bookmarkStart w:id="883" w:name="_Toc54343210"/>
      <w:bookmarkStart w:id="884" w:name="_Toc54868040"/>
      <w:bookmarkStart w:id="885" w:name="_Toc54881937"/>
      <w:bookmarkStart w:id="886" w:name="_Toc54980909"/>
      <w:bookmarkStart w:id="887" w:name="_Toc54981488"/>
      <w:bookmarkStart w:id="888" w:name="_Toc55033234"/>
      <w:bookmarkStart w:id="889" w:name="_Toc55033813"/>
      <w:bookmarkStart w:id="890" w:name="_Toc55034392"/>
      <w:bookmarkStart w:id="891" w:name="_Toc54092338"/>
      <w:bookmarkStart w:id="892" w:name="_Toc54092620"/>
      <w:bookmarkStart w:id="893" w:name="_Toc54092902"/>
      <w:bookmarkStart w:id="894" w:name="_Toc54093184"/>
      <w:bookmarkStart w:id="895" w:name="_Toc54093466"/>
      <w:bookmarkStart w:id="896" w:name="_Toc54337031"/>
      <w:bookmarkStart w:id="897" w:name="_Toc54337556"/>
      <w:bookmarkStart w:id="898" w:name="_Toc54338075"/>
      <w:bookmarkStart w:id="899" w:name="_Toc54338594"/>
      <w:bookmarkStart w:id="900" w:name="_Toc54339113"/>
      <w:bookmarkStart w:id="901" w:name="_Toc54339632"/>
      <w:bookmarkStart w:id="902" w:name="_Toc54340873"/>
      <w:bookmarkStart w:id="903" w:name="_Toc54341654"/>
      <w:bookmarkStart w:id="904" w:name="_Toc54342173"/>
      <w:bookmarkStart w:id="905" w:name="_Toc54342692"/>
      <w:bookmarkStart w:id="906" w:name="_Toc54343211"/>
      <w:bookmarkStart w:id="907" w:name="_Toc54868041"/>
      <w:bookmarkStart w:id="908" w:name="_Toc54881938"/>
      <w:bookmarkStart w:id="909" w:name="_Toc54980910"/>
      <w:bookmarkStart w:id="910" w:name="_Toc54981489"/>
      <w:bookmarkStart w:id="911" w:name="_Toc55033235"/>
      <w:bookmarkStart w:id="912" w:name="_Toc55033814"/>
      <w:bookmarkStart w:id="913" w:name="_Toc55034393"/>
      <w:bookmarkStart w:id="914" w:name="_Toc54092339"/>
      <w:bookmarkStart w:id="915" w:name="_Toc54092621"/>
      <w:bookmarkStart w:id="916" w:name="_Toc54092903"/>
      <w:bookmarkStart w:id="917" w:name="_Toc54093185"/>
      <w:bookmarkStart w:id="918" w:name="_Toc54093467"/>
      <w:bookmarkStart w:id="919" w:name="_Toc54337032"/>
      <w:bookmarkStart w:id="920" w:name="_Toc54337557"/>
      <w:bookmarkStart w:id="921" w:name="_Toc54338076"/>
      <w:bookmarkStart w:id="922" w:name="_Toc54338595"/>
      <w:bookmarkStart w:id="923" w:name="_Toc54339114"/>
      <w:bookmarkStart w:id="924" w:name="_Toc54339633"/>
      <w:bookmarkStart w:id="925" w:name="_Toc54340874"/>
      <w:bookmarkStart w:id="926" w:name="_Toc54341655"/>
      <w:bookmarkStart w:id="927" w:name="_Toc54342174"/>
      <w:bookmarkStart w:id="928" w:name="_Toc54342693"/>
      <w:bookmarkStart w:id="929" w:name="_Toc54343212"/>
      <w:bookmarkStart w:id="930" w:name="_Toc54868042"/>
      <w:bookmarkStart w:id="931" w:name="_Toc54881939"/>
      <w:bookmarkStart w:id="932" w:name="_Toc54980911"/>
      <w:bookmarkStart w:id="933" w:name="_Toc54981490"/>
      <w:bookmarkStart w:id="934" w:name="_Toc55033236"/>
      <w:bookmarkStart w:id="935" w:name="_Toc55033815"/>
      <w:bookmarkStart w:id="936" w:name="_Toc55034394"/>
      <w:bookmarkStart w:id="937" w:name="_Toc54092340"/>
      <w:bookmarkStart w:id="938" w:name="_Toc54092622"/>
      <w:bookmarkStart w:id="939" w:name="_Toc54092904"/>
      <w:bookmarkStart w:id="940" w:name="_Toc54093186"/>
      <w:bookmarkStart w:id="941" w:name="_Toc54093468"/>
      <w:bookmarkStart w:id="942" w:name="_Toc54337033"/>
      <w:bookmarkStart w:id="943" w:name="_Toc54337558"/>
      <w:bookmarkStart w:id="944" w:name="_Toc54338077"/>
      <w:bookmarkStart w:id="945" w:name="_Toc54338596"/>
      <w:bookmarkStart w:id="946" w:name="_Toc54339115"/>
      <w:bookmarkStart w:id="947" w:name="_Toc54339634"/>
      <w:bookmarkStart w:id="948" w:name="_Toc54340875"/>
      <w:bookmarkStart w:id="949" w:name="_Toc54341656"/>
      <w:bookmarkStart w:id="950" w:name="_Toc54342175"/>
      <w:bookmarkStart w:id="951" w:name="_Toc54342694"/>
      <w:bookmarkStart w:id="952" w:name="_Toc54343213"/>
      <w:bookmarkStart w:id="953" w:name="_Toc54868043"/>
      <w:bookmarkStart w:id="954" w:name="_Toc54881940"/>
      <w:bookmarkStart w:id="955" w:name="_Toc54980912"/>
      <w:bookmarkStart w:id="956" w:name="_Toc54981491"/>
      <w:bookmarkStart w:id="957" w:name="_Toc55033237"/>
      <w:bookmarkStart w:id="958" w:name="_Toc55033816"/>
      <w:bookmarkStart w:id="959" w:name="_Toc55034395"/>
      <w:bookmarkStart w:id="960" w:name="_Toc54092341"/>
      <w:bookmarkStart w:id="961" w:name="_Toc54092623"/>
      <w:bookmarkStart w:id="962" w:name="_Toc54092905"/>
      <w:bookmarkStart w:id="963" w:name="_Toc54093187"/>
      <w:bookmarkStart w:id="964" w:name="_Toc54093469"/>
      <w:bookmarkStart w:id="965" w:name="_Toc54337034"/>
      <w:bookmarkStart w:id="966" w:name="_Toc54337559"/>
      <w:bookmarkStart w:id="967" w:name="_Toc54338078"/>
      <w:bookmarkStart w:id="968" w:name="_Toc54338597"/>
      <w:bookmarkStart w:id="969" w:name="_Toc54339116"/>
      <w:bookmarkStart w:id="970" w:name="_Toc54339635"/>
      <w:bookmarkStart w:id="971" w:name="_Toc54340876"/>
      <w:bookmarkStart w:id="972" w:name="_Toc54341657"/>
      <w:bookmarkStart w:id="973" w:name="_Toc54342176"/>
      <w:bookmarkStart w:id="974" w:name="_Toc54342695"/>
      <w:bookmarkStart w:id="975" w:name="_Toc54343214"/>
      <w:bookmarkStart w:id="976" w:name="_Toc54868044"/>
      <w:bookmarkStart w:id="977" w:name="_Toc54881941"/>
      <w:bookmarkStart w:id="978" w:name="_Toc54980913"/>
      <w:bookmarkStart w:id="979" w:name="_Toc54981492"/>
      <w:bookmarkStart w:id="980" w:name="_Toc55033238"/>
      <w:bookmarkStart w:id="981" w:name="_Toc55033817"/>
      <w:bookmarkStart w:id="982" w:name="_Toc55034396"/>
      <w:bookmarkStart w:id="983" w:name="_Toc54092342"/>
      <w:bookmarkStart w:id="984" w:name="_Toc54092624"/>
      <w:bookmarkStart w:id="985" w:name="_Toc54092906"/>
      <w:bookmarkStart w:id="986" w:name="_Toc54093188"/>
      <w:bookmarkStart w:id="987" w:name="_Toc54093470"/>
      <w:bookmarkStart w:id="988" w:name="_Toc54337035"/>
      <w:bookmarkStart w:id="989" w:name="_Toc54337560"/>
      <w:bookmarkStart w:id="990" w:name="_Toc54338079"/>
      <w:bookmarkStart w:id="991" w:name="_Toc54338598"/>
      <w:bookmarkStart w:id="992" w:name="_Toc54339117"/>
      <w:bookmarkStart w:id="993" w:name="_Toc54339636"/>
      <w:bookmarkStart w:id="994" w:name="_Toc54340877"/>
      <w:bookmarkStart w:id="995" w:name="_Toc54341658"/>
      <w:bookmarkStart w:id="996" w:name="_Toc54342177"/>
      <w:bookmarkStart w:id="997" w:name="_Toc54342696"/>
      <w:bookmarkStart w:id="998" w:name="_Toc54343215"/>
      <w:bookmarkStart w:id="999" w:name="_Toc54868045"/>
      <w:bookmarkStart w:id="1000" w:name="_Toc54881942"/>
      <w:bookmarkStart w:id="1001" w:name="_Toc54980914"/>
      <w:bookmarkStart w:id="1002" w:name="_Toc54981493"/>
      <w:bookmarkStart w:id="1003" w:name="_Toc55033239"/>
      <w:bookmarkStart w:id="1004" w:name="_Toc55033818"/>
      <w:bookmarkStart w:id="1005" w:name="_Toc55034397"/>
      <w:bookmarkStart w:id="1006" w:name="_Toc54092343"/>
      <w:bookmarkStart w:id="1007" w:name="_Toc54092625"/>
      <w:bookmarkStart w:id="1008" w:name="_Toc54092907"/>
      <w:bookmarkStart w:id="1009" w:name="_Toc54093189"/>
      <w:bookmarkStart w:id="1010" w:name="_Toc54093471"/>
      <w:bookmarkStart w:id="1011" w:name="_Toc54337036"/>
      <w:bookmarkStart w:id="1012" w:name="_Toc54337561"/>
      <w:bookmarkStart w:id="1013" w:name="_Toc54338080"/>
      <w:bookmarkStart w:id="1014" w:name="_Toc54338599"/>
      <w:bookmarkStart w:id="1015" w:name="_Toc54339118"/>
      <w:bookmarkStart w:id="1016" w:name="_Toc54339637"/>
      <w:bookmarkStart w:id="1017" w:name="_Toc54340878"/>
      <w:bookmarkStart w:id="1018" w:name="_Toc54341659"/>
      <w:bookmarkStart w:id="1019" w:name="_Toc54342178"/>
      <w:bookmarkStart w:id="1020" w:name="_Toc54342697"/>
      <w:bookmarkStart w:id="1021" w:name="_Toc54343216"/>
      <w:bookmarkStart w:id="1022" w:name="_Toc54868046"/>
      <w:bookmarkStart w:id="1023" w:name="_Toc54881943"/>
      <w:bookmarkStart w:id="1024" w:name="_Toc54980915"/>
      <w:bookmarkStart w:id="1025" w:name="_Toc54981494"/>
      <w:bookmarkStart w:id="1026" w:name="_Toc55033240"/>
      <w:bookmarkStart w:id="1027" w:name="_Toc55033819"/>
      <w:bookmarkStart w:id="1028" w:name="_Toc55034398"/>
      <w:bookmarkStart w:id="1029" w:name="_Toc54092344"/>
      <w:bookmarkStart w:id="1030" w:name="_Toc54092626"/>
      <w:bookmarkStart w:id="1031" w:name="_Toc54092908"/>
      <w:bookmarkStart w:id="1032" w:name="_Toc54093190"/>
      <w:bookmarkStart w:id="1033" w:name="_Toc54093472"/>
      <w:bookmarkStart w:id="1034" w:name="_Toc54337037"/>
      <w:bookmarkStart w:id="1035" w:name="_Toc54337562"/>
      <w:bookmarkStart w:id="1036" w:name="_Toc54338081"/>
      <w:bookmarkStart w:id="1037" w:name="_Toc54338600"/>
      <w:bookmarkStart w:id="1038" w:name="_Toc54339119"/>
      <w:bookmarkStart w:id="1039" w:name="_Toc54339638"/>
      <w:bookmarkStart w:id="1040" w:name="_Toc54340879"/>
      <w:bookmarkStart w:id="1041" w:name="_Toc54341660"/>
      <w:bookmarkStart w:id="1042" w:name="_Toc54342179"/>
      <w:bookmarkStart w:id="1043" w:name="_Toc54342698"/>
      <w:bookmarkStart w:id="1044" w:name="_Toc54343217"/>
      <w:bookmarkStart w:id="1045" w:name="_Toc54868047"/>
      <w:bookmarkStart w:id="1046" w:name="_Toc54881944"/>
      <w:bookmarkStart w:id="1047" w:name="_Toc54980916"/>
      <w:bookmarkStart w:id="1048" w:name="_Toc54981495"/>
      <w:bookmarkStart w:id="1049" w:name="_Toc55033241"/>
      <w:bookmarkStart w:id="1050" w:name="_Toc55033820"/>
      <w:bookmarkStart w:id="1051" w:name="_Toc55034399"/>
      <w:bookmarkStart w:id="1052" w:name="_Toc54092345"/>
      <w:bookmarkStart w:id="1053" w:name="_Toc54092627"/>
      <w:bookmarkStart w:id="1054" w:name="_Toc54092909"/>
      <w:bookmarkStart w:id="1055" w:name="_Toc54093191"/>
      <w:bookmarkStart w:id="1056" w:name="_Toc54093473"/>
      <w:bookmarkStart w:id="1057" w:name="_Toc54337038"/>
      <w:bookmarkStart w:id="1058" w:name="_Toc54337563"/>
      <w:bookmarkStart w:id="1059" w:name="_Toc54338082"/>
      <w:bookmarkStart w:id="1060" w:name="_Toc54338601"/>
      <w:bookmarkStart w:id="1061" w:name="_Toc54339120"/>
      <w:bookmarkStart w:id="1062" w:name="_Toc54339639"/>
      <w:bookmarkStart w:id="1063" w:name="_Toc54340880"/>
      <w:bookmarkStart w:id="1064" w:name="_Toc54341661"/>
      <w:bookmarkStart w:id="1065" w:name="_Toc54342180"/>
      <w:bookmarkStart w:id="1066" w:name="_Toc54342699"/>
      <w:bookmarkStart w:id="1067" w:name="_Toc54343218"/>
      <w:bookmarkStart w:id="1068" w:name="_Toc54868048"/>
      <w:bookmarkStart w:id="1069" w:name="_Toc54881945"/>
      <w:bookmarkStart w:id="1070" w:name="_Toc54980917"/>
      <w:bookmarkStart w:id="1071" w:name="_Toc54981496"/>
      <w:bookmarkStart w:id="1072" w:name="_Toc55033242"/>
      <w:bookmarkStart w:id="1073" w:name="_Toc55033821"/>
      <w:bookmarkStart w:id="1074" w:name="_Toc55034400"/>
      <w:bookmarkStart w:id="1075" w:name="_Toc54092346"/>
      <w:bookmarkStart w:id="1076" w:name="_Toc54092628"/>
      <w:bookmarkStart w:id="1077" w:name="_Toc54092910"/>
      <w:bookmarkStart w:id="1078" w:name="_Toc54093192"/>
      <w:bookmarkStart w:id="1079" w:name="_Toc54093474"/>
      <w:bookmarkStart w:id="1080" w:name="_Toc54337039"/>
      <w:bookmarkStart w:id="1081" w:name="_Toc54337564"/>
      <w:bookmarkStart w:id="1082" w:name="_Toc54338083"/>
      <w:bookmarkStart w:id="1083" w:name="_Toc54338602"/>
      <w:bookmarkStart w:id="1084" w:name="_Toc54339121"/>
      <w:bookmarkStart w:id="1085" w:name="_Toc54339640"/>
      <w:bookmarkStart w:id="1086" w:name="_Toc54340881"/>
      <w:bookmarkStart w:id="1087" w:name="_Toc54341662"/>
      <w:bookmarkStart w:id="1088" w:name="_Toc54342181"/>
      <w:bookmarkStart w:id="1089" w:name="_Toc54342700"/>
      <w:bookmarkStart w:id="1090" w:name="_Toc54343219"/>
      <w:bookmarkStart w:id="1091" w:name="_Toc54868049"/>
      <w:bookmarkStart w:id="1092" w:name="_Toc54881946"/>
      <w:bookmarkStart w:id="1093" w:name="_Toc54980918"/>
      <w:bookmarkStart w:id="1094" w:name="_Toc54981497"/>
      <w:bookmarkStart w:id="1095" w:name="_Toc55033243"/>
      <w:bookmarkStart w:id="1096" w:name="_Toc55033822"/>
      <w:bookmarkStart w:id="1097" w:name="_Toc55034401"/>
      <w:bookmarkStart w:id="1098" w:name="_Toc54092347"/>
      <w:bookmarkStart w:id="1099" w:name="_Toc54092629"/>
      <w:bookmarkStart w:id="1100" w:name="_Toc54092911"/>
      <w:bookmarkStart w:id="1101" w:name="_Toc54093193"/>
      <w:bookmarkStart w:id="1102" w:name="_Toc54093475"/>
      <w:bookmarkStart w:id="1103" w:name="_Toc54337040"/>
      <w:bookmarkStart w:id="1104" w:name="_Toc54337565"/>
      <w:bookmarkStart w:id="1105" w:name="_Toc54338084"/>
      <w:bookmarkStart w:id="1106" w:name="_Toc54338603"/>
      <w:bookmarkStart w:id="1107" w:name="_Toc54339122"/>
      <w:bookmarkStart w:id="1108" w:name="_Toc54339641"/>
      <w:bookmarkStart w:id="1109" w:name="_Toc54340882"/>
      <w:bookmarkStart w:id="1110" w:name="_Toc54341663"/>
      <w:bookmarkStart w:id="1111" w:name="_Toc54342182"/>
      <w:bookmarkStart w:id="1112" w:name="_Toc54342701"/>
      <w:bookmarkStart w:id="1113" w:name="_Toc54343220"/>
      <w:bookmarkStart w:id="1114" w:name="_Toc54868050"/>
      <w:bookmarkStart w:id="1115" w:name="_Toc54881947"/>
      <w:bookmarkStart w:id="1116" w:name="_Toc54980919"/>
      <w:bookmarkStart w:id="1117" w:name="_Toc54981498"/>
      <w:bookmarkStart w:id="1118" w:name="_Toc55033244"/>
      <w:bookmarkStart w:id="1119" w:name="_Toc55033823"/>
      <w:bookmarkStart w:id="1120" w:name="_Toc55034402"/>
      <w:bookmarkStart w:id="1121" w:name="_Toc54092348"/>
      <w:bookmarkStart w:id="1122" w:name="_Toc54092630"/>
      <w:bookmarkStart w:id="1123" w:name="_Toc54092912"/>
      <w:bookmarkStart w:id="1124" w:name="_Toc54093194"/>
      <w:bookmarkStart w:id="1125" w:name="_Toc54093476"/>
      <w:bookmarkStart w:id="1126" w:name="_Toc54337041"/>
      <w:bookmarkStart w:id="1127" w:name="_Toc54337566"/>
      <w:bookmarkStart w:id="1128" w:name="_Toc54338085"/>
      <w:bookmarkStart w:id="1129" w:name="_Toc54338604"/>
      <w:bookmarkStart w:id="1130" w:name="_Toc54339123"/>
      <w:bookmarkStart w:id="1131" w:name="_Toc54339642"/>
      <w:bookmarkStart w:id="1132" w:name="_Toc54340883"/>
      <w:bookmarkStart w:id="1133" w:name="_Toc54341664"/>
      <w:bookmarkStart w:id="1134" w:name="_Toc54342183"/>
      <w:bookmarkStart w:id="1135" w:name="_Toc54342702"/>
      <w:bookmarkStart w:id="1136" w:name="_Toc54343221"/>
      <w:bookmarkStart w:id="1137" w:name="_Toc54868051"/>
      <w:bookmarkStart w:id="1138" w:name="_Toc54881948"/>
      <w:bookmarkStart w:id="1139" w:name="_Toc54980920"/>
      <w:bookmarkStart w:id="1140" w:name="_Toc54981499"/>
      <w:bookmarkStart w:id="1141" w:name="_Toc55033245"/>
      <w:bookmarkStart w:id="1142" w:name="_Toc55033824"/>
      <w:bookmarkStart w:id="1143" w:name="_Toc55034403"/>
      <w:bookmarkStart w:id="1144" w:name="_Toc54092349"/>
      <w:bookmarkStart w:id="1145" w:name="_Toc54092631"/>
      <w:bookmarkStart w:id="1146" w:name="_Toc54092913"/>
      <w:bookmarkStart w:id="1147" w:name="_Toc54093195"/>
      <w:bookmarkStart w:id="1148" w:name="_Toc54093477"/>
      <w:bookmarkStart w:id="1149" w:name="_Toc54337042"/>
      <w:bookmarkStart w:id="1150" w:name="_Toc54337567"/>
      <w:bookmarkStart w:id="1151" w:name="_Toc54338086"/>
      <w:bookmarkStart w:id="1152" w:name="_Toc54338605"/>
      <w:bookmarkStart w:id="1153" w:name="_Toc54339124"/>
      <w:bookmarkStart w:id="1154" w:name="_Toc54339643"/>
      <w:bookmarkStart w:id="1155" w:name="_Toc54340884"/>
      <w:bookmarkStart w:id="1156" w:name="_Toc54341665"/>
      <w:bookmarkStart w:id="1157" w:name="_Toc54342184"/>
      <w:bookmarkStart w:id="1158" w:name="_Toc54342703"/>
      <w:bookmarkStart w:id="1159" w:name="_Toc54343222"/>
      <w:bookmarkStart w:id="1160" w:name="_Toc54868052"/>
      <w:bookmarkStart w:id="1161" w:name="_Toc54881949"/>
      <w:bookmarkStart w:id="1162" w:name="_Toc54980921"/>
      <w:bookmarkStart w:id="1163" w:name="_Toc54981500"/>
      <w:bookmarkStart w:id="1164" w:name="_Toc55033246"/>
      <w:bookmarkStart w:id="1165" w:name="_Toc55033825"/>
      <w:bookmarkStart w:id="1166" w:name="_Toc55034404"/>
      <w:bookmarkStart w:id="1167" w:name="_Toc54092350"/>
      <w:bookmarkStart w:id="1168" w:name="_Toc54092632"/>
      <w:bookmarkStart w:id="1169" w:name="_Toc54092914"/>
      <w:bookmarkStart w:id="1170" w:name="_Toc54093196"/>
      <w:bookmarkStart w:id="1171" w:name="_Toc54093478"/>
      <w:bookmarkStart w:id="1172" w:name="_Toc54337043"/>
      <w:bookmarkStart w:id="1173" w:name="_Toc54337568"/>
      <w:bookmarkStart w:id="1174" w:name="_Toc54338087"/>
      <w:bookmarkStart w:id="1175" w:name="_Toc54338606"/>
      <w:bookmarkStart w:id="1176" w:name="_Toc54339125"/>
      <w:bookmarkStart w:id="1177" w:name="_Toc54339644"/>
      <w:bookmarkStart w:id="1178" w:name="_Toc54340885"/>
      <w:bookmarkStart w:id="1179" w:name="_Toc54341666"/>
      <w:bookmarkStart w:id="1180" w:name="_Toc54342185"/>
      <w:bookmarkStart w:id="1181" w:name="_Toc54342704"/>
      <w:bookmarkStart w:id="1182" w:name="_Toc54343223"/>
      <w:bookmarkStart w:id="1183" w:name="_Toc54868053"/>
      <w:bookmarkStart w:id="1184" w:name="_Toc54881950"/>
      <w:bookmarkStart w:id="1185" w:name="_Toc54980922"/>
      <w:bookmarkStart w:id="1186" w:name="_Toc54981501"/>
      <w:bookmarkStart w:id="1187" w:name="_Toc55033247"/>
      <w:bookmarkStart w:id="1188" w:name="_Toc55033826"/>
      <w:bookmarkStart w:id="1189" w:name="_Toc55034405"/>
      <w:bookmarkStart w:id="1190" w:name="_Toc54092351"/>
      <w:bookmarkStart w:id="1191" w:name="_Toc54092633"/>
      <w:bookmarkStart w:id="1192" w:name="_Toc54092915"/>
      <w:bookmarkStart w:id="1193" w:name="_Toc54093197"/>
      <w:bookmarkStart w:id="1194" w:name="_Toc54093479"/>
      <w:bookmarkStart w:id="1195" w:name="_Toc54337044"/>
      <w:bookmarkStart w:id="1196" w:name="_Toc54337569"/>
      <w:bookmarkStart w:id="1197" w:name="_Toc54338088"/>
      <w:bookmarkStart w:id="1198" w:name="_Toc54338607"/>
      <w:bookmarkStart w:id="1199" w:name="_Toc54339126"/>
      <w:bookmarkStart w:id="1200" w:name="_Toc54339645"/>
      <w:bookmarkStart w:id="1201" w:name="_Toc54340886"/>
      <w:bookmarkStart w:id="1202" w:name="_Toc54341667"/>
      <w:bookmarkStart w:id="1203" w:name="_Toc54342186"/>
      <w:bookmarkStart w:id="1204" w:name="_Toc54342705"/>
      <w:bookmarkStart w:id="1205" w:name="_Toc54343224"/>
      <w:bookmarkStart w:id="1206" w:name="_Toc54868054"/>
      <w:bookmarkStart w:id="1207" w:name="_Toc54881951"/>
      <w:bookmarkStart w:id="1208" w:name="_Toc54980923"/>
      <w:bookmarkStart w:id="1209" w:name="_Toc54981502"/>
      <w:bookmarkStart w:id="1210" w:name="_Toc55033248"/>
      <w:bookmarkStart w:id="1211" w:name="_Toc55033827"/>
      <w:bookmarkStart w:id="1212" w:name="_Toc55034406"/>
      <w:bookmarkStart w:id="1213" w:name="_Toc54092352"/>
      <w:bookmarkStart w:id="1214" w:name="_Toc54092634"/>
      <w:bookmarkStart w:id="1215" w:name="_Toc54092916"/>
      <w:bookmarkStart w:id="1216" w:name="_Toc54093198"/>
      <w:bookmarkStart w:id="1217" w:name="_Toc54093480"/>
      <w:bookmarkStart w:id="1218" w:name="_Toc54337045"/>
      <w:bookmarkStart w:id="1219" w:name="_Toc54337570"/>
      <w:bookmarkStart w:id="1220" w:name="_Toc54338089"/>
      <w:bookmarkStart w:id="1221" w:name="_Toc54338608"/>
      <w:bookmarkStart w:id="1222" w:name="_Toc54339127"/>
      <w:bookmarkStart w:id="1223" w:name="_Toc54339646"/>
      <w:bookmarkStart w:id="1224" w:name="_Toc54340887"/>
      <w:bookmarkStart w:id="1225" w:name="_Toc54341668"/>
      <w:bookmarkStart w:id="1226" w:name="_Toc54342187"/>
      <w:bookmarkStart w:id="1227" w:name="_Toc54342706"/>
      <w:bookmarkStart w:id="1228" w:name="_Toc54343225"/>
      <w:bookmarkStart w:id="1229" w:name="_Toc54868055"/>
      <w:bookmarkStart w:id="1230" w:name="_Toc54881952"/>
      <w:bookmarkStart w:id="1231" w:name="_Toc54980924"/>
      <w:bookmarkStart w:id="1232" w:name="_Toc54981503"/>
      <w:bookmarkStart w:id="1233" w:name="_Toc55033249"/>
      <w:bookmarkStart w:id="1234" w:name="_Toc55033828"/>
      <w:bookmarkStart w:id="1235" w:name="_Toc55034407"/>
      <w:bookmarkStart w:id="1236" w:name="_Toc34985799"/>
      <w:bookmarkStart w:id="1237" w:name="_Toc35933374"/>
      <w:bookmarkStart w:id="1238" w:name="_Toc36040178"/>
      <w:bookmarkStart w:id="1239" w:name="_Toc51580584"/>
      <w:bookmarkStart w:id="1240" w:name="_Toc51581938"/>
      <w:bookmarkStart w:id="1241" w:name="_Toc51582123"/>
      <w:bookmarkStart w:id="1242" w:name="_Toc54092353"/>
      <w:bookmarkStart w:id="1243" w:name="_Toc54092635"/>
      <w:bookmarkStart w:id="1244" w:name="_Toc54092917"/>
      <w:bookmarkStart w:id="1245" w:name="_Toc54093199"/>
      <w:bookmarkStart w:id="1246" w:name="_Toc54093481"/>
      <w:bookmarkStart w:id="1247" w:name="_Toc54337046"/>
      <w:bookmarkStart w:id="1248" w:name="_Toc54337571"/>
      <w:bookmarkStart w:id="1249" w:name="_Toc54338090"/>
      <w:bookmarkStart w:id="1250" w:name="_Toc54338609"/>
      <w:bookmarkStart w:id="1251" w:name="_Toc54339128"/>
      <w:bookmarkStart w:id="1252" w:name="_Toc54339647"/>
      <w:bookmarkStart w:id="1253" w:name="_Toc54340888"/>
      <w:bookmarkStart w:id="1254" w:name="_Toc54341669"/>
      <w:bookmarkStart w:id="1255" w:name="_Toc54342188"/>
      <w:bookmarkStart w:id="1256" w:name="_Toc54342707"/>
      <w:bookmarkStart w:id="1257" w:name="_Toc54343226"/>
      <w:bookmarkStart w:id="1258" w:name="_Toc54868056"/>
      <w:bookmarkStart w:id="1259" w:name="_Toc54881953"/>
      <w:bookmarkStart w:id="1260" w:name="_Toc54980925"/>
      <w:bookmarkStart w:id="1261" w:name="_Toc54981504"/>
      <w:bookmarkStart w:id="1262" w:name="_Toc55033250"/>
      <w:bookmarkStart w:id="1263" w:name="_Toc55033829"/>
      <w:bookmarkStart w:id="1264" w:name="_Toc55034408"/>
      <w:bookmarkStart w:id="1265" w:name="_Toc64452539"/>
      <w:bookmarkEnd w:id="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lastRenderedPageBreak/>
        <w:t>Policy and statutory authority to cost recover</w:t>
      </w:r>
      <w:bookmarkEnd w:id="1265"/>
    </w:p>
    <w:p w14:paraId="080DD399" w14:textId="10EB06BE" w:rsidR="0027310F" w:rsidRDefault="0027310F" w:rsidP="0027310F">
      <w:pPr>
        <w:rPr>
          <w:lang w:eastAsia="ja-JP"/>
        </w:rPr>
      </w:pPr>
      <w:r>
        <w:rPr>
          <w:lang w:eastAsia="ja-JP"/>
        </w:rPr>
        <w:t xml:space="preserve">Under the </w:t>
      </w:r>
      <w:r w:rsidR="00545043">
        <w:t xml:space="preserve">Australian Government </w:t>
      </w:r>
      <w:bookmarkStart w:id="1266" w:name="_Hlk63765222"/>
      <w:r>
        <w:rPr>
          <w:lang w:eastAsia="ja-JP"/>
        </w:rPr>
        <w:t>charging framework</w:t>
      </w:r>
      <w:r w:rsidR="00545043">
        <w:t xml:space="preserve"> (charging framework)</w:t>
      </w:r>
      <w:bookmarkEnd w:id="1266"/>
      <w:r>
        <w:rPr>
          <w:lang w:eastAsia="ja-JP"/>
        </w:rPr>
        <w:t xml:space="preserve">, cost recovery requires both policy approval and statutory authority. The following sections provide information on government approval of </w:t>
      </w:r>
      <w:r w:rsidR="002779E8">
        <w:t xml:space="preserve">regulatory </w:t>
      </w:r>
      <w:r>
        <w:rPr>
          <w:lang w:eastAsia="ja-JP"/>
        </w:rPr>
        <w:t xml:space="preserve">charging for export regulatory activities and the legislation that enables </w:t>
      </w:r>
      <w:r w:rsidR="00FA75B0">
        <w:t>the department</w:t>
      </w:r>
      <w:r>
        <w:rPr>
          <w:lang w:eastAsia="ja-JP"/>
        </w:rPr>
        <w:t xml:space="preserve"> to collect fees and charges.</w:t>
      </w:r>
    </w:p>
    <w:p w14:paraId="64EA773B" w14:textId="77777777" w:rsidR="00DB66DB" w:rsidRDefault="00646983" w:rsidP="00DB66DB">
      <w:pPr>
        <w:pStyle w:val="Heading3"/>
        <w:rPr>
          <w:lang w:eastAsia="ja-JP"/>
        </w:rPr>
      </w:pPr>
      <w:bookmarkStart w:id="1267" w:name="_Toc64452540"/>
      <w:r>
        <w:rPr>
          <w:lang w:eastAsia="ja-JP"/>
        </w:rPr>
        <w:t>Description of the regulatory activity</w:t>
      </w:r>
      <w:bookmarkEnd w:id="1267"/>
    </w:p>
    <w:p w14:paraId="3630EF6E" w14:textId="7FBBC55F" w:rsidR="0027310F" w:rsidRDefault="0027310F" w:rsidP="0027310F">
      <w:pPr>
        <w:rPr>
          <w:lang w:eastAsia="ja-JP"/>
        </w:rPr>
      </w:pPr>
      <w:r>
        <w:rPr>
          <w:lang w:eastAsia="ja-JP"/>
        </w:rPr>
        <w:t>Agriculture, food and fib</w:t>
      </w:r>
      <w:r w:rsidR="00BE2A41">
        <w:rPr>
          <w:lang w:eastAsia="ja-JP"/>
        </w:rPr>
        <w:t>r</w:t>
      </w:r>
      <w:r>
        <w:rPr>
          <w:lang w:eastAsia="ja-JP"/>
        </w:rPr>
        <w:t xml:space="preserve">e exports are regulated in accordance with </w:t>
      </w:r>
      <w:r>
        <w:rPr>
          <w:i/>
          <w:iCs/>
          <w:lang w:eastAsia="ja-JP"/>
        </w:rPr>
        <w:t xml:space="preserve">Export Control Act 1982 </w:t>
      </w:r>
      <w:r>
        <w:rPr>
          <w:lang w:eastAsia="ja-JP"/>
        </w:rPr>
        <w:t>and associated legislative framework (for more information see</w:t>
      </w:r>
      <w:r>
        <w:t xml:space="preserve"> </w:t>
      </w:r>
      <w:hyperlink w:anchor="_Statutory_authority_to_1" w:history="1">
        <w:r w:rsidRPr="00DB66DB">
          <w:rPr>
            <w:rStyle w:val="Hyperlink"/>
          </w:rPr>
          <w:t xml:space="preserve">section </w:t>
        </w:r>
        <w:r>
          <w:rPr>
            <w:rStyle w:val="Hyperlink"/>
          </w:rPr>
          <w:t>4</w:t>
        </w:r>
        <w:r w:rsidRPr="00DB66DB">
          <w:rPr>
            <w:rStyle w:val="Hyperlink"/>
          </w:rPr>
          <w:t>.4</w:t>
        </w:r>
      </w:hyperlink>
      <w:r>
        <w:rPr>
          <w:lang w:eastAsia="ja-JP"/>
        </w:rPr>
        <w:t>).</w:t>
      </w:r>
    </w:p>
    <w:p w14:paraId="0E5E2D73" w14:textId="77777777" w:rsidR="0027310F" w:rsidRDefault="0027310F" w:rsidP="0027310F">
      <w:pPr>
        <w:rPr>
          <w:lang w:eastAsia="ja-JP"/>
        </w:rPr>
      </w:pPr>
      <w:r>
        <w:rPr>
          <w:lang w:eastAsia="ja-JP"/>
        </w:rPr>
        <w:t>To certify a product’s compliance with Australia’s export requirements and the importing country requirements, we undertake a range of activities, including:</w:t>
      </w:r>
    </w:p>
    <w:p w14:paraId="4E024A20" w14:textId="2FC8B69F" w:rsidR="0027310F" w:rsidRDefault="00545043" w:rsidP="00B64C94">
      <w:pPr>
        <w:pStyle w:val="ListBullet"/>
      </w:pPr>
      <w:r>
        <w:t>D</w:t>
      </w:r>
      <w:r w:rsidR="0027310F">
        <w:t>evelop</w:t>
      </w:r>
      <w:r>
        <w:t>ing</w:t>
      </w:r>
      <w:r w:rsidR="0027310F">
        <w:t>, implement</w:t>
      </w:r>
      <w:r>
        <w:t>ing</w:t>
      </w:r>
      <w:r w:rsidR="0027310F">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2978A569" w14:textId="383E1880" w:rsidR="00DB66DB" w:rsidRDefault="00545043" w:rsidP="00B64C94">
      <w:pPr>
        <w:pStyle w:val="ListBullet"/>
      </w:pPr>
      <w:r>
        <w:t>P</w:t>
      </w:r>
      <w:r w:rsidR="00646983">
        <w:t>rovi</w:t>
      </w:r>
      <w:r>
        <w:t>ding</w:t>
      </w:r>
      <w:r w:rsidR="00646983">
        <w:t xml:space="preserve"> inspection, auditing, and enforcement activities to ensure that the production, storage, handling and transportation of</w:t>
      </w:r>
      <w:r w:rsidR="00C26E11">
        <w:t xml:space="preserve"> </w:t>
      </w:r>
      <w:r w:rsidR="00646983">
        <w:t>fish and egg</w:t>
      </w:r>
      <w:r w:rsidR="00C26E11">
        <w:t xml:space="preserve"> products</w:t>
      </w:r>
      <w:r w:rsidR="00646983">
        <w:t xml:space="preserve"> intended for export comply with the conditions of the Australian export controls and any additional requirements imposed by an importing country.</w:t>
      </w:r>
    </w:p>
    <w:p w14:paraId="146E87F6" w14:textId="00F67144" w:rsidR="00DB66DB" w:rsidRDefault="00545043" w:rsidP="00B64C94">
      <w:pPr>
        <w:pStyle w:val="ListBullet"/>
      </w:pPr>
      <w:r>
        <w:t>I</w:t>
      </w:r>
      <w:r w:rsidR="00646983">
        <w:t>ssu</w:t>
      </w:r>
      <w:r>
        <w:t xml:space="preserve">ing </w:t>
      </w:r>
      <w:r w:rsidR="00646983">
        <w:t>permits, export certification and other documentation necessary to confirm compliance with the Australian export controls and any additional importing country requirements.</w:t>
      </w:r>
    </w:p>
    <w:p w14:paraId="6F62A189" w14:textId="29A808AA" w:rsidR="00DB66DB" w:rsidRDefault="00545043" w:rsidP="00B64C94">
      <w:pPr>
        <w:pStyle w:val="ListBullet"/>
      </w:pPr>
      <w:r>
        <w:t>M</w:t>
      </w:r>
      <w:r w:rsidR="00646983">
        <w:t>anag</w:t>
      </w:r>
      <w:r>
        <w:t>ing</w:t>
      </w:r>
      <w:r w:rsidR="00646983">
        <w:t xml:space="preserve"> quota allocation and quota certification to enable exporters to access tariff rate concessions offered under trade agreements.</w:t>
      </w:r>
    </w:p>
    <w:p w14:paraId="35DBF550" w14:textId="7F978862" w:rsidR="00DB66DB" w:rsidRDefault="00545043" w:rsidP="00B64C94">
      <w:pPr>
        <w:pStyle w:val="ListBullet"/>
      </w:pPr>
      <w:r>
        <w:t>P</w:t>
      </w:r>
      <w:r w:rsidR="00646983">
        <w:t>rovid</w:t>
      </w:r>
      <w:r>
        <w:t xml:space="preserve">ing support through </w:t>
      </w:r>
      <w:r w:rsidR="00646983">
        <w:t>our overseas counsellors relating to detained consignments, government certification and other issues which result in goods being held at the border.</w:t>
      </w:r>
    </w:p>
    <w:p w14:paraId="525ED14F" w14:textId="18A1CF79" w:rsidR="00DB66DB" w:rsidRDefault="00545043" w:rsidP="00B64C94">
      <w:pPr>
        <w:pStyle w:val="ListBullet"/>
      </w:pPr>
      <w:r>
        <w:t>P</w:t>
      </w:r>
      <w:r w:rsidR="00646983">
        <w:t>rovi</w:t>
      </w:r>
      <w:r>
        <w:t xml:space="preserve">de </w:t>
      </w:r>
      <w:r w:rsidR="00646983">
        <w:t>scientific and technical advice to improve, maintain or restore market access and to demonstrate adherence to export requirements.</w:t>
      </w:r>
    </w:p>
    <w:p w14:paraId="614FBFCC" w14:textId="12A11B65" w:rsidR="00C203E8" w:rsidRDefault="00646983" w:rsidP="00B64C94">
      <w:pPr>
        <w:pStyle w:val="ListBullet"/>
      </w:pPr>
      <w:bookmarkStart w:id="1268" w:name="_Hlk56782747"/>
      <w:r>
        <w:t>Enforc</w:t>
      </w:r>
      <w:r w:rsidR="00545043">
        <w:t>ing</w:t>
      </w:r>
      <w:r>
        <w:t xml:space="preserve"> regulation of certified organic goods exported from Australia</w:t>
      </w:r>
      <w:r w:rsidR="0027310F">
        <w:t>.</w:t>
      </w:r>
      <w:bookmarkEnd w:id="1268"/>
    </w:p>
    <w:p w14:paraId="1A9095F9" w14:textId="6FDF974C" w:rsidR="00DB66DB" w:rsidRDefault="00646983" w:rsidP="00DB66DB">
      <w:pPr>
        <w:rPr>
          <w:lang w:eastAsia="ja-JP"/>
        </w:rPr>
      </w:pPr>
      <w:r>
        <w:rPr>
          <w:lang w:eastAsia="ja-JP"/>
        </w:rPr>
        <w:t xml:space="preserve">For more information, see </w:t>
      </w:r>
      <w:bookmarkStart w:id="1269" w:name="_Hlk60751461"/>
      <w:r w:rsidR="00864B8C">
        <w:fldChar w:fldCharType="begin"/>
      </w:r>
      <w:r w:rsidR="00864B8C">
        <w:instrText xml:space="preserve"> HYPERLINK "https://www.agriculture.gov.au/export/controlled-goods" </w:instrText>
      </w:r>
      <w:r w:rsidR="00864B8C">
        <w:fldChar w:fldCharType="separate"/>
      </w:r>
      <w:r w:rsidR="00864B8C" w:rsidRPr="00BE3D82">
        <w:rPr>
          <w:rStyle w:val="Hyperlink"/>
          <w:lang w:eastAsia="ja-JP"/>
        </w:rPr>
        <w:t>Export goods controlled by the department</w:t>
      </w:r>
      <w:r w:rsidR="00864B8C">
        <w:rPr>
          <w:rStyle w:val="Hyperlink"/>
          <w:sz w:val="16"/>
          <w:szCs w:val="16"/>
        </w:rPr>
        <w:fldChar w:fldCharType="end"/>
      </w:r>
      <w:bookmarkEnd w:id="1269"/>
      <w:r>
        <w:rPr>
          <w:lang w:eastAsia="ja-JP"/>
        </w:rPr>
        <w:t>.</w:t>
      </w:r>
    </w:p>
    <w:p w14:paraId="6A3B767E" w14:textId="1873CA05" w:rsidR="00DB66DB" w:rsidRDefault="00646983" w:rsidP="0027310F">
      <w:pPr>
        <w:pStyle w:val="Heading3"/>
        <w:numPr>
          <w:ilvl w:val="1"/>
          <w:numId w:val="12"/>
        </w:numPr>
        <w:rPr>
          <w:lang w:eastAsia="ja-JP"/>
        </w:rPr>
      </w:pPr>
      <w:bookmarkStart w:id="1270" w:name="_Toc64452541"/>
      <w:r>
        <w:rPr>
          <w:lang w:eastAsia="ja-JP"/>
        </w:rPr>
        <w:t>Why cost recovery is appropriate</w:t>
      </w:r>
      <w:bookmarkEnd w:id="1270"/>
    </w:p>
    <w:p w14:paraId="68158339" w14:textId="56246718" w:rsidR="00DF3B66" w:rsidRDefault="00DF3B66" w:rsidP="00DF3B66">
      <w:r>
        <w:rPr>
          <w:lang w:eastAsia="ja-JP"/>
        </w:rPr>
        <w:t xml:space="preserve">Cost recovery (regulatory charging) falls within the Australian Government’s broader charging framework. Other charges in this framework include commercial charges and resource charges. </w:t>
      </w:r>
      <w:r>
        <w:t>The type of charge is determined by the characteristics of the activities as described in the charging framework.</w:t>
      </w:r>
      <w:r w:rsidR="00DC3AB2" w:rsidRPr="00DC3AB2">
        <w:t xml:space="preserve"> This provides the overarching framework under which government entities must design, implement and review cost recovery.</w:t>
      </w:r>
    </w:p>
    <w:p w14:paraId="1C581B18" w14:textId="51BA38AF" w:rsidR="00DF3B66" w:rsidRPr="00D96FE5" w:rsidRDefault="00DF3B66" w:rsidP="00DF3B66">
      <w:r>
        <w:lastRenderedPageBreak/>
        <w:t>Regul</w:t>
      </w:r>
      <w:r w:rsidRPr="00D96FE5">
        <w:t xml:space="preserve">atory charging is appropriate because export </w:t>
      </w:r>
      <w:r>
        <w:t>regulatory</w:t>
      </w:r>
      <w:r w:rsidRPr="00D96FE5">
        <w:t xml:space="preserve"> activity is provided to a clearly identifiable group</w:t>
      </w:r>
      <w:r w:rsidR="00E40ED5">
        <w:t xml:space="preserve"> – </w:t>
      </w:r>
      <w:r w:rsidRPr="00D96FE5">
        <w:t xml:space="preserve">individuals and organisations that participate in the </w:t>
      </w:r>
      <w:r w:rsidR="00D84FB7">
        <w:t>agriculture,</w:t>
      </w:r>
      <w:r w:rsidR="00D84FB7"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7B142515" w14:textId="61A82034" w:rsidR="00DF3B66" w:rsidRPr="00D96FE5" w:rsidRDefault="00DF3B66" w:rsidP="00DF3B66">
      <w:pPr>
        <w:rPr>
          <w:lang w:eastAsia="ja-JP"/>
        </w:rPr>
      </w:pPr>
      <w:r w:rsidRPr="00D96FE5">
        <w:rPr>
          <w:lang w:eastAsia="ja-JP"/>
        </w:rPr>
        <w:t xml:space="preserve">There are additional benefits to funding export </w:t>
      </w:r>
      <w:r>
        <w:rPr>
          <w:lang w:eastAsia="ja-JP"/>
        </w:rPr>
        <w:t>regulation</w:t>
      </w:r>
      <w:r w:rsidRPr="00D96FE5">
        <w:rPr>
          <w:lang w:eastAsia="ja-JP"/>
        </w:rPr>
        <w:t xml:space="preserve"> through regulatory charging. When a business pays for the activities it receives, the government has an obligation to justify the prices it charges. Regulatory charging also </w:t>
      </w:r>
      <w:r w:rsidR="00DC3AB2">
        <w:t xml:space="preserve">raises the awareness </w:t>
      </w:r>
      <w:r w:rsidRPr="00D96FE5">
        <w:rPr>
          <w:lang w:eastAsia="ja-JP"/>
        </w:rPr>
        <w:t xml:space="preserve">of regulated entities of how much a </w:t>
      </w:r>
      <w:r w:rsidR="00DC3AB2">
        <w:t>regulated</w:t>
      </w:r>
      <w:r w:rsidR="00DC3AB2" w:rsidRPr="00D96FE5">
        <w:rPr>
          <w:lang w:eastAsia="ja-JP"/>
        </w:rPr>
        <w:t xml:space="preserve"> </w:t>
      </w:r>
      <w:r w:rsidRPr="00D96FE5">
        <w:rPr>
          <w:lang w:eastAsia="ja-JP"/>
        </w:rPr>
        <w:t xml:space="preserve">activity </w:t>
      </w:r>
      <w:r w:rsidR="00D452DC" w:rsidRPr="00D96FE5">
        <w:rPr>
          <w:lang w:eastAsia="ja-JP"/>
        </w:rPr>
        <w:t>cost</w:t>
      </w:r>
      <w:r w:rsidRPr="00D96FE5">
        <w:rPr>
          <w:lang w:eastAsia="ja-JP"/>
        </w:rPr>
        <w:t>.</w:t>
      </w:r>
    </w:p>
    <w:p w14:paraId="4EDF8DC4" w14:textId="251AD21B" w:rsidR="00DF3B66" w:rsidRPr="00777F94" w:rsidRDefault="00DF3B66" w:rsidP="00DF3B66">
      <w:pPr>
        <w:rPr>
          <w:lang w:eastAsia="ja-JP"/>
        </w:rPr>
      </w:pPr>
      <w:r w:rsidRPr="00D96FE5">
        <w:rPr>
          <w:lang w:eastAsia="ja-JP"/>
        </w:rPr>
        <w:t xml:space="preserve">For these reasons, the government has determined regulatory charging to be the most appropriate mechanism for funding export </w:t>
      </w:r>
      <w:r w:rsidR="00844513">
        <w:rPr>
          <w:lang w:eastAsia="ja-JP"/>
        </w:rPr>
        <w:t>regulatory activities</w:t>
      </w:r>
      <w:r w:rsidRPr="00D96FE5">
        <w:rPr>
          <w:lang w:eastAsia="ja-JP"/>
        </w:rPr>
        <w:t xml:space="preserve">. </w:t>
      </w:r>
      <w:r w:rsidRPr="00D96FE5">
        <w:t xml:space="preserve">We have updated regulatory charging of export </w:t>
      </w:r>
      <w:r>
        <w:t>regulatory</w:t>
      </w:r>
      <w:r w:rsidRPr="00D96FE5">
        <w:t xml:space="preserve"> activities, consistent with the charging framework.</w:t>
      </w:r>
    </w:p>
    <w:p w14:paraId="714E6AD9" w14:textId="77777777" w:rsidR="00DF3B66" w:rsidRDefault="00DF3B66" w:rsidP="00107C7D">
      <w:pPr>
        <w:pStyle w:val="Heading3"/>
        <w:rPr>
          <w:lang w:eastAsia="ja-JP"/>
        </w:rPr>
      </w:pPr>
      <w:bookmarkStart w:id="1271" w:name="_Toc61012353"/>
      <w:bookmarkStart w:id="1272" w:name="_Toc64452542"/>
      <w:r>
        <w:rPr>
          <w:lang w:eastAsia="ja-JP"/>
        </w:rPr>
        <w:t>Government policy approval to cost recover the regulatory activity</w:t>
      </w:r>
      <w:bookmarkEnd w:id="1271"/>
      <w:bookmarkEnd w:id="1272"/>
    </w:p>
    <w:p w14:paraId="6865EE15" w14:textId="263164C1" w:rsidR="00DF3B66" w:rsidRDefault="00DF3B66" w:rsidP="00DF3B66">
      <w:pPr>
        <w:rPr>
          <w:lang w:eastAsia="ja-JP"/>
        </w:rPr>
      </w:pPr>
      <w:r>
        <w:rPr>
          <w:lang w:eastAsia="ja-JP"/>
        </w:rPr>
        <w:t xml:space="preserve">Policy authority for regulatory charging for export </w:t>
      </w:r>
      <w:r w:rsidR="00844513">
        <w:rPr>
          <w:lang w:eastAsia="ja-JP"/>
        </w:rPr>
        <w:t xml:space="preserve">regulatory </w:t>
      </w:r>
      <w:r>
        <w:rPr>
          <w:lang w:eastAsia="ja-JP"/>
        </w:rPr>
        <w:t>activities was reaffirmed in the 2020–21 Budget when the government announced the Busting Congestion for Agricultural Exporters package. The package sets out a period of partial cost recovery from 2020–21 to 2023–24 before a return to full cost recovery</w:t>
      </w:r>
      <w:r w:rsidR="00942F55">
        <w:t xml:space="preserve"> </w:t>
      </w:r>
      <w:r w:rsidR="005E4E14">
        <w:t>by</w:t>
      </w:r>
      <w:r>
        <w:rPr>
          <w:lang w:eastAsia="ja-JP"/>
        </w:rPr>
        <w:t xml:space="preserve"> 2023–24, while a series of reforms to improve efficiency and lower costs are implemented.</w:t>
      </w:r>
      <w:bookmarkStart w:id="1273" w:name="_Statutory_authority_to"/>
      <w:bookmarkEnd w:id="1273"/>
    </w:p>
    <w:p w14:paraId="296B8129" w14:textId="77777777" w:rsidR="00DF3B66" w:rsidRDefault="00DF3B66" w:rsidP="00DF3B66">
      <w:pPr>
        <w:pStyle w:val="Heading3"/>
        <w:rPr>
          <w:lang w:eastAsia="ja-JP"/>
        </w:rPr>
      </w:pPr>
      <w:bookmarkStart w:id="1274" w:name="_Statutory_authority_to_1"/>
      <w:bookmarkStart w:id="1275" w:name="_Toc61012354"/>
      <w:bookmarkStart w:id="1276" w:name="_Toc64452543"/>
      <w:bookmarkEnd w:id="1274"/>
      <w:r>
        <w:rPr>
          <w:lang w:eastAsia="ja-JP"/>
        </w:rPr>
        <w:t>Statutory authority to charge</w:t>
      </w:r>
      <w:bookmarkEnd w:id="1275"/>
      <w:bookmarkEnd w:id="1276"/>
    </w:p>
    <w:p w14:paraId="1C46BA18" w14:textId="2C91CB49" w:rsidR="00DF3B66" w:rsidRDefault="00DF3B66" w:rsidP="00DF3B66">
      <w:pPr>
        <w:rPr>
          <w:lang w:eastAsia="ja-JP"/>
        </w:rPr>
      </w:pPr>
      <w:r>
        <w:rPr>
          <w:lang w:eastAsia="ja-JP"/>
        </w:rPr>
        <w:t xml:space="preserve">Fees and levies for export </w:t>
      </w:r>
      <w:r w:rsidR="00844513">
        <w:rPr>
          <w:lang w:eastAsia="ja-JP"/>
        </w:rPr>
        <w:t>regulatory activities</w:t>
      </w:r>
      <w:r>
        <w:rPr>
          <w:lang w:eastAsia="ja-JP"/>
        </w:rPr>
        <w:t xml:space="preserve"> are recovered under separate statutory authority.</w:t>
      </w:r>
    </w:p>
    <w:p w14:paraId="605DE709" w14:textId="77777777" w:rsidR="00DF3B66" w:rsidRDefault="00DF3B66" w:rsidP="00DF3B66">
      <w:pPr>
        <w:pStyle w:val="Heading4"/>
        <w:rPr>
          <w:lang w:eastAsia="ja-JP"/>
        </w:rPr>
      </w:pPr>
      <w:r>
        <w:rPr>
          <w:lang w:eastAsia="ja-JP"/>
        </w:rPr>
        <w:t>Cost recovery fees</w:t>
      </w:r>
    </w:p>
    <w:p w14:paraId="0D752694" w14:textId="77777777" w:rsidR="00DF3B66" w:rsidRDefault="00DF3B66" w:rsidP="00DF3B66">
      <w:pPr>
        <w:rPr>
          <w:lang w:eastAsia="ja-JP"/>
        </w:rPr>
      </w:pPr>
      <w:r>
        <w:rPr>
          <w:lang w:eastAsia="ja-JP"/>
        </w:rPr>
        <w:t xml:space="preserve">Section 25 of the </w:t>
      </w:r>
      <w:r>
        <w:rPr>
          <w:rStyle w:val="Emphasis"/>
          <w:lang w:eastAsia="ja-JP"/>
        </w:rPr>
        <w:t>Export Control Act 1982</w:t>
      </w:r>
      <w:r>
        <w:rPr>
          <w:lang w:eastAsia="ja-JP"/>
        </w:rPr>
        <w:t xml:space="preserve"> provides the power to impose fees in relation to a range of export activities and with administering certain quotas. The specific amounts are set out in the </w:t>
      </w:r>
      <w:r w:rsidRPr="00557A19">
        <w:t>Export Control (Fees) Order 2015</w:t>
      </w:r>
      <w:r>
        <w:rPr>
          <w:lang w:eastAsia="ja-JP"/>
        </w:rPr>
        <w:t>.</w:t>
      </w:r>
    </w:p>
    <w:p w14:paraId="6255BB3A" w14:textId="77777777" w:rsidR="00DF3B66" w:rsidRDefault="00DF3B66" w:rsidP="00DF3B66">
      <w:pPr>
        <w:rPr>
          <w:lang w:eastAsia="ja-JP"/>
        </w:rPr>
      </w:pPr>
      <w:r>
        <w:rPr>
          <w:lang w:eastAsia="ja-JP"/>
        </w:rPr>
        <w:t xml:space="preserve">The </w:t>
      </w:r>
      <w:r>
        <w:rPr>
          <w:rStyle w:val="Emphasis"/>
          <w:lang w:eastAsia="ja-JP"/>
        </w:rPr>
        <w:t>Australian Meat and Live-stock Industry Act 1997</w:t>
      </w:r>
      <w:r>
        <w:rPr>
          <w:lang w:eastAsia="ja-JP"/>
        </w:rPr>
        <w:t xml:space="preserve"> and subordinate legislation provides the power to impose fees in relation to an application for an export meat licence.</w:t>
      </w:r>
    </w:p>
    <w:p w14:paraId="0DFC9A82" w14:textId="77777777" w:rsidR="00DF3B66" w:rsidRDefault="00DF3B66" w:rsidP="00DF3B66">
      <w:pPr>
        <w:rPr>
          <w:lang w:eastAsia="ja-JP"/>
        </w:rPr>
      </w:pPr>
      <w:r>
        <w:rPr>
          <w:lang w:eastAsia="ja-JP"/>
        </w:rPr>
        <w:t>Amendments to, or new, subordinate legislation provide authority for the fees detailed in this CRIS to be established. These and other delegated instruments include descriptions of the charging points.</w:t>
      </w:r>
    </w:p>
    <w:p w14:paraId="2EC01910" w14:textId="77777777" w:rsidR="00DF3B66" w:rsidRDefault="00DF3B66" w:rsidP="00B64C94">
      <w:pPr>
        <w:pStyle w:val="Heading4"/>
        <w:rPr>
          <w:lang w:eastAsia="ja-JP"/>
        </w:rPr>
      </w:pPr>
      <w:r>
        <w:rPr>
          <w:lang w:eastAsia="ja-JP"/>
        </w:rPr>
        <w:lastRenderedPageBreak/>
        <w:t>Cost recovery levies</w:t>
      </w:r>
    </w:p>
    <w:p w14:paraId="1A8E3842" w14:textId="7030816A" w:rsidR="00DF3B66" w:rsidRDefault="00DF3B66" w:rsidP="00B64C94">
      <w:pPr>
        <w:keepNext/>
        <w:rPr>
          <w:lang w:eastAsia="ja-JP"/>
        </w:rPr>
      </w:pPr>
      <w:r>
        <w:rPr>
          <w:lang w:eastAsia="ja-JP"/>
        </w:rPr>
        <w:t>Cost recovery levies as described in the Australian Government Cost Recovery Guidelines (CRGs) are implemented for export regulatory activity through charging legislation. The following Acts and subordinate legislation include descriptions of the charging points:</w:t>
      </w:r>
    </w:p>
    <w:p w14:paraId="5D10ED5A" w14:textId="77777777" w:rsidR="00DF3B66" w:rsidRDefault="00DF3B66" w:rsidP="00B64C94">
      <w:pPr>
        <w:pStyle w:val="ListBullet"/>
        <w:keepNext/>
        <w:rPr>
          <w:rStyle w:val="Emphasis"/>
        </w:rPr>
      </w:pPr>
      <w:r>
        <w:rPr>
          <w:rStyle w:val="Emphasis"/>
        </w:rPr>
        <w:t>Export Charges (Collections) Act 2015</w:t>
      </w:r>
    </w:p>
    <w:p w14:paraId="6D6E8A6E" w14:textId="77777777" w:rsidR="00DF3B66" w:rsidRDefault="00DF3B66" w:rsidP="00B64C94">
      <w:pPr>
        <w:pStyle w:val="ListBullet"/>
        <w:keepNext/>
        <w:rPr>
          <w:rStyle w:val="Emphasis"/>
        </w:rPr>
      </w:pPr>
      <w:r>
        <w:rPr>
          <w:rStyle w:val="Emphasis"/>
        </w:rPr>
        <w:t>Export Charges (Imposition</w:t>
      </w:r>
      <w:bookmarkStart w:id="1277" w:name="_Hlk60751544"/>
      <w:r>
        <w:rPr>
          <w:rStyle w:val="Emphasis"/>
        </w:rPr>
        <w:t xml:space="preserve"> </w:t>
      </w:r>
      <w:r w:rsidRPr="00BE3D82">
        <w:t>–</w:t>
      </w:r>
      <w:r>
        <w:rPr>
          <w:rStyle w:val="Emphasis"/>
        </w:rPr>
        <w:t xml:space="preserve"> </w:t>
      </w:r>
      <w:bookmarkEnd w:id="1277"/>
      <w:r>
        <w:rPr>
          <w:rStyle w:val="Emphasis"/>
        </w:rPr>
        <w:t>Customs) Act 2015</w:t>
      </w:r>
    </w:p>
    <w:p w14:paraId="44C19E03" w14:textId="77777777" w:rsidR="00DF3B66" w:rsidRDefault="00DF3B66" w:rsidP="00B64C94">
      <w:pPr>
        <w:pStyle w:val="ListBullet"/>
        <w:keepNext/>
        <w:rPr>
          <w:rStyle w:val="Emphasis"/>
        </w:rPr>
      </w:pPr>
      <w:r>
        <w:rPr>
          <w:rStyle w:val="Emphasis"/>
        </w:rPr>
        <w:t xml:space="preserve">Export Charges (Imposition </w:t>
      </w:r>
      <w:r w:rsidRPr="00BE3D82">
        <w:t>–</w:t>
      </w:r>
      <w:r>
        <w:rPr>
          <w:rStyle w:val="Emphasis"/>
        </w:rPr>
        <w:t xml:space="preserve"> Excise) Act 2015</w:t>
      </w:r>
    </w:p>
    <w:p w14:paraId="52D7C343" w14:textId="77777777" w:rsidR="00DF3B66" w:rsidRDefault="00DF3B66" w:rsidP="00B64C94">
      <w:pPr>
        <w:pStyle w:val="ListBullet"/>
        <w:keepNext/>
        <w:rPr>
          <w:rStyle w:val="Emphasis"/>
        </w:rPr>
      </w:pPr>
      <w:r>
        <w:rPr>
          <w:rStyle w:val="Emphasis"/>
        </w:rPr>
        <w:t xml:space="preserve">Export Charges (Imposition </w:t>
      </w:r>
      <w:r w:rsidRPr="00BE3D82">
        <w:t>–</w:t>
      </w:r>
      <w:r>
        <w:rPr>
          <w:rStyle w:val="Emphasis"/>
        </w:rPr>
        <w:t xml:space="preserve"> General) Act 2015</w:t>
      </w:r>
    </w:p>
    <w:p w14:paraId="3A6AC9F1" w14:textId="77777777" w:rsidR="00DF3B66" w:rsidRDefault="00DF3B66" w:rsidP="00B64C94">
      <w:pPr>
        <w:pStyle w:val="ListBullet"/>
        <w:keepNext/>
      </w:pPr>
      <w:r>
        <w:t xml:space="preserve">Export Charges (Imposition </w:t>
      </w:r>
      <w:r w:rsidRPr="00BE3D82">
        <w:t>–</w:t>
      </w:r>
      <w:r>
        <w:t xml:space="preserve"> General) Regulation 2015</w:t>
      </w:r>
    </w:p>
    <w:p w14:paraId="2DD1EBE8" w14:textId="10BC407D" w:rsidR="00DF3B66" w:rsidRDefault="00DF3B66" w:rsidP="00B64C94">
      <w:pPr>
        <w:pStyle w:val="ListBullet"/>
        <w:keepNext/>
      </w:pPr>
      <w:r>
        <w:t xml:space="preserve">Export Charges (Imposition </w:t>
      </w:r>
      <w:r w:rsidRPr="00BE3D82">
        <w:t>–</w:t>
      </w:r>
      <w:r>
        <w:t xml:space="preserve"> Customs) Regulation 2015</w:t>
      </w:r>
    </w:p>
    <w:p w14:paraId="6953F673" w14:textId="77777777" w:rsidR="00DF3B66" w:rsidRDefault="00DF3B66" w:rsidP="00B64C94">
      <w:pPr>
        <w:pStyle w:val="ListBullet"/>
        <w:keepNext/>
      </w:pPr>
      <w:r>
        <w:t>Export Control (Fees) Order 2015</w:t>
      </w:r>
    </w:p>
    <w:p w14:paraId="294C5CF2" w14:textId="77777777" w:rsidR="00DF3B66" w:rsidRDefault="00DF3B66" w:rsidP="00DF3B66">
      <w:pPr>
        <w:pStyle w:val="Heading4"/>
      </w:pPr>
      <w:r>
        <w:t>New legislative framework</w:t>
      </w:r>
    </w:p>
    <w:p w14:paraId="440F7782" w14:textId="5C369CAD" w:rsidR="00C437A6" w:rsidRDefault="00C437A6" w:rsidP="00C437A6">
      <w:r>
        <w:t xml:space="preserve">The </w:t>
      </w:r>
      <w:r w:rsidRPr="004F2A17">
        <w:rPr>
          <w:i/>
          <w:iCs/>
        </w:rPr>
        <w:t>Export Control Act 2020</w:t>
      </w:r>
      <w:r>
        <w:t xml:space="preserve"> commences 28 March 2021, consolidating export functions from the </w:t>
      </w:r>
      <w:r w:rsidRPr="004F2A17">
        <w:rPr>
          <w:i/>
          <w:iCs/>
        </w:rPr>
        <w:t>Export Control Act 1982</w:t>
      </w:r>
      <w:r>
        <w:t xml:space="preserve"> and </w:t>
      </w:r>
      <w:r w:rsidRPr="004F2A17">
        <w:rPr>
          <w:i/>
          <w:iCs/>
        </w:rPr>
        <w:t>Australian Meat and Live</w:t>
      </w:r>
      <w:r>
        <w:rPr>
          <w:i/>
          <w:iCs/>
        </w:rPr>
        <w:t>-</w:t>
      </w:r>
      <w:r w:rsidRPr="004F2A17">
        <w:rPr>
          <w:i/>
          <w:iCs/>
        </w:rPr>
        <w:t>stock Industry Act 1997</w:t>
      </w:r>
      <w:r>
        <w:t xml:space="preserve"> into a new legislative framework. The new legislative framework will be more relevant, responsive, and efficient for exporters, farmers and other primary producers. The export framework will continue to provide strong regulation, while removing duplication and ensuring consistency across commodities where possible. The new legislation supports existing policy, while providing flexibility for different approaches to the regulation of exports in the future.</w:t>
      </w:r>
    </w:p>
    <w:p w14:paraId="65B50ECA" w14:textId="2102BE2C" w:rsidR="001C0B71" w:rsidRDefault="00DF3B66" w:rsidP="001C0B71">
      <w:r>
        <w:t xml:space="preserve">No changes to the </w:t>
      </w:r>
      <w:r w:rsidR="00D045B0">
        <w:t xml:space="preserve">cost </w:t>
      </w:r>
      <w:r>
        <w:t>base have been identified at this time because of the implementation of the new legislative framework, but changes to our regulatory approach could affect cost recovery. Any impacts will be reviewed when or if changes are implemented and incorporated in an updated CRIS as appropriate.</w:t>
      </w:r>
    </w:p>
    <w:p w14:paraId="7A08B122" w14:textId="77777777" w:rsidR="004845D1" w:rsidRDefault="00646983">
      <w:pPr>
        <w:pStyle w:val="Heading2"/>
      </w:pPr>
      <w:bookmarkStart w:id="1278" w:name="_Toc55901767"/>
      <w:bookmarkStart w:id="1279" w:name="_Toc56075191"/>
      <w:bookmarkStart w:id="1280" w:name="_Toc56076248"/>
      <w:bookmarkStart w:id="1281" w:name="_Toc56158135"/>
      <w:bookmarkStart w:id="1282" w:name="_Toc56687380"/>
      <w:bookmarkStart w:id="1283" w:name="_Toc56690109"/>
      <w:bookmarkStart w:id="1284" w:name="_Toc55901768"/>
      <w:bookmarkStart w:id="1285" w:name="_Toc56075192"/>
      <w:bookmarkStart w:id="1286" w:name="_Toc56076249"/>
      <w:bookmarkStart w:id="1287" w:name="_Toc56158136"/>
      <w:bookmarkStart w:id="1288" w:name="_Toc56687381"/>
      <w:bookmarkStart w:id="1289" w:name="_Toc56690110"/>
      <w:bookmarkStart w:id="1290" w:name="_Cost_recovery_model"/>
      <w:bookmarkStart w:id="1291" w:name="_Toc64452544"/>
      <w:bookmarkEnd w:id="1278"/>
      <w:bookmarkEnd w:id="1279"/>
      <w:bookmarkEnd w:id="1280"/>
      <w:bookmarkEnd w:id="1281"/>
      <w:bookmarkEnd w:id="1282"/>
      <w:bookmarkEnd w:id="1283"/>
      <w:bookmarkEnd w:id="1284"/>
      <w:bookmarkEnd w:id="1285"/>
      <w:bookmarkEnd w:id="1286"/>
      <w:bookmarkEnd w:id="1287"/>
      <w:bookmarkEnd w:id="1288"/>
      <w:bookmarkEnd w:id="1289"/>
      <w:bookmarkEnd w:id="1290"/>
      <w:r>
        <w:lastRenderedPageBreak/>
        <w:t>Cost recovery model</w:t>
      </w:r>
      <w:bookmarkEnd w:id="1291"/>
    </w:p>
    <w:p w14:paraId="3A8068DA" w14:textId="77777777" w:rsidR="004845D1" w:rsidRDefault="00646983">
      <w:pPr>
        <w:pStyle w:val="Heading3"/>
        <w:rPr>
          <w:lang w:eastAsia="ja-JP"/>
        </w:rPr>
      </w:pPr>
      <w:bookmarkStart w:id="1292" w:name="_Toc64452545"/>
      <w:r>
        <w:rPr>
          <w:lang w:eastAsia="ja-JP"/>
        </w:rPr>
        <w:t>Outputs and business processes of the regulatory charging activity</w:t>
      </w:r>
      <w:bookmarkEnd w:id="1292"/>
    </w:p>
    <w:p w14:paraId="6B4344A4" w14:textId="77777777" w:rsidR="004845D1" w:rsidRDefault="00646983">
      <w:pPr>
        <w:spacing w:before="120"/>
      </w:pPr>
      <w:r>
        <w:t>The key policy objectives for our cost recovery arrangements are to:</w:t>
      </w:r>
    </w:p>
    <w:p w14:paraId="0EAD326E" w14:textId="0202E168" w:rsidR="004845D1" w:rsidRPr="00785163" w:rsidRDefault="00646983" w:rsidP="00B64C94">
      <w:pPr>
        <w:pStyle w:val="ListBullet"/>
      </w:pPr>
      <w:r>
        <w:t>s</w:t>
      </w:r>
      <w:r w:rsidR="00120D99">
        <w:t xml:space="preserve">afeguard Australia’s animal and plant health status to maintain overseas markets and protect the economy and environment from the impact of exotic pests and diseases, through risk </w:t>
      </w:r>
      <w:r w:rsidR="00120D99" w:rsidRPr="008D146C">
        <w:t>assessment, inspection and certification, and the implementation of emergency response arrangements for Australian agricultural, food and fibre industries.</w:t>
      </w:r>
    </w:p>
    <w:p w14:paraId="25745A56" w14:textId="012C5500" w:rsidR="004845D1" w:rsidRDefault="00646983" w:rsidP="00B64C94">
      <w:pPr>
        <w:pStyle w:val="ListBullet"/>
      </w:pPr>
      <w:r w:rsidRPr="00D27553">
        <w:t>s</w:t>
      </w:r>
      <w:r w:rsidR="00120D99" w:rsidRPr="004067C2">
        <w:t xml:space="preserve">upport </w:t>
      </w:r>
      <w:r w:rsidR="0055217B">
        <w:t xml:space="preserve">more </w:t>
      </w:r>
      <w:r w:rsidR="00120D99" w:rsidRPr="004067C2">
        <w:t>sustainable, productive, internationally competitive and profitable Australian agricultural</w:t>
      </w:r>
      <w:r w:rsidR="00120D99">
        <w:t>, food and fibre industries through policies and initiatives that promote better resource management practices, innovation, self</w:t>
      </w:r>
      <w:r w:rsidR="002A5BC4">
        <w:t>-</w:t>
      </w:r>
      <w:r w:rsidR="00120D99">
        <w:t>reliance and improved market access.</w:t>
      </w:r>
    </w:p>
    <w:p w14:paraId="7BBA6DCE" w14:textId="24A634B2" w:rsidR="004845D1" w:rsidRDefault="00646983">
      <w:pPr>
        <w:rPr>
          <w:rFonts w:asciiTheme="majorHAnsi" w:hAnsiTheme="majorHAnsi" w:cstheme="minorHAnsi"/>
          <w:lang w:eastAsia="ja-JP"/>
        </w:rPr>
      </w:pPr>
      <w:r>
        <w:rPr>
          <w:rFonts w:asciiTheme="majorHAnsi" w:hAnsiTheme="majorHAnsi" w:cstheme="minorHAnsi"/>
          <w:lang w:eastAsia="ja-JP"/>
        </w:rPr>
        <w:t xml:space="preserve">Our cost recovery arrangements describe how we use resources (such as people, IT, </w:t>
      </w:r>
      <w:proofErr w:type="gramStart"/>
      <w:r>
        <w:rPr>
          <w:rFonts w:asciiTheme="majorHAnsi" w:hAnsiTheme="majorHAnsi" w:cstheme="minorHAnsi"/>
          <w:lang w:eastAsia="ja-JP"/>
        </w:rPr>
        <w:t>property</w:t>
      </w:r>
      <w:proofErr w:type="gramEnd"/>
      <w:r>
        <w:rPr>
          <w:rFonts w:asciiTheme="majorHAnsi" w:hAnsiTheme="majorHAnsi" w:cstheme="minorHAnsi"/>
          <w:lang w:eastAsia="ja-JP"/>
        </w:rPr>
        <w:t xml:space="preserve"> and equipment) to undertake business processes (regulatory activities), which enable us to provide outputs that meet our policy objectives (</w:t>
      </w:r>
      <w:r>
        <w:rPr>
          <w:rFonts w:asciiTheme="majorHAnsi" w:hAnsiTheme="majorHAnsi" w:cstheme="minorHAnsi"/>
          <w:lang w:eastAsia="ja-JP"/>
        </w:rPr>
        <w:fldChar w:fldCharType="begin"/>
      </w:r>
      <w:r>
        <w:rPr>
          <w:rFonts w:asciiTheme="majorHAnsi" w:hAnsiTheme="majorHAnsi" w:cstheme="minorHAnsi"/>
          <w:lang w:eastAsia="ja-JP"/>
        </w:rPr>
        <w:instrText xml:space="preserve"> REF _Ref20991155 \h </w:instrText>
      </w:r>
      <w:r>
        <w:rPr>
          <w:rFonts w:asciiTheme="majorHAnsi" w:hAnsiTheme="majorHAnsi" w:cstheme="minorHAnsi"/>
          <w:lang w:eastAsia="ja-JP"/>
        </w:rPr>
      </w:r>
      <w:r>
        <w:rPr>
          <w:rFonts w:asciiTheme="majorHAnsi" w:hAnsiTheme="majorHAnsi" w:cstheme="minorHAnsi"/>
          <w:lang w:eastAsia="ja-JP"/>
        </w:rPr>
        <w:fldChar w:fldCharType="separate"/>
      </w:r>
      <w:r w:rsidR="009C0302">
        <w:t xml:space="preserve">Figure </w:t>
      </w:r>
      <w:r w:rsidR="009C0302">
        <w:rPr>
          <w:noProof/>
        </w:rPr>
        <w:t>2</w:t>
      </w:r>
      <w:r>
        <w:rPr>
          <w:rFonts w:asciiTheme="majorHAnsi" w:hAnsiTheme="majorHAnsi" w:cstheme="minorHAnsi"/>
          <w:lang w:eastAsia="ja-JP"/>
        </w:rPr>
        <w:fldChar w:fldCharType="end"/>
      </w:r>
      <w:r>
        <w:rPr>
          <w:rFonts w:asciiTheme="majorHAnsi" w:hAnsiTheme="majorHAnsi" w:cstheme="minorHAnsi"/>
          <w:lang w:eastAsia="ja-JP"/>
        </w:rPr>
        <w:t>).</w:t>
      </w:r>
    </w:p>
    <w:p w14:paraId="3A136C80" w14:textId="247205FF" w:rsidR="004845D1" w:rsidRDefault="00646983">
      <w:pPr>
        <w:pStyle w:val="Caption"/>
        <w:rPr>
          <w:lang w:eastAsia="ja-JP"/>
        </w:rPr>
      </w:pPr>
      <w:bookmarkStart w:id="1293" w:name="_Ref20991155"/>
      <w:bookmarkStart w:id="1294" w:name="_Toc21011967"/>
      <w:bookmarkStart w:id="1295" w:name="_Toc64452577"/>
      <w:r>
        <w:t xml:space="preserve">Figure </w:t>
      </w:r>
      <w:r>
        <w:rPr>
          <w:noProof/>
        </w:rPr>
        <w:fldChar w:fldCharType="begin"/>
      </w:r>
      <w:r>
        <w:rPr>
          <w:noProof/>
        </w:rPr>
        <w:instrText xml:space="preserve"> SEQ Figure \* ARABIC </w:instrText>
      </w:r>
      <w:r>
        <w:rPr>
          <w:noProof/>
        </w:rPr>
        <w:fldChar w:fldCharType="separate"/>
      </w:r>
      <w:r w:rsidR="009C0302">
        <w:rPr>
          <w:noProof/>
        </w:rPr>
        <w:t>2</w:t>
      </w:r>
      <w:r>
        <w:rPr>
          <w:noProof/>
        </w:rPr>
        <w:fldChar w:fldCharType="end"/>
      </w:r>
      <w:bookmarkEnd w:id="1293"/>
      <w:r>
        <w:t xml:space="preserve"> Outputs and business processes of our regulatory charging activity</w:t>
      </w:r>
      <w:bookmarkEnd w:id="1294"/>
      <w:bookmarkEnd w:id="1295"/>
    </w:p>
    <w:p w14:paraId="16363D4C" w14:textId="77777777" w:rsidR="004845D1" w:rsidRDefault="00646983">
      <w:pPr>
        <w:rPr>
          <w:rFonts w:asciiTheme="majorHAnsi" w:hAnsiTheme="majorHAnsi" w:cstheme="minorHAnsi"/>
          <w:lang w:eastAsia="ja-JP"/>
        </w:rPr>
      </w:pPr>
      <w:r>
        <w:rPr>
          <w:noProof/>
          <w:lang w:eastAsia="en-AU"/>
        </w:rPr>
        <w:drawing>
          <wp:inline distT="0" distB="0" distL="0" distR="0" wp14:anchorId="52C822F3" wp14:editId="62F1A562">
            <wp:extent cx="4914900" cy="2895600"/>
            <wp:effectExtent l="0" t="0" r="0" b="0"/>
            <wp:docPr id="797731468"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95751" name="Picture 1" descr="C:\Users\pandya amar\AppData\Local\Microsoft\Windows\INetCache\Content.Word\BIO4033_0819_Cost recovery graphic-0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9DA5B6F" w14:textId="0DED82E1" w:rsidR="004845D1" w:rsidRDefault="00646983">
      <w:pPr>
        <w:rPr>
          <w:rFonts w:asciiTheme="majorHAnsi" w:hAnsiTheme="majorHAnsi" w:cstheme="minorHAnsi"/>
          <w:iCs/>
        </w:rPr>
      </w:pPr>
      <w:r>
        <w:rPr>
          <w:rFonts w:asciiTheme="majorHAnsi" w:hAnsiTheme="majorHAnsi" w:cstheme="minorHAnsi"/>
          <w:lang w:eastAsia="ja-JP"/>
        </w:rPr>
        <w:t xml:space="preserve">The processes listed in </w:t>
      </w:r>
      <w:r>
        <w:rPr>
          <w:rFonts w:asciiTheme="majorHAnsi" w:hAnsiTheme="majorHAnsi" w:cstheme="minorHAnsi"/>
          <w:lang w:eastAsia="ja-JP"/>
        </w:rPr>
        <w:fldChar w:fldCharType="begin"/>
      </w:r>
      <w:r>
        <w:rPr>
          <w:rFonts w:asciiTheme="majorHAnsi" w:hAnsiTheme="majorHAnsi" w:cstheme="minorHAnsi"/>
          <w:lang w:eastAsia="ja-JP"/>
        </w:rPr>
        <w:instrText xml:space="preserve"> REF _Ref20991155 \h </w:instrText>
      </w:r>
      <w:r>
        <w:rPr>
          <w:rFonts w:asciiTheme="majorHAnsi" w:hAnsiTheme="majorHAnsi" w:cstheme="minorHAnsi"/>
          <w:lang w:eastAsia="ja-JP"/>
        </w:rPr>
      </w:r>
      <w:r>
        <w:rPr>
          <w:rFonts w:asciiTheme="majorHAnsi" w:hAnsiTheme="majorHAnsi" w:cstheme="minorHAnsi"/>
          <w:lang w:eastAsia="ja-JP"/>
        </w:rPr>
        <w:fldChar w:fldCharType="separate"/>
      </w:r>
      <w:r w:rsidR="009C0302">
        <w:t xml:space="preserve">Figure </w:t>
      </w:r>
      <w:r w:rsidR="009C0302">
        <w:rPr>
          <w:noProof/>
        </w:rPr>
        <w:t>2</w:t>
      </w:r>
      <w:r>
        <w:rPr>
          <w:rFonts w:asciiTheme="majorHAnsi" w:hAnsiTheme="majorHAnsi" w:cstheme="minorHAnsi"/>
          <w:lang w:eastAsia="ja-JP"/>
        </w:rPr>
        <w:fldChar w:fldCharType="end"/>
      </w:r>
      <w:r>
        <w:rPr>
          <w:rFonts w:asciiTheme="majorHAnsi" w:hAnsiTheme="majorHAnsi" w:cstheme="minorHAnsi"/>
          <w:lang w:eastAsia="ja-JP"/>
        </w:rPr>
        <w:t xml:space="preserve"> are described in </w:t>
      </w:r>
      <w:hyperlink w:anchor="_Appendix_A:_Description" w:history="1">
        <w:r>
          <w:rPr>
            <w:rStyle w:val="Hyperlink"/>
            <w:rFonts w:asciiTheme="majorHAnsi" w:hAnsiTheme="majorHAnsi" w:cstheme="minorHAnsi"/>
            <w:lang w:eastAsia="ja-JP"/>
          </w:rPr>
          <w:t>Appendix A</w:t>
        </w:r>
      </w:hyperlink>
      <w:r>
        <w:rPr>
          <w:rFonts w:asciiTheme="majorHAnsi" w:hAnsiTheme="majorHAnsi" w:cstheme="minorHAnsi"/>
          <w:lang w:eastAsia="ja-JP"/>
        </w:rPr>
        <w:t xml:space="preserve"> and are grouped into 4 categories of activities:</w:t>
      </w:r>
    </w:p>
    <w:p w14:paraId="08F28E77" w14:textId="0FE1ADCE" w:rsidR="004845D1" w:rsidRPr="00511CEF" w:rsidRDefault="00646983" w:rsidP="00511CEF">
      <w:pPr>
        <w:pStyle w:val="ListNumber"/>
      </w:pPr>
      <w:r w:rsidRPr="00511CEF">
        <w:t>Program management and administration</w:t>
      </w:r>
      <w:r w:rsidR="00864B8C" w:rsidRPr="00511CEF">
        <w:t xml:space="preserve"> – </w:t>
      </w:r>
      <w:r w:rsidRPr="00511CEF">
        <w:t xml:space="preserve">administrative activities that support and deliver our export </w:t>
      </w:r>
      <w:r w:rsidR="00844513" w:rsidRPr="00511CEF">
        <w:t>regulatory activity</w:t>
      </w:r>
      <w:r w:rsidRPr="00511CEF">
        <w:t xml:space="preserve"> commitments.</w:t>
      </w:r>
    </w:p>
    <w:p w14:paraId="5C50163D" w14:textId="7913698C" w:rsidR="004845D1" w:rsidRPr="00511CEF" w:rsidRDefault="00646983" w:rsidP="00511CEF">
      <w:pPr>
        <w:pStyle w:val="ListNumber"/>
      </w:pPr>
      <w:r w:rsidRPr="00511CEF">
        <w:t>Assurance</w:t>
      </w:r>
      <w:r w:rsidR="00864B8C" w:rsidRPr="00511CEF">
        <w:t xml:space="preserve"> – </w:t>
      </w:r>
      <w:r w:rsidRPr="00511CEF">
        <w:t>activities that mitigate risks to collective user groups by assessing departmental controls of systems and processes to ensure they operate in accordance with their intended design.</w:t>
      </w:r>
    </w:p>
    <w:p w14:paraId="0772060B" w14:textId="2753BF4A" w:rsidR="004845D1" w:rsidRPr="00511CEF" w:rsidRDefault="00646983" w:rsidP="00511CEF">
      <w:pPr>
        <w:pStyle w:val="ListNumber"/>
      </w:pPr>
      <w:r w:rsidRPr="00511CEF">
        <w:lastRenderedPageBreak/>
        <w:t>Incident management</w:t>
      </w:r>
      <w:r w:rsidR="00864B8C" w:rsidRPr="00511CEF">
        <w:t xml:space="preserve"> – </w:t>
      </w:r>
      <w:r w:rsidRPr="00511CEF">
        <w:t>activities that respond to incidents concerning alleged breaches of Australian regulation or international import conditions.</w:t>
      </w:r>
    </w:p>
    <w:p w14:paraId="3C5E8C58" w14:textId="5FD579B2" w:rsidR="004845D1" w:rsidRPr="00511CEF" w:rsidRDefault="00646983" w:rsidP="00511CEF">
      <w:pPr>
        <w:pStyle w:val="ListNumber"/>
      </w:pPr>
      <w:r w:rsidRPr="00511CEF">
        <w:t>Intervention</w:t>
      </w:r>
      <w:r w:rsidR="00864B8C" w:rsidRPr="00511CEF">
        <w:t xml:space="preserve"> – </w:t>
      </w:r>
      <w:r w:rsidRPr="00511CEF">
        <w:t xml:space="preserve">activities provided directly to an individual, business or organisation to meet export </w:t>
      </w:r>
      <w:r w:rsidR="00844513" w:rsidRPr="00511CEF">
        <w:t>regulatory activity</w:t>
      </w:r>
      <w:r w:rsidRPr="00511CEF">
        <w:t xml:space="preserve"> requirements.</w:t>
      </w:r>
    </w:p>
    <w:p w14:paraId="123AD63A" w14:textId="77777777" w:rsidR="004845D1" w:rsidRDefault="00646983">
      <w:pPr>
        <w:pStyle w:val="Heading3"/>
        <w:rPr>
          <w:lang w:eastAsia="ja-JP"/>
        </w:rPr>
      </w:pPr>
      <w:bookmarkStart w:id="1296" w:name="_Toc64452546"/>
      <w:r>
        <w:rPr>
          <w:lang w:eastAsia="ja-JP"/>
        </w:rPr>
        <w:t>Costs of regulatory charging activity</w:t>
      </w:r>
      <w:bookmarkEnd w:id="1296"/>
    </w:p>
    <w:p w14:paraId="763922C5" w14:textId="77777777" w:rsidR="004845D1" w:rsidRDefault="00646983">
      <w:pPr>
        <w:pStyle w:val="Heading4"/>
      </w:pPr>
      <w:r>
        <w:t>Cost allocation process</w:t>
      </w:r>
    </w:p>
    <w:p w14:paraId="609B0CA4" w14:textId="3D802CC7" w:rsidR="00011ABE" w:rsidRDefault="00646983">
      <w:pPr>
        <w:rPr>
          <w:rFonts w:asciiTheme="majorHAnsi" w:hAnsiTheme="majorHAnsi"/>
          <w:lang w:eastAsia="ja-JP"/>
        </w:rPr>
      </w:pPr>
      <w:r>
        <w:rPr>
          <w:rFonts w:asciiTheme="majorHAnsi" w:hAnsiTheme="majorHAnsi"/>
          <w:lang w:eastAsia="ja-JP"/>
        </w:rPr>
        <w:t>To determine the cost of regulatory activities</w:t>
      </w:r>
      <w:r w:rsidR="00583FEB">
        <w:rPr>
          <w:rFonts w:asciiTheme="majorHAnsi" w:hAnsiTheme="majorHAnsi"/>
          <w:lang w:eastAsia="ja-JP"/>
        </w:rPr>
        <w:t>,</w:t>
      </w:r>
      <w:r>
        <w:rPr>
          <w:rFonts w:asciiTheme="majorHAnsi" w:hAnsiTheme="majorHAnsi"/>
          <w:lang w:eastAsia="ja-JP"/>
        </w:rPr>
        <w:t xml:space="preserve"> we use an activity</w:t>
      </w:r>
      <w:r w:rsidR="00C372B6">
        <w:t>-</w:t>
      </w:r>
      <w:r>
        <w:rPr>
          <w:rFonts w:asciiTheme="majorHAnsi" w:hAnsiTheme="majorHAnsi"/>
          <w:lang w:eastAsia="ja-JP"/>
        </w:rPr>
        <w:t>based costing (ABC) system. The ABC cost allocation methodology reflects costs incurred through usage of regulatory activities, providing a transparent allocation of costs while also being efficient and effective to administer.</w:t>
      </w:r>
    </w:p>
    <w:p w14:paraId="2479468B" w14:textId="24640F3B" w:rsidR="004845D1" w:rsidRDefault="00646983">
      <w:pPr>
        <w:rPr>
          <w:rFonts w:asciiTheme="majorHAnsi" w:hAnsiTheme="majorHAnsi"/>
          <w:lang w:eastAsia="ja-JP"/>
        </w:rPr>
      </w:pPr>
      <w:r>
        <w:rPr>
          <w:rFonts w:asciiTheme="majorHAnsi" w:hAnsiTheme="majorHAnsi"/>
          <w:lang w:eastAsia="ja-JP"/>
        </w:rPr>
        <w:t>The 2 expense categories are:</w:t>
      </w:r>
    </w:p>
    <w:p w14:paraId="504CFE07" w14:textId="24A55F71" w:rsidR="001C0B71" w:rsidRPr="00511CEF" w:rsidRDefault="00511CEF" w:rsidP="00511CEF">
      <w:pPr>
        <w:pStyle w:val="ListNumber"/>
        <w:numPr>
          <w:ilvl w:val="0"/>
          <w:numId w:val="30"/>
        </w:numPr>
      </w:pPr>
      <w:r w:rsidRPr="00511CEF">
        <w:t>D</w:t>
      </w:r>
      <w:r w:rsidR="00646983" w:rsidRPr="00511CEF">
        <w:t>irect expenses</w:t>
      </w:r>
      <w:r w:rsidR="00864B8C" w:rsidRPr="00511CEF">
        <w:t xml:space="preserve"> – </w:t>
      </w:r>
      <w:r w:rsidR="00646983" w:rsidRPr="00511CEF">
        <w:t>these can be directly attributed to the provision of an activity, for example, inspections. They comprise of staff salaries and supplier costs including direct capital expenses.</w:t>
      </w:r>
    </w:p>
    <w:p w14:paraId="5B88C6FE" w14:textId="774B4345" w:rsidR="004845D1" w:rsidRPr="00511CEF" w:rsidRDefault="00511CEF" w:rsidP="00511CEF">
      <w:pPr>
        <w:pStyle w:val="ListNumber"/>
        <w:numPr>
          <w:ilvl w:val="0"/>
          <w:numId w:val="30"/>
        </w:numPr>
      </w:pPr>
      <w:r>
        <w:t>I</w:t>
      </w:r>
      <w:r w:rsidR="00120D99" w:rsidRPr="00511CEF">
        <w:t>ndirect expenses</w:t>
      </w:r>
      <w:r w:rsidR="00864B8C" w:rsidRPr="00511CEF">
        <w:t xml:space="preserve"> – </w:t>
      </w:r>
      <w:r w:rsidR="00120D99" w:rsidRPr="00511CEF">
        <w:t>these are not directly linked to an activity provided by us. Indirect expenses include corporate employee salaries and overheads such as information technology, finance, human resources costs, and indirect capital expenses.</w:t>
      </w:r>
    </w:p>
    <w:p w14:paraId="2946D98A" w14:textId="6092FF84" w:rsidR="004845D1" w:rsidRDefault="00646983">
      <w:pPr>
        <w:rPr>
          <w:rFonts w:asciiTheme="majorHAnsi" w:hAnsiTheme="majorHAnsi"/>
        </w:rPr>
      </w:pPr>
      <w:r>
        <w:rPr>
          <w:rFonts w:asciiTheme="majorHAnsi" w:hAnsiTheme="majorHAnsi"/>
          <w:lang w:eastAsia="ja-JP"/>
        </w:rPr>
        <w:t xml:space="preserve">The </w:t>
      </w:r>
      <w:r>
        <w:rPr>
          <w:rFonts w:asciiTheme="majorHAnsi" w:hAnsiTheme="majorHAnsi"/>
        </w:rPr>
        <w:t xml:space="preserve">cost allocation process apportions the costs of support functions (indirect expense) and direct expense to the processes/activities defined in </w:t>
      </w:r>
      <w:hyperlink w:anchor="_Attachment_E_—" w:history="1">
        <w:r>
          <w:rPr>
            <w:rStyle w:val="Hyperlink"/>
            <w:rFonts w:asciiTheme="majorHAnsi" w:hAnsiTheme="majorHAnsi"/>
          </w:rPr>
          <w:t>Appendix A</w:t>
        </w:r>
      </w:hyperlink>
      <w:r>
        <w:rPr>
          <w:rFonts w:asciiTheme="majorHAnsi" w:hAnsiTheme="majorHAnsi"/>
        </w:rPr>
        <w:t xml:space="preserve">. We include </w:t>
      </w:r>
      <w:r>
        <w:rPr>
          <w:rFonts w:asciiTheme="majorHAnsi" w:hAnsiTheme="majorHAnsi"/>
          <w:lang w:eastAsia="ja-JP"/>
        </w:rPr>
        <w:t xml:space="preserve">indirect expenses in the cost base to reflect the systems and processes that exist to help with efficient administration, which the </w:t>
      </w:r>
      <w:r w:rsidR="00246F4E">
        <w:rPr>
          <w:rFonts w:asciiTheme="majorHAnsi" w:hAnsiTheme="majorHAnsi"/>
          <w:lang w:eastAsia="ja-JP"/>
        </w:rPr>
        <w:t>c</w:t>
      </w:r>
      <w:r w:rsidR="0083092A">
        <w:rPr>
          <w:rFonts w:asciiTheme="majorHAnsi" w:hAnsiTheme="majorHAnsi"/>
          <w:lang w:eastAsia="ja-JP"/>
        </w:rPr>
        <w:t>ost</w:t>
      </w:r>
      <w:r w:rsidR="002A5BC4">
        <w:rPr>
          <w:rFonts w:asciiTheme="majorHAnsi" w:hAnsiTheme="majorHAnsi"/>
          <w:lang w:eastAsia="ja-JP"/>
        </w:rPr>
        <w:t>-</w:t>
      </w:r>
      <w:r w:rsidR="0083092A">
        <w:rPr>
          <w:rFonts w:asciiTheme="majorHAnsi" w:hAnsiTheme="majorHAnsi"/>
          <w:lang w:eastAsia="ja-JP"/>
        </w:rPr>
        <w:t>recovered</w:t>
      </w:r>
      <w:r>
        <w:rPr>
          <w:rFonts w:asciiTheme="majorHAnsi" w:hAnsiTheme="majorHAnsi"/>
          <w:lang w:eastAsia="ja-JP"/>
        </w:rPr>
        <w:t xml:space="preserve"> arrangements benefit from. This is the same methodology employed for allocation of indirect costs to appropriated activities, in line with our cost allocation policy.</w:t>
      </w:r>
    </w:p>
    <w:p w14:paraId="1E143FC1" w14:textId="77777777" w:rsidR="004845D1" w:rsidRDefault="00646983">
      <w:pPr>
        <w:rPr>
          <w:rFonts w:asciiTheme="majorHAnsi" w:hAnsiTheme="majorHAnsi"/>
        </w:rPr>
      </w:pPr>
      <w:r>
        <w:rPr>
          <w:rFonts w:asciiTheme="majorHAnsi" w:hAnsiTheme="majorHAnsi"/>
        </w:rPr>
        <w:t>The ABC system allocates costs in a staged approach:</w:t>
      </w:r>
    </w:p>
    <w:p w14:paraId="09DE8092" w14:textId="77777777" w:rsidR="004845D1" w:rsidRPr="00511CEF" w:rsidRDefault="00646983" w:rsidP="00511CEF">
      <w:pPr>
        <w:pStyle w:val="ListNumber"/>
        <w:numPr>
          <w:ilvl w:val="0"/>
          <w:numId w:val="31"/>
        </w:numPr>
      </w:pPr>
      <w:r w:rsidRPr="00511CEF">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7F71005" w14:textId="3C2EB84A" w:rsidR="004845D1" w:rsidRPr="00511CEF" w:rsidRDefault="00646983" w:rsidP="00511CEF">
      <w:pPr>
        <w:pStyle w:val="ListNumber2"/>
      </w:pPr>
      <w:r w:rsidRPr="00511CEF">
        <w:t>Workpoints</w:t>
      </w:r>
      <w:r w:rsidR="00864B8C" w:rsidRPr="00511CEF">
        <w:t xml:space="preserve"> – </w:t>
      </w:r>
      <w:r w:rsidRPr="00511CEF">
        <w:t>distributes costs based on space occupied, with the workpoint count reflecting the space where a person may be able to work.</w:t>
      </w:r>
    </w:p>
    <w:p w14:paraId="1C2E6563" w14:textId="0BE36716" w:rsidR="004845D1" w:rsidRPr="00511CEF" w:rsidRDefault="00646983" w:rsidP="00511CEF">
      <w:pPr>
        <w:pStyle w:val="ListNumber2"/>
      </w:pPr>
      <w:r w:rsidRPr="00511CEF">
        <w:t>FTE</w:t>
      </w:r>
      <w:r w:rsidR="00864B8C" w:rsidRPr="00511CEF">
        <w:t xml:space="preserve"> – </w:t>
      </w:r>
      <w:r w:rsidRPr="00511CEF">
        <w:t>distributes costs based on each programme's full</w:t>
      </w:r>
      <w:r w:rsidR="002A5BC4" w:rsidRPr="00511CEF">
        <w:t>-</w:t>
      </w:r>
      <w:r w:rsidRPr="00511CEF">
        <w:t>time equivalent staff numbers.</w:t>
      </w:r>
    </w:p>
    <w:p w14:paraId="3AF44B13" w14:textId="4C0859BB" w:rsidR="004845D1" w:rsidRPr="00511CEF" w:rsidRDefault="00646983" w:rsidP="00511CEF">
      <w:pPr>
        <w:pStyle w:val="ListNumber2"/>
      </w:pPr>
      <w:r w:rsidRPr="00511CEF">
        <w:t>PC count/IT assets</w:t>
      </w:r>
      <w:r w:rsidR="00864B8C" w:rsidRPr="00511CEF">
        <w:t xml:space="preserve"> – </w:t>
      </w:r>
      <w:r w:rsidRPr="00511CEF">
        <w:t>distributes costs based on the number of IT assets in a program.</w:t>
      </w:r>
    </w:p>
    <w:p w14:paraId="48F0F603" w14:textId="2E785435" w:rsidR="004845D1" w:rsidRPr="00511CEF" w:rsidRDefault="00646983" w:rsidP="00511CEF">
      <w:pPr>
        <w:pStyle w:val="ListNumber2"/>
      </w:pPr>
      <w:r w:rsidRPr="00511CEF">
        <w:t>Transactions</w:t>
      </w:r>
      <w:r w:rsidR="00864B8C" w:rsidRPr="00511CEF">
        <w:t xml:space="preserve"> – </w:t>
      </w:r>
      <w:r w:rsidRPr="00511CEF">
        <w:t>distributes costs based on the number of transactions incurred over a period. This driver is used to allocate expenses related to the functions of accounts receivable and accounts payable.</w:t>
      </w:r>
    </w:p>
    <w:p w14:paraId="5F1AB052" w14:textId="09D8A907" w:rsidR="004845D1" w:rsidRPr="00511CEF" w:rsidRDefault="00646983" w:rsidP="00511CEF">
      <w:pPr>
        <w:pStyle w:val="ListNumber2"/>
      </w:pPr>
      <w:r w:rsidRPr="00511CEF">
        <w:t>Headcount</w:t>
      </w:r>
      <w:r w:rsidR="00864B8C" w:rsidRPr="00511CEF">
        <w:t xml:space="preserve"> – </w:t>
      </w:r>
      <w:r w:rsidRPr="00511CEF">
        <w:t>allocates costs based on the number of staff that a program area has as a proportion of the number of staff that are on the department’s total staff.</w:t>
      </w:r>
    </w:p>
    <w:p w14:paraId="1DEB34D3" w14:textId="11A58E28" w:rsidR="004845D1" w:rsidRPr="00511CEF" w:rsidRDefault="00646983" w:rsidP="00511CEF">
      <w:pPr>
        <w:pStyle w:val="ListNumber2"/>
      </w:pPr>
      <w:r w:rsidRPr="00511CEF">
        <w:t>Custom drivers</w:t>
      </w:r>
      <w:r w:rsidR="00864B8C" w:rsidRPr="00511CEF">
        <w:t xml:space="preserve"> – </w:t>
      </w:r>
      <w:r w:rsidRPr="00511CEF">
        <w:t>allocate costs to specific cost centres, primarily based on usage for shared program resources.</w:t>
      </w:r>
    </w:p>
    <w:p w14:paraId="63563FDE" w14:textId="77777777" w:rsidR="004845D1" w:rsidRPr="00511CEF" w:rsidRDefault="00646983" w:rsidP="00511CEF">
      <w:pPr>
        <w:pStyle w:val="ListNumber"/>
      </w:pPr>
      <w:r w:rsidRPr="00511CEF">
        <w:lastRenderedPageBreak/>
        <w:t>Cost drivers are reviewed on an annual basis, or as required. Changes to cost drivers are substantiated through effort or other data.</w:t>
      </w:r>
    </w:p>
    <w:p w14:paraId="1254A07C" w14:textId="5C568B16" w:rsidR="001C0B71" w:rsidRPr="00511CEF" w:rsidRDefault="00646983" w:rsidP="00511CEF">
      <w:pPr>
        <w:pStyle w:val="ListNumber"/>
      </w:pPr>
      <w:r w:rsidRPr="00511CEF">
        <w:t>Direct costs (including the indirect costs allocated in step 1) are allocated to the activity and cost</w:t>
      </w:r>
      <w:r w:rsidR="002A5BC4" w:rsidRPr="00511CEF">
        <w:t>-</w:t>
      </w:r>
      <w:r w:rsidRPr="00511CEF">
        <w:t>recovered</w:t>
      </w:r>
      <w:r w:rsidR="002A5BC4" w:rsidRPr="00511CEF">
        <w:t xml:space="preserve"> </w:t>
      </w:r>
      <w:r w:rsidRPr="00511CEF">
        <w:t>arrangements that best reflects the activity undertaken. Time recording systems allow the accurate allocation of effort to specific activities and arrangements, particularly to intervention activities.</w:t>
      </w:r>
    </w:p>
    <w:p w14:paraId="539D77A8" w14:textId="77777777" w:rsidR="001C0B71" w:rsidRPr="00511CEF" w:rsidRDefault="00646983" w:rsidP="00511CEF">
      <w:pPr>
        <w:pStyle w:val="ListNumber"/>
      </w:pPr>
      <w:r w:rsidRPr="00511CEF">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We monitor this throughout the year and adjust where necessary.</w:t>
      </w:r>
    </w:p>
    <w:p w14:paraId="5B04543A" w14:textId="77777777" w:rsidR="001C0B71" w:rsidRPr="00511CEF" w:rsidRDefault="00646983" w:rsidP="00511CEF">
      <w:pPr>
        <w:pStyle w:val="ListNumber"/>
      </w:pPr>
      <w:r w:rsidRPr="00511CEF">
        <w:t>For example, food safety auditors undertake audits across multiple arrangements. We forecast the number of audits and average time for an audit for each arrangement. The associated costs are allocated to the arrangements and audit function based on total audit hours.</w:t>
      </w:r>
    </w:p>
    <w:p w14:paraId="33CE047C" w14:textId="0EE96013" w:rsidR="004845D1" w:rsidRPr="00511CEF" w:rsidRDefault="00646983" w:rsidP="00511CEF">
      <w:pPr>
        <w:pStyle w:val="ListNumber"/>
      </w:pPr>
      <w:r w:rsidRPr="00511CEF">
        <w:t xml:space="preserve">Activity/arrangement costs (from step 2) are allocated to charge points which identifies the cost associated with that charge. We use a combination of cost recovery fees and </w:t>
      </w:r>
      <w:r w:rsidR="00AD4764" w:rsidRPr="00511CEF">
        <w:t>charges</w:t>
      </w:r>
      <w:r w:rsidRPr="00511CEF">
        <w:t xml:space="preserve">. </w:t>
      </w:r>
      <w:r w:rsidRPr="00511CEF">
        <w:fldChar w:fldCharType="begin"/>
      </w:r>
      <w:r w:rsidRPr="00511CEF">
        <w:instrText xml:space="preserve"> REF _Ref20992699 \h </w:instrText>
      </w:r>
      <w:r w:rsidR="00511CEF">
        <w:instrText xml:space="preserve"> \* MERGEFORMAT </w:instrText>
      </w:r>
      <w:r w:rsidRPr="00511CEF">
        <w:fldChar w:fldCharType="separate"/>
      </w:r>
      <w:r w:rsidR="009C0302">
        <w:t>Figure 3</w:t>
      </w:r>
      <w:r w:rsidRPr="00511CEF">
        <w:fldChar w:fldCharType="end"/>
      </w:r>
      <w:r w:rsidRPr="00511CEF">
        <w:t xml:space="preserve"> shows how we categoris</w:t>
      </w:r>
      <w:r w:rsidR="00583FEB" w:rsidRPr="00511CEF">
        <w:t>e</w:t>
      </w:r>
      <w:r w:rsidRPr="00511CEF">
        <w:t xml:space="preserve"> </w:t>
      </w:r>
      <w:r w:rsidR="001C06BB" w:rsidRPr="00511CEF">
        <w:t>cost</w:t>
      </w:r>
      <w:r w:rsidR="00E43097" w:rsidRPr="00511CEF">
        <w:t>-</w:t>
      </w:r>
      <w:r w:rsidR="001C06BB" w:rsidRPr="00511CEF">
        <w:t>recovered</w:t>
      </w:r>
      <w:r w:rsidR="002A5BC4" w:rsidRPr="00511CEF">
        <w:t xml:space="preserve"> </w:t>
      </w:r>
      <w:r w:rsidRPr="00511CEF">
        <w:t>levy and fee activities and outputs.</w:t>
      </w:r>
    </w:p>
    <w:p w14:paraId="018EC85E" w14:textId="67C1F6ED" w:rsidR="004845D1" w:rsidRDefault="00646983">
      <w:pPr>
        <w:pStyle w:val="Caption"/>
      </w:pPr>
      <w:bookmarkStart w:id="1297" w:name="_Ref20992699"/>
      <w:bookmarkStart w:id="1298" w:name="_Toc21011968"/>
      <w:bookmarkStart w:id="1299" w:name="_Toc64452578"/>
      <w:r>
        <w:t xml:space="preserve">Figure </w:t>
      </w:r>
      <w:r>
        <w:rPr>
          <w:noProof/>
        </w:rPr>
        <w:fldChar w:fldCharType="begin"/>
      </w:r>
      <w:r>
        <w:rPr>
          <w:noProof/>
        </w:rPr>
        <w:instrText xml:space="preserve"> SEQ Figure \* ARABIC </w:instrText>
      </w:r>
      <w:r>
        <w:rPr>
          <w:noProof/>
        </w:rPr>
        <w:fldChar w:fldCharType="separate"/>
      </w:r>
      <w:r w:rsidR="009C0302">
        <w:rPr>
          <w:noProof/>
        </w:rPr>
        <w:t>3</w:t>
      </w:r>
      <w:r>
        <w:rPr>
          <w:noProof/>
        </w:rPr>
        <w:fldChar w:fldCharType="end"/>
      </w:r>
      <w:bookmarkEnd w:id="1297"/>
      <w:r>
        <w:t xml:space="preserve"> Categories of activities</w:t>
      </w:r>
      <w:bookmarkEnd w:id="1298"/>
      <w:bookmarkEnd w:id="1299"/>
    </w:p>
    <w:p w14:paraId="7EA6731F" w14:textId="4CC2CEC0" w:rsidR="006A4228" w:rsidRPr="006A4228" w:rsidRDefault="006A4228" w:rsidP="006A4228">
      <w:r>
        <w:rPr>
          <w:noProof/>
          <w:lang w:eastAsia="en-AU"/>
        </w:rPr>
        <w:drawing>
          <wp:inline distT="0" distB="0" distL="0" distR="0" wp14:anchorId="68826879" wp14:editId="6DEEEA28">
            <wp:extent cx="4447641" cy="4648111"/>
            <wp:effectExtent l="0" t="0" r="0" b="635"/>
            <wp:docPr id="6" name="Picture 6"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15292" name="Picture 2" descr="C:\Users\bell stephen\AppData\Local\Microsoft\Windows\INetCache\Content.Outlook\Y8B8J3CD\BIO4033_0819_Cost recovery graphic-01 (00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7EE6E11E" w14:textId="2FED5F5B" w:rsidR="00692189" w:rsidRDefault="00646983" w:rsidP="006A4228">
      <w:pPr>
        <w:pStyle w:val="Heading2"/>
      </w:pPr>
      <w:bookmarkStart w:id="1300" w:name="_Toc58503384"/>
      <w:bookmarkStart w:id="1301" w:name="_Toc58503639"/>
      <w:bookmarkStart w:id="1302" w:name="_Toc58503874"/>
      <w:bookmarkStart w:id="1303" w:name="_Toc58504109"/>
      <w:bookmarkStart w:id="1304" w:name="_Toc59527471"/>
      <w:bookmarkStart w:id="1305" w:name="_Toc59527743"/>
      <w:bookmarkStart w:id="1306" w:name="_Toc58503385"/>
      <w:bookmarkStart w:id="1307" w:name="_Toc58503640"/>
      <w:bookmarkStart w:id="1308" w:name="_Toc58503875"/>
      <w:bookmarkStart w:id="1309" w:name="_Toc58504110"/>
      <w:bookmarkStart w:id="1310" w:name="_Toc59527472"/>
      <w:bookmarkStart w:id="1311" w:name="_Toc59527744"/>
      <w:bookmarkStart w:id="1312" w:name="_Toc56690114"/>
      <w:bookmarkStart w:id="1313" w:name="_Toc56690115"/>
      <w:bookmarkStart w:id="1314" w:name="_Toc56690116"/>
      <w:bookmarkStart w:id="1315" w:name="_Toc56690117"/>
      <w:bookmarkStart w:id="1316" w:name="_Toc56690118"/>
      <w:bookmarkStart w:id="1317" w:name="_Toc56690119"/>
      <w:bookmarkStart w:id="1318" w:name="_Toc56690120"/>
      <w:bookmarkStart w:id="1319" w:name="_Toc56690121"/>
      <w:bookmarkStart w:id="1320" w:name="_Toc56690122"/>
      <w:bookmarkStart w:id="1321" w:name="_Toc54194024"/>
      <w:bookmarkStart w:id="1322" w:name="_Toc54194649"/>
      <w:bookmarkStart w:id="1323" w:name="_Toc54194847"/>
      <w:bookmarkStart w:id="1324" w:name="_Toc54195331"/>
      <w:bookmarkStart w:id="1325" w:name="_Toc54195728"/>
      <w:bookmarkStart w:id="1326" w:name="_Toc54195952"/>
      <w:bookmarkStart w:id="1327" w:name="_Toc54196151"/>
      <w:bookmarkStart w:id="1328" w:name="_Toc54196350"/>
      <w:bookmarkStart w:id="1329" w:name="_Toc55901772"/>
      <w:bookmarkStart w:id="1330" w:name="_Toc56075196"/>
      <w:bookmarkStart w:id="1331" w:name="_Toc56076253"/>
      <w:bookmarkStart w:id="1332" w:name="_Toc56158140"/>
      <w:bookmarkStart w:id="1333" w:name="_Toc56687385"/>
      <w:bookmarkStart w:id="1334" w:name="_Toc56690123"/>
      <w:bookmarkStart w:id="1335" w:name="_Design_of_regulatory"/>
      <w:bookmarkStart w:id="1336" w:name="_Toc56690124"/>
      <w:bookmarkStart w:id="1337" w:name="_Toc56690125"/>
      <w:bookmarkStart w:id="1338" w:name="_Toc56690126"/>
      <w:bookmarkStart w:id="1339" w:name="_Toc56690127"/>
      <w:bookmarkStart w:id="1340" w:name="_Toc56690128"/>
      <w:bookmarkStart w:id="1341" w:name="_Cost_recovery_methodology"/>
      <w:bookmarkStart w:id="1342" w:name="_Financial_management_strategies"/>
      <w:bookmarkStart w:id="1343" w:name="_Toc35933382"/>
      <w:bookmarkStart w:id="1344" w:name="_Toc36040186"/>
      <w:bookmarkStart w:id="1345" w:name="_Toc51580592"/>
      <w:bookmarkStart w:id="1346" w:name="_Toc51581946"/>
      <w:bookmarkStart w:id="1347" w:name="_Toc51582131"/>
      <w:bookmarkStart w:id="1348" w:name="_Toc54092363"/>
      <w:bookmarkStart w:id="1349" w:name="_Toc54092645"/>
      <w:bookmarkStart w:id="1350" w:name="_Toc54092927"/>
      <w:bookmarkStart w:id="1351" w:name="_Toc54093209"/>
      <w:bookmarkStart w:id="1352" w:name="_Toc54093491"/>
      <w:bookmarkStart w:id="1353" w:name="_Toc54337056"/>
      <w:bookmarkStart w:id="1354" w:name="_Toc54337581"/>
      <w:bookmarkStart w:id="1355" w:name="_Toc54338100"/>
      <w:bookmarkStart w:id="1356" w:name="_Toc54338619"/>
      <w:bookmarkStart w:id="1357" w:name="_Toc54339138"/>
      <w:bookmarkStart w:id="1358" w:name="_Toc54339657"/>
      <w:bookmarkStart w:id="1359" w:name="_Toc54340898"/>
      <w:bookmarkStart w:id="1360" w:name="_Toc54341679"/>
      <w:bookmarkStart w:id="1361" w:name="_Toc54342198"/>
      <w:bookmarkStart w:id="1362" w:name="_Toc54342717"/>
      <w:bookmarkStart w:id="1363" w:name="_Toc54343236"/>
      <w:bookmarkStart w:id="1364" w:name="_Toc54868066"/>
      <w:bookmarkStart w:id="1365" w:name="_Toc54881963"/>
      <w:bookmarkStart w:id="1366" w:name="_Toc54980936"/>
      <w:bookmarkStart w:id="1367" w:name="_Toc54981515"/>
      <w:bookmarkStart w:id="1368" w:name="_Toc55033261"/>
      <w:bookmarkStart w:id="1369" w:name="_Toc55033840"/>
      <w:bookmarkStart w:id="1370" w:name="_Toc55034419"/>
      <w:bookmarkStart w:id="1371" w:name="_Toc35933383"/>
      <w:bookmarkStart w:id="1372" w:name="_Toc36040187"/>
      <w:bookmarkStart w:id="1373" w:name="_Toc51580593"/>
      <w:bookmarkStart w:id="1374" w:name="_Toc51581947"/>
      <w:bookmarkStart w:id="1375" w:name="_Toc51582132"/>
      <w:bookmarkStart w:id="1376" w:name="_Toc54092364"/>
      <w:bookmarkStart w:id="1377" w:name="_Toc54092646"/>
      <w:bookmarkStart w:id="1378" w:name="_Toc54092928"/>
      <w:bookmarkStart w:id="1379" w:name="_Toc54093210"/>
      <w:bookmarkStart w:id="1380" w:name="_Toc54093492"/>
      <w:bookmarkStart w:id="1381" w:name="_Toc54337057"/>
      <w:bookmarkStart w:id="1382" w:name="_Toc54337582"/>
      <w:bookmarkStart w:id="1383" w:name="_Toc54338101"/>
      <w:bookmarkStart w:id="1384" w:name="_Toc54338620"/>
      <w:bookmarkStart w:id="1385" w:name="_Toc54339139"/>
      <w:bookmarkStart w:id="1386" w:name="_Toc54339658"/>
      <w:bookmarkStart w:id="1387" w:name="_Toc54340899"/>
      <w:bookmarkStart w:id="1388" w:name="_Toc54341680"/>
      <w:bookmarkStart w:id="1389" w:name="_Toc54342199"/>
      <w:bookmarkStart w:id="1390" w:name="_Toc54342718"/>
      <w:bookmarkStart w:id="1391" w:name="_Toc54343237"/>
      <w:bookmarkStart w:id="1392" w:name="_Toc54868067"/>
      <w:bookmarkStart w:id="1393" w:name="_Toc54881964"/>
      <w:bookmarkStart w:id="1394" w:name="_Toc54980937"/>
      <w:bookmarkStart w:id="1395" w:name="_Toc54981516"/>
      <w:bookmarkStart w:id="1396" w:name="_Toc55033262"/>
      <w:bookmarkStart w:id="1397" w:name="_Toc55033841"/>
      <w:bookmarkStart w:id="1398" w:name="_Toc55034420"/>
      <w:bookmarkStart w:id="1399" w:name="_Toc35933384"/>
      <w:bookmarkStart w:id="1400" w:name="_Toc36040188"/>
      <w:bookmarkStart w:id="1401" w:name="_Toc51580594"/>
      <w:bookmarkStart w:id="1402" w:name="_Toc51581948"/>
      <w:bookmarkStart w:id="1403" w:name="_Toc51582133"/>
      <w:bookmarkStart w:id="1404" w:name="_Toc54092365"/>
      <w:bookmarkStart w:id="1405" w:name="_Toc54092647"/>
      <w:bookmarkStart w:id="1406" w:name="_Toc54092929"/>
      <w:bookmarkStart w:id="1407" w:name="_Toc54093211"/>
      <w:bookmarkStart w:id="1408" w:name="_Toc54093493"/>
      <w:bookmarkStart w:id="1409" w:name="_Toc54337058"/>
      <w:bookmarkStart w:id="1410" w:name="_Toc54337583"/>
      <w:bookmarkStart w:id="1411" w:name="_Toc54338102"/>
      <w:bookmarkStart w:id="1412" w:name="_Toc54338621"/>
      <w:bookmarkStart w:id="1413" w:name="_Toc54339140"/>
      <w:bookmarkStart w:id="1414" w:name="_Toc54339659"/>
      <w:bookmarkStart w:id="1415" w:name="_Toc54340900"/>
      <w:bookmarkStart w:id="1416" w:name="_Toc54341681"/>
      <w:bookmarkStart w:id="1417" w:name="_Toc54342200"/>
      <w:bookmarkStart w:id="1418" w:name="_Toc54342719"/>
      <w:bookmarkStart w:id="1419" w:name="_Toc54343238"/>
      <w:bookmarkStart w:id="1420" w:name="_Toc54868068"/>
      <w:bookmarkStart w:id="1421" w:name="_Toc54881965"/>
      <w:bookmarkStart w:id="1422" w:name="_Toc54980938"/>
      <w:bookmarkStart w:id="1423" w:name="_Toc54981517"/>
      <w:bookmarkStart w:id="1424" w:name="_Toc55033263"/>
      <w:bookmarkStart w:id="1425" w:name="_Toc55033842"/>
      <w:bookmarkStart w:id="1426" w:name="_Toc55034421"/>
      <w:bookmarkStart w:id="1427" w:name="_Toc35933385"/>
      <w:bookmarkStart w:id="1428" w:name="_Toc36040189"/>
      <w:bookmarkStart w:id="1429" w:name="_Toc51580595"/>
      <w:bookmarkStart w:id="1430" w:name="_Toc51581949"/>
      <w:bookmarkStart w:id="1431" w:name="_Toc51582134"/>
      <w:bookmarkStart w:id="1432" w:name="_Toc54092366"/>
      <w:bookmarkStart w:id="1433" w:name="_Toc54092648"/>
      <w:bookmarkStart w:id="1434" w:name="_Toc54092930"/>
      <w:bookmarkStart w:id="1435" w:name="_Toc54093212"/>
      <w:bookmarkStart w:id="1436" w:name="_Toc54093494"/>
      <w:bookmarkStart w:id="1437" w:name="_Toc54337059"/>
      <w:bookmarkStart w:id="1438" w:name="_Toc54337584"/>
      <w:bookmarkStart w:id="1439" w:name="_Toc54338103"/>
      <w:bookmarkStart w:id="1440" w:name="_Toc54338622"/>
      <w:bookmarkStart w:id="1441" w:name="_Toc54339141"/>
      <w:bookmarkStart w:id="1442" w:name="_Toc54339660"/>
      <w:bookmarkStart w:id="1443" w:name="_Toc54340901"/>
      <w:bookmarkStart w:id="1444" w:name="_Toc54341682"/>
      <w:bookmarkStart w:id="1445" w:name="_Toc54342201"/>
      <w:bookmarkStart w:id="1446" w:name="_Toc54342720"/>
      <w:bookmarkStart w:id="1447" w:name="_Toc54343239"/>
      <w:bookmarkStart w:id="1448" w:name="_Toc54868069"/>
      <w:bookmarkStart w:id="1449" w:name="_Toc54881966"/>
      <w:bookmarkStart w:id="1450" w:name="_Toc54980939"/>
      <w:bookmarkStart w:id="1451" w:name="_Toc54981518"/>
      <w:bookmarkStart w:id="1452" w:name="_Toc55033264"/>
      <w:bookmarkStart w:id="1453" w:name="_Toc55033843"/>
      <w:bookmarkStart w:id="1454" w:name="_Toc55034422"/>
      <w:bookmarkStart w:id="1455" w:name="_Toc35933386"/>
      <w:bookmarkStart w:id="1456" w:name="_Toc36040190"/>
      <w:bookmarkStart w:id="1457" w:name="_Toc51580596"/>
      <w:bookmarkStart w:id="1458" w:name="_Toc51581950"/>
      <w:bookmarkStart w:id="1459" w:name="_Toc51582135"/>
      <w:bookmarkStart w:id="1460" w:name="_Toc54092367"/>
      <w:bookmarkStart w:id="1461" w:name="_Toc54092649"/>
      <w:bookmarkStart w:id="1462" w:name="_Toc54092931"/>
      <w:bookmarkStart w:id="1463" w:name="_Toc54093213"/>
      <w:bookmarkStart w:id="1464" w:name="_Toc54093495"/>
      <w:bookmarkStart w:id="1465" w:name="_Toc54337060"/>
      <w:bookmarkStart w:id="1466" w:name="_Toc54337585"/>
      <w:bookmarkStart w:id="1467" w:name="_Toc54338104"/>
      <w:bookmarkStart w:id="1468" w:name="_Toc54338623"/>
      <w:bookmarkStart w:id="1469" w:name="_Toc54339142"/>
      <w:bookmarkStart w:id="1470" w:name="_Toc54339661"/>
      <w:bookmarkStart w:id="1471" w:name="_Toc54340902"/>
      <w:bookmarkStart w:id="1472" w:name="_Toc54341683"/>
      <w:bookmarkStart w:id="1473" w:name="_Toc54342202"/>
      <w:bookmarkStart w:id="1474" w:name="_Toc54342721"/>
      <w:bookmarkStart w:id="1475" w:name="_Toc54343240"/>
      <w:bookmarkStart w:id="1476" w:name="_Toc54868070"/>
      <w:bookmarkStart w:id="1477" w:name="_Toc54881967"/>
      <w:bookmarkStart w:id="1478" w:name="_Toc54980940"/>
      <w:bookmarkStart w:id="1479" w:name="_Toc54981519"/>
      <w:bookmarkStart w:id="1480" w:name="_Toc55033265"/>
      <w:bookmarkStart w:id="1481" w:name="_Toc55033844"/>
      <w:bookmarkStart w:id="1482" w:name="_Toc55034423"/>
      <w:bookmarkStart w:id="1483" w:name="_Toc35933387"/>
      <w:bookmarkStart w:id="1484" w:name="_Toc36040191"/>
      <w:bookmarkStart w:id="1485" w:name="_Toc51580597"/>
      <w:bookmarkStart w:id="1486" w:name="_Toc51581951"/>
      <w:bookmarkStart w:id="1487" w:name="_Toc51582136"/>
      <w:bookmarkStart w:id="1488" w:name="_Toc54092368"/>
      <w:bookmarkStart w:id="1489" w:name="_Toc54092650"/>
      <w:bookmarkStart w:id="1490" w:name="_Toc54092932"/>
      <w:bookmarkStart w:id="1491" w:name="_Toc54093214"/>
      <w:bookmarkStart w:id="1492" w:name="_Toc54093496"/>
      <w:bookmarkStart w:id="1493" w:name="_Toc54337061"/>
      <w:bookmarkStart w:id="1494" w:name="_Toc54337586"/>
      <w:bookmarkStart w:id="1495" w:name="_Toc54338105"/>
      <w:bookmarkStart w:id="1496" w:name="_Toc54338624"/>
      <w:bookmarkStart w:id="1497" w:name="_Toc54339143"/>
      <w:bookmarkStart w:id="1498" w:name="_Toc54339662"/>
      <w:bookmarkStart w:id="1499" w:name="_Toc54340903"/>
      <w:bookmarkStart w:id="1500" w:name="_Toc54341684"/>
      <w:bookmarkStart w:id="1501" w:name="_Toc54342203"/>
      <w:bookmarkStart w:id="1502" w:name="_Toc54342722"/>
      <w:bookmarkStart w:id="1503" w:name="_Toc54343241"/>
      <w:bookmarkStart w:id="1504" w:name="_Toc54868071"/>
      <w:bookmarkStart w:id="1505" w:name="_Toc54881968"/>
      <w:bookmarkStart w:id="1506" w:name="_Toc54980941"/>
      <w:bookmarkStart w:id="1507" w:name="_Toc54981520"/>
      <w:bookmarkStart w:id="1508" w:name="_Toc55033266"/>
      <w:bookmarkStart w:id="1509" w:name="_Toc55033845"/>
      <w:bookmarkStart w:id="1510" w:name="_Toc55034424"/>
      <w:bookmarkStart w:id="1511" w:name="_Toc35933388"/>
      <w:bookmarkStart w:id="1512" w:name="_Toc36040192"/>
      <w:bookmarkStart w:id="1513" w:name="_Toc51580598"/>
      <w:bookmarkStart w:id="1514" w:name="_Toc51581952"/>
      <w:bookmarkStart w:id="1515" w:name="_Toc51582137"/>
      <w:bookmarkStart w:id="1516" w:name="_Toc54092369"/>
      <w:bookmarkStart w:id="1517" w:name="_Toc54092651"/>
      <w:bookmarkStart w:id="1518" w:name="_Toc54092933"/>
      <w:bookmarkStart w:id="1519" w:name="_Toc54093215"/>
      <w:bookmarkStart w:id="1520" w:name="_Toc54093497"/>
      <w:bookmarkStart w:id="1521" w:name="_Toc54337062"/>
      <w:bookmarkStart w:id="1522" w:name="_Toc54337587"/>
      <w:bookmarkStart w:id="1523" w:name="_Toc54338106"/>
      <w:bookmarkStart w:id="1524" w:name="_Toc54338625"/>
      <w:bookmarkStart w:id="1525" w:name="_Toc54339144"/>
      <w:bookmarkStart w:id="1526" w:name="_Toc54339663"/>
      <w:bookmarkStart w:id="1527" w:name="_Toc54340904"/>
      <w:bookmarkStart w:id="1528" w:name="_Toc54341685"/>
      <w:bookmarkStart w:id="1529" w:name="_Toc54342204"/>
      <w:bookmarkStart w:id="1530" w:name="_Toc54342723"/>
      <w:bookmarkStart w:id="1531" w:name="_Toc54343242"/>
      <w:bookmarkStart w:id="1532" w:name="_Toc54868072"/>
      <w:bookmarkStart w:id="1533" w:name="_Toc54881969"/>
      <w:bookmarkStart w:id="1534" w:name="_Toc54980942"/>
      <w:bookmarkStart w:id="1535" w:name="_Toc54981521"/>
      <w:bookmarkStart w:id="1536" w:name="_Toc55033267"/>
      <w:bookmarkStart w:id="1537" w:name="_Toc55033846"/>
      <w:bookmarkStart w:id="1538" w:name="_Toc55034425"/>
      <w:bookmarkStart w:id="1539" w:name="_Toc35933389"/>
      <w:bookmarkStart w:id="1540" w:name="_Toc36040193"/>
      <w:bookmarkStart w:id="1541" w:name="_Toc51580599"/>
      <w:bookmarkStart w:id="1542" w:name="_Toc51581953"/>
      <w:bookmarkStart w:id="1543" w:name="_Toc51582138"/>
      <w:bookmarkStart w:id="1544" w:name="_Toc54092370"/>
      <w:bookmarkStart w:id="1545" w:name="_Toc54092652"/>
      <w:bookmarkStart w:id="1546" w:name="_Toc54092934"/>
      <w:bookmarkStart w:id="1547" w:name="_Toc54093216"/>
      <w:bookmarkStart w:id="1548" w:name="_Toc54093498"/>
      <w:bookmarkStart w:id="1549" w:name="_Toc54337063"/>
      <w:bookmarkStart w:id="1550" w:name="_Toc54337588"/>
      <w:bookmarkStart w:id="1551" w:name="_Toc54338107"/>
      <w:bookmarkStart w:id="1552" w:name="_Toc54338626"/>
      <w:bookmarkStart w:id="1553" w:name="_Toc54339145"/>
      <w:bookmarkStart w:id="1554" w:name="_Toc54339664"/>
      <w:bookmarkStart w:id="1555" w:name="_Toc54340905"/>
      <w:bookmarkStart w:id="1556" w:name="_Toc54341686"/>
      <w:bookmarkStart w:id="1557" w:name="_Toc54342205"/>
      <w:bookmarkStart w:id="1558" w:name="_Toc54342724"/>
      <w:bookmarkStart w:id="1559" w:name="_Toc54343243"/>
      <w:bookmarkStart w:id="1560" w:name="_Toc54868073"/>
      <w:bookmarkStart w:id="1561" w:name="_Toc54881970"/>
      <w:bookmarkStart w:id="1562" w:name="_Toc54980943"/>
      <w:bookmarkStart w:id="1563" w:name="_Toc54981522"/>
      <w:bookmarkStart w:id="1564" w:name="_Toc55033268"/>
      <w:bookmarkStart w:id="1565" w:name="_Toc55033847"/>
      <w:bookmarkStart w:id="1566" w:name="_Toc55034426"/>
      <w:bookmarkStart w:id="1567" w:name="_Toc35933390"/>
      <w:bookmarkStart w:id="1568" w:name="_Toc36040194"/>
      <w:bookmarkStart w:id="1569" w:name="_Toc51580600"/>
      <w:bookmarkStart w:id="1570" w:name="_Toc51581954"/>
      <w:bookmarkStart w:id="1571" w:name="_Toc51582139"/>
      <w:bookmarkStart w:id="1572" w:name="_Toc54092371"/>
      <w:bookmarkStart w:id="1573" w:name="_Toc54092653"/>
      <w:bookmarkStart w:id="1574" w:name="_Toc54092935"/>
      <w:bookmarkStart w:id="1575" w:name="_Toc54093217"/>
      <w:bookmarkStart w:id="1576" w:name="_Toc54093499"/>
      <w:bookmarkStart w:id="1577" w:name="_Toc54337064"/>
      <w:bookmarkStart w:id="1578" w:name="_Toc54337589"/>
      <w:bookmarkStart w:id="1579" w:name="_Toc54338108"/>
      <w:bookmarkStart w:id="1580" w:name="_Toc54338627"/>
      <w:bookmarkStart w:id="1581" w:name="_Toc54339146"/>
      <w:bookmarkStart w:id="1582" w:name="_Toc54339665"/>
      <w:bookmarkStart w:id="1583" w:name="_Toc54340906"/>
      <w:bookmarkStart w:id="1584" w:name="_Toc54341687"/>
      <w:bookmarkStart w:id="1585" w:name="_Toc54342206"/>
      <w:bookmarkStart w:id="1586" w:name="_Toc54342725"/>
      <w:bookmarkStart w:id="1587" w:name="_Toc54343244"/>
      <w:bookmarkStart w:id="1588" w:name="_Toc54868074"/>
      <w:bookmarkStart w:id="1589" w:name="_Toc54881971"/>
      <w:bookmarkStart w:id="1590" w:name="_Toc54980944"/>
      <w:bookmarkStart w:id="1591" w:name="_Toc54981523"/>
      <w:bookmarkStart w:id="1592" w:name="_Toc55033269"/>
      <w:bookmarkStart w:id="1593" w:name="_Toc55033848"/>
      <w:bookmarkStart w:id="1594" w:name="_Toc55034427"/>
      <w:bookmarkStart w:id="1595" w:name="_Toc35933391"/>
      <w:bookmarkStart w:id="1596" w:name="_Toc36040195"/>
      <w:bookmarkStart w:id="1597" w:name="_Toc51580601"/>
      <w:bookmarkStart w:id="1598" w:name="_Toc51581955"/>
      <w:bookmarkStart w:id="1599" w:name="_Toc51582140"/>
      <w:bookmarkStart w:id="1600" w:name="_Toc54092372"/>
      <w:bookmarkStart w:id="1601" w:name="_Toc54092654"/>
      <w:bookmarkStart w:id="1602" w:name="_Toc54092936"/>
      <w:bookmarkStart w:id="1603" w:name="_Toc54093218"/>
      <w:bookmarkStart w:id="1604" w:name="_Toc54093500"/>
      <w:bookmarkStart w:id="1605" w:name="_Toc54337065"/>
      <w:bookmarkStart w:id="1606" w:name="_Toc54337590"/>
      <w:bookmarkStart w:id="1607" w:name="_Toc54338109"/>
      <w:bookmarkStart w:id="1608" w:name="_Toc54338628"/>
      <w:bookmarkStart w:id="1609" w:name="_Toc54339147"/>
      <w:bookmarkStart w:id="1610" w:name="_Toc54339666"/>
      <w:bookmarkStart w:id="1611" w:name="_Toc54340907"/>
      <w:bookmarkStart w:id="1612" w:name="_Toc54341688"/>
      <w:bookmarkStart w:id="1613" w:name="_Toc54342207"/>
      <w:bookmarkStart w:id="1614" w:name="_Toc54342726"/>
      <w:bookmarkStart w:id="1615" w:name="_Toc54343245"/>
      <w:bookmarkStart w:id="1616" w:name="_Toc54868075"/>
      <w:bookmarkStart w:id="1617" w:name="_Toc54881972"/>
      <w:bookmarkStart w:id="1618" w:name="_Toc54980945"/>
      <w:bookmarkStart w:id="1619" w:name="_Toc54981524"/>
      <w:bookmarkStart w:id="1620" w:name="_Toc55033270"/>
      <w:bookmarkStart w:id="1621" w:name="_Toc55033849"/>
      <w:bookmarkStart w:id="1622" w:name="_Toc55034428"/>
      <w:bookmarkStart w:id="1623" w:name="_Toc35933392"/>
      <w:bookmarkStart w:id="1624" w:name="_Toc36040196"/>
      <w:bookmarkStart w:id="1625" w:name="_Toc51580602"/>
      <w:bookmarkStart w:id="1626" w:name="_Toc51581956"/>
      <w:bookmarkStart w:id="1627" w:name="_Toc51582141"/>
      <w:bookmarkStart w:id="1628" w:name="_Toc54092373"/>
      <w:bookmarkStart w:id="1629" w:name="_Toc54092655"/>
      <w:bookmarkStart w:id="1630" w:name="_Toc54092937"/>
      <w:bookmarkStart w:id="1631" w:name="_Toc54093219"/>
      <w:bookmarkStart w:id="1632" w:name="_Toc54093501"/>
      <w:bookmarkStart w:id="1633" w:name="_Toc54337066"/>
      <w:bookmarkStart w:id="1634" w:name="_Toc54337591"/>
      <w:bookmarkStart w:id="1635" w:name="_Toc54338110"/>
      <w:bookmarkStart w:id="1636" w:name="_Toc54338629"/>
      <w:bookmarkStart w:id="1637" w:name="_Toc54339148"/>
      <w:bookmarkStart w:id="1638" w:name="_Toc54339667"/>
      <w:bookmarkStart w:id="1639" w:name="_Toc54340908"/>
      <w:bookmarkStart w:id="1640" w:name="_Toc54341689"/>
      <w:bookmarkStart w:id="1641" w:name="_Toc54342208"/>
      <w:bookmarkStart w:id="1642" w:name="_Toc54342727"/>
      <w:bookmarkStart w:id="1643" w:name="_Toc54343246"/>
      <w:bookmarkStart w:id="1644" w:name="_Toc54868076"/>
      <w:bookmarkStart w:id="1645" w:name="_Toc54881973"/>
      <w:bookmarkStart w:id="1646" w:name="_Toc54980946"/>
      <w:bookmarkStart w:id="1647" w:name="_Toc54981525"/>
      <w:bookmarkStart w:id="1648" w:name="_Toc55033271"/>
      <w:bookmarkStart w:id="1649" w:name="_Toc55033850"/>
      <w:bookmarkStart w:id="1650" w:name="_Toc55034429"/>
      <w:bookmarkStart w:id="1651" w:name="_Toc35933393"/>
      <w:bookmarkStart w:id="1652" w:name="_Toc36040197"/>
      <w:bookmarkStart w:id="1653" w:name="_Toc51580603"/>
      <w:bookmarkStart w:id="1654" w:name="_Toc51581957"/>
      <w:bookmarkStart w:id="1655" w:name="_Toc51582142"/>
      <w:bookmarkStart w:id="1656" w:name="_Toc54092374"/>
      <w:bookmarkStart w:id="1657" w:name="_Toc54092656"/>
      <w:bookmarkStart w:id="1658" w:name="_Toc54092938"/>
      <w:bookmarkStart w:id="1659" w:name="_Toc54093220"/>
      <w:bookmarkStart w:id="1660" w:name="_Toc54093502"/>
      <w:bookmarkStart w:id="1661" w:name="_Toc54337067"/>
      <w:bookmarkStart w:id="1662" w:name="_Toc54337592"/>
      <w:bookmarkStart w:id="1663" w:name="_Toc54338111"/>
      <w:bookmarkStart w:id="1664" w:name="_Toc54338630"/>
      <w:bookmarkStart w:id="1665" w:name="_Toc54339149"/>
      <w:bookmarkStart w:id="1666" w:name="_Toc54339668"/>
      <w:bookmarkStart w:id="1667" w:name="_Toc54340909"/>
      <w:bookmarkStart w:id="1668" w:name="_Toc54341690"/>
      <w:bookmarkStart w:id="1669" w:name="_Toc54342209"/>
      <w:bookmarkStart w:id="1670" w:name="_Toc54342728"/>
      <w:bookmarkStart w:id="1671" w:name="_Toc54343247"/>
      <w:bookmarkStart w:id="1672" w:name="_Toc54868077"/>
      <w:bookmarkStart w:id="1673" w:name="_Toc54881974"/>
      <w:bookmarkStart w:id="1674" w:name="_Toc54980947"/>
      <w:bookmarkStart w:id="1675" w:name="_Toc54981526"/>
      <w:bookmarkStart w:id="1676" w:name="_Toc55033272"/>
      <w:bookmarkStart w:id="1677" w:name="_Toc55033851"/>
      <w:bookmarkStart w:id="1678" w:name="_Toc55034430"/>
      <w:bookmarkStart w:id="1679" w:name="_Toc35933394"/>
      <w:bookmarkStart w:id="1680" w:name="_Toc36040198"/>
      <w:bookmarkStart w:id="1681" w:name="_Toc51580604"/>
      <w:bookmarkStart w:id="1682" w:name="_Toc51581958"/>
      <w:bookmarkStart w:id="1683" w:name="_Toc51582143"/>
      <w:bookmarkStart w:id="1684" w:name="_Toc54092375"/>
      <w:bookmarkStart w:id="1685" w:name="_Toc54092657"/>
      <w:bookmarkStart w:id="1686" w:name="_Toc54092939"/>
      <w:bookmarkStart w:id="1687" w:name="_Toc54093221"/>
      <w:bookmarkStart w:id="1688" w:name="_Toc54093503"/>
      <w:bookmarkStart w:id="1689" w:name="_Toc54337068"/>
      <w:bookmarkStart w:id="1690" w:name="_Toc54337593"/>
      <w:bookmarkStart w:id="1691" w:name="_Toc54338112"/>
      <w:bookmarkStart w:id="1692" w:name="_Toc54338631"/>
      <w:bookmarkStart w:id="1693" w:name="_Toc54339150"/>
      <w:bookmarkStart w:id="1694" w:name="_Toc54339669"/>
      <w:bookmarkStart w:id="1695" w:name="_Toc54340910"/>
      <w:bookmarkStart w:id="1696" w:name="_Toc54341691"/>
      <w:bookmarkStart w:id="1697" w:name="_Toc54342210"/>
      <w:bookmarkStart w:id="1698" w:name="_Toc54342729"/>
      <w:bookmarkStart w:id="1699" w:name="_Toc54343248"/>
      <w:bookmarkStart w:id="1700" w:name="_Toc54868078"/>
      <w:bookmarkStart w:id="1701" w:name="_Toc54881975"/>
      <w:bookmarkStart w:id="1702" w:name="_Toc54980948"/>
      <w:bookmarkStart w:id="1703" w:name="_Toc54981527"/>
      <w:bookmarkStart w:id="1704" w:name="_Toc55033273"/>
      <w:bookmarkStart w:id="1705" w:name="_Toc55033852"/>
      <w:bookmarkStart w:id="1706" w:name="_Toc55034431"/>
      <w:bookmarkStart w:id="1707" w:name="_Toc35933395"/>
      <w:bookmarkStart w:id="1708" w:name="_Toc36040199"/>
      <w:bookmarkStart w:id="1709" w:name="_Toc51580605"/>
      <w:bookmarkStart w:id="1710" w:name="_Toc51581959"/>
      <w:bookmarkStart w:id="1711" w:name="_Toc51582144"/>
      <w:bookmarkStart w:id="1712" w:name="_Toc54092376"/>
      <w:bookmarkStart w:id="1713" w:name="_Toc54092658"/>
      <w:bookmarkStart w:id="1714" w:name="_Toc54092940"/>
      <w:bookmarkStart w:id="1715" w:name="_Toc54093222"/>
      <w:bookmarkStart w:id="1716" w:name="_Toc54093504"/>
      <w:bookmarkStart w:id="1717" w:name="_Toc54337069"/>
      <w:bookmarkStart w:id="1718" w:name="_Toc54337594"/>
      <w:bookmarkStart w:id="1719" w:name="_Toc54338113"/>
      <w:bookmarkStart w:id="1720" w:name="_Toc54338632"/>
      <w:bookmarkStart w:id="1721" w:name="_Toc54339151"/>
      <w:bookmarkStart w:id="1722" w:name="_Toc54339670"/>
      <w:bookmarkStart w:id="1723" w:name="_Toc54340911"/>
      <w:bookmarkStart w:id="1724" w:name="_Toc54341692"/>
      <w:bookmarkStart w:id="1725" w:name="_Toc54342211"/>
      <w:bookmarkStart w:id="1726" w:name="_Toc54342730"/>
      <w:bookmarkStart w:id="1727" w:name="_Toc54343249"/>
      <w:bookmarkStart w:id="1728" w:name="_Toc54868079"/>
      <w:bookmarkStart w:id="1729" w:name="_Toc54881976"/>
      <w:bookmarkStart w:id="1730" w:name="_Toc54980949"/>
      <w:bookmarkStart w:id="1731" w:name="_Toc54981528"/>
      <w:bookmarkStart w:id="1732" w:name="_Toc55033274"/>
      <w:bookmarkStart w:id="1733" w:name="_Toc55033853"/>
      <w:bookmarkStart w:id="1734" w:name="_Toc55034432"/>
      <w:bookmarkStart w:id="1735" w:name="_Stakeholder_engagement"/>
      <w:bookmarkStart w:id="1736" w:name="_Toc64452547"/>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lastRenderedPageBreak/>
        <w:t>Stakeholder engagement</w:t>
      </w:r>
      <w:bookmarkEnd w:id="1736"/>
    </w:p>
    <w:p w14:paraId="4E70EB96" w14:textId="77777777" w:rsidR="003B7F66" w:rsidRDefault="00646983" w:rsidP="003B7F66">
      <w:r>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3F6702E0" w14:textId="1D60AA60" w:rsidR="00B217F3" w:rsidRDefault="00646983" w:rsidP="003B7F66">
      <w:r>
        <w:t>This CRIS explains the decisions taken by government and financial outcomes of the measures in the busting congestion package.</w:t>
      </w:r>
    </w:p>
    <w:p w14:paraId="03BBC6A5" w14:textId="72A14FEE" w:rsidR="00B217F3" w:rsidRDefault="00B217F3" w:rsidP="00B217F3">
      <w:r>
        <w:t>No changes to fees and charges apply in 2020–21. However, we note you may want to make comment in relation to this CRIS. If you are interest</w:t>
      </w:r>
      <w:r w:rsidR="00FA75B0">
        <w:t>ed</w:t>
      </w:r>
      <w:r>
        <w:t xml:space="preserve">, we ask that you register your interest to participate in our upcoming consultation and in receiving further information </w:t>
      </w:r>
      <w:r w:rsidRPr="008C07D7">
        <w:t>and invites to future opportunities to engage</w:t>
      </w:r>
      <w:r>
        <w:t>.</w:t>
      </w:r>
    </w:p>
    <w:p w14:paraId="2FB311BA" w14:textId="4FF319A7" w:rsidR="00B217F3" w:rsidRDefault="00B217F3" w:rsidP="003B7F66">
      <w:r w:rsidRPr="008C07D7">
        <w:t xml:space="preserve">You are </w:t>
      </w:r>
      <w:r>
        <w:t xml:space="preserve">also </w:t>
      </w:r>
      <w:r w:rsidRPr="008C07D7">
        <w:t>welcome to make comments</w:t>
      </w:r>
      <w:r>
        <w:t xml:space="preserve"> on our </w:t>
      </w:r>
      <w:hyperlink r:id="rId21" w:history="1">
        <w:r w:rsidRPr="005B0B65">
          <w:rPr>
            <w:rStyle w:val="Hyperlink"/>
          </w:rPr>
          <w:t>Have Your Say</w:t>
        </w:r>
      </w:hyperlink>
      <w:r>
        <w:rPr>
          <w:rStyle w:val="Hyperlink"/>
        </w:rPr>
        <w:t xml:space="preserve"> </w:t>
      </w:r>
      <w:r>
        <w:t xml:space="preserve">page. Any comments you make </w:t>
      </w:r>
      <w:r w:rsidRPr="008C07D7">
        <w:t xml:space="preserve">will be addressed as part of the consultation process </w:t>
      </w:r>
      <w:r w:rsidR="002779E8">
        <w:t>scheduled to</w:t>
      </w:r>
      <w:r w:rsidRPr="008C07D7">
        <w:t xml:space="preserve"> take place in early 2021 on the proposed 2021</w:t>
      </w:r>
      <w:r>
        <w:t>–</w:t>
      </w:r>
      <w:r w:rsidRPr="008C07D7">
        <w:t>22 CRIS.</w:t>
      </w:r>
    </w:p>
    <w:p w14:paraId="5D0AA638" w14:textId="12DBAA4C" w:rsidR="003B7F66" w:rsidRDefault="00646983" w:rsidP="003B7F66">
      <w:r>
        <w:t xml:space="preserve">Stakeholder engagement on the development and implementation of reforms </w:t>
      </w:r>
      <w:r w:rsidR="00B217F3">
        <w:t xml:space="preserve">from 2021–22 through to 2023–24 </w:t>
      </w:r>
      <w:r>
        <w:t xml:space="preserve">will take place over the course of the annual CRIS update cycle, beginning in February 2021. For further information on the package see </w:t>
      </w:r>
      <w:hyperlink r:id="rId22" w:history="1">
        <w:r w:rsidR="00864B8C" w:rsidRPr="00FF217F">
          <w:rPr>
            <w:rStyle w:val="Hyperlink"/>
          </w:rPr>
          <w:t>Busting Congestion for Agricultural Exporters</w:t>
        </w:r>
      </w:hyperlink>
      <w:r w:rsidRPr="00426732">
        <w:t>.</w:t>
      </w:r>
    </w:p>
    <w:p w14:paraId="329CD2CB" w14:textId="77777777" w:rsidR="001C0B71" w:rsidRDefault="00646983" w:rsidP="001C0B71">
      <w:pPr>
        <w:pStyle w:val="Heading3"/>
      </w:pPr>
      <w:bookmarkStart w:id="1737" w:name="_Toc59527584"/>
      <w:bookmarkStart w:id="1738" w:name="_Toc59527856"/>
      <w:bookmarkStart w:id="1739" w:name="_Toc59527585"/>
      <w:bookmarkStart w:id="1740" w:name="_Toc59527857"/>
      <w:bookmarkStart w:id="1741" w:name="_Stakeholder_engagement_strategy"/>
      <w:bookmarkStart w:id="1742" w:name="_Toc64452548"/>
      <w:bookmarkStart w:id="1743" w:name="_Toc54196355"/>
      <w:bookmarkStart w:id="1744" w:name="_Toc54977764"/>
      <w:bookmarkEnd w:id="1737"/>
      <w:bookmarkEnd w:id="1738"/>
      <w:bookmarkEnd w:id="1739"/>
      <w:bookmarkEnd w:id="1740"/>
      <w:bookmarkEnd w:id="1741"/>
      <w:r>
        <w:t>Industry engagement</w:t>
      </w:r>
      <w:bookmarkEnd w:id="1742"/>
    </w:p>
    <w:bookmarkEnd w:id="1743"/>
    <w:bookmarkEnd w:id="1744"/>
    <w:p w14:paraId="23182726" w14:textId="34EB14EA" w:rsidR="00692189" w:rsidRDefault="00B217F3" w:rsidP="009C009D">
      <w:pPr>
        <w:rPr>
          <w:lang w:eastAsia="ja-JP"/>
        </w:rPr>
      </w:pPr>
      <w:r>
        <w:t xml:space="preserve">The department has been reviewing the CRIS since 2018–19 including public consultation on a draft in 2019–20. </w:t>
      </w:r>
      <w:r w:rsidR="00646983">
        <w:rPr>
          <w:lang w:eastAsia="ja-JP"/>
        </w:rPr>
        <w:t>We have established industry consultative committees to represent industry views in relation to food exports and we consult with these committees on a number of different activities. In developing this CRIS, we have consulted with the:</w:t>
      </w:r>
    </w:p>
    <w:p w14:paraId="4FE640B7" w14:textId="5A2C2F52" w:rsidR="00C203E8" w:rsidRDefault="00646983" w:rsidP="00E40ED5">
      <w:pPr>
        <w:pStyle w:val="ListBullet"/>
      </w:pPr>
      <w:r>
        <w:t>Seafood Export Consultative Committee</w:t>
      </w:r>
    </w:p>
    <w:p w14:paraId="39D76059" w14:textId="741B2A86" w:rsidR="00692189" w:rsidRDefault="00646983" w:rsidP="00E40ED5">
      <w:pPr>
        <w:pStyle w:val="ListBullet"/>
      </w:pPr>
      <w:r>
        <w:t xml:space="preserve">Seafood and </w:t>
      </w:r>
      <w:r w:rsidR="001C0B71">
        <w:t xml:space="preserve">Egg </w:t>
      </w:r>
      <w:r>
        <w:t>Export Cost Recovery Charging Committee (SEECRCC)</w:t>
      </w:r>
      <w:r w:rsidR="00C203E8">
        <w:t>, which was specially formed to engage on the CRIS</w:t>
      </w:r>
      <w:r>
        <w:t>.</w:t>
      </w:r>
    </w:p>
    <w:p w14:paraId="7291FBF3" w14:textId="500B0D57" w:rsidR="00692189" w:rsidRDefault="00646983">
      <w:pPr>
        <w:rPr>
          <w:lang w:eastAsia="ja-JP"/>
        </w:rPr>
      </w:pPr>
      <w:r>
        <w:rPr>
          <w:lang w:eastAsia="ja-JP"/>
        </w:rPr>
        <w:t>Throughout the development of this CRIS, these consultative groups have been given detailed information on:</w:t>
      </w:r>
    </w:p>
    <w:p w14:paraId="657B8E63" w14:textId="77777777" w:rsidR="00692189" w:rsidRDefault="00646983" w:rsidP="00E40ED5">
      <w:pPr>
        <w:pStyle w:val="ListBullet"/>
      </w:pPr>
      <w:r>
        <w:t>the cost base</w:t>
      </w:r>
    </w:p>
    <w:p w14:paraId="50126892" w14:textId="77777777" w:rsidR="00692189" w:rsidRDefault="00646983" w:rsidP="00E40ED5">
      <w:pPr>
        <w:pStyle w:val="ListBullet"/>
      </w:pPr>
      <w:r>
        <w:t>the volume of activities</w:t>
      </w:r>
    </w:p>
    <w:p w14:paraId="6D428580" w14:textId="77777777" w:rsidR="00692189" w:rsidRDefault="00646983" w:rsidP="00E40ED5">
      <w:pPr>
        <w:pStyle w:val="ListBullet"/>
      </w:pPr>
      <w:r>
        <w:t>the proposed fee and levy structure</w:t>
      </w:r>
    </w:p>
    <w:p w14:paraId="2C085EE3" w14:textId="77777777" w:rsidR="00692189" w:rsidRDefault="00646983" w:rsidP="00E40ED5">
      <w:pPr>
        <w:pStyle w:val="ListBullet"/>
      </w:pPr>
      <w:r>
        <w:t>the proposed rates of the fees and charges.</w:t>
      </w:r>
    </w:p>
    <w:p w14:paraId="582CE6C8" w14:textId="77777777" w:rsidR="00692189" w:rsidRDefault="00646983" w:rsidP="00692189">
      <w:pPr>
        <w:rPr>
          <w:lang w:eastAsia="ja-JP"/>
        </w:rPr>
      </w:pPr>
      <w:r>
        <w:rPr>
          <w:lang w:eastAsia="ja-JP"/>
        </w:rPr>
        <w:t>The industry consultative committees have indicated a strong view that we must remain committed to continual improvement and the realisation of efficiencies from a number of reform activities we currently have underway.</w:t>
      </w:r>
    </w:p>
    <w:p w14:paraId="6A2BE59E" w14:textId="77777777" w:rsidR="00F64572" w:rsidRDefault="00F64572" w:rsidP="00E40ED5"/>
    <w:p w14:paraId="0B496958" w14:textId="2D2E571B" w:rsidR="00442834" w:rsidRPr="00E40ED5" w:rsidRDefault="00F64572" w:rsidP="00E40ED5">
      <w:r w:rsidRPr="00F64572">
        <w:lastRenderedPageBreak/>
        <w:t xml:space="preserve">We consulted widely on the development of a draft CRIS during 2019–20, including through engagement with key stakeholders, a public submission process and face-to-face meetings with stakeholders. For a detailed summary of fish and egg stakeholder feedback see </w:t>
      </w:r>
      <w:hyperlink w:anchor="_Appendix_B:_Summary" w:history="1">
        <w:r w:rsidRPr="00F64572">
          <w:rPr>
            <w:rStyle w:val="Hyperlink"/>
          </w:rPr>
          <w:t>Appendix B</w:t>
        </w:r>
      </w:hyperlink>
      <w:r w:rsidRPr="00F64572">
        <w:t>.</w:t>
      </w:r>
    </w:p>
    <w:p w14:paraId="1A5B08BF" w14:textId="5F5165D3" w:rsidR="00442834" w:rsidRPr="00E40ED5" w:rsidRDefault="00646983" w:rsidP="00E40ED5">
      <w:r w:rsidRPr="00E40ED5">
        <w:t xml:space="preserve">In addition to feedback from industry, the department also commissioned an independent review of the efficiency and effectiveness of the department’s delivery of export regulatory services. The independent review and the department’s response have now been finalised and are available at </w:t>
      </w:r>
      <w:hyperlink r:id="rId23" w:history="1">
        <w:r w:rsidR="00774700" w:rsidRPr="00E40ED5">
          <w:rPr>
            <w:rStyle w:val="Hyperlink"/>
          </w:rPr>
          <w:t>Independent review of the cost of export certification</w:t>
        </w:r>
      </w:hyperlink>
      <w:r w:rsidRPr="00E40ED5">
        <w:t>. The independent review was largely conducted as a survey of both internal and external stakeholders.</w:t>
      </w:r>
    </w:p>
    <w:p w14:paraId="316B4E92" w14:textId="77777777" w:rsidR="00442834" w:rsidRPr="00E40ED5" w:rsidRDefault="00646983" w:rsidP="00E40ED5">
      <w:r w:rsidRPr="00E40ED5">
        <w:t>The independent review was delivered to the department in March 2020. The review found the department’s staff to be committed and passionate, working diligently to achieve positive outcomes for industry. It also found that external stakeholders were somewhat satisfied with the department’s services and that overarching export market and legislative objectives were often met. A range of recommendations were made to improve efficiency and effectiveness, with each requiring an investment of resources, effort, funding and time to fully implement.</w:t>
      </w:r>
    </w:p>
    <w:p w14:paraId="7CB1FFF1" w14:textId="77777777" w:rsidR="00442834" w:rsidRDefault="00646983" w:rsidP="00E40ED5">
      <w:pPr>
        <w:pStyle w:val="ListBullet"/>
        <w:numPr>
          <w:ilvl w:val="0"/>
          <w:numId w:val="0"/>
        </w:numPr>
        <w:rPr>
          <w:lang w:eastAsia="ja-JP"/>
        </w:rPr>
      </w:pPr>
      <w:r>
        <w:rPr>
          <w:lang w:eastAsia="ja-JP"/>
        </w:rPr>
        <w:t>Key messages from stakeholders and the review were:</w:t>
      </w:r>
    </w:p>
    <w:p w14:paraId="53B4B6A3" w14:textId="77777777" w:rsidR="00442834" w:rsidRPr="009A2F55" w:rsidRDefault="00646983" w:rsidP="009A2F55">
      <w:pPr>
        <w:pStyle w:val="ListBullet"/>
      </w:pPr>
      <w:r w:rsidRPr="009A2F55">
        <w:t>Industry wants the department to work to create efficiencies to lower costs.</w:t>
      </w:r>
    </w:p>
    <w:p w14:paraId="56CF6F3E" w14:textId="77777777" w:rsidR="00442834" w:rsidRPr="009A2F55" w:rsidRDefault="00646983" w:rsidP="009A2F55">
      <w:pPr>
        <w:pStyle w:val="ListBullet"/>
      </w:pPr>
      <w:r w:rsidRPr="009A2F55">
        <w:t>Antiquated systems were impeding efficient processing of export consignments.</w:t>
      </w:r>
    </w:p>
    <w:p w14:paraId="6EEB8A2B" w14:textId="77777777" w:rsidR="00442834" w:rsidRPr="009A2F55" w:rsidRDefault="00646983" w:rsidP="009A2F55">
      <w:pPr>
        <w:pStyle w:val="ListBullet"/>
      </w:pPr>
      <w:r w:rsidRPr="009A2F55">
        <w:t>The department needed to focus on improvements while still delivering routine regulatory activities.</w:t>
      </w:r>
    </w:p>
    <w:p w14:paraId="5D207BFF" w14:textId="77777777" w:rsidR="00442834" w:rsidRPr="009A2F55" w:rsidRDefault="00646983" w:rsidP="009A2F55">
      <w:pPr>
        <w:pStyle w:val="ListBullet"/>
      </w:pPr>
      <w:r w:rsidRPr="009A2F55">
        <w:t>Smaller exporters are finding it difficult to enter and compete on the global market without assistance from the government.</w:t>
      </w:r>
    </w:p>
    <w:p w14:paraId="4241C086" w14:textId="77777777" w:rsidR="00442834" w:rsidRPr="009A2F55" w:rsidRDefault="00646983" w:rsidP="009A2F55">
      <w:pPr>
        <w:pStyle w:val="ListBullet"/>
      </w:pPr>
      <w:r w:rsidRPr="009A2F55">
        <w:t>Industry predict increases could cause significant hardships for producers and exporters who are recovering from a period of severe drought and natural disasters.</w:t>
      </w:r>
    </w:p>
    <w:p w14:paraId="6F83BB2E" w14:textId="77777777" w:rsidR="00442834" w:rsidRPr="009A2F55" w:rsidRDefault="00646983" w:rsidP="009A2F55">
      <w:pPr>
        <w:pStyle w:val="ListBullet"/>
      </w:pPr>
      <w:r w:rsidRPr="009A2F55">
        <w:t>If prices need to rise, they should do so in a stepped way, to prevent shocks to business.</w:t>
      </w:r>
    </w:p>
    <w:p w14:paraId="73D742D9" w14:textId="7DCF69E3" w:rsidR="00467BB5" w:rsidRPr="00E40ED5" w:rsidRDefault="00646983" w:rsidP="00E40ED5">
      <w:r w:rsidRPr="00E40ED5">
        <w:t>Since release of the draft CRIS for public consultation in October 20</w:t>
      </w:r>
      <w:r w:rsidR="002841C0">
        <w:t>19</w:t>
      </w:r>
      <w:r w:rsidRPr="00E40ED5">
        <w:t>, the new Department of Agriculture, Water and the Environment was created</w:t>
      </w:r>
      <w:r w:rsidR="002841C0">
        <w:t xml:space="preserve"> in February 2020</w:t>
      </w:r>
      <w:r w:rsidRPr="00E40ED5">
        <w:t xml:space="preserve"> through a machinery of government change. As part of this change the department undertook an internal ‘Future Department Review’ to identify how to maximise the capability of the new department and fully realise the opportunities it presents. A subsequent change process is now underway.</w:t>
      </w:r>
    </w:p>
    <w:p w14:paraId="6B19C47B" w14:textId="77777777" w:rsidR="00F84A48" w:rsidRDefault="00F84A48" w:rsidP="00F84A48">
      <w:pPr>
        <w:pStyle w:val="Heading4"/>
        <w:rPr>
          <w:lang w:eastAsia="ja-JP"/>
        </w:rPr>
      </w:pPr>
      <w:r>
        <w:rPr>
          <w:lang w:eastAsia="ja-JP"/>
        </w:rPr>
        <w:t>Fish and egg exports stakeholder engagement</w:t>
      </w:r>
    </w:p>
    <w:p w14:paraId="56938211" w14:textId="77777777" w:rsidR="00F84A48" w:rsidRDefault="00F84A48" w:rsidP="00F84A48">
      <w:pPr>
        <w:rPr>
          <w:lang w:eastAsia="ja-JP"/>
        </w:rPr>
      </w:pPr>
      <w:r>
        <w:rPr>
          <w:lang w:eastAsia="ja-JP"/>
        </w:rPr>
        <w:t>Fish and egg industry members were primarily consulted through the SEECRCC. Key topics covered through the consultation process included: past financial performance; and the cost base and pricing structure. Key points discussed are presented in this section.</w:t>
      </w:r>
    </w:p>
    <w:p w14:paraId="73F1A8DA" w14:textId="77777777" w:rsidR="00F84A48" w:rsidRDefault="00F84A48" w:rsidP="00F84A48">
      <w:pPr>
        <w:pStyle w:val="Heading5"/>
      </w:pPr>
      <w:r>
        <w:t>Past financial performance</w:t>
      </w:r>
    </w:p>
    <w:p w14:paraId="18E7BBDE" w14:textId="77777777" w:rsidR="00F84A48" w:rsidRDefault="00F84A48" w:rsidP="00F84A48">
      <w:pPr>
        <w:rPr>
          <w:lang w:eastAsia="ja-JP"/>
        </w:rPr>
      </w:pPr>
      <w:r>
        <w:rPr>
          <w:lang w:eastAsia="ja-JP"/>
        </w:rPr>
        <w:t>Industry noted that the historical financial performance of this arrangement has been positive, with a well-managed, positive reserve balance. Industry representatives also noted that they were aware that other cost-recovered export arrangements had negative reserve balances.</w:t>
      </w:r>
    </w:p>
    <w:p w14:paraId="0D1EF31E" w14:textId="77777777" w:rsidR="00F84A48" w:rsidRDefault="00F84A48" w:rsidP="00F84A48">
      <w:pPr>
        <w:rPr>
          <w:lang w:eastAsia="ja-JP"/>
        </w:rPr>
      </w:pPr>
      <w:r>
        <w:rPr>
          <w:lang w:eastAsia="ja-JP"/>
        </w:rPr>
        <w:t>Some industry members expressed concerns that other arrangement reserves would be waived or otherwise forgiven by government and that this would be inequitable to this group as it would amount to a retrospective subsidy.</w:t>
      </w:r>
    </w:p>
    <w:p w14:paraId="7761739A" w14:textId="77777777" w:rsidR="00F84A48" w:rsidRDefault="00F84A48" w:rsidP="00F84A48">
      <w:pPr>
        <w:pStyle w:val="Heading5"/>
      </w:pPr>
      <w:r>
        <w:lastRenderedPageBreak/>
        <w:t>Cost base and pricing structure</w:t>
      </w:r>
    </w:p>
    <w:p w14:paraId="709CD381" w14:textId="77777777" w:rsidR="00F84A48" w:rsidRDefault="00F84A48" w:rsidP="00F84A48">
      <w:pPr>
        <w:pStyle w:val="ListBullet"/>
        <w:rPr>
          <w:lang w:eastAsia="ja-JP"/>
        </w:rPr>
      </w:pPr>
      <w:r>
        <w:rPr>
          <w:lang w:eastAsia="ja-JP"/>
        </w:rPr>
        <w:t>Industry expressed concern regarding the expanded cost base (2018–19 Budget measure) in relation to both the expansion to activities considered core to cost recovery and the precedent this might set for other regulatory agencies to expand their cost recovery to similar activities.</w:t>
      </w:r>
    </w:p>
    <w:p w14:paraId="4B6ADFBE" w14:textId="77777777" w:rsidR="00F84A48" w:rsidRDefault="00F84A48" w:rsidP="00F84A48">
      <w:pPr>
        <w:pStyle w:val="ListBullet"/>
        <w:rPr>
          <w:lang w:eastAsia="ja-JP"/>
        </w:rPr>
      </w:pPr>
      <w:r>
        <w:rPr>
          <w:lang w:eastAsia="ja-JP"/>
        </w:rPr>
        <w:t>Industry has expressed the view that the costs of managing detained consignments would be more appropriately charged directly through a fee rather than a levy as per the current pricing structure.</w:t>
      </w:r>
    </w:p>
    <w:p w14:paraId="5E165ACE" w14:textId="7787DCCD" w:rsidR="00F84A48" w:rsidRDefault="00F84A48" w:rsidP="00F84A48">
      <w:pPr>
        <w:pStyle w:val="ListBullet2"/>
      </w:pPr>
      <w:r>
        <w:t xml:space="preserve">We advised industry that the current allocation to a levy is consistent with the CRGs. When attending to detained or distressed consignments, officers triage the support given. When triaging the </w:t>
      </w:r>
      <w:r w:rsidR="00D84FB7">
        <w:t>support,</w:t>
      </w:r>
      <w:r>
        <w:t xml:space="preserve"> we generally do not support consignments where the exporter has not sought to meet clear conditions of entry. This means in most cases the industry group as a whole benefit from the assistance given.</w:t>
      </w:r>
    </w:p>
    <w:p w14:paraId="1AA6886D" w14:textId="77777777" w:rsidR="00F84A48" w:rsidRDefault="00F84A48" w:rsidP="00F84A48">
      <w:pPr>
        <w:pStyle w:val="ListBullet"/>
        <w:rPr>
          <w:lang w:eastAsia="ja-JP"/>
        </w:rPr>
      </w:pPr>
      <w:r>
        <w:rPr>
          <w:lang w:eastAsia="ja-JP"/>
        </w:rPr>
        <w:t>Industry sought to better understand what we are doing to become more efficient. Industry noted that previous reforms have been effective in reducing costs and requested that any efficiency gains from current reforms such as NEXDOC are quantified in dollar terms, or if unquantifiable, for us to articulate the areas in which savings are likely to be made.</w:t>
      </w:r>
    </w:p>
    <w:p w14:paraId="590C87E1" w14:textId="1A853E4D" w:rsidR="00F84A48" w:rsidRDefault="00F84A48" w:rsidP="00F84A48">
      <w:pPr>
        <w:pStyle w:val="ListBullet"/>
        <w:rPr>
          <w:lang w:eastAsia="ja-JP"/>
        </w:rPr>
      </w:pPr>
      <w:r>
        <w:rPr>
          <w:lang w:eastAsia="ja-JP"/>
        </w:rPr>
        <w:t>Industry accepted the proposed volume forecasts, noting the conservative approach we have applied, and that there is more stability to volumes than there was historically, due to the market factors and market access issues that continue to create complexity in forecasting egg exports volume</w:t>
      </w:r>
      <w:bookmarkStart w:id="1745" w:name="_Fish_and_egg"/>
      <w:bookmarkEnd w:id="1745"/>
      <w:r>
        <w:rPr>
          <w:lang w:eastAsia="ja-JP"/>
        </w:rPr>
        <w:t>.</w:t>
      </w:r>
    </w:p>
    <w:p w14:paraId="2C24CCD5" w14:textId="35019303" w:rsidR="001C0B71" w:rsidRDefault="00646983" w:rsidP="001C0B71">
      <w:pPr>
        <w:pStyle w:val="Heading2"/>
      </w:pPr>
      <w:bookmarkStart w:id="1746" w:name="_Toc64452549"/>
      <w:bookmarkStart w:id="1747" w:name="_Hlk55999577"/>
      <w:r>
        <w:lastRenderedPageBreak/>
        <w:t>Cost recovery arrangement for fish and egg exports</w:t>
      </w:r>
      <w:bookmarkEnd w:id="1746"/>
    </w:p>
    <w:p w14:paraId="5AAF4020" w14:textId="1871BB93" w:rsidR="00943BEE" w:rsidRDefault="00646983" w:rsidP="00943BEE">
      <w:pPr>
        <w:rPr>
          <w:lang w:eastAsia="ja-JP"/>
        </w:rPr>
      </w:pPr>
      <w:r>
        <w:rPr>
          <w:lang w:eastAsia="ja-JP"/>
        </w:rPr>
        <w:t>This section describes the fish and egg exports cost recovery arrangement cost base as well as additional financial information associated with inspection and certification activities.</w:t>
      </w:r>
    </w:p>
    <w:p w14:paraId="103BED2F" w14:textId="4AB807EC" w:rsidR="00943BEE" w:rsidRDefault="00646983" w:rsidP="00943BEE">
      <w:pPr>
        <w:pStyle w:val="Heading3"/>
        <w:rPr>
          <w:lang w:eastAsia="ja-JP"/>
        </w:rPr>
      </w:pPr>
      <w:bookmarkStart w:id="1748" w:name="_Toc64452550"/>
      <w:r>
        <w:rPr>
          <w:lang w:eastAsia="ja-JP"/>
        </w:rPr>
        <w:t>Design of cost</w:t>
      </w:r>
      <w:r w:rsidR="002A5BC4">
        <w:rPr>
          <w:lang w:eastAsia="ja-JP"/>
        </w:rPr>
        <w:t>-</w:t>
      </w:r>
      <w:r>
        <w:rPr>
          <w:lang w:eastAsia="ja-JP"/>
        </w:rPr>
        <w:t>recovered charges</w:t>
      </w:r>
      <w:bookmarkEnd w:id="1748"/>
    </w:p>
    <w:p w14:paraId="75863C6A" w14:textId="6F949CB2" w:rsidR="00A9236B" w:rsidRPr="007823E6" w:rsidRDefault="00646983" w:rsidP="00A9236B">
      <w:pPr>
        <w:shd w:val="clear" w:color="auto" w:fill="FFFFFF" w:themeFill="background1"/>
      </w:pPr>
      <w:r>
        <w:rPr>
          <w:lang w:eastAsia="ja-JP"/>
        </w:rPr>
        <w:t>There are no changes to the existing fish and egg cost recovery charging structure in this CRIS. We will consult on any adjustments to the charging structure in a revised CRIS prior to implementing updated fees and charges from 1 July 2021.</w:t>
      </w:r>
    </w:p>
    <w:p w14:paraId="2165D73B" w14:textId="77777777" w:rsidR="008D00C8" w:rsidRDefault="00646983" w:rsidP="00943BEE">
      <w:pPr>
        <w:rPr>
          <w:lang w:eastAsia="ja-JP"/>
        </w:rPr>
      </w:pPr>
      <w:r>
        <w:rPr>
          <w:lang w:eastAsia="ja-JP"/>
        </w:rPr>
        <w:t>Fish and egg exports are forecast to increase slightly on historical volumes, then remain steady over the next 4 years.</w:t>
      </w:r>
    </w:p>
    <w:p w14:paraId="37A42CDC" w14:textId="21ED2309" w:rsidR="00943BEE" w:rsidRDefault="00646983" w:rsidP="00943BEE">
      <w:pPr>
        <w:pStyle w:val="Heading3"/>
        <w:rPr>
          <w:lang w:eastAsia="ja-JP"/>
        </w:rPr>
      </w:pPr>
      <w:bookmarkStart w:id="1749" w:name="_Toc64452551"/>
      <w:bookmarkEnd w:id="1747"/>
      <w:r>
        <w:rPr>
          <w:lang w:eastAsia="ja-JP"/>
        </w:rPr>
        <w:t>Cost base</w:t>
      </w:r>
      <w:bookmarkEnd w:id="1749"/>
    </w:p>
    <w:p w14:paraId="3059B3B0" w14:textId="480DF81E" w:rsidR="00943BEE" w:rsidRDefault="00646983" w:rsidP="00943BEE">
      <w:r>
        <w:fldChar w:fldCharType="begin"/>
      </w:r>
      <w:r>
        <w:instrText xml:space="preserve"> REF _Ref54880415 \h </w:instrText>
      </w:r>
      <w:r>
        <w:fldChar w:fldCharType="separate"/>
      </w:r>
      <w:r w:rsidR="009C0302">
        <w:t xml:space="preserve">Table </w:t>
      </w:r>
      <w:r w:rsidR="009C0302">
        <w:rPr>
          <w:noProof/>
        </w:rPr>
        <w:t>3</w:t>
      </w:r>
      <w:r>
        <w:fldChar w:fldCharType="end"/>
      </w:r>
      <w:r>
        <w:t xml:space="preserve"> shows the </w:t>
      </w:r>
      <w:r w:rsidR="00341B10">
        <w:t xml:space="preserve">fish and egg arrangement cost </w:t>
      </w:r>
      <w:r w:rsidR="00D452DC">
        <w:t>base for</w:t>
      </w:r>
      <w:r>
        <w:t xml:space="preserve"> 2020</w:t>
      </w:r>
      <w:r w:rsidR="00C72DB8">
        <w:t>–</w:t>
      </w:r>
      <w:r>
        <w:t xml:space="preserve">21. See </w:t>
      </w:r>
      <w:r w:rsidR="00DF475E">
        <w:fldChar w:fldCharType="begin"/>
      </w:r>
      <w:r w:rsidR="00DF475E">
        <w:instrText xml:space="preserve"> REF _Ref54089066 \h </w:instrText>
      </w:r>
      <w:r w:rsidR="00DF475E">
        <w:fldChar w:fldCharType="separate"/>
      </w:r>
      <w:r w:rsidR="009C0302">
        <w:t xml:space="preserve">Table </w:t>
      </w:r>
      <w:r w:rsidR="009C0302">
        <w:rPr>
          <w:noProof/>
        </w:rPr>
        <w:t>4</w:t>
      </w:r>
      <w:r w:rsidR="00DF475E">
        <w:fldChar w:fldCharType="end"/>
      </w:r>
      <w:r w:rsidR="00DF475E">
        <w:t xml:space="preserve"> </w:t>
      </w:r>
      <w:r>
        <w:t>for an overview by cost type for 2020–21.</w:t>
      </w:r>
    </w:p>
    <w:p w14:paraId="7C4F3084" w14:textId="3CC6E500" w:rsidR="00943BEE" w:rsidRDefault="00646983" w:rsidP="00943BEE">
      <w:pPr>
        <w:rPr>
          <w:lang w:eastAsia="ja-JP"/>
        </w:rPr>
      </w:pPr>
      <w:r>
        <w:rPr>
          <w:lang w:eastAsia="ja-JP"/>
        </w:rPr>
        <w:t xml:space="preserve">A description of cost activities is provided at </w:t>
      </w:r>
      <w:hyperlink w:anchor="_Attachment_E_—" w:history="1">
        <w:r>
          <w:rPr>
            <w:rStyle w:val="Hyperlink"/>
            <w:lang w:eastAsia="ja-JP"/>
          </w:rPr>
          <w:t>Appendix A</w:t>
        </w:r>
      </w:hyperlink>
      <w:r>
        <w:rPr>
          <w:lang w:eastAsia="ja-JP"/>
        </w:rPr>
        <w:t xml:space="preserve"> and the methodology for attributing costs to these activities is provided in </w:t>
      </w:r>
      <w:hyperlink w:anchor="_Cost_recovery_model" w:history="1">
        <w:r w:rsidR="00A255CD">
          <w:rPr>
            <w:rStyle w:val="Hyperlink"/>
            <w:lang w:eastAsia="ja-JP"/>
          </w:rPr>
          <w:t>section 5</w:t>
        </w:r>
      </w:hyperlink>
      <w:r>
        <w:rPr>
          <w:lang w:eastAsia="ja-JP"/>
        </w:rPr>
        <w:t>.</w:t>
      </w:r>
    </w:p>
    <w:p w14:paraId="51CA7648" w14:textId="2DB67C17" w:rsidR="00C203E8" w:rsidRDefault="00646983" w:rsidP="00C203E8">
      <w:pPr>
        <w:pStyle w:val="Heading4"/>
      </w:pPr>
      <w:r>
        <w:t>Cost base assumptions</w:t>
      </w:r>
    </w:p>
    <w:p w14:paraId="5F288777" w14:textId="1BA3079E" w:rsidR="00C203E8" w:rsidRDefault="00646983" w:rsidP="00C203E8">
      <w:pPr>
        <w:rPr>
          <w:rFonts w:asciiTheme="majorHAnsi" w:hAnsiTheme="majorHAnsi"/>
          <w:lang w:eastAsia="ja-JP"/>
        </w:rPr>
      </w:pPr>
      <w:r>
        <w:rPr>
          <w:rFonts w:asciiTheme="majorHAnsi" w:hAnsiTheme="majorHAnsi"/>
          <w:lang w:eastAsia="ja-JP"/>
        </w:rPr>
        <w:t xml:space="preserve">The cost base has been modelled to reflect the full costs of the arrangements. Partial cost recovery levels are displayed in the tables dealing with financial performance and fees and charges. </w:t>
      </w:r>
      <w:r w:rsidR="0055333C">
        <w:rPr>
          <w:rFonts w:asciiTheme="majorHAnsi" w:hAnsiTheme="majorHAnsi"/>
          <w:lang w:eastAsia="ja-JP"/>
        </w:rPr>
        <w:t>The</w:t>
      </w:r>
      <w:r>
        <w:rPr>
          <w:rFonts w:asciiTheme="majorHAnsi" w:hAnsiTheme="majorHAnsi"/>
          <w:lang w:eastAsia="ja-JP"/>
        </w:rPr>
        <w:t xml:space="preserve"> 2018–19 budget has been used as the starting point for determining the cost base in this CRIS. To project the cost base over the next 4 years, we have applied adjustments to capture expected changes to the costs including:</w:t>
      </w:r>
    </w:p>
    <w:p w14:paraId="30E1BBDE" w14:textId="77777777" w:rsidR="00C203E8" w:rsidRDefault="00646983" w:rsidP="0027310F">
      <w:pPr>
        <w:pStyle w:val="ListBullet"/>
        <w:numPr>
          <w:ilvl w:val="0"/>
          <w:numId w:val="7"/>
        </w:numPr>
        <w:rPr>
          <w:rFonts w:asciiTheme="majorHAnsi" w:hAnsiTheme="majorHAnsi"/>
          <w:lang w:eastAsia="ja-JP"/>
        </w:rPr>
      </w:pPr>
      <w:r>
        <w:rPr>
          <w:rFonts w:asciiTheme="majorHAnsi" w:hAnsiTheme="majorHAnsi"/>
          <w:lang w:eastAsia="ja-JP"/>
        </w:rPr>
        <w:t>inflation of 1.65% per annum, in line with the Department of Finance’s inflation estimate</w:t>
      </w:r>
    </w:p>
    <w:p w14:paraId="5EF1131B" w14:textId="77777777" w:rsidR="00C203E8" w:rsidRDefault="00646983" w:rsidP="0027310F">
      <w:pPr>
        <w:pStyle w:val="ListBullet"/>
        <w:numPr>
          <w:ilvl w:val="0"/>
          <w:numId w:val="7"/>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Public Service Workplace Bargaining Policy 2018</w:t>
      </w:r>
    </w:p>
    <w:p w14:paraId="6176DC61" w14:textId="77777777" w:rsidR="00C203E8" w:rsidRDefault="00646983" w:rsidP="0027310F">
      <w:pPr>
        <w:pStyle w:val="ListBullet"/>
        <w:numPr>
          <w:ilvl w:val="0"/>
          <w:numId w:val="7"/>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27F172D2" w14:textId="62DB65B2" w:rsidR="00C203E8" w:rsidRDefault="00646983" w:rsidP="0027310F">
      <w:pPr>
        <w:pStyle w:val="ListBullet"/>
        <w:numPr>
          <w:ilvl w:val="0"/>
          <w:numId w:val="7"/>
        </w:numPr>
        <w:spacing w:after="240"/>
        <w:rPr>
          <w:rFonts w:asciiTheme="majorHAnsi" w:hAnsiTheme="majorHAnsi"/>
          <w:lang w:eastAsia="ja-JP"/>
        </w:rPr>
      </w:pPr>
      <w:r>
        <w:rPr>
          <w:rFonts w:asciiTheme="majorHAnsi" w:hAnsiTheme="majorHAnsi"/>
          <w:lang w:eastAsia="ja-JP"/>
        </w:rPr>
        <w:t>adjustments for future fee</w:t>
      </w:r>
      <w:r w:rsidR="002A5BC4">
        <w:rPr>
          <w:rFonts w:asciiTheme="majorHAnsi" w:hAnsiTheme="majorHAnsi"/>
          <w:lang w:eastAsia="ja-JP"/>
        </w:rPr>
        <w:t>-</w:t>
      </w:r>
      <w:r>
        <w:rPr>
          <w:rFonts w:asciiTheme="majorHAnsi" w:hAnsiTheme="majorHAnsi"/>
          <w:lang w:eastAsia="ja-JP"/>
        </w:rPr>
        <w:t>related activities to reflect expected changes in volume.</w:t>
      </w:r>
    </w:p>
    <w:p w14:paraId="05052008" w14:textId="77777777" w:rsidR="00943BEE" w:rsidRDefault="00646983" w:rsidP="00943BEE">
      <w:pPr>
        <w:pStyle w:val="Heading4"/>
        <w:rPr>
          <w:lang w:eastAsia="ja-JP"/>
        </w:rPr>
      </w:pPr>
      <w:r>
        <w:rPr>
          <w:lang w:eastAsia="ja-JP"/>
        </w:rPr>
        <w:t>Projected cost base</w:t>
      </w:r>
    </w:p>
    <w:p w14:paraId="30AA91EC" w14:textId="4F4CD516" w:rsidR="00943BEE" w:rsidRDefault="00646983" w:rsidP="00943BEE">
      <w:pPr>
        <w:rPr>
          <w:lang w:eastAsia="ja-JP"/>
        </w:rPr>
      </w:pPr>
      <w:r>
        <w:rPr>
          <w:lang w:eastAsia="ja-JP"/>
        </w:rPr>
        <w:t>The cost base for 2020</w:t>
      </w:r>
      <w:r w:rsidR="00C72DB8">
        <w:rPr>
          <w:lang w:eastAsia="ja-JP"/>
        </w:rPr>
        <w:t>–</w:t>
      </w:r>
      <w:r>
        <w:rPr>
          <w:lang w:eastAsia="ja-JP"/>
        </w:rPr>
        <w:t>21 for the fish and egg export cost recovery arrangement is $3.</w:t>
      </w:r>
      <w:r w:rsidR="00CB6A44">
        <w:rPr>
          <w:lang w:eastAsia="ja-JP"/>
        </w:rPr>
        <w:t>937</w:t>
      </w:r>
      <w:r>
        <w:rPr>
          <w:lang w:eastAsia="ja-JP"/>
        </w:rPr>
        <w:t xml:space="preserve"> million </w:t>
      </w:r>
      <w:r w:rsidR="00460064">
        <w:rPr>
          <w:lang w:eastAsia="ja-JP"/>
        </w:rPr>
        <w:t>(</w:t>
      </w:r>
      <w:r w:rsidR="00F37060">
        <w:rPr>
          <w:lang w:eastAsia="ja-JP"/>
        </w:rPr>
        <w:fldChar w:fldCharType="begin"/>
      </w:r>
      <w:r w:rsidR="00F37060">
        <w:rPr>
          <w:lang w:eastAsia="ja-JP"/>
        </w:rPr>
        <w:instrText xml:space="preserve"> REF _Ref54880415 \h </w:instrText>
      </w:r>
      <w:r w:rsidR="00F37060">
        <w:rPr>
          <w:lang w:eastAsia="ja-JP"/>
        </w:rPr>
      </w:r>
      <w:r w:rsidR="00F37060">
        <w:rPr>
          <w:lang w:eastAsia="ja-JP"/>
        </w:rPr>
        <w:fldChar w:fldCharType="separate"/>
      </w:r>
      <w:r w:rsidR="009C0302">
        <w:t xml:space="preserve">Table </w:t>
      </w:r>
      <w:r w:rsidR="009C0302">
        <w:rPr>
          <w:noProof/>
        </w:rPr>
        <w:t>3</w:t>
      </w:r>
      <w:r w:rsidR="00F37060">
        <w:rPr>
          <w:lang w:eastAsia="ja-JP"/>
        </w:rPr>
        <w:fldChar w:fldCharType="end"/>
      </w:r>
      <w:r>
        <w:rPr>
          <w:lang w:eastAsia="ja-JP"/>
        </w:rPr>
        <w:t>), made up of:</w:t>
      </w:r>
    </w:p>
    <w:p w14:paraId="1AACDB5C" w14:textId="4BD3C346" w:rsidR="00943BEE" w:rsidRDefault="00646983" w:rsidP="00E40ED5">
      <w:pPr>
        <w:pStyle w:val="ListBullet"/>
        <w:rPr>
          <w:lang w:eastAsia="ja-JP"/>
        </w:rPr>
      </w:pPr>
      <w:r>
        <w:rPr>
          <w:lang w:eastAsia="ja-JP"/>
        </w:rPr>
        <w:t>$3.</w:t>
      </w:r>
      <w:r w:rsidR="000E2577">
        <w:rPr>
          <w:lang w:eastAsia="ja-JP"/>
        </w:rPr>
        <w:t>448</w:t>
      </w:r>
      <w:r>
        <w:rPr>
          <w:lang w:eastAsia="ja-JP"/>
        </w:rPr>
        <w:t xml:space="preserve"> million in levy</w:t>
      </w:r>
      <w:r w:rsidR="002A5BC4">
        <w:rPr>
          <w:lang w:eastAsia="ja-JP"/>
        </w:rPr>
        <w:t>-</w:t>
      </w:r>
      <w:r>
        <w:rPr>
          <w:lang w:eastAsia="ja-JP"/>
        </w:rPr>
        <w:t>related activities</w:t>
      </w:r>
    </w:p>
    <w:p w14:paraId="74681CFA" w14:textId="45DC6891" w:rsidR="00943BEE" w:rsidRDefault="00646983" w:rsidP="00E40ED5">
      <w:pPr>
        <w:pStyle w:val="ListBullet"/>
        <w:rPr>
          <w:lang w:eastAsia="ja-JP"/>
        </w:rPr>
      </w:pPr>
      <w:r w:rsidRPr="00830ED8">
        <w:rPr>
          <w:lang w:eastAsia="ja-JP"/>
        </w:rPr>
        <w:t>$0.</w:t>
      </w:r>
      <w:r w:rsidR="00CB6A44">
        <w:rPr>
          <w:lang w:eastAsia="ja-JP"/>
        </w:rPr>
        <w:t>4</w:t>
      </w:r>
      <w:r w:rsidR="000E2577">
        <w:rPr>
          <w:lang w:eastAsia="ja-JP"/>
        </w:rPr>
        <w:t>89</w:t>
      </w:r>
      <w:r w:rsidRPr="00830ED8">
        <w:rPr>
          <w:lang w:eastAsia="ja-JP"/>
        </w:rPr>
        <w:t xml:space="preserve"> million in fee</w:t>
      </w:r>
      <w:r w:rsidR="002A5BC4">
        <w:rPr>
          <w:lang w:eastAsia="ja-JP"/>
        </w:rPr>
        <w:t>-</w:t>
      </w:r>
      <w:r w:rsidRPr="00830ED8">
        <w:rPr>
          <w:lang w:eastAsia="ja-JP"/>
        </w:rPr>
        <w:t>related activities.</w:t>
      </w:r>
    </w:p>
    <w:p w14:paraId="5548F058" w14:textId="1737658E" w:rsidR="00BB4F86" w:rsidRDefault="00646983" w:rsidP="00B12C0D">
      <w:pPr>
        <w:pStyle w:val="Caption"/>
      </w:pPr>
      <w:bookmarkStart w:id="1750" w:name="_Ref54880415"/>
      <w:bookmarkStart w:id="1751" w:name="_Toc64452568"/>
      <w:r>
        <w:lastRenderedPageBreak/>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3</w:t>
      </w:r>
      <w:r w:rsidR="002200C1">
        <w:rPr>
          <w:noProof/>
        </w:rPr>
        <w:fldChar w:fldCharType="end"/>
      </w:r>
      <w:bookmarkEnd w:id="1750"/>
      <w:r>
        <w:t xml:space="preserve"> </w:t>
      </w:r>
      <w:r w:rsidRPr="00050B01">
        <w:t>Cost base for fish and egg export cost recovery arrangement, 2020–21</w:t>
      </w:r>
      <w:bookmarkEnd w:id="1751"/>
    </w:p>
    <w:tbl>
      <w:tblPr>
        <w:tblStyle w:val="TableGrid"/>
        <w:tblW w:w="50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1488"/>
        <w:gridCol w:w="2909"/>
        <w:gridCol w:w="1758"/>
        <w:gridCol w:w="2020"/>
      </w:tblGrid>
      <w:tr w:rsidR="00BF7A50" w14:paraId="242E1372" w14:textId="77777777" w:rsidTr="00C91BBC">
        <w:trPr>
          <w:cantSplit/>
          <w:tblHeader/>
          <w:jc w:val="center"/>
        </w:trPr>
        <w:tc>
          <w:tcPr>
            <w:tcW w:w="504" w:type="pct"/>
            <w:tcBorders>
              <w:top w:val="single" w:sz="4" w:space="0" w:color="auto"/>
              <w:bottom w:val="single" w:sz="4" w:space="0" w:color="auto"/>
            </w:tcBorders>
          </w:tcPr>
          <w:p w14:paraId="219F01AF" w14:textId="77777777" w:rsidR="00943BEE" w:rsidRPr="00830ED8" w:rsidRDefault="00646983" w:rsidP="00E40ED5">
            <w:pPr>
              <w:pStyle w:val="TableHeading"/>
              <w:rPr>
                <w:lang w:eastAsia="ja-JP"/>
              </w:rPr>
            </w:pPr>
            <w:r w:rsidRPr="00830ED8">
              <w:t>Charge type</w:t>
            </w:r>
          </w:p>
        </w:tc>
        <w:tc>
          <w:tcPr>
            <w:tcW w:w="818" w:type="pct"/>
            <w:tcBorders>
              <w:top w:val="single" w:sz="4" w:space="0" w:color="auto"/>
              <w:bottom w:val="single" w:sz="4" w:space="0" w:color="auto"/>
            </w:tcBorders>
          </w:tcPr>
          <w:p w14:paraId="6C105510" w14:textId="77777777" w:rsidR="00943BEE" w:rsidRPr="00830ED8" w:rsidRDefault="00646983" w:rsidP="00E40ED5">
            <w:pPr>
              <w:pStyle w:val="TableHeading"/>
              <w:rPr>
                <w:lang w:eastAsia="ja-JP"/>
              </w:rPr>
            </w:pPr>
            <w:r w:rsidRPr="00830ED8">
              <w:t>Activity group</w:t>
            </w:r>
          </w:p>
        </w:tc>
        <w:tc>
          <w:tcPr>
            <w:tcW w:w="1600" w:type="pct"/>
            <w:tcBorders>
              <w:top w:val="single" w:sz="4" w:space="0" w:color="auto"/>
              <w:bottom w:val="single" w:sz="4" w:space="0" w:color="auto"/>
            </w:tcBorders>
          </w:tcPr>
          <w:p w14:paraId="499C3362" w14:textId="77777777" w:rsidR="00943BEE" w:rsidRPr="00830ED8" w:rsidRDefault="00646983" w:rsidP="00E40ED5">
            <w:pPr>
              <w:pStyle w:val="TableHeading"/>
              <w:rPr>
                <w:lang w:eastAsia="ja-JP"/>
              </w:rPr>
            </w:pPr>
            <w:r w:rsidRPr="00830ED8">
              <w:t>Activity</w:t>
            </w:r>
          </w:p>
        </w:tc>
        <w:tc>
          <w:tcPr>
            <w:tcW w:w="967" w:type="pct"/>
            <w:tcBorders>
              <w:top w:val="single" w:sz="4" w:space="0" w:color="auto"/>
              <w:bottom w:val="single" w:sz="4" w:space="0" w:color="auto"/>
            </w:tcBorders>
          </w:tcPr>
          <w:p w14:paraId="086C1816" w14:textId="77777777" w:rsidR="00943BEE" w:rsidRPr="00830ED8" w:rsidRDefault="00646983" w:rsidP="00E40ED5">
            <w:pPr>
              <w:pStyle w:val="TableHeading"/>
              <w:jc w:val="right"/>
              <w:rPr>
                <w:lang w:eastAsia="ja-JP"/>
              </w:rPr>
            </w:pPr>
            <w:r w:rsidRPr="00830ED8">
              <w:t>Expense ($)</w:t>
            </w:r>
          </w:p>
        </w:tc>
        <w:tc>
          <w:tcPr>
            <w:tcW w:w="1111" w:type="pct"/>
            <w:tcBorders>
              <w:top w:val="single" w:sz="4" w:space="0" w:color="auto"/>
              <w:bottom w:val="single" w:sz="4" w:space="0" w:color="auto"/>
            </w:tcBorders>
          </w:tcPr>
          <w:p w14:paraId="35E4C388" w14:textId="77777777" w:rsidR="00943BEE" w:rsidRPr="00412DD3" w:rsidRDefault="00646983" w:rsidP="00E40ED5">
            <w:pPr>
              <w:pStyle w:val="TableHeading"/>
              <w:rPr>
                <w:lang w:eastAsia="ja-JP"/>
              </w:rPr>
            </w:pPr>
            <w:r w:rsidRPr="00830ED8">
              <w:t>Cost recovery charges</w:t>
            </w:r>
          </w:p>
        </w:tc>
      </w:tr>
      <w:tr w:rsidR="00BF7A50" w14:paraId="032D0306" w14:textId="77777777" w:rsidTr="00B17FB0">
        <w:trPr>
          <w:jc w:val="center"/>
        </w:trPr>
        <w:tc>
          <w:tcPr>
            <w:tcW w:w="504" w:type="pct"/>
            <w:vMerge w:val="restart"/>
            <w:tcBorders>
              <w:top w:val="single" w:sz="4" w:space="0" w:color="auto"/>
            </w:tcBorders>
            <w:vAlign w:val="center"/>
          </w:tcPr>
          <w:p w14:paraId="16ACCA7E" w14:textId="77777777" w:rsidR="00943BEE" w:rsidRPr="00412DD3" w:rsidRDefault="00646983" w:rsidP="00691E23">
            <w:pPr>
              <w:pStyle w:val="TableText"/>
              <w:rPr>
                <w:b/>
                <w:lang w:eastAsia="ja-JP"/>
              </w:rPr>
            </w:pPr>
            <w:r w:rsidRPr="00412DD3">
              <w:rPr>
                <w:b/>
                <w:lang w:eastAsia="ja-JP"/>
              </w:rPr>
              <w:t>Levy</w:t>
            </w:r>
          </w:p>
        </w:tc>
        <w:tc>
          <w:tcPr>
            <w:tcW w:w="818" w:type="pct"/>
            <w:vMerge w:val="restart"/>
            <w:tcBorders>
              <w:top w:val="single" w:sz="4" w:space="0" w:color="auto"/>
            </w:tcBorders>
            <w:vAlign w:val="center"/>
          </w:tcPr>
          <w:p w14:paraId="7DE10196" w14:textId="77777777" w:rsidR="00943BEE" w:rsidRPr="00412DD3" w:rsidRDefault="00646983" w:rsidP="00691E23">
            <w:pPr>
              <w:pStyle w:val="TableText"/>
              <w:rPr>
                <w:lang w:eastAsia="ja-JP"/>
              </w:rPr>
            </w:pPr>
            <w:r w:rsidRPr="00412DD3">
              <w:rPr>
                <w:lang w:eastAsia="ja-JP"/>
              </w:rPr>
              <w:t>Program management and administration</w:t>
            </w:r>
          </w:p>
        </w:tc>
        <w:tc>
          <w:tcPr>
            <w:tcW w:w="1600" w:type="pct"/>
            <w:tcBorders>
              <w:top w:val="single" w:sz="4" w:space="0" w:color="auto"/>
            </w:tcBorders>
          </w:tcPr>
          <w:p w14:paraId="3C06D213" w14:textId="77777777" w:rsidR="00943BEE" w:rsidRPr="00412DD3" w:rsidRDefault="00646983" w:rsidP="00B17FB0">
            <w:pPr>
              <w:pStyle w:val="TableText"/>
              <w:rPr>
                <w:lang w:eastAsia="ja-JP"/>
              </w:rPr>
            </w:pPr>
            <w:r w:rsidRPr="00412DD3">
              <w:rPr>
                <w:lang w:eastAsia="ja-JP"/>
              </w:rPr>
              <w:t>Workforce and business administration</w:t>
            </w:r>
          </w:p>
        </w:tc>
        <w:tc>
          <w:tcPr>
            <w:tcW w:w="967" w:type="pct"/>
            <w:vMerge w:val="restart"/>
            <w:tcBorders>
              <w:top w:val="single" w:sz="4" w:space="0" w:color="auto"/>
            </w:tcBorders>
            <w:vAlign w:val="center"/>
          </w:tcPr>
          <w:p w14:paraId="6CB60308" w14:textId="132CF774" w:rsidR="00943BEE" w:rsidRPr="00412DD3" w:rsidRDefault="00646983" w:rsidP="009C009D">
            <w:pPr>
              <w:pStyle w:val="TableText"/>
              <w:jc w:val="right"/>
              <w:rPr>
                <w:lang w:eastAsia="ja-JP"/>
              </w:rPr>
            </w:pPr>
            <w:r w:rsidRPr="00514727">
              <w:rPr>
                <w:lang w:eastAsia="ja-JP"/>
              </w:rPr>
              <w:t>3,</w:t>
            </w:r>
            <w:r>
              <w:rPr>
                <w:lang w:eastAsia="ja-JP"/>
              </w:rPr>
              <w:t>448,785</w:t>
            </w:r>
          </w:p>
        </w:tc>
        <w:tc>
          <w:tcPr>
            <w:tcW w:w="1111" w:type="pct"/>
            <w:vMerge w:val="restart"/>
            <w:tcBorders>
              <w:top w:val="single" w:sz="4" w:space="0" w:color="auto"/>
            </w:tcBorders>
            <w:vAlign w:val="center"/>
          </w:tcPr>
          <w:p w14:paraId="1D9F4BD6" w14:textId="77777777" w:rsidR="00943BEE" w:rsidRPr="00412DD3" w:rsidRDefault="00646983" w:rsidP="00691E23">
            <w:pPr>
              <w:pStyle w:val="TableText"/>
              <w:rPr>
                <w:lang w:eastAsia="ja-JP"/>
              </w:rPr>
            </w:pPr>
            <w:r w:rsidRPr="00412DD3">
              <w:rPr>
                <w:lang w:eastAsia="ja-JP"/>
              </w:rPr>
              <w:t>Annual registration, export documentation, throughput, application and organic certification</w:t>
            </w:r>
          </w:p>
        </w:tc>
      </w:tr>
      <w:tr w:rsidR="00BF7A50" w14:paraId="22FBDD3C" w14:textId="77777777" w:rsidTr="00B17FB0">
        <w:trPr>
          <w:jc w:val="center"/>
        </w:trPr>
        <w:tc>
          <w:tcPr>
            <w:tcW w:w="504" w:type="pct"/>
            <w:vMerge/>
            <w:vAlign w:val="center"/>
          </w:tcPr>
          <w:p w14:paraId="70D9AC15" w14:textId="77777777" w:rsidR="00943BEE" w:rsidRPr="00412DD3" w:rsidRDefault="00943BEE" w:rsidP="00691E23">
            <w:pPr>
              <w:pStyle w:val="TableText"/>
              <w:rPr>
                <w:lang w:eastAsia="ja-JP"/>
              </w:rPr>
            </w:pPr>
          </w:p>
        </w:tc>
        <w:tc>
          <w:tcPr>
            <w:tcW w:w="818" w:type="pct"/>
            <w:vMerge/>
            <w:vAlign w:val="center"/>
          </w:tcPr>
          <w:p w14:paraId="69AB9698" w14:textId="77777777" w:rsidR="00943BEE" w:rsidRPr="00412DD3" w:rsidRDefault="00943BEE" w:rsidP="00691E23">
            <w:pPr>
              <w:pStyle w:val="TableText"/>
              <w:rPr>
                <w:lang w:eastAsia="ja-JP"/>
              </w:rPr>
            </w:pPr>
          </w:p>
        </w:tc>
        <w:tc>
          <w:tcPr>
            <w:tcW w:w="1600" w:type="pct"/>
          </w:tcPr>
          <w:p w14:paraId="76BD2473" w14:textId="77777777" w:rsidR="00943BEE" w:rsidRPr="00412DD3" w:rsidRDefault="00646983" w:rsidP="00B17FB0">
            <w:pPr>
              <w:pStyle w:val="TableText"/>
              <w:rPr>
                <w:lang w:eastAsia="ja-JP"/>
              </w:rPr>
            </w:pPr>
            <w:r w:rsidRPr="00412DD3">
              <w:rPr>
                <w:lang w:eastAsia="ja-JP"/>
              </w:rPr>
              <w:t>Business system administration</w:t>
            </w:r>
          </w:p>
        </w:tc>
        <w:tc>
          <w:tcPr>
            <w:tcW w:w="967" w:type="pct"/>
            <w:vMerge/>
            <w:vAlign w:val="center"/>
          </w:tcPr>
          <w:p w14:paraId="512C4ACF" w14:textId="77777777" w:rsidR="00943BEE" w:rsidRPr="00412DD3" w:rsidRDefault="00943BEE" w:rsidP="009C009D">
            <w:pPr>
              <w:pStyle w:val="TableText"/>
              <w:jc w:val="right"/>
              <w:rPr>
                <w:lang w:eastAsia="ja-JP"/>
              </w:rPr>
            </w:pPr>
          </w:p>
        </w:tc>
        <w:tc>
          <w:tcPr>
            <w:tcW w:w="1111" w:type="pct"/>
            <w:vMerge/>
            <w:vAlign w:val="center"/>
          </w:tcPr>
          <w:p w14:paraId="2B3ECAEE" w14:textId="77777777" w:rsidR="00943BEE" w:rsidRPr="00412DD3" w:rsidRDefault="00943BEE" w:rsidP="00691E23">
            <w:pPr>
              <w:pStyle w:val="TableText"/>
              <w:rPr>
                <w:lang w:eastAsia="ja-JP"/>
              </w:rPr>
            </w:pPr>
          </w:p>
        </w:tc>
      </w:tr>
      <w:tr w:rsidR="00BF7A50" w14:paraId="0503ACF8" w14:textId="77777777" w:rsidTr="00B17FB0">
        <w:trPr>
          <w:jc w:val="center"/>
        </w:trPr>
        <w:tc>
          <w:tcPr>
            <w:tcW w:w="504" w:type="pct"/>
            <w:vMerge/>
            <w:vAlign w:val="center"/>
          </w:tcPr>
          <w:p w14:paraId="3363194B" w14:textId="77777777" w:rsidR="00943BEE" w:rsidRPr="00412DD3" w:rsidRDefault="00943BEE" w:rsidP="00691E23">
            <w:pPr>
              <w:pStyle w:val="TableText"/>
              <w:rPr>
                <w:lang w:eastAsia="ja-JP"/>
              </w:rPr>
            </w:pPr>
          </w:p>
        </w:tc>
        <w:tc>
          <w:tcPr>
            <w:tcW w:w="818" w:type="pct"/>
            <w:vMerge/>
            <w:vAlign w:val="center"/>
          </w:tcPr>
          <w:p w14:paraId="7BCE2B8F" w14:textId="77777777" w:rsidR="00943BEE" w:rsidRPr="00412DD3" w:rsidRDefault="00943BEE" w:rsidP="00691E23">
            <w:pPr>
              <w:pStyle w:val="TableText"/>
              <w:rPr>
                <w:lang w:eastAsia="ja-JP"/>
              </w:rPr>
            </w:pPr>
          </w:p>
        </w:tc>
        <w:tc>
          <w:tcPr>
            <w:tcW w:w="1600" w:type="pct"/>
          </w:tcPr>
          <w:p w14:paraId="2F69FA92" w14:textId="77777777" w:rsidR="00943BEE" w:rsidRPr="00412DD3" w:rsidRDefault="00646983" w:rsidP="00B17FB0">
            <w:pPr>
              <w:pStyle w:val="TableText"/>
              <w:rPr>
                <w:lang w:eastAsia="ja-JP"/>
              </w:rPr>
            </w:pPr>
            <w:r w:rsidRPr="00412DD3">
              <w:rPr>
                <w:lang w:eastAsia="ja-JP"/>
              </w:rPr>
              <w:t>Stakeholder engagement</w:t>
            </w:r>
          </w:p>
        </w:tc>
        <w:tc>
          <w:tcPr>
            <w:tcW w:w="967" w:type="pct"/>
            <w:vMerge/>
            <w:vAlign w:val="center"/>
          </w:tcPr>
          <w:p w14:paraId="0FBE82FE" w14:textId="77777777" w:rsidR="00943BEE" w:rsidRPr="00412DD3" w:rsidRDefault="00943BEE" w:rsidP="009C009D">
            <w:pPr>
              <w:pStyle w:val="TableText"/>
              <w:jc w:val="right"/>
              <w:rPr>
                <w:lang w:eastAsia="ja-JP"/>
              </w:rPr>
            </w:pPr>
          </w:p>
        </w:tc>
        <w:tc>
          <w:tcPr>
            <w:tcW w:w="1111" w:type="pct"/>
            <w:vMerge/>
            <w:vAlign w:val="center"/>
          </w:tcPr>
          <w:p w14:paraId="1AB3F67C" w14:textId="77777777" w:rsidR="00943BEE" w:rsidRPr="00412DD3" w:rsidRDefault="00943BEE" w:rsidP="00691E23">
            <w:pPr>
              <w:pStyle w:val="TableText"/>
              <w:rPr>
                <w:lang w:eastAsia="ja-JP"/>
              </w:rPr>
            </w:pPr>
          </w:p>
        </w:tc>
      </w:tr>
      <w:tr w:rsidR="00BF7A50" w14:paraId="4863C88F" w14:textId="77777777" w:rsidTr="00B17FB0">
        <w:trPr>
          <w:jc w:val="center"/>
        </w:trPr>
        <w:tc>
          <w:tcPr>
            <w:tcW w:w="504" w:type="pct"/>
            <w:vMerge/>
            <w:vAlign w:val="center"/>
          </w:tcPr>
          <w:p w14:paraId="790F693A" w14:textId="77777777" w:rsidR="00943BEE" w:rsidRPr="00412DD3" w:rsidRDefault="00943BEE" w:rsidP="00691E23">
            <w:pPr>
              <w:pStyle w:val="TableText"/>
              <w:rPr>
                <w:lang w:eastAsia="ja-JP"/>
              </w:rPr>
            </w:pPr>
          </w:p>
        </w:tc>
        <w:tc>
          <w:tcPr>
            <w:tcW w:w="818" w:type="pct"/>
            <w:vMerge/>
            <w:vAlign w:val="center"/>
          </w:tcPr>
          <w:p w14:paraId="5F44CCAE" w14:textId="77777777" w:rsidR="00943BEE" w:rsidRPr="00412DD3" w:rsidRDefault="00943BEE" w:rsidP="00691E23">
            <w:pPr>
              <w:pStyle w:val="TableText"/>
              <w:rPr>
                <w:lang w:eastAsia="ja-JP"/>
              </w:rPr>
            </w:pPr>
          </w:p>
        </w:tc>
        <w:tc>
          <w:tcPr>
            <w:tcW w:w="1600" w:type="pct"/>
          </w:tcPr>
          <w:p w14:paraId="6D6D1DBA" w14:textId="77777777" w:rsidR="00943BEE" w:rsidRPr="00412DD3" w:rsidRDefault="00646983" w:rsidP="00B17FB0">
            <w:pPr>
              <w:pStyle w:val="TableText"/>
              <w:rPr>
                <w:lang w:eastAsia="ja-JP"/>
              </w:rPr>
            </w:pPr>
            <w:r w:rsidRPr="00412DD3">
              <w:rPr>
                <w:lang w:eastAsia="ja-JP"/>
              </w:rPr>
              <w:t>Policy and instructional material</w:t>
            </w:r>
          </w:p>
        </w:tc>
        <w:tc>
          <w:tcPr>
            <w:tcW w:w="967" w:type="pct"/>
            <w:vMerge/>
            <w:vAlign w:val="center"/>
          </w:tcPr>
          <w:p w14:paraId="0E1A65B4" w14:textId="77777777" w:rsidR="00943BEE" w:rsidRPr="00412DD3" w:rsidRDefault="00943BEE" w:rsidP="009C009D">
            <w:pPr>
              <w:pStyle w:val="TableText"/>
              <w:jc w:val="right"/>
              <w:rPr>
                <w:lang w:eastAsia="ja-JP"/>
              </w:rPr>
            </w:pPr>
          </w:p>
        </w:tc>
        <w:tc>
          <w:tcPr>
            <w:tcW w:w="1111" w:type="pct"/>
            <w:vMerge/>
            <w:vAlign w:val="center"/>
          </w:tcPr>
          <w:p w14:paraId="25BC6B0E" w14:textId="77777777" w:rsidR="00943BEE" w:rsidRPr="00412DD3" w:rsidRDefault="00943BEE" w:rsidP="00691E23">
            <w:pPr>
              <w:pStyle w:val="TableText"/>
              <w:rPr>
                <w:lang w:eastAsia="ja-JP"/>
              </w:rPr>
            </w:pPr>
          </w:p>
        </w:tc>
      </w:tr>
      <w:tr w:rsidR="00BF7A50" w14:paraId="2B224516" w14:textId="77777777" w:rsidTr="00B17FB0">
        <w:trPr>
          <w:jc w:val="center"/>
        </w:trPr>
        <w:tc>
          <w:tcPr>
            <w:tcW w:w="504" w:type="pct"/>
            <w:vMerge/>
            <w:vAlign w:val="center"/>
          </w:tcPr>
          <w:p w14:paraId="3711F2F0" w14:textId="77777777" w:rsidR="00943BEE" w:rsidRPr="00412DD3" w:rsidRDefault="00943BEE" w:rsidP="00691E23">
            <w:pPr>
              <w:pStyle w:val="TableText"/>
              <w:rPr>
                <w:lang w:eastAsia="ja-JP"/>
              </w:rPr>
            </w:pPr>
          </w:p>
        </w:tc>
        <w:tc>
          <w:tcPr>
            <w:tcW w:w="818" w:type="pct"/>
            <w:vMerge/>
            <w:vAlign w:val="center"/>
          </w:tcPr>
          <w:p w14:paraId="46A1A49F" w14:textId="77777777" w:rsidR="00943BEE" w:rsidRPr="00412DD3" w:rsidRDefault="00943BEE" w:rsidP="00691E23">
            <w:pPr>
              <w:pStyle w:val="TableText"/>
              <w:rPr>
                <w:lang w:eastAsia="ja-JP"/>
              </w:rPr>
            </w:pPr>
          </w:p>
        </w:tc>
        <w:tc>
          <w:tcPr>
            <w:tcW w:w="1600" w:type="pct"/>
          </w:tcPr>
          <w:p w14:paraId="423553E2" w14:textId="77777777" w:rsidR="00943BEE" w:rsidRPr="00412DD3" w:rsidRDefault="00646983" w:rsidP="00B17FB0">
            <w:pPr>
              <w:pStyle w:val="TableText"/>
              <w:rPr>
                <w:lang w:eastAsia="ja-JP"/>
              </w:rPr>
            </w:pPr>
            <w:r w:rsidRPr="00412DD3">
              <w:rPr>
                <w:lang w:eastAsia="ja-JP"/>
              </w:rPr>
              <w:t>Business improvement</w:t>
            </w:r>
          </w:p>
        </w:tc>
        <w:tc>
          <w:tcPr>
            <w:tcW w:w="967" w:type="pct"/>
            <w:vMerge/>
            <w:vAlign w:val="center"/>
          </w:tcPr>
          <w:p w14:paraId="12DFE311" w14:textId="77777777" w:rsidR="00943BEE" w:rsidRPr="00412DD3" w:rsidRDefault="00943BEE" w:rsidP="009C009D">
            <w:pPr>
              <w:pStyle w:val="TableText"/>
              <w:jc w:val="right"/>
              <w:rPr>
                <w:lang w:eastAsia="ja-JP"/>
              </w:rPr>
            </w:pPr>
          </w:p>
        </w:tc>
        <w:tc>
          <w:tcPr>
            <w:tcW w:w="1111" w:type="pct"/>
            <w:vMerge/>
            <w:vAlign w:val="center"/>
          </w:tcPr>
          <w:p w14:paraId="3216AE1C" w14:textId="77777777" w:rsidR="00943BEE" w:rsidRPr="00412DD3" w:rsidRDefault="00943BEE" w:rsidP="00691E23">
            <w:pPr>
              <w:pStyle w:val="TableText"/>
              <w:rPr>
                <w:lang w:eastAsia="ja-JP"/>
              </w:rPr>
            </w:pPr>
          </w:p>
        </w:tc>
      </w:tr>
      <w:tr w:rsidR="00BF7A50" w14:paraId="0BF61AC4" w14:textId="77777777" w:rsidTr="00B17FB0">
        <w:trPr>
          <w:jc w:val="center"/>
        </w:trPr>
        <w:tc>
          <w:tcPr>
            <w:tcW w:w="504" w:type="pct"/>
            <w:vMerge/>
            <w:vAlign w:val="center"/>
          </w:tcPr>
          <w:p w14:paraId="5CC11975" w14:textId="77777777" w:rsidR="00943BEE" w:rsidRPr="00412DD3" w:rsidRDefault="00943BEE" w:rsidP="00691E23">
            <w:pPr>
              <w:pStyle w:val="TableText"/>
              <w:rPr>
                <w:lang w:eastAsia="ja-JP"/>
              </w:rPr>
            </w:pPr>
          </w:p>
        </w:tc>
        <w:tc>
          <w:tcPr>
            <w:tcW w:w="818" w:type="pct"/>
            <w:vMerge w:val="restart"/>
            <w:vAlign w:val="center"/>
          </w:tcPr>
          <w:p w14:paraId="76FA8DBE" w14:textId="77777777" w:rsidR="00943BEE" w:rsidRPr="00412DD3" w:rsidRDefault="00646983" w:rsidP="00691E23">
            <w:pPr>
              <w:pStyle w:val="TableText"/>
              <w:rPr>
                <w:lang w:eastAsia="ja-JP"/>
              </w:rPr>
            </w:pPr>
            <w:r w:rsidRPr="00412DD3">
              <w:rPr>
                <w:lang w:eastAsia="ja-JP"/>
              </w:rPr>
              <w:t>Assurance</w:t>
            </w:r>
          </w:p>
        </w:tc>
        <w:tc>
          <w:tcPr>
            <w:tcW w:w="1600" w:type="pct"/>
          </w:tcPr>
          <w:p w14:paraId="051CB5FA" w14:textId="77777777" w:rsidR="00943BEE" w:rsidRPr="00412DD3" w:rsidRDefault="00646983" w:rsidP="00B17FB0">
            <w:pPr>
              <w:pStyle w:val="TableText"/>
              <w:rPr>
                <w:lang w:eastAsia="ja-JP"/>
              </w:rPr>
            </w:pPr>
            <w:r w:rsidRPr="00412DD3">
              <w:rPr>
                <w:lang w:eastAsia="ja-JP"/>
              </w:rPr>
              <w:t>Risk management</w:t>
            </w:r>
          </w:p>
        </w:tc>
        <w:tc>
          <w:tcPr>
            <w:tcW w:w="967" w:type="pct"/>
            <w:vMerge/>
            <w:vAlign w:val="center"/>
          </w:tcPr>
          <w:p w14:paraId="397DE65A" w14:textId="77777777" w:rsidR="00943BEE" w:rsidRPr="00412DD3" w:rsidRDefault="00943BEE" w:rsidP="009C009D">
            <w:pPr>
              <w:pStyle w:val="TableText"/>
              <w:jc w:val="right"/>
              <w:rPr>
                <w:lang w:eastAsia="ja-JP"/>
              </w:rPr>
            </w:pPr>
          </w:p>
        </w:tc>
        <w:tc>
          <w:tcPr>
            <w:tcW w:w="1111" w:type="pct"/>
            <w:vMerge/>
            <w:vAlign w:val="center"/>
          </w:tcPr>
          <w:p w14:paraId="2DFADCD1" w14:textId="77777777" w:rsidR="00943BEE" w:rsidRPr="00412DD3" w:rsidRDefault="00943BEE" w:rsidP="00691E23">
            <w:pPr>
              <w:pStyle w:val="TableText"/>
              <w:rPr>
                <w:lang w:eastAsia="ja-JP"/>
              </w:rPr>
            </w:pPr>
          </w:p>
        </w:tc>
      </w:tr>
      <w:tr w:rsidR="00BF7A50" w14:paraId="1188F0C5" w14:textId="77777777" w:rsidTr="00B17FB0">
        <w:trPr>
          <w:jc w:val="center"/>
        </w:trPr>
        <w:tc>
          <w:tcPr>
            <w:tcW w:w="504" w:type="pct"/>
            <w:vMerge/>
            <w:vAlign w:val="center"/>
          </w:tcPr>
          <w:p w14:paraId="7B6D86B3" w14:textId="77777777" w:rsidR="00943BEE" w:rsidRPr="00412DD3" w:rsidRDefault="00943BEE" w:rsidP="00691E23">
            <w:pPr>
              <w:pStyle w:val="TableText"/>
              <w:rPr>
                <w:lang w:eastAsia="ja-JP"/>
              </w:rPr>
            </w:pPr>
          </w:p>
        </w:tc>
        <w:tc>
          <w:tcPr>
            <w:tcW w:w="818" w:type="pct"/>
            <w:vMerge/>
            <w:vAlign w:val="center"/>
          </w:tcPr>
          <w:p w14:paraId="33D57564" w14:textId="77777777" w:rsidR="00943BEE" w:rsidRPr="00412DD3" w:rsidRDefault="00943BEE" w:rsidP="00691E23">
            <w:pPr>
              <w:pStyle w:val="TableText"/>
              <w:rPr>
                <w:lang w:eastAsia="ja-JP"/>
              </w:rPr>
            </w:pPr>
          </w:p>
        </w:tc>
        <w:tc>
          <w:tcPr>
            <w:tcW w:w="1600" w:type="pct"/>
          </w:tcPr>
          <w:p w14:paraId="1F055A9E" w14:textId="77777777" w:rsidR="00943BEE" w:rsidRPr="00412DD3" w:rsidRDefault="00646983" w:rsidP="00B17FB0">
            <w:pPr>
              <w:pStyle w:val="TableText"/>
              <w:rPr>
                <w:lang w:eastAsia="ja-JP"/>
              </w:rPr>
            </w:pPr>
            <w:r w:rsidRPr="00412DD3">
              <w:rPr>
                <w:lang w:eastAsia="ja-JP"/>
              </w:rPr>
              <w:t>Verification</w:t>
            </w:r>
          </w:p>
        </w:tc>
        <w:tc>
          <w:tcPr>
            <w:tcW w:w="967" w:type="pct"/>
            <w:vMerge/>
            <w:vAlign w:val="center"/>
          </w:tcPr>
          <w:p w14:paraId="2B721858" w14:textId="77777777" w:rsidR="00943BEE" w:rsidRPr="00412DD3" w:rsidRDefault="00943BEE" w:rsidP="009C009D">
            <w:pPr>
              <w:pStyle w:val="TableText"/>
              <w:jc w:val="right"/>
              <w:rPr>
                <w:lang w:eastAsia="ja-JP"/>
              </w:rPr>
            </w:pPr>
          </w:p>
        </w:tc>
        <w:tc>
          <w:tcPr>
            <w:tcW w:w="1111" w:type="pct"/>
            <w:vMerge/>
            <w:vAlign w:val="center"/>
          </w:tcPr>
          <w:p w14:paraId="531CC39B" w14:textId="77777777" w:rsidR="00943BEE" w:rsidRPr="00412DD3" w:rsidRDefault="00943BEE" w:rsidP="00691E23">
            <w:pPr>
              <w:pStyle w:val="TableText"/>
              <w:rPr>
                <w:lang w:eastAsia="ja-JP"/>
              </w:rPr>
            </w:pPr>
          </w:p>
        </w:tc>
      </w:tr>
      <w:tr w:rsidR="00BF7A50" w14:paraId="23132A8B" w14:textId="77777777" w:rsidTr="00B17FB0">
        <w:trPr>
          <w:jc w:val="center"/>
        </w:trPr>
        <w:tc>
          <w:tcPr>
            <w:tcW w:w="504" w:type="pct"/>
            <w:vMerge/>
            <w:vAlign w:val="center"/>
          </w:tcPr>
          <w:p w14:paraId="4D8978C7" w14:textId="77777777" w:rsidR="00943BEE" w:rsidRPr="00412DD3" w:rsidRDefault="00943BEE" w:rsidP="00691E23">
            <w:pPr>
              <w:pStyle w:val="TableText"/>
              <w:rPr>
                <w:lang w:eastAsia="ja-JP"/>
              </w:rPr>
            </w:pPr>
          </w:p>
        </w:tc>
        <w:tc>
          <w:tcPr>
            <w:tcW w:w="818" w:type="pct"/>
            <w:vMerge/>
            <w:vAlign w:val="center"/>
          </w:tcPr>
          <w:p w14:paraId="2DEB4183" w14:textId="77777777" w:rsidR="00943BEE" w:rsidRPr="00412DD3" w:rsidRDefault="00943BEE" w:rsidP="00691E23">
            <w:pPr>
              <w:pStyle w:val="TableText"/>
              <w:rPr>
                <w:lang w:eastAsia="ja-JP"/>
              </w:rPr>
            </w:pPr>
          </w:p>
        </w:tc>
        <w:tc>
          <w:tcPr>
            <w:tcW w:w="1600" w:type="pct"/>
          </w:tcPr>
          <w:p w14:paraId="353D028D" w14:textId="77777777" w:rsidR="00943BEE" w:rsidRPr="00412DD3" w:rsidRDefault="00646983" w:rsidP="00B17FB0">
            <w:pPr>
              <w:pStyle w:val="TableText"/>
              <w:rPr>
                <w:lang w:eastAsia="ja-JP"/>
              </w:rPr>
            </w:pPr>
            <w:r w:rsidRPr="00412DD3">
              <w:rPr>
                <w:lang w:eastAsia="ja-JP"/>
              </w:rPr>
              <w:t>Surveillance</w:t>
            </w:r>
          </w:p>
        </w:tc>
        <w:tc>
          <w:tcPr>
            <w:tcW w:w="967" w:type="pct"/>
            <w:vMerge/>
            <w:vAlign w:val="center"/>
          </w:tcPr>
          <w:p w14:paraId="0097AB66" w14:textId="77777777" w:rsidR="00943BEE" w:rsidRPr="00412DD3" w:rsidRDefault="00943BEE" w:rsidP="009C009D">
            <w:pPr>
              <w:pStyle w:val="TableText"/>
              <w:jc w:val="right"/>
              <w:rPr>
                <w:lang w:eastAsia="ja-JP"/>
              </w:rPr>
            </w:pPr>
          </w:p>
        </w:tc>
        <w:tc>
          <w:tcPr>
            <w:tcW w:w="1111" w:type="pct"/>
            <w:vMerge/>
            <w:vAlign w:val="center"/>
          </w:tcPr>
          <w:p w14:paraId="5597292B" w14:textId="77777777" w:rsidR="00943BEE" w:rsidRPr="00412DD3" w:rsidRDefault="00943BEE" w:rsidP="00691E23">
            <w:pPr>
              <w:pStyle w:val="TableText"/>
              <w:rPr>
                <w:lang w:eastAsia="ja-JP"/>
              </w:rPr>
            </w:pPr>
          </w:p>
        </w:tc>
      </w:tr>
      <w:tr w:rsidR="00BF7A50" w14:paraId="0BA4280A" w14:textId="77777777" w:rsidTr="00B17FB0">
        <w:trPr>
          <w:jc w:val="center"/>
        </w:trPr>
        <w:tc>
          <w:tcPr>
            <w:tcW w:w="504" w:type="pct"/>
            <w:vMerge/>
            <w:vAlign w:val="center"/>
          </w:tcPr>
          <w:p w14:paraId="3153E639" w14:textId="77777777" w:rsidR="00943BEE" w:rsidRPr="00412DD3" w:rsidRDefault="00943BEE" w:rsidP="00691E23">
            <w:pPr>
              <w:pStyle w:val="TableText"/>
              <w:rPr>
                <w:lang w:eastAsia="ja-JP"/>
              </w:rPr>
            </w:pPr>
          </w:p>
        </w:tc>
        <w:tc>
          <w:tcPr>
            <w:tcW w:w="818" w:type="pct"/>
            <w:vMerge w:val="restart"/>
            <w:vAlign w:val="center"/>
          </w:tcPr>
          <w:p w14:paraId="7AB3D65F" w14:textId="77777777" w:rsidR="00943BEE" w:rsidRPr="00412DD3" w:rsidRDefault="00646983" w:rsidP="00691E23">
            <w:pPr>
              <w:pStyle w:val="TableText"/>
              <w:rPr>
                <w:lang w:eastAsia="ja-JP"/>
              </w:rPr>
            </w:pPr>
            <w:r w:rsidRPr="00412DD3">
              <w:rPr>
                <w:lang w:eastAsia="ja-JP"/>
              </w:rPr>
              <w:t>Incident management</w:t>
            </w:r>
          </w:p>
        </w:tc>
        <w:tc>
          <w:tcPr>
            <w:tcW w:w="1600" w:type="pct"/>
          </w:tcPr>
          <w:p w14:paraId="6033E728" w14:textId="77777777" w:rsidR="00943BEE" w:rsidRPr="00412DD3" w:rsidRDefault="00646983" w:rsidP="00B17FB0">
            <w:pPr>
              <w:pStyle w:val="TableText"/>
              <w:rPr>
                <w:lang w:eastAsia="ja-JP"/>
              </w:rPr>
            </w:pPr>
            <w:r w:rsidRPr="00412DD3">
              <w:rPr>
                <w:lang w:eastAsia="ja-JP"/>
              </w:rPr>
              <w:t>Incident management</w:t>
            </w:r>
          </w:p>
        </w:tc>
        <w:tc>
          <w:tcPr>
            <w:tcW w:w="967" w:type="pct"/>
            <w:vMerge/>
            <w:vAlign w:val="center"/>
          </w:tcPr>
          <w:p w14:paraId="4237D20E" w14:textId="77777777" w:rsidR="00943BEE" w:rsidRPr="00412DD3" w:rsidRDefault="00943BEE" w:rsidP="009C009D">
            <w:pPr>
              <w:pStyle w:val="TableText"/>
              <w:jc w:val="right"/>
              <w:rPr>
                <w:lang w:eastAsia="ja-JP"/>
              </w:rPr>
            </w:pPr>
          </w:p>
        </w:tc>
        <w:tc>
          <w:tcPr>
            <w:tcW w:w="1111" w:type="pct"/>
            <w:vMerge/>
            <w:vAlign w:val="center"/>
          </w:tcPr>
          <w:p w14:paraId="72824BD5" w14:textId="77777777" w:rsidR="00943BEE" w:rsidRPr="00412DD3" w:rsidRDefault="00943BEE" w:rsidP="00691E23">
            <w:pPr>
              <w:pStyle w:val="TableText"/>
              <w:rPr>
                <w:lang w:eastAsia="ja-JP"/>
              </w:rPr>
            </w:pPr>
          </w:p>
        </w:tc>
      </w:tr>
      <w:tr w:rsidR="00BF7A50" w14:paraId="7C81FE73" w14:textId="77777777" w:rsidTr="00B17FB0">
        <w:trPr>
          <w:jc w:val="center"/>
        </w:trPr>
        <w:tc>
          <w:tcPr>
            <w:tcW w:w="504" w:type="pct"/>
            <w:vMerge/>
            <w:vAlign w:val="center"/>
          </w:tcPr>
          <w:p w14:paraId="33A0AC46" w14:textId="77777777" w:rsidR="00943BEE" w:rsidRPr="00412DD3" w:rsidRDefault="00943BEE" w:rsidP="00691E23">
            <w:pPr>
              <w:pStyle w:val="TableText"/>
              <w:rPr>
                <w:lang w:eastAsia="ja-JP"/>
              </w:rPr>
            </w:pPr>
          </w:p>
        </w:tc>
        <w:tc>
          <w:tcPr>
            <w:tcW w:w="818" w:type="pct"/>
            <w:vMerge/>
            <w:vAlign w:val="center"/>
          </w:tcPr>
          <w:p w14:paraId="35FDCC74" w14:textId="77777777" w:rsidR="00943BEE" w:rsidRPr="00412DD3" w:rsidRDefault="00943BEE" w:rsidP="00691E23">
            <w:pPr>
              <w:pStyle w:val="TableText"/>
              <w:rPr>
                <w:lang w:eastAsia="ja-JP"/>
              </w:rPr>
            </w:pPr>
          </w:p>
        </w:tc>
        <w:tc>
          <w:tcPr>
            <w:tcW w:w="1600" w:type="pct"/>
          </w:tcPr>
          <w:p w14:paraId="64993B81" w14:textId="77777777" w:rsidR="00943BEE" w:rsidRPr="00412DD3" w:rsidRDefault="00646983" w:rsidP="00B17FB0">
            <w:pPr>
              <w:pStyle w:val="TableText"/>
              <w:rPr>
                <w:lang w:eastAsia="ja-JP"/>
              </w:rPr>
            </w:pPr>
            <w:r w:rsidRPr="00412DD3">
              <w:rPr>
                <w:lang w:eastAsia="ja-JP"/>
              </w:rPr>
              <w:t>Investigative support</w:t>
            </w:r>
          </w:p>
        </w:tc>
        <w:tc>
          <w:tcPr>
            <w:tcW w:w="967" w:type="pct"/>
            <w:vMerge/>
            <w:vAlign w:val="center"/>
          </w:tcPr>
          <w:p w14:paraId="658CBAFF" w14:textId="77777777" w:rsidR="00943BEE" w:rsidRPr="00412DD3" w:rsidRDefault="00943BEE" w:rsidP="009C009D">
            <w:pPr>
              <w:pStyle w:val="TableText"/>
              <w:jc w:val="right"/>
              <w:rPr>
                <w:lang w:eastAsia="ja-JP"/>
              </w:rPr>
            </w:pPr>
          </w:p>
        </w:tc>
        <w:tc>
          <w:tcPr>
            <w:tcW w:w="1111" w:type="pct"/>
            <w:vMerge/>
            <w:vAlign w:val="center"/>
          </w:tcPr>
          <w:p w14:paraId="62EEC17F" w14:textId="77777777" w:rsidR="00943BEE" w:rsidRPr="00412DD3" w:rsidRDefault="00943BEE" w:rsidP="00691E23">
            <w:pPr>
              <w:pStyle w:val="TableText"/>
              <w:rPr>
                <w:lang w:eastAsia="ja-JP"/>
              </w:rPr>
            </w:pPr>
          </w:p>
        </w:tc>
      </w:tr>
      <w:tr w:rsidR="00BF7A50" w14:paraId="4CA1A4F2" w14:textId="77777777" w:rsidTr="00B17FB0">
        <w:trPr>
          <w:jc w:val="center"/>
        </w:trPr>
        <w:tc>
          <w:tcPr>
            <w:tcW w:w="504" w:type="pct"/>
            <w:vMerge/>
            <w:tcBorders>
              <w:bottom w:val="single" w:sz="4" w:space="0" w:color="auto"/>
            </w:tcBorders>
            <w:vAlign w:val="center"/>
          </w:tcPr>
          <w:p w14:paraId="220B6F66" w14:textId="77777777" w:rsidR="00943BEE" w:rsidRPr="00412DD3" w:rsidRDefault="00943BEE" w:rsidP="00691E23">
            <w:pPr>
              <w:pStyle w:val="TableText"/>
              <w:rPr>
                <w:lang w:eastAsia="ja-JP"/>
              </w:rPr>
            </w:pPr>
          </w:p>
        </w:tc>
        <w:tc>
          <w:tcPr>
            <w:tcW w:w="818" w:type="pct"/>
            <w:vMerge/>
            <w:tcBorders>
              <w:bottom w:val="single" w:sz="4" w:space="0" w:color="auto"/>
            </w:tcBorders>
            <w:vAlign w:val="center"/>
          </w:tcPr>
          <w:p w14:paraId="2BBD6C01" w14:textId="77777777" w:rsidR="00943BEE" w:rsidRPr="00412DD3" w:rsidRDefault="00943BEE" w:rsidP="00691E23">
            <w:pPr>
              <w:pStyle w:val="TableText"/>
              <w:rPr>
                <w:lang w:eastAsia="ja-JP"/>
              </w:rPr>
            </w:pPr>
          </w:p>
        </w:tc>
        <w:tc>
          <w:tcPr>
            <w:tcW w:w="1600" w:type="pct"/>
            <w:tcBorders>
              <w:bottom w:val="single" w:sz="4" w:space="0" w:color="auto"/>
            </w:tcBorders>
          </w:tcPr>
          <w:p w14:paraId="1CE534F0" w14:textId="77777777" w:rsidR="00943BEE" w:rsidRPr="00412DD3" w:rsidRDefault="00646983" w:rsidP="00B17FB0">
            <w:pPr>
              <w:pStyle w:val="TableText"/>
              <w:rPr>
                <w:lang w:eastAsia="ja-JP"/>
              </w:rPr>
            </w:pPr>
            <w:r w:rsidRPr="00412DD3">
              <w:rPr>
                <w:lang w:eastAsia="ja-JP"/>
              </w:rPr>
              <w:t>Corrective action</w:t>
            </w:r>
          </w:p>
        </w:tc>
        <w:tc>
          <w:tcPr>
            <w:tcW w:w="967" w:type="pct"/>
            <w:vMerge/>
            <w:tcBorders>
              <w:bottom w:val="single" w:sz="4" w:space="0" w:color="auto"/>
            </w:tcBorders>
            <w:vAlign w:val="center"/>
          </w:tcPr>
          <w:p w14:paraId="202C951C" w14:textId="77777777" w:rsidR="00943BEE" w:rsidRPr="00412DD3" w:rsidRDefault="00943BEE" w:rsidP="009C009D">
            <w:pPr>
              <w:pStyle w:val="TableText"/>
              <w:jc w:val="right"/>
              <w:rPr>
                <w:lang w:eastAsia="ja-JP"/>
              </w:rPr>
            </w:pPr>
          </w:p>
        </w:tc>
        <w:tc>
          <w:tcPr>
            <w:tcW w:w="1111" w:type="pct"/>
            <w:vMerge/>
            <w:tcBorders>
              <w:bottom w:val="single" w:sz="4" w:space="0" w:color="auto"/>
            </w:tcBorders>
            <w:vAlign w:val="center"/>
          </w:tcPr>
          <w:p w14:paraId="6961164E" w14:textId="77777777" w:rsidR="00943BEE" w:rsidRPr="00412DD3" w:rsidRDefault="00943BEE" w:rsidP="00691E23">
            <w:pPr>
              <w:pStyle w:val="TableText"/>
              <w:rPr>
                <w:lang w:eastAsia="ja-JP"/>
              </w:rPr>
            </w:pPr>
          </w:p>
        </w:tc>
      </w:tr>
      <w:tr w:rsidR="00BF7A50" w14:paraId="741E448C" w14:textId="77777777" w:rsidTr="00B17FB0">
        <w:trPr>
          <w:jc w:val="center"/>
        </w:trPr>
        <w:tc>
          <w:tcPr>
            <w:tcW w:w="504" w:type="pct"/>
            <w:vMerge w:val="restart"/>
            <w:tcBorders>
              <w:top w:val="single" w:sz="4" w:space="0" w:color="auto"/>
            </w:tcBorders>
            <w:vAlign w:val="center"/>
          </w:tcPr>
          <w:p w14:paraId="16E48AB0" w14:textId="4E9D93F6" w:rsidR="00420B9A" w:rsidRPr="00412DD3" w:rsidRDefault="00646983" w:rsidP="00420B9A">
            <w:pPr>
              <w:pStyle w:val="TableText"/>
              <w:rPr>
                <w:lang w:eastAsia="ja-JP"/>
              </w:rPr>
            </w:pPr>
            <w:r w:rsidRPr="00412DD3">
              <w:rPr>
                <w:b/>
                <w:lang w:eastAsia="ja-JP"/>
              </w:rPr>
              <w:t>Fee for service</w:t>
            </w:r>
          </w:p>
        </w:tc>
        <w:tc>
          <w:tcPr>
            <w:tcW w:w="818" w:type="pct"/>
            <w:vMerge w:val="restart"/>
            <w:tcBorders>
              <w:top w:val="single" w:sz="4" w:space="0" w:color="auto"/>
            </w:tcBorders>
            <w:vAlign w:val="center"/>
          </w:tcPr>
          <w:p w14:paraId="58A949CB" w14:textId="442BDE72" w:rsidR="00420B9A" w:rsidRPr="00412DD3" w:rsidRDefault="00646983" w:rsidP="00420B9A">
            <w:pPr>
              <w:pStyle w:val="TableText"/>
              <w:rPr>
                <w:lang w:eastAsia="ja-JP"/>
              </w:rPr>
            </w:pPr>
            <w:r w:rsidRPr="00412DD3">
              <w:rPr>
                <w:lang w:eastAsia="ja-JP"/>
              </w:rPr>
              <w:t>Intervention</w:t>
            </w:r>
          </w:p>
        </w:tc>
        <w:tc>
          <w:tcPr>
            <w:tcW w:w="1600" w:type="pct"/>
            <w:tcBorders>
              <w:top w:val="single" w:sz="4" w:space="0" w:color="auto"/>
            </w:tcBorders>
          </w:tcPr>
          <w:p w14:paraId="7180D200" w14:textId="5225137E" w:rsidR="00420B9A" w:rsidRPr="00412DD3" w:rsidRDefault="00646983" w:rsidP="00B17FB0">
            <w:pPr>
              <w:pStyle w:val="TableText"/>
              <w:rPr>
                <w:lang w:eastAsia="ja-JP"/>
              </w:rPr>
            </w:pPr>
            <w:r w:rsidRPr="00412DD3">
              <w:rPr>
                <w:lang w:eastAsia="ja-JP"/>
              </w:rPr>
              <w:t>Assessment</w:t>
            </w:r>
          </w:p>
        </w:tc>
        <w:tc>
          <w:tcPr>
            <w:tcW w:w="967" w:type="pct"/>
            <w:tcBorders>
              <w:top w:val="single" w:sz="4" w:space="0" w:color="auto"/>
            </w:tcBorders>
          </w:tcPr>
          <w:p w14:paraId="7605415C" w14:textId="1F0B9EF9" w:rsidR="00420B9A" w:rsidRPr="00412DD3" w:rsidRDefault="00646983" w:rsidP="00B17FB0">
            <w:pPr>
              <w:pStyle w:val="TableText"/>
              <w:jc w:val="right"/>
              <w:rPr>
                <w:lang w:eastAsia="ja-JP"/>
              </w:rPr>
            </w:pPr>
            <w:r>
              <w:t>83,264</w:t>
            </w:r>
          </w:p>
        </w:tc>
        <w:tc>
          <w:tcPr>
            <w:tcW w:w="1111" w:type="pct"/>
            <w:tcBorders>
              <w:top w:val="single" w:sz="4" w:space="0" w:color="auto"/>
            </w:tcBorders>
          </w:tcPr>
          <w:p w14:paraId="42A94DE6" w14:textId="39BDAE1C" w:rsidR="00420B9A" w:rsidRPr="00412DD3" w:rsidRDefault="00646983" w:rsidP="00B17FB0">
            <w:pPr>
              <w:pStyle w:val="TableText"/>
              <w:rPr>
                <w:lang w:eastAsia="ja-JP"/>
              </w:rPr>
            </w:pPr>
            <w:r w:rsidRPr="00412DD3">
              <w:rPr>
                <w:lang w:eastAsia="ja-JP"/>
              </w:rPr>
              <w:t>Assessment</w:t>
            </w:r>
          </w:p>
        </w:tc>
      </w:tr>
      <w:tr w:rsidR="00BF7A50" w14:paraId="4F727C47" w14:textId="77777777" w:rsidTr="00B17FB0">
        <w:trPr>
          <w:jc w:val="center"/>
        </w:trPr>
        <w:tc>
          <w:tcPr>
            <w:tcW w:w="504" w:type="pct"/>
            <w:vMerge/>
            <w:vAlign w:val="center"/>
          </w:tcPr>
          <w:p w14:paraId="4160D010" w14:textId="77777777" w:rsidR="00420B9A" w:rsidRPr="00412DD3" w:rsidRDefault="00420B9A" w:rsidP="00420B9A">
            <w:pPr>
              <w:pStyle w:val="TableText"/>
              <w:rPr>
                <w:lang w:eastAsia="ja-JP"/>
              </w:rPr>
            </w:pPr>
          </w:p>
        </w:tc>
        <w:tc>
          <w:tcPr>
            <w:tcW w:w="818" w:type="pct"/>
            <w:vMerge/>
            <w:vAlign w:val="center"/>
          </w:tcPr>
          <w:p w14:paraId="3A1AC2B1" w14:textId="77777777" w:rsidR="00420B9A" w:rsidRPr="00412DD3" w:rsidRDefault="00420B9A" w:rsidP="00420B9A">
            <w:pPr>
              <w:pStyle w:val="TableText"/>
              <w:rPr>
                <w:lang w:eastAsia="ja-JP"/>
              </w:rPr>
            </w:pPr>
          </w:p>
        </w:tc>
        <w:tc>
          <w:tcPr>
            <w:tcW w:w="1600" w:type="pct"/>
          </w:tcPr>
          <w:p w14:paraId="2FABC1B7" w14:textId="3CCD3247" w:rsidR="00420B9A" w:rsidRPr="00412DD3" w:rsidRDefault="00646983" w:rsidP="00B17FB0">
            <w:pPr>
              <w:pStyle w:val="TableText"/>
              <w:rPr>
                <w:lang w:eastAsia="ja-JP"/>
              </w:rPr>
            </w:pPr>
            <w:r w:rsidRPr="00412DD3">
              <w:rPr>
                <w:lang w:eastAsia="ja-JP"/>
              </w:rPr>
              <w:t>Inspection</w:t>
            </w:r>
          </w:p>
        </w:tc>
        <w:tc>
          <w:tcPr>
            <w:tcW w:w="967" w:type="pct"/>
          </w:tcPr>
          <w:p w14:paraId="6B3352E8" w14:textId="4126683F" w:rsidR="00420B9A" w:rsidRPr="00412DD3" w:rsidRDefault="00646983" w:rsidP="00B17FB0">
            <w:pPr>
              <w:pStyle w:val="TableText"/>
              <w:jc w:val="right"/>
              <w:rPr>
                <w:lang w:eastAsia="ja-JP"/>
              </w:rPr>
            </w:pPr>
            <w:r w:rsidRPr="007978F9">
              <w:t>14,</w:t>
            </w:r>
            <w:r>
              <w:t>740</w:t>
            </w:r>
          </w:p>
        </w:tc>
        <w:tc>
          <w:tcPr>
            <w:tcW w:w="1111" w:type="pct"/>
          </w:tcPr>
          <w:p w14:paraId="2B008EC9" w14:textId="7633BB30" w:rsidR="00420B9A" w:rsidRPr="00412DD3" w:rsidRDefault="00646983" w:rsidP="00B17FB0">
            <w:pPr>
              <w:pStyle w:val="TableText"/>
              <w:rPr>
                <w:lang w:eastAsia="ja-JP"/>
              </w:rPr>
            </w:pPr>
            <w:r w:rsidRPr="00412DD3">
              <w:rPr>
                <w:lang w:eastAsia="ja-JP"/>
              </w:rPr>
              <w:t>Inspection</w:t>
            </w:r>
          </w:p>
        </w:tc>
      </w:tr>
      <w:tr w:rsidR="00BF7A50" w14:paraId="71662C43" w14:textId="77777777" w:rsidTr="00B17FB0">
        <w:trPr>
          <w:jc w:val="center"/>
        </w:trPr>
        <w:tc>
          <w:tcPr>
            <w:tcW w:w="504" w:type="pct"/>
            <w:vMerge/>
            <w:vAlign w:val="center"/>
          </w:tcPr>
          <w:p w14:paraId="5193E5A0" w14:textId="77777777" w:rsidR="00420B9A" w:rsidRPr="00412DD3" w:rsidRDefault="00420B9A" w:rsidP="00420B9A">
            <w:pPr>
              <w:pStyle w:val="TableText"/>
              <w:rPr>
                <w:lang w:eastAsia="ja-JP"/>
              </w:rPr>
            </w:pPr>
          </w:p>
        </w:tc>
        <w:tc>
          <w:tcPr>
            <w:tcW w:w="818" w:type="pct"/>
            <w:vMerge/>
            <w:vAlign w:val="center"/>
          </w:tcPr>
          <w:p w14:paraId="31DD1BE5" w14:textId="77777777" w:rsidR="00420B9A" w:rsidRPr="00412DD3" w:rsidRDefault="00420B9A" w:rsidP="00420B9A">
            <w:pPr>
              <w:pStyle w:val="TableText"/>
              <w:rPr>
                <w:lang w:eastAsia="ja-JP"/>
              </w:rPr>
            </w:pPr>
          </w:p>
        </w:tc>
        <w:tc>
          <w:tcPr>
            <w:tcW w:w="1600" w:type="pct"/>
          </w:tcPr>
          <w:p w14:paraId="0A83E1D5" w14:textId="39A11314" w:rsidR="00420B9A" w:rsidRPr="00412DD3" w:rsidRDefault="00646983" w:rsidP="00B17FB0">
            <w:pPr>
              <w:pStyle w:val="TableText"/>
              <w:rPr>
                <w:lang w:eastAsia="ja-JP"/>
              </w:rPr>
            </w:pPr>
            <w:r w:rsidRPr="00412DD3">
              <w:rPr>
                <w:lang w:eastAsia="ja-JP"/>
              </w:rPr>
              <w:t>Audit</w:t>
            </w:r>
          </w:p>
        </w:tc>
        <w:tc>
          <w:tcPr>
            <w:tcW w:w="967" w:type="pct"/>
          </w:tcPr>
          <w:p w14:paraId="007B605B" w14:textId="454AF0BB" w:rsidR="00420B9A" w:rsidRPr="00412DD3" w:rsidRDefault="00646983" w:rsidP="00B17FB0">
            <w:pPr>
              <w:pStyle w:val="TableText"/>
              <w:jc w:val="right"/>
              <w:rPr>
                <w:lang w:eastAsia="ja-JP"/>
              </w:rPr>
            </w:pPr>
            <w:r w:rsidRPr="007978F9">
              <w:t>39</w:t>
            </w:r>
            <w:r>
              <w:t>0,572</w:t>
            </w:r>
          </w:p>
        </w:tc>
        <w:tc>
          <w:tcPr>
            <w:tcW w:w="1111" w:type="pct"/>
          </w:tcPr>
          <w:p w14:paraId="182C2A79" w14:textId="2109232C" w:rsidR="00420B9A" w:rsidRPr="00412DD3" w:rsidRDefault="00646983" w:rsidP="00B17FB0">
            <w:pPr>
              <w:pStyle w:val="TableText"/>
              <w:rPr>
                <w:lang w:eastAsia="ja-JP"/>
              </w:rPr>
            </w:pPr>
            <w:r w:rsidRPr="00412DD3">
              <w:rPr>
                <w:lang w:eastAsia="ja-JP"/>
              </w:rPr>
              <w:t>Audit</w:t>
            </w:r>
          </w:p>
        </w:tc>
      </w:tr>
      <w:tr w:rsidR="00BF7A50" w14:paraId="2E79AE23" w14:textId="77777777" w:rsidTr="00B17FB0">
        <w:trPr>
          <w:jc w:val="center"/>
        </w:trPr>
        <w:tc>
          <w:tcPr>
            <w:tcW w:w="2922" w:type="pct"/>
            <w:gridSpan w:val="3"/>
            <w:tcBorders>
              <w:bottom w:val="single" w:sz="4" w:space="0" w:color="auto"/>
            </w:tcBorders>
            <w:vAlign w:val="center"/>
          </w:tcPr>
          <w:p w14:paraId="1979FAB8" w14:textId="77777777" w:rsidR="00943BEE" w:rsidRPr="00412DD3" w:rsidRDefault="00646983" w:rsidP="00691E23">
            <w:pPr>
              <w:pStyle w:val="TableText"/>
              <w:rPr>
                <w:b/>
                <w:lang w:eastAsia="ja-JP"/>
              </w:rPr>
            </w:pPr>
            <w:r w:rsidRPr="00412DD3">
              <w:rPr>
                <w:b/>
                <w:lang w:eastAsia="ja-JP"/>
              </w:rPr>
              <w:t>Total cost base</w:t>
            </w:r>
          </w:p>
        </w:tc>
        <w:tc>
          <w:tcPr>
            <w:tcW w:w="967" w:type="pct"/>
            <w:tcBorders>
              <w:bottom w:val="single" w:sz="4" w:space="0" w:color="auto"/>
            </w:tcBorders>
          </w:tcPr>
          <w:p w14:paraId="779422BB" w14:textId="67020608" w:rsidR="00943BEE" w:rsidRPr="00412DD3" w:rsidRDefault="00646983" w:rsidP="00B17FB0">
            <w:pPr>
              <w:pStyle w:val="TableText"/>
              <w:jc w:val="right"/>
              <w:rPr>
                <w:b/>
                <w:lang w:eastAsia="ja-JP"/>
              </w:rPr>
            </w:pPr>
            <w:r w:rsidRPr="00514727">
              <w:rPr>
                <w:b/>
                <w:lang w:eastAsia="ja-JP"/>
              </w:rPr>
              <w:t>3,</w:t>
            </w:r>
            <w:r>
              <w:rPr>
                <w:b/>
                <w:lang w:eastAsia="ja-JP"/>
              </w:rPr>
              <w:t>937,361</w:t>
            </w:r>
          </w:p>
        </w:tc>
        <w:tc>
          <w:tcPr>
            <w:tcW w:w="1111" w:type="pct"/>
            <w:tcBorders>
              <w:bottom w:val="single" w:sz="4" w:space="0" w:color="auto"/>
            </w:tcBorders>
          </w:tcPr>
          <w:p w14:paraId="0905617D" w14:textId="777C3257" w:rsidR="00943BEE" w:rsidRDefault="00B17FB0" w:rsidP="00B17FB0">
            <w:pPr>
              <w:pStyle w:val="TableText"/>
              <w:rPr>
                <w:lang w:eastAsia="ja-JP"/>
              </w:rPr>
            </w:pPr>
            <w:r>
              <w:rPr>
                <w:lang w:eastAsia="ja-JP"/>
              </w:rPr>
              <w:t>–</w:t>
            </w:r>
          </w:p>
        </w:tc>
      </w:tr>
    </w:tbl>
    <w:p w14:paraId="40E081D3" w14:textId="12C8A30E" w:rsidR="00943BEE" w:rsidRDefault="00646983" w:rsidP="00943BEE">
      <w:pPr>
        <w:spacing w:before="120"/>
        <w:rPr>
          <w:lang w:eastAsia="ja-JP"/>
        </w:rPr>
      </w:pPr>
      <w:r>
        <w:rPr>
          <w:lang w:eastAsia="ja-JP"/>
        </w:rPr>
        <w:fldChar w:fldCharType="begin"/>
      </w:r>
      <w:r>
        <w:rPr>
          <w:lang w:eastAsia="ja-JP"/>
        </w:rPr>
        <w:instrText xml:space="preserve"> REF _Ref54864976 \h </w:instrText>
      </w:r>
      <w:r>
        <w:rPr>
          <w:lang w:eastAsia="ja-JP"/>
        </w:rPr>
      </w:r>
      <w:r>
        <w:rPr>
          <w:lang w:eastAsia="ja-JP"/>
        </w:rPr>
        <w:fldChar w:fldCharType="separate"/>
      </w:r>
      <w:r w:rsidR="009C0302">
        <w:t xml:space="preserve">Table </w:t>
      </w:r>
      <w:r w:rsidR="009C0302">
        <w:rPr>
          <w:noProof/>
        </w:rPr>
        <w:t>4</w:t>
      </w:r>
      <w:r>
        <w:rPr>
          <w:lang w:eastAsia="ja-JP"/>
        </w:rPr>
        <w:fldChar w:fldCharType="end"/>
      </w:r>
      <w:r>
        <w:rPr>
          <w:lang w:eastAsia="ja-JP"/>
        </w:rPr>
        <w:t xml:space="preserve"> </w:t>
      </w:r>
      <w:r w:rsidRPr="00241D11">
        <w:rPr>
          <w:lang w:eastAsia="ja-JP"/>
        </w:rPr>
        <w:t xml:space="preserve">provides a breakdown of </w:t>
      </w:r>
      <w:r w:rsidRPr="00344ADF">
        <w:rPr>
          <w:lang w:eastAsia="ja-JP"/>
        </w:rPr>
        <w:t>expenses of the</w:t>
      </w:r>
      <w:r w:rsidRPr="00241D11">
        <w:rPr>
          <w:lang w:eastAsia="ja-JP"/>
        </w:rPr>
        <w:t xml:space="preserve"> cost recovery arrangement (</w:t>
      </w:r>
      <w:r w:rsidRPr="00344ADF">
        <w:rPr>
          <w:lang w:eastAsia="ja-JP"/>
        </w:rPr>
        <w:t>2020</w:t>
      </w:r>
      <w:r w:rsidRPr="00241D11">
        <w:rPr>
          <w:lang w:eastAsia="ja-JP"/>
        </w:rPr>
        <w:t>–</w:t>
      </w:r>
      <w:r w:rsidRPr="00344ADF">
        <w:rPr>
          <w:lang w:eastAsia="ja-JP"/>
        </w:rPr>
        <w:t>21</w:t>
      </w:r>
      <w:r w:rsidRPr="00241D11">
        <w:rPr>
          <w:lang w:eastAsia="ja-JP"/>
        </w:rPr>
        <w:t>).</w:t>
      </w:r>
    </w:p>
    <w:p w14:paraId="7FE1551D" w14:textId="4024D767" w:rsidR="00943BEE" w:rsidRDefault="00646983" w:rsidP="00943BEE">
      <w:pPr>
        <w:pStyle w:val="Caption"/>
        <w:rPr>
          <w:lang w:eastAsia="ja-JP"/>
        </w:rPr>
      </w:pPr>
      <w:bookmarkStart w:id="1752" w:name="_Ref54864976"/>
      <w:bookmarkStart w:id="1753" w:name="_Ref54089066"/>
      <w:bookmarkStart w:id="1754" w:name="_Ref51581513"/>
      <w:bookmarkStart w:id="1755" w:name="_Toc64452569"/>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4</w:t>
      </w:r>
      <w:r w:rsidR="002200C1">
        <w:rPr>
          <w:noProof/>
        </w:rPr>
        <w:fldChar w:fldCharType="end"/>
      </w:r>
      <w:bookmarkEnd w:id="1752"/>
      <w:bookmarkEnd w:id="1753"/>
      <w:r>
        <w:t xml:space="preserve"> </w:t>
      </w:r>
      <w:bookmarkEnd w:id="1754"/>
      <w:r>
        <w:rPr>
          <w:lang w:eastAsia="ja-JP"/>
        </w:rPr>
        <w:t>Cost type breakdown for fish and egg export cost recovery arrangement, 2020–21</w:t>
      </w:r>
      <w:bookmarkEnd w:id="175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F7A50" w14:paraId="2EBDA5EC" w14:textId="77777777" w:rsidTr="00512034">
        <w:trPr>
          <w:cantSplit/>
          <w:tblHeader/>
        </w:trPr>
        <w:tc>
          <w:tcPr>
            <w:tcW w:w="2500" w:type="pct"/>
            <w:tcBorders>
              <w:top w:val="single" w:sz="4" w:space="0" w:color="auto"/>
              <w:bottom w:val="single" w:sz="4" w:space="0" w:color="auto"/>
            </w:tcBorders>
          </w:tcPr>
          <w:p w14:paraId="028B3519" w14:textId="77777777" w:rsidR="00943BEE" w:rsidRDefault="00646983" w:rsidP="00512034">
            <w:pPr>
              <w:pStyle w:val="TableHeading"/>
            </w:pPr>
            <w:r>
              <w:t>Expense</w:t>
            </w:r>
          </w:p>
        </w:tc>
        <w:tc>
          <w:tcPr>
            <w:tcW w:w="2500" w:type="pct"/>
            <w:tcBorders>
              <w:top w:val="single" w:sz="4" w:space="0" w:color="auto"/>
              <w:bottom w:val="single" w:sz="4" w:space="0" w:color="auto"/>
            </w:tcBorders>
          </w:tcPr>
          <w:p w14:paraId="3180A16D" w14:textId="77777777" w:rsidR="00943BEE" w:rsidRDefault="00646983" w:rsidP="00512034">
            <w:pPr>
              <w:pStyle w:val="TableHeading"/>
              <w:jc w:val="right"/>
            </w:pPr>
            <w:r>
              <w:t>Forecast ($)</w:t>
            </w:r>
          </w:p>
        </w:tc>
      </w:tr>
      <w:tr w:rsidR="00BF7A50" w14:paraId="6E6AD494" w14:textId="77777777" w:rsidTr="00512034">
        <w:tc>
          <w:tcPr>
            <w:tcW w:w="2500" w:type="pct"/>
            <w:tcBorders>
              <w:top w:val="single" w:sz="4" w:space="0" w:color="auto"/>
              <w:bottom w:val="nil"/>
            </w:tcBorders>
          </w:tcPr>
          <w:p w14:paraId="3C93189D" w14:textId="590B5FE0" w:rsidR="00E75FD4" w:rsidRPr="00344ADF" w:rsidRDefault="00646983" w:rsidP="00512034">
            <w:pPr>
              <w:pStyle w:val="TableText"/>
              <w:tabs>
                <w:tab w:val="center" w:pos="2159"/>
              </w:tabs>
              <w:rPr>
                <w:b/>
                <w:highlight w:val="yellow"/>
              </w:rPr>
            </w:pPr>
            <w:r w:rsidRPr="00344ADF">
              <w:rPr>
                <w:b/>
              </w:rPr>
              <w:t>Direct</w:t>
            </w:r>
          </w:p>
        </w:tc>
        <w:tc>
          <w:tcPr>
            <w:tcW w:w="2500" w:type="pct"/>
            <w:tcBorders>
              <w:top w:val="single" w:sz="4" w:space="0" w:color="auto"/>
              <w:bottom w:val="nil"/>
            </w:tcBorders>
          </w:tcPr>
          <w:p w14:paraId="72241C9E" w14:textId="4B92BEC9" w:rsidR="00E75FD4" w:rsidRPr="004067C2" w:rsidRDefault="00646983" w:rsidP="00512034">
            <w:pPr>
              <w:pStyle w:val="TableText"/>
              <w:jc w:val="right"/>
              <w:rPr>
                <w:b/>
                <w:bCs/>
                <w:highlight w:val="yellow"/>
              </w:rPr>
            </w:pPr>
            <w:r w:rsidRPr="00B12C0D">
              <w:rPr>
                <w:b/>
                <w:bCs/>
              </w:rPr>
              <w:t>2,668,913</w:t>
            </w:r>
          </w:p>
        </w:tc>
      </w:tr>
      <w:tr w:rsidR="00BF7A50" w14:paraId="2D3BADE5" w14:textId="77777777" w:rsidTr="00512034">
        <w:tc>
          <w:tcPr>
            <w:tcW w:w="2500" w:type="pct"/>
            <w:tcBorders>
              <w:top w:val="nil"/>
              <w:bottom w:val="nil"/>
            </w:tcBorders>
          </w:tcPr>
          <w:p w14:paraId="136A2349" w14:textId="2469EF44" w:rsidR="00E75FD4" w:rsidRDefault="00646983" w:rsidP="00512034">
            <w:pPr>
              <w:pStyle w:val="TableText"/>
              <w:rPr>
                <w:highlight w:val="yellow"/>
              </w:rPr>
            </w:pPr>
            <w:r w:rsidRPr="008F1B19">
              <w:t>Employee</w:t>
            </w:r>
          </w:p>
        </w:tc>
        <w:tc>
          <w:tcPr>
            <w:tcW w:w="2500" w:type="pct"/>
            <w:tcBorders>
              <w:top w:val="nil"/>
              <w:bottom w:val="nil"/>
            </w:tcBorders>
          </w:tcPr>
          <w:p w14:paraId="69D86230" w14:textId="57AE0A3F" w:rsidR="00E75FD4" w:rsidRDefault="00646983" w:rsidP="00512034">
            <w:pPr>
              <w:pStyle w:val="TableText"/>
              <w:jc w:val="right"/>
              <w:rPr>
                <w:highlight w:val="yellow"/>
              </w:rPr>
            </w:pPr>
            <w:r w:rsidRPr="00763713">
              <w:t>2,066,970</w:t>
            </w:r>
          </w:p>
        </w:tc>
      </w:tr>
      <w:tr w:rsidR="00BF7A50" w14:paraId="5A43F54E" w14:textId="77777777" w:rsidTr="00512034">
        <w:tc>
          <w:tcPr>
            <w:tcW w:w="2500" w:type="pct"/>
            <w:tcBorders>
              <w:top w:val="nil"/>
              <w:bottom w:val="nil"/>
            </w:tcBorders>
          </w:tcPr>
          <w:p w14:paraId="658AF797" w14:textId="0F0CC3D8" w:rsidR="00E75FD4" w:rsidRDefault="00646983" w:rsidP="00512034">
            <w:pPr>
              <w:pStyle w:val="TableText"/>
              <w:rPr>
                <w:highlight w:val="yellow"/>
              </w:rPr>
            </w:pPr>
            <w:r w:rsidRPr="008F1B19">
              <w:t>Operating</w:t>
            </w:r>
          </w:p>
        </w:tc>
        <w:tc>
          <w:tcPr>
            <w:tcW w:w="2500" w:type="pct"/>
            <w:tcBorders>
              <w:top w:val="nil"/>
              <w:bottom w:val="nil"/>
            </w:tcBorders>
          </w:tcPr>
          <w:p w14:paraId="1F494E0C" w14:textId="4ACBFBF0" w:rsidR="00E75FD4" w:rsidRDefault="00646983" w:rsidP="00512034">
            <w:pPr>
              <w:pStyle w:val="TableText"/>
              <w:jc w:val="right"/>
              <w:rPr>
                <w:highlight w:val="yellow"/>
              </w:rPr>
            </w:pPr>
            <w:r w:rsidRPr="00763713">
              <w:t>524,702</w:t>
            </w:r>
          </w:p>
        </w:tc>
      </w:tr>
      <w:tr w:rsidR="00BF7A50" w14:paraId="49252E04" w14:textId="77777777" w:rsidTr="00512034">
        <w:tc>
          <w:tcPr>
            <w:tcW w:w="2500" w:type="pct"/>
            <w:tcBorders>
              <w:top w:val="nil"/>
              <w:bottom w:val="nil"/>
            </w:tcBorders>
          </w:tcPr>
          <w:p w14:paraId="7C268E18" w14:textId="77777777" w:rsidR="00E75FD4" w:rsidRDefault="00646983" w:rsidP="00512034">
            <w:pPr>
              <w:pStyle w:val="TableText"/>
              <w:rPr>
                <w:highlight w:val="yellow"/>
              </w:rPr>
            </w:pPr>
            <w:r w:rsidRPr="008F1B19">
              <w:t>Other</w:t>
            </w:r>
          </w:p>
        </w:tc>
        <w:tc>
          <w:tcPr>
            <w:tcW w:w="2500" w:type="pct"/>
            <w:tcBorders>
              <w:top w:val="nil"/>
              <w:bottom w:val="nil"/>
            </w:tcBorders>
          </w:tcPr>
          <w:p w14:paraId="6E2629F9" w14:textId="0E8CF2FE" w:rsidR="00E75FD4" w:rsidRDefault="00646983" w:rsidP="00512034">
            <w:pPr>
              <w:pStyle w:val="TableText"/>
              <w:jc w:val="right"/>
              <w:rPr>
                <w:highlight w:val="yellow"/>
              </w:rPr>
            </w:pPr>
            <w:r w:rsidRPr="00763713">
              <w:t>77,242</w:t>
            </w:r>
          </w:p>
        </w:tc>
      </w:tr>
      <w:tr w:rsidR="00BF7A50" w14:paraId="19FCC51D" w14:textId="77777777" w:rsidTr="00512034">
        <w:tc>
          <w:tcPr>
            <w:tcW w:w="2500" w:type="pct"/>
            <w:tcBorders>
              <w:top w:val="nil"/>
              <w:bottom w:val="nil"/>
            </w:tcBorders>
          </w:tcPr>
          <w:p w14:paraId="32633355" w14:textId="04282C99" w:rsidR="00E75FD4" w:rsidRPr="00344ADF" w:rsidRDefault="00646983" w:rsidP="00512034">
            <w:pPr>
              <w:pStyle w:val="TableText"/>
              <w:rPr>
                <w:b/>
              </w:rPr>
            </w:pPr>
            <w:r w:rsidRPr="00344ADF">
              <w:rPr>
                <w:b/>
              </w:rPr>
              <w:t>Indirect</w:t>
            </w:r>
          </w:p>
        </w:tc>
        <w:tc>
          <w:tcPr>
            <w:tcW w:w="2500" w:type="pct"/>
            <w:tcBorders>
              <w:top w:val="nil"/>
              <w:bottom w:val="nil"/>
            </w:tcBorders>
          </w:tcPr>
          <w:p w14:paraId="22B52297" w14:textId="5052B4B8" w:rsidR="00E75FD4" w:rsidRPr="004067C2" w:rsidRDefault="00646983" w:rsidP="00512034">
            <w:pPr>
              <w:pStyle w:val="TableText"/>
              <w:jc w:val="right"/>
              <w:rPr>
                <w:b/>
                <w:bCs/>
              </w:rPr>
            </w:pPr>
            <w:r w:rsidRPr="00B12C0D">
              <w:rPr>
                <w:b/>
                <w:bCs/>
              </w:rPr>
              <w:t>1,268,448</w:t>
            </w:r>
          </w:p>
        </w:tc>
      </w:tr>
      <w:tr w:rsidR="00BF7A50" w14:paraId="56FD48E6" w14:textId="77777777" w:rsidTr="00512034">
        <w:tc>
          <w:tcPr>
            <w:tcW w:w="2500" w:type="pct"/>
            <w:tcBorders>
              <w:top w:val="nil"/>
              <w:bottom w:val="nil"/>
            </w:tcBorders>
          </w:tcPr>
          <w:p w14:paraId="11229D3D" w14:textId="77777777" w:rsidR="00E75FD4" w:rsidRDefault="00646983" w:rsidP="00512034">
            <w:pPr>
              <w:pStyle w:val="TableText"/>
            </w:pPr>
            <w:r w:rsidRPr="008F1B19">
              <w:t>Assurance and Legal</w:t>
            </w:r>
          </w:p>
        </w:tc>
        <w:tc>
          <w:tcPr>
            <w:tcW w:w="2500" w:type="pct"/>
            <w:tcBorders>
              <w:top w:val="nil"/>
              <w:bottom w:val="nil"/>
            </w:tcBorders>
          </w:tcPr>
          <w:p w14:paraId="77F6ED5F" w14:textId="0FEBC466" w:rsidR="00E75FD4" w:rsidRDefault="00646983" w:rsidP="00512034">
            <w:pPr>
              <w:pStyle w:val="TableText"/>
              <w:jc w:val="right"/>
            </w:pPr>
            <w:r w:rsidRPr="00763713">
              <w:t>76,451</w:t>
            </w:r>
          </w:p>
        </w:tc>
      </w:tr>
      <w:tr w:rsidR="00BF7A50" w14:paraId="79F24D80" w14:textId="77777777" w:rsidTr="00512034">
        <w:tc>
          <w:tcPr>
            <w:tcW w:w="2500" w:type="pct"/>
            <w:tcBorders>
              <w:top w:val="nil"/>
              <w:bottom w:val="nil"/>
            </w:tcBorders>
          </w:tcPr>
          <w:p w14:paraId="4DE29544" w14:textId="77777777" w:rsidR="00E75FD4" w:rsidRDefault="00646983" w:rsidP="00512034">
            <w:pPr>
              <w:pStyle w:val="TableText"/>
            </w:pPr>
            <w:r w:rsidRPr="008F1B19">
              <w:t>Corporate Strategy and Governance</w:t>
            </w:r>
          </w:p>
        </w:tc>
        <w:tc>
          <w:tcPr>
            <w:tcW w:w="2500" w:type="pct"/>
            <w:tcBorders>
              <w:top w:val="nil"/>
              <w:bottom w:val="nil"/>
            </w:tcBorders>
          </w:tcPr>
          <w:p w14:paraId="08853942" w14:textId="62DA3074" w:rsidR="00E75FD4" w:rsidRDefault="00646983" w:rsidP="00512034">
            <w:pPr>
              <w:pStyle w:val="TableText"/>
              <w:jc w:val="right"/>
            </w:pPr>
            <w:r w:rsidRPr="00763713">
              <w:t>141,122</w:t>
            </w:r>
          </w:p>
        </w:tc>
      </w:tr>
      <w:tr w:rsidR="00BF7A50" w14:paraId="256BBCB5" w14:textId="77777777" w:rsidTr="00512034">
        <w:tc>
          <w:tcPr>
            <w:tcW w:w="2500" w:type="pct"/>
            <w:tcBorders>
              <w:top w:val="nil"/>
              <w:bottom w:val="nil"/>
            </w:tcBorders>
          </w:tcPr>
          <w:p w14:paraId="5F940E00" w14:textId="1B6E7B61" w:rsidR="00E75FD4" w:rsidRDefault="00646983" w:rsidP="00512034">
            <w:pPr>
              <w:pStyle w:val="TableText"/>
            </w:pPr>
            <w:r w:rsidRPr="008F1B19">
              <w:t xml:space="preserve">Finance </w:t>
            </w:r>
            <w:r w:rsidR="009C009D">
              <w:t>and</w:t>
            </w:r>
            <w:r w:rsidRPr="008F1B19">
              <w:t xml:space="preserve"> Business Support</w:t>
            </w:r>
          </w:p>
        </w:tc>
        <w:tc>
          <w:tcPr>
            <w:tcW w:w="2500" w:type="pct"/>
            <w:tcBorders>
              <w:top w:val="nil"/>
              <w:bottom w:val="nil"/>
            </w:tcBorders>
          </w:tcPr>
          <w:p w14:paraId="4DEA026C" w14:textId="6781C335" w:rsidR="00E75FD4" w:rsidRDefault="00646983" w:rsidP="00512034">
            <w:pPr>
              <w:pStyle w:val="TableText"/>
              <w:jc w:val="right"/>
            </w:pPr>
            <w:r w:rsidRPr="00763713">
              <w:t>252,771</w:t>
            </w:r>
          </w:p>
        </w:tc>
      </w:tr>
      <w:tr w:rsidR="00BF7A50" w14:paraId="560141BC" w14:textId="77777777" w:rsidTr="00512034">
        <w:tc>
          <w:tcPr>
            <w:tcW w:w="2500" w:type="pct"/>
            <w:tcBorders>
              <w:top w:val="nil"/>
              <w:bottom w:val="nil"/>
            </w:tcBorders>
          </w:tcPr>
          <w:p w14:paraId="31332C91" w14:textId="77C1FB86" w:rsidR="00E75FD4" w:rsidRDefault="00646983" w:rsidP="00512034">
            <w:pPr>
              <w:pStyle w:val="TableText"/>
            </w:pPr>
            <w:r w:rsidRPr="008F1B19">
              <w:t>Information Services</w:t>
            </w:r>
          </w:p>
        </w:tc>
        <w:tc>
          <w:tcPr>
            <w:tcW w:w="2500" w:type="pct"/>
            <w:tcBorders>
              <w:top w:val="nil"/>
              <w:bottom w:val="nil"/>
            </w:tcBorders>
          </w:tcPr>
          <w:p w14:paraId="13419517" w14:textId="782AA5C3" w:rsidR="00E75FD4" w:rsidRDefault="00646983" w:rsidP="00512034">
            <w:pPr>
              <w:pStyle w:val="TableText"/>
              <w:jc w:val="right"/>
            </w:pPr>
            <w:r w:rsidRPr="00763713">
              <w:t>512,887</w:t>
            </w:r>
          </w:p>
        </w:tc>
      </w:tr>
      <w:tr w:rsidR="00BF7A50" w14:paraId="00D3B7FA" w14:textId="77777777" w:rsidTr="00512034">
        <w:tc>
          <w:tcPr>
            <w:tcW w:w="2500" w:type="pct"/>
            <w:tcBorders>
              <w:top w:val="nil"/>
              <w:bottom w:val="nil"/>
            </w:tcBorders>
          </w:tcPr>
          <w:p w14:paraId="0943B3D9" w14:textId="77777777" w:rsidR="00E75FD4" w:rsidRDefault="00646983" w:rsidP="00512034">
            <w:pPr>
              <w:pStyle w:val="TableText"/>
            </w:pPr>
            <w:r w:rsidRPr="008F1B19">
              <w:t>Property</w:t>
            </w:r>
          </w:p>
        </w:tc>
        <w:tc>
          <w:tcPr>
            <w:tcW w:w="2500" w:type="pct"/>
            <w:tcBorders>
              <w:top w:val="nil"/>
              <w:bottom w:val="nil"/>
            </w:tcBorders>
          </w:tcPr>
          <w:p w14:paraId="05574A8D" w14:textId="17261E0E" w:rsidR="00E75FD4" w:rsidRDefault="00646983" w:rsidP="00512034">
            <w:pPr>
              <w:pStyle w:val="TableText"/>
              <w:jc w:val="right"/>
            </w:pPr>
            <w:r w:rsidRPr="00763713">
              <w:t>285,218</w:t>
            </w:r>
          </w:p>
        </w:tc>
      </w:tr>
      <w:tr w:rsidR="00BF7A50" w14:paraId="72A60401" w14:textId="77777777" w:rsidTr="00512034">
        <w:tc>
          <w:tcPr>
            <w:tcW w:w="2500" w:type="pct"/>
            <w:tcBorders>
              <w:top w:val="nil"/>
              <w:bottom w:val="single" w:sz="4" w:space="0" w:color="auto"/>
            </w:tcBorders>
          </w:tcPr>
          <w:p w14:paraId="5545A080" w14:textId="67DB3D83" w:rsidR="00E75FD4" w:rsidRDefault="00646983" w:rsidP="00512034">
            <w:pPr>
              <w:pStyle w:val="TableText"/>
              <w:rPr>
                <w:rStyle w:val="Strong"/>
                <w:highlight w:val="yellow"/>
              </w:rPr>
            </w:pPr>
            <w:r>
              <w:rPr>
                <w:rStyle w:val="Strong"/>
              </w:rPr>
              <w:t>Total</w:t>
            </w:r>
          </w:p>
        </w:tc>
        <w:tc>
          <w:tcPr>
            <w:tcW w:w="2500" w:type="pct"/>
            <w:tcBorders>
              <w:top w:val="nil"/>
              <w:bottom w:val="single" w:sz="4" w:space="0" w:color="auto"/>
            </w:tcBorders>
          </w:tcPr>
          <w:p w14:paraId="6B2B2E8F" w14:textId="2C5BCE70" w:rsidR="00E75FD4" w:rsidRPr="00B12C0D" w:rsidRDefault="00646983" w:rsidP="00512034">
            <w:pPr>
              <w:pStyle w:val="TableText"/>
              <w:jc w:val="right"/>
              <w:rPr>
                <w:rStyle w:val="Strong"/>
                <w:b w:val="0"/>
                <w:highlight w:val="yellow"/>
              </w:rPr>
            </w:pPr>
            <w:r w:rsidRPr="00E75FD4">
              <w:rPr>
                <w:b/>
                <w:bCs/>
              </w:rPr>
              <w:t>3,937,361</w:t>
            </w:r>
          </w:p>
        </w:tc>
      </w:tr>
    </w:tbl>
    <w:p w14:paraId="65F49578" w14:textId="0A87B865" w:rsidR="00943BEE" w:rsidRDefault="00646983" w:rsidP="00943BEE">
      <w:pPr>
        <w:spacing w:before="120"/>
        <w:rPr>
          <w:lang w:eastAsia="ja-JP"/>
        </w:rPr>
      </w:pPr>
      <w:r>
        <w:rPr>
          <w:lang w:eastAsia="ja-JP"/>
        </w:rPr>
        <w:t xml:space="preserve">For more information on how expenses are allocated see cost recovery methodology in </w:t>
      </w:r>
      <w:hyperlink w:anchor="_Cost_recovery_model" w:history="1">
        <w:r w:rsidR="00A255CD">
          <w:rPr>
            <w:rStyle w:val="Hyperlink"/>
            <w:lang w:eastAsia="ja-JP"/>
          </w:rPr>
          <w:t>section 5</w:t>
        </w:r>
      </w:hyperlink>
      <w:r>
        <w:rPr>
          <w:lang w:eastAsia="ja-JP"/>
        </w:rPr>
        <w:t>.</w:t>
      </w:r>
    </w:p>
    <w:p w14:paraId="73170737" w14:textId="77777777" w:rsidR="00943BEE" w:rsidRDefault="00646983" w:rsidP="00943BEE">
      <w:pPr>
        <w:pStyle w:val="Heading4"/>
        <w:rPr>
          <w:lang w:eastAsia="ja-JP"/>
        </w:rPr>
      </w:pPr>
      <w:r>
        <w:rPr>
          <w:lang w:eastAsia="ja-JP"/>
        </w:rPr>
        <w:t>Changes to the cost base</w:t>
      </w:r>
    </w:p>
    <w:p w14:paraId="557CB507" w14:textId="77777777" w:rsidR="00943BEE" w:rsidRPr="004532C3" w:rsidRDefault="00646983" w:rsidP="00943BEE">
      <w:r w:rsidRPr="004532C3">
        <w:rPr>
          <w:lang w:eastAsia="ja-JP"/>
        </w:rPr>
        <w:t xml:space="preserve">Adjustments to the </w:t>
      </w:r>
      <w:r>
        <w:rPr>
          <w:lang w:eastAsia="ja-JP"/>
        </w:rPr>
        <w:t>fish and egg</w:t>
      </w:r>
      <w:r w:rsidRPr="004532C3">
        <w:rPr>
          <w:lang w:eastAsia="ja-JP"/>
        </w:rPr>
        <w:t xml:space="preserve"> export cost recovery arrangement include additional inflation and depreciation expenses, and the expanded cost recovery activities announced in the 2018–19 Budget that was implemented from 1 July 2019.</w:t>
      </w:r>
    </w:p>
    <w:p w14:paraId="2C39A4B0" w14:textId="5D49B0E8" w:rsidR="00943BEE" w:rsidRPr="004532C3" w:rsidRDefault="00646983" w:rsidP="00943BEE">
      <w:pPr>
        <w:rPr>
          <w:lang w:eastAsia="ja-JP"/>
        </w:rPr>
      </w:pPr>
      <w:r w:rsidRPr="004532C3">
        <w:rPr>
          <w:lang w:eastAsia="ja-JP"/>
        </w:rPr>
        <w:lastRenderedPageBreak/>
        <w:t xml:space="preserve">The new government policy provided authority to </w:t>
      </w:r>
      <w:r w:rsidR="000F319F">
        <w:t xml:space="preserve">additional </w:t>
      </w:r>
      <w:r w:rsidRPr="004532C3">
        <w:rPr>
          <w:lang w:eastAsia="ja-JP"/>
        </w:rPr>
        <w:t>cost recovery regulatory activities</w:t>
      </w:r>
      <w:r w:rsidR="008D00C8">
        <w:rPr>
          <w:lang w:eastAsia="ja-JP"/>
        </w:rPr>
        <w:t xml:space="preserve"> </w:t>
      </w:r>
      <w:r w:rsidR="00D84FB7" w:rsidRPr="004532C3">
        <w:rPr>
          <w:lang w:eastAsia="ja-JP"/>
        </w:rPr>
        <w:t>including enforcement</w:t>
      </w:r>
      <w:r w:rsidRPr="004532C3">
        <w:rPr>
          <w:lang w:eastAsia="ja-JP"/>
        </w:rPr>
        <w:t xml:space="preserve">, scientific and technical advice, and support for detained consignments which </w:t>
      </w:r>
      <w:r>
        <w:rPr>
          <w:lang w:eastAsia="ja-JP"/>
        </w:rPr>
        <w:t>increased the cost base by $0.404</w:t>
      </w:r>
      <w:r w:rsidRPr="004532C3">
        <w:rPr>
          <w:lang w:eastAsia="ja-JP"/>
        </w:rPr>
        <w:t xml:space="preserve"> million indexed annually from 1 July 2019.</w:t>
      </w:r>
    </w:p>
    <w:p w14:paraId="3A6FB0EE" w14:textId="3D62C5A4" w:rsidR="00943BEE" w:rsidRPr="004532C3" w:rsidRDefault="000F319F" w:rsidP="00943BEE">
      <w:r>
        <w:t>L</w:t>
      </w:r>
      <w:r w:rsidR="00646983" w:rsidRPr="004532C3">
        <w:t xml:space="preserve">evy charges </w:t>
      </w:r>
      <w:r>
        <w:t>will</w:t>
      </w:r>
      <w:r w:rsidRPr="004532C3">
        <w:t xml:space="preserve"> </w:t>
      </w:r>
      <w:r w:rsidR="00646983" w:rsidRPr="004532C3">
        <w:t>recover:</w:t>
      </w:r>
    </w:p>
    <w:p w14:paraId="69E36EC1" w14:textId="77777777" w:rsidR="00943BEE" w:rsidRPr="004532C3" w:rsidRDefault="00646983" w:rsidP="003C3541">
      <w:pPr>
        <w:pStyle w:val="ListBullet"/>
        <w:numPr>
          <w:ilvl w:val="0"/>
          <w:numId w:val="15"/>
        </w:numPr>
        <w:ind w:left="425" w:hanging="425"/>
      </w:pPr>
      <w:r w:rsidRPr="004532C3">
        <w:t>enforcement activities that are directly related to our regulatory function of ensuring industry compliance with international import conditions ($0.</w:t>
      </w:r>
      <w:r>
        <w:t>106</w:t>
      </w:r>
      <w:r w:rsidRPr="004532C3">
        <w:t xml:space="preserve"> million indexed annually from 1 July 2019)</w:t>
      </w:r>
    </w:p>
    <w:p w14:paraId="551CC937" w14:textId="77777777" w:rsidR="00943BEE" w:rsidRPr="004532C3" w:rsidRDefault="00646983" w:rsidP="003C3541">
      <w:pPr>
        <w:pStyle w:val="ListBullet"/>
        <w:numPr>
          <w:ilvl w:val="0"/>
          <w:numId w:val="15"/>
        </w:numPr>
        <w:ind w:left="425" w:hanging="425"/>
      </w:pPr>
      <w:r w:rsidRPr="004532C3">
        <w:t xml:space="preserve">scientific and technical advice related to supporting industry to improve, maintain or restore market </w:t>
      </w:r>
      <w:r>
        <w:t>access ($0.266</w:t>
      </w:r>
      <w:r w:rsidRPr="004532C3">
        <w:t xml:space="preserve"> million indexed annually from 1 July 2019)</w:t>
      </w:r>
    </w:p>
    <w:p w14:paraId="4C601A6C" w14:textId="77777777" w:rsidR="00943BEE" w:rsidRPr="004532C3" w:rsidRDefault="00646983" w:rsidP="003C3541">
      <w:pPr>
        <w:pStyle w:val="ListBullet"/>
        <w:numPr>
          <w:ilvl w:val="0"/>
          <w:numId w:val="15"/>
        </w:numPr>
        <w:ind w:left="425" w:hanging="425"/>
      </w:pPr>
      <w:r w:rsidRPr="004532C3">
        <w:t>the cost of our overseas counsellor network assisting industry to meet export requirements for detained consignments or during trade disruptions ($0.</w:t>
      </w:r>
      <w:r>
        <w:t>031</w:t>
      </w:r>
      <w:r w:rsidRPr="004532C3">
        <w:t xml:space="preserve"> million indexed annually from 1 July 2019).</w:t>
      </w:r>
    </w:p>
    <w:p w14:paraId="57C881FD" w14:textId="41FA77F9" w:rsidR="007A72CF" w:rsidRPr="004532C3" w:rsidRDefault="00646983" w:rsidP="00943BEE">
      <w:pPr>
        <w:rPr>
          <w:lang w:eastAsia="ja-JP"/>
        </w:rPr>
      </w:pPr>
      <w:r w:rsidRPr="004532C3">
        <w:rPr>
          <w:lang w:eastAsia="ja-JP"/>
        </w:rPr>
        <w:t xml:space="preserve">In line with the government’s CRGs and the department’s cost allocation policy, inflation and depreciation expenses have been adjusted in the cost base to reflect increased employee and supplier expenses in line with the Australian Public Service </w:t>
      </w:r>
      <w:r>
        <w:rPr>
          <w:lang w:eastAsia="ja-JP"/>
        </w:rPr>
        <w:t>W</w:t>
      </w:r>
      <w:r w:rsidRPr="004532C3">
        <w:rPr>
          <w:lang w:eastAsia="ja-JP"/>
        </w:rPr>
        <w:t xml:space="preserve">orkplace </w:t>
      </w:r>
      <w:r>
        <w:rPr>
          <w:lang w:eastAsia="ja-JP"/>
        </w:rPr>
        <w:t>B</w:t>
      </w:r>
      <w:r w:rsidRPr="004532C3">
        <w:rPr>
          <w:lang w:eastAsia="ja-JP"/>
        </w:rPr>
        <w:t xml:space="preserve">argaining </w:t>
      </w:r>
      <w:r>
        <w:rPr>
          <w:lang w:eastAsia="ja-JP"/>
        </w:rPr>
        <w:t>P</w:t>
      </w:r>
      <w:r w:rsidRPr="004532C3">
        <w:rPr>
          <w:lang w:eastAsia="ja-JP"/>
        </w:rPr>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p>
    <w:p w14:paraId="1472FB42" w14:textId="0F92FB3C" w:rsidR="00943BEE" w:rsidRPr="004532C3" w:rsidRDefault="007A72CF">
      <w:pPr>
        <w:rPr>
          <w:lang w:eastAsia="ja-JP"/>
        </w:rPr>
      </w:pPr>
      <w:r>
        <w:rPr>
          <w:lang w:eastAsia="ja-JP"/>
        </w:rPr>
        <w:fldChar w:fldCharType="begin"/>
      </w:r>
      <w:r>
        <w:rPr>
          <w:lang w:eastAsia="ja-JP"/>
        </w:rPr>
        <w:instrText xml:space="preserve"> REF _Ref54880498 \h </w:instrText>
      </w:r>
      <w:r>
        <w:rPr>
          <w:lang w:eastAsia="ja-JP"/>
        </w:rPr>
      </w:r>
      <w:r>
        <w:rPr>
          <w:lang w:eastAsia="ja-JP"/>
        </w:rPr>
        <w:fldChar w:fldCharType="separate"/>
      </w:r>
      <w:r w:rsidR="009C0302">
        <w:t xml:space="preserve">Table </w:t>
      </w:r>
      <w:r w:rsidR="009C0302">
        <w:rPr>
          <w:noProof/>
        </w:rPr>
        <w:t>5</w:t>
      </w:r>
      <w:r>
        <w:rPr>
          <w:lang w:eastAsia="ja-JP"/>
        </w:rPr>
        <w:fldChar w:fldCharType="end"/>
      </w:r>
      <w:r>
        <w:rPr>
          <w:lang w:eastAsia="ja-JP"/>
        </w:rPr>
        <w:t xml:space="preserve"> and </w:t>
      </w:r>
      <w:r>
        <w:rPr>
          <w:lang w:eastAsia="ja-JP"/>
        </w:rPr>
        <w:fldChar w:fldCharType="begin"/>
      </w:r>
      <w:r>
        <w:rPr>
          <w:lang w:eastAsia="ja-JP"/>
        </w:rPr>
        <w:instrText xml:space="preserve"> REF _Ref61882045 \h </w:instrText>
      </w:r>
      <w:r>
        <w:rPr>
          <w:lang w:eastAsia="ja-JP"/>
        </w:rPr>
      </w:r>
      <w:r>
        <w:rPr>
          <w:lang w:eastAsia="ja-JP"/>
        </w:rPr>
        <w:fldChar w:fldCharType="separate"/>
      </w:r>
      <w:r w:rsidR="009C0302">
        <w:t xml:space="preserve">Table </w:t>
      </w:r>
      <w:r w:rsidR="009C0302">
        <w:rPr>
          <w:noProof/>
        </w:rPr>
        <w:t>6</w:t>
      </w:r>
      <w:r>
        <w:rPr>
          <w:lang w:eastAsia="ja-JP"/>
        </w:rPr>
        <w:fldChar w:fldCharType="end"/>
      </w:r>
      <w:r>
        <w:rPr>
          <w:lang w:eastAsia="ja-JP"/>
        </w:rPr>
        <w:t xml:space="preserve"> </w:t>
      </w:r>
      <w:r w:rsidR="00646983" w:rsidRPr="004532C3">
        <w:rPr>
          <w:lang w:eastAsia="ja-JP"/>
        </w:rPr>
        <w:t>outlines the changes to the cost base between the 2019</w:t>
      </w:r>
      <w:r w:rsidR="00C72DB8">
        <w:rPr>
          <w:lang w:eastAsia="ja-JP"/>
        </w:rPr>
        <w:t>–</w:t>
      </w:r>
      <w:r w:rsidR="00646983" w:rsidRPr="004532C3">
        <w:rPr>
          <w:lang w:eastAsia="ja-JP"/>
        </w:rPr>
        <w:t>20 budget and 2020</w:t>
      </w:r>
      <w:r w:rsidR="00C72DB8">
        <w:rPr>
          <w:lang w:eastAsia="ja-JP"/>
        </w:rPr>
        <w:t>–</w:t>
      </w:r>
      <w:r w:rsidR="00646983" w:rsidRPr="004532C3">
        <w:rPr>
          <w:lang w:eastAsia="ja-JP"/>
        </w:rPr>
        <w:t>21 forecast.</w:t>
      </w:r>
    </w:p>
    <w:p w14:paraId="711564DA" w14:textId="4F3B6F67" w:rsidR="009A640D" w:rsidRPr="004532C3" w:rsidRDefault="00646983" w:rsidP="009A640D">
      <w:pPr>
        <w:pStyle w:val="Caption"/>
      </w:pPr>
      <w:bookmarkStart w:id="1756" w:name="_Ref54880498"/>
      <w:bookmarkStart w:id="1757" w:name="_Ref61882036"/>
      <w:bookmarkStart w:id="1758" w:name="_Toc64452570"/>
      <w:bookmarkStart w:id="1759" w:name="_Ref51581572"/>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5</w:t>
      </w:r>
      <w:r w:rsidR="002200C1">
        <w:rPr>
          <w:noProof/>
        </w:rPr>
        <w:fldChar w:fldCharType="end"/>
      </w:r>
      <w:bookmarkEnd w:id="1756"/>
      <w:r>
        <w:t xml:space="preserve"> </w:t>
      </w:r>
      <w:r w:rsidRPr="004532C3">
        <w:t xml:space="preserve">Changes to cost base for </w:t>
      </w:r>
      <w:r>
        <w:t>fish and egg</w:t>
      </w:r>
      <w:r w:rsidRPr="004532C3">
        <w:t xml:space="preserve"> export</w:t>
      </w:r>
      <w:r w:rsidR="003410A9">
        <w:t>s</w:t>
      </w:r>
      <w:r w:rsidRPr="004532C3">
        <w:t>, 20</w:t>
      </w:r>
      <w:r>
        <w:t>19</w:t>
      </w:r>
      <w:r w:rsidR="00C72DB8">
        <w:t>–</w:t>
      </w:r>
      <w:r w:rsidRPr="004532C3">
        <w:t>2</w:t>
      </w:r>
      <w:r>
        <w:t>0</w:t>
      </w:r>
      <w:bookmarkEnd w:id="1757"/>
      <w:bookmarkEnd w:id="1758"/>
    </w:p>
    <w:tbl>
      <w:tblPr>
        <w:tblW w:w="5000" w:type="pct"/>
        <w:tblLook w:val="04A0" w:firstRow="1" w:lastRow="0" w:firstColumn="1" w:lastColumn="0" w:noHBand="0" w:noVBand="1"/>
      </w:tblPr>
      <w:tblGrid>
        <w:gridCol w:w="3001"/>
        <w:gridCol w:w="2429"/>
        <w:gridCol w:w="1821"/>
        <w:gridCol w:w="1819"/>
      </w:tblGrid>
      <w:tr w:rsidR="008E5DC2" w14:paraId="07922EC2" w14:textId="77777777" w:rsidTr="00512034">
        <w:trPr>
          <w:cantSplit/>
          <w:tblHeader/>
        </w:trPr>
        <w:tc>
          <w:tcPr>
            <w:tcW w:w="1654" w:type="pct"/>
            <w:tcBorders>
              <w:top w:val="single" w:sz="8" w:space="0" w:color="auto"/>
              <w:left w:val="nil"/>
              <w:bottom w:val="single" w:sz="8" w:space="0" w:color="auto"/>
              <w:right w:val="nil"/>
            </w:tcBorders>
            <w:shd w:val="clear" w:color="auto" w:fill="auto"/>
            <w:hideMark/>
          </w:tcPr>
          <w:p w14:paraId="5CCB0038" w14:textId="77777777" w:rsidR="008E5DC2" w:rsidRPr="004532C3" w:rsidRDefault="008E5DC2" w:rsidP="00B17FB0">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72D45C73" w14:textId="77777777" w:rsidR="008E5DC2" w:rsidRPr="004532C3" w:rsidRDefault="008E5DC2" w:rsidP="00B17FB0">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03348AD2" w14:textId="5232768E" w:rsidR="008E5DC2" w:rsidRDefault="008E5DC2" w:rsidP="00B17FB0">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57EBAE7F" w14:textId="387D4373" w:rsidR="008E5DC2" w:rsidRPr="004532C3" w:rsidRDefault="008E5DC2" w:rsidP="00512034">
            <w:pPr>
              <w:pStyle w:val="TableHeading"/>
              <w:jc w:val="right"/>
              <w:rPr>
                <w:rFonts w:eastAsia="Times New Roman" w:cs="Calibri"/>
                <w:lang w:eastAsia="en-AU"/>
              </w:rPr>
            </w:pPr>
            <w:r>
              <w:t>Forecast</w:t>
            </w:r>
          </w:p>
        </w:tc>
      </w:tr>
      <w:tr w:rsidR="008E5DC2" w14:paraId="617F37F9" w14:textId="77777777" w:rsidTr="00512034">
        <w:tc>
          <w:tcPr>
            <w:tcW w:w="1654" w:type="pct"/>
            <w:tcBorders>
              <w:top w:val="nil"/>
              <w:left w:val="nil"/>
              <w:bottom w:val="nil"/>
              <w:right w:val="nil"/>
            </w:tcBorders>
            <w:shd w:val="clear" w:color="auto" w:fill="auto"/>
            <w:hideMark/>
          </w:tcPr>
          <w:p w14:paraId="0E187C2E" w14:textId="77777777" w:rsidR="008E5DC2" w:rsidRPr="004532C3" w:rsidRDefault="008E5DC2" w:rsidP="00512034">
            <w:pPr>
              <w:pStyle w:val="TableText"/>
              <w:rPr>
                <w:rFonts w:eastAsia="Times New Roman" w:cs="Calibri"/>
                <w:lang w:eastAsia="en-AU"/>
              </w:rPr>
            </w:pPr>
            <w:r>
              <w:t>Total baseline expense</w:t>
            </w:r>
          </w:p>
        </w:tc>
        <w:tc>
          <w:tcPr>
            <w:tcW w:w="1339" w:type="pct"/>
            <w:tcBorders>
              <w:top w:val="nil"/>
              <w:left w:val="nil"/>
              <w:bottom w:val="nil"/>
              <w:right w:val="nil"/>
            </w:tcBorders>
            <w:shd w:val="clear" w:color="auto" w:fill="auto"/>
            <w:hideMark/>
          </w:tcPr>
          <w:p w14:paraId="5C60B0EC" w14:textId="098C0D25" w:rsidR="008E5DC2" w:rsidRPr="004532C3" w:rsidRDefault="008E5DC2" w:rsidP="00512034">
            <w:pPr>
              <w:pStyle w:val="TableText"/>
              <w:rPr>
                <w:rFonts w:eastAsia="Times New Roman" w:cs="Calibri"/>
                <w:lang w:eastAsia="en-AU"/>
              </w:rPr>
            </w:pPr>
            <w:r>
              <w:t>n</w:t>
            </w:r>
            <w:r w:rsidR="00FE14C1">
              <w:t>/</w:t>
            </w:r>
            <w:r>
              <w:t>a</w:t>
            </w:r>
          </w:p>
        </w:tc>
        <w:tc>
          <w:tcPr>
            <w:tcW w:w="1004" w:type="pct"/>
            <w:tcBorders>
              <w:top w:val="nil"/>
              <w:left w:val="nil"/>
              <w:bottom w:val="nil"/>
              <w:right w:val="nil"/>
            </w:tcBorders>
          </w:tcPr>
          <w:p w14:paraId="4B66F923" w14:textId="74FB1706" w:rsidR="008E5DC2" w:rsidRPr="009A640D" w:rsidRDefault="008E5DC2" w:rsidP="00512034">
            <w:pPr>
              <w:pStyle w:val="TableText"/>
            </w:pPr>
            <w:r>
              <w:t>$</w:t>
            </w:r>
          </w:p>
        </w:tc>
        <w:tc>
          <w:tcPr>
            <w:tcW w:w="1003" w:type="pct"/>
            <w:tcBorders>
              <w:top w:val="nil"/>
              <w:left w:val="nil"/>
              <w:bottom w:val="nil"/>
              <w:right w:val="nil"/>
            </w:tcBorders>
            <w:shd w:val="clear" w:color="auto" w:fill="auto"/>
            <w:hideMark/>
          </w:tcPr>
          <w:p w14:paraId="04704121" w14:textId="11BE44ED" w:rsidR="008E5DC2" w:rsidRPr="004532C3" w:rsidRDefault="008E5DC2" w:rsidP="00512034">
            <w:pPr>
              <w:pStyle w:val="TableText"/>
              <w:jc w:val="right"/>
              <w:rPr>
                <w:rFonts w:eastAsia="Times New Roman" w:cs="Calibri"/>
                <w:lang w:eastAsia="en-AU"/>
              </w:rPr>
            </w:pPr>
            <w:r w:rsidRPr="009A640D">
              <w:t>3,851,462</w:t>
            </w:r>
          </w:p>
        </w:tc>
      </w:tr>
      <w:tr w:rsidR="008E5DC2" w14:paraId="7F61AB30" w14:textId="77777777" w:rsidTr="00512034">
        <w:tc>
          <w:tcPr>
            <w:tcW w:w="1654" w:type="pct"/>
            <w:tcBorders>
              <w:top w:val="nil"/>
              <w:left w:val="nil"/>
              <w:bottom w:val="nil"/>
              <w:right w:val="nil"/>
            </w:tcBorders>
            <w:shd w:val="clear" w:color="auto" w:fill="auto"/>
          </w:tcPr>
          <w:p w14:paraId="68933301" w14:textId="4BC80AF1" w:rsidR="008E5DC2" w:rsidRPr="009A640D" w:rsidRDefault="008E5DC2" w:rsidP="00512034">
            <w:pPr>
              <w:pStyle w:val="TableText"/>
              <w:rPr>
                <w:rFonts w:eastAsia="Times New Roman" w:cs="Calibri"/>
                <w:lang w:eastAsia="en-AU"/>
              </w:rPr>
            </w:pPr>
            <w:r w:rsidRPr="00B12C0D">
              <w:t>Enforcement</w:t>
            </w:r>
          </w:p>
        </w:tc>
        <w:tc>
          <w:tcPr>
            <w:tcW w:w="1339" w:type="pct"/>
            <w:tcBorders>
              <w:top w:val="nil"/>
              <w:left w:val="nil"/>
              <w:bottom w:val="nil"/>
              <w:right w:val="nil"/>
            </w:tcBorders>
            <w:shd w:val="clear" w:color="auto" w:fill="auto"/>
          </w:tcPr>
          <w:p w14:paraId="7218AE9D" w14:textId="3378CD91" w:rsidR="008E5DC2" w:rsidRPr="009A640D" w:rsidRDefault="008E5DC2" w:rsidP="00512034">
            <w:pPr>
              <w:pStyle w:val="TableText"/>
              <w:rPr>
                <w:rFonts w:eastAsia="Times New Roman" w:cs="Calibri"/>
                <w:lang w:eastAsia="en-AU"/>
              </w:rPr>
            </w:pPr>
            <w:r w:rsidRPr="00B12C0D">
              <w:t>Increase</w:t>
            </w:r>
          </w:p>
        </w:tc>
        <w:tc>
          <w:tcPr>
            <w:tcW w:w="1004" w:type="pct"/>
            <w:tcBorders>
              <w:top w:val="nil"/>
              <w:left w:val="nil"/>
              <w:bottom w:val="nil"/>
              <w:right w:val="nil"/>
            </w:tcBorders>
          </w:tcPr>
          <w:p w14:paraId="227760CD" w14:textId="5FAF4188" w:rsidR="008E5DC2" w:rsidRPr="00B12C0D" w:rsidRDefault="008E5DC2" w:rsidP="00512034">
            <w:pPr>
              <w:pStyle w:val="TableText"/>
            </w:pPr>
            <w:r>
              <w:t>$</w:t>
            </w:r>
          </w:p>
        </w:tc>
        <w:tc>
          <w:tcPr>
            <w:tcW w:w="1003" w:type="pct"/>
            <w:tcBorders>
              <w:top w:val="nil"/>
              <w:left w:val="nil"/>
              <w:bottom w:val="nil"/>
              <w:right w:val="nil"/>
            </w:tcBorders>
            <w:shd w:val="clear" w:color="auto" w:fill="auto"/>
          </w:tcPr>
          <w:p w14:paraId="37EFA38A" w14:textId="487097AB" w:rsidR="008E5DC2" w:rsidRPr="009A640D" w:rsidRDefault="008E5DC2" w:rsidP="00512034">
            <w:pPr>
              <w:pStyle w:val="TableText"/>
              <w:jc w:val="right"/>
              <w:rPr>
                <w:rFonts w:eastAsia="Times New Roman" w:cs="Calibri"/>
                <w:lang w:eastAsia="en-AU"/>
              </w:rPr>
            </w:pPr>
            <w:r w:rsidRPr="00B12C0D">
              <w:t>105,956</w:t>
            </w:r>
          </w:p>
        </w:tc>
      </w:tr>
      <w:tr w:rsidR="008E5DC2" w14:paraId="6F44F45E" w14:textId="77777777" w:rsidTr="00512034">
        <w:tc>
          <w:tcPr>
            <w:tcW w:w="1654" w:type="pct"/>
            <w:tcBorders>
              <w:top w:val="nil"/>
              <w:left w:val="nil"/>
              <w:right w:val="nil"/>
            </w:tcBorders>
            <w:shd w:val="clear" w:color="auto" w:fill="auto"/>
          </w:tcPr>
          <w:p w14:paraId="135F39C4" w14:textId="0CFD37E3" w:rsidR="008E5DC2" w:rsidRPr="009A640D" w:rsidRDefault="008E5DC2" w:rsidP="00512034">
            <w:pPr>
              <w:pStyle w:val="TableText"/>
              <w:rPr>
                <w:rFonts w:eastAsia="Times New Roman" w:cs="Calibri"/>
                <w:lang w:eastAsia="en-AU"/>
              </w:rPr>
            </w:pPr>
            <w:r w:rsidRPr="00B12C0D">
              <w:t>Scientific and technical advice</w:t>
            </w:r>
          </w:p>
        </w:tc>
        <w:tc>
          <w:tcPr>
            <w:tcW w:w="1339" w:type="pct"/>
            <w:tcBorders>
              <w:top w:val="nil"/>
              <w:left w:val="nil"/>
              <w:right w:val="nil"/>
            </w:tcBorders>
            <w:shd w:val="clear" w:color="auto" w:fill="auto"/>
          </w:tcPr>
          <w:p w14:paraId="4737CBE0" w14:textId="68C5BBCA" w:rsidR="008E5DC2" w:rsidRPr="009A640D" w:rsidRDefault="008E5DC2" w:rsidP="00512034">
            <w:pPr>
              <w:pStyle w:val="TableText"/>
              <w:rPr>
                <w:rFonts w:eastAsia="Times New Roman" w:cs="Calibri"/>
                <w:lang w:eastAsia="en-AU"/>
              </w:rPr>
            </w:pPr>
            <w:r w:rsidRPr="00B12C0D">
              <w:t>Increase</w:t>
            </w:r>
          </w:p>
        </w:tc>
        <w:tc>
          <w:tcPr>
            <w:tcW w:w="1004" w:type="pct"/>
            <w:tcBorders>
              <w:top w:val="nil"/>
              <w:left w:val="nil"/>
              <w:right w:val="nil"/>
            </w:tcBorders>
          </w:tcPr>
          <w:p w14:paraId="403F3ABF" w14:textId="6171DE17" w:rsidR="008E5DC2" w:rsidRPr="00B12C0D" w:rsidRDefault="008E5DC2" w:rsidP="00512034">
            <w:pPr>
              <w:pStyle w:val="TableText"/>
            </w:pPr>
            <w:r>
              <w:t>$</w:t>
            </w:r>
          </w:p>
        </w:tc>
        <w:tc>
          <w:tcPr>
            <w:tcW w:w="1003" w:type="pct"/>
            <w:tcBorders>
              <w:top w:val="nil"/>
              <w:left w:val="nil"/>
              <w:right w:val="nil"/>
            </w:tcBorders>
            <w:shd w:val="clear" w:color="auto" w:fill="auto"/>
          </w:tcPr>
          <w:p w14:paraId="429528A4" w14:textId="58C95E9B" w:rsidR="008E5DC2" w:rsidRPr="009A640D" w:rsidRDefault="008E5DC2" w:rsidP="00512034">
            <w:pPr>
              <w:pStyle w:val="TableText"/>
              <w:jc w:val="right"/>
              <w:rPr>
                <w:rFonts w:eastAsia="Times New Roman" w:cs="Calibri"/>
                <w:lang w:eastAsia="en-AU"/>
              </w:rPr>
            </w:pPr>
            <w:r w:rsidRPr="00B12C0D">
              <w:t>266,320</w:t>
            </w:r>
          </w:p>
        </w:tc>
      </w:tr>
      <w:tr w:rsidR="008E5DC2" w14:paraId="4472F0E3" w14:textId="77777777" w:rsidTr="00512034">
        <w:tc>
          <w:tcPr>
            <w:tcW w:w="1654" w:type="pct"/>
            <w:tcBorders>
              <w:top w:val="nil"/>
              <w:left w:val="nil"/>
              <w:right w:val="nil"/>
            </w:tcBorders>
            <w:shd w:val="clear" w:color="auto" w:fill="auto"/>
          </w:tcPr>
          <w:p w14:paraId="435F9D5B" w14:textId="1172517C" w:rsidR="008E5DC2" w:rsidRPr="009A640D" w:rsidRDefault="008E5DC2" w:rsidP="00512034">
            <w:pPr>
              <w:pStyle w:val="TableText"/>
              <w:rPr>
                <w:rFonts w:eastAsia="Times New Roman" w:cs="Calibri"/>
                <w:lang w:eastAsia="en-AU"/>
              </w:rPr>
            </w:pPr>
            <w:r w:rsidRPr="00B12C0D">
              <w:t>Detained consignments</w:t>
            </w:r>
          </w:p>
        </w:tc>
        <w:tc>
          <w:tcPr>
            <w:tcW w:w="1339" w:type="pct"/>
            <w:tcBorders>
              <w:top w:val="nil"/>
              <w:left w:val="nil"/>
              <w:right w:val="nil"/>
            </w:tcBorders>
            <w:shd w:val="clear" w:color="auto" w:fill="auto"/>
          </w:tcPr>
          <w:p w14:paraId="4624726B" w14:textId="6FF7D700" w:rsidR="008E5DC2" w:rsidRPr="009A640D" w:rsidRDefault="008E5DC2" w:rsidP="00512034">
            <w:pPr>
              <w:pStyle w:val="TableText"/>
              <w:rPr>
                <w:rFonts w:eastAsia="Times New Roman" w:cs="Calibri"/>
                <w:lang w:eastAsia="en-AU"/>
              </w:rPr>
            </w:pPr>
            <w:r w:rsidRPr="00B12C0D">
              <w:t>Increase</w:t>
            </w:r>
          </w:p>
        </w:tc>
        <w:tc>
          <w:tcPr>
            <w:tcW w:w="1004" w:type="pct"/>
            <w:tcBorders>
              <w:top w:val="nil"/>
              <w:left w:val="nil"/>
              <w:right w:val="nil"/>
            </w:tcBorders>
          </w:tcPr>
          <w:p w14:paraId="07F491D7" w14:textId="6861F078" w:rsidR="008E5DC2" w:rsidRPr="00B12C0D" w:rsidRDefault="008E5DC2" w:rsidP="00512034">
            <w:pPr>
              <w:pStyle w:val="TableText"/>
            </w:pPr>
            <w:r>
              <w:t>$</w:t>
            </w:r>
          </w:p>
        </w:tc>
        <w:tc>
          <w:tcPr>
            <w:tcW w:w="1003" w:type="pct"/>
            <w:tcBorders>
              <w:top w:val="nil"/>
              <w:left w:val="nil"/>
              <w:right w:val="nil"/>
            </w:tcBorders>
            <w:shd w:val="clear" w:color="auto" w:fill="auto"/>
          </w:tcPr>
          <w:p w14:paraId="7F463BD9" w14:textId="54BD9471" w:rsidR="008E5DC2" w:rsidRPr="009A640D" w:rsidRDefault="008E5DC2" w:rsidP="00512034">
            <w:pPr>
              <w:pStyle w:val="TableText"/>
              <w:jc w:val="right"/>
              <w:rPr>
                <w:rFonts w:eastAsia="Times New Roman" w:cs="Calibri"/>
                <w:lang w:eastAsia="en-AU"/>
              </w:rPr>
            </w:pPr>
            <w:r w:rsidRPr="00B12C0D">
              <w:t>31,203</w:t>
            </w:r>
          </w:p>
        </w:tc>
      </w:tr>
      <w:tr w:rsidR="008E5DC2" w14:paraId="2D46215A" w14:textId="77777777" w:rsidTr="00512034">
        <w:tc>
          <w:tcPr>
            <w:tcW w:w="1654" w:type="pct"/>
            <w:tcBorders>
              <w:top w:val="nil"/>
              <w:left w:val="nil"/>
              <w:right w:val="nil"/>
            </w:tcBorders>
            <w:shd w:val="clear" w:color="auto" w:fill="auto"/>
          </w:tcPr>
          <w:p w14:paraId="60F14A45" w14:textId="38320DE9" w:rsidR="008E5DC2" w:rsidRPr="009A640D" w:rsidRDefault="008E5DC2" w:rsidP="00512034">
            <w:pPr>
              <w:pStyle w:val="TableText"/>
              <w:rPr>
                <w:rFonts w:eastAsia="Times New Roman" w:cs="Calibri"/>
                <w:lang w:eastAsia="en-AU"/>
              </w:rPr>
            </w:pPr>
            <w:r w:rsidRPr="00B12C0D">
              <w:t>Depreciation expenses</w:t>
            </w:r>
          </w:p>
        </w:tc>
        <w:tc>
          <w:tcPr>
            <w:tcW w:w="1339" w:type="pct"/>
            <w:tcBorders>
              <w:top w:val="nil"/>
              <w:left w:val="nil"/>
              <w:right w:val="nil"/>
            </w:tcBorders>
            <w:shd w:val="clear" w:color="auto" w:fill="auto"/>
          </w:tcPr>
          <w:p w14:paraId="23BB2065" w14:textId="42982351" w:rsidR="008E5DC2" w:rsidRPr="009A640D" w:rsidRDefault="008E5DC2" w:rsidP="00512034">
            <w:pPr>
              <w:pStyle w:val="TableText"/>
              <w:rPr>
                <w:rFonts w:eastAsia="Times New Roman" w:cs="Calibri"/>
                <w:lang w:eastAsia="en-AU"/>
              </w:rPr>
            </w:pPr>
            <w:r w:rsidRPr="00B12C0D">
              <w:t>Increase</w:t>
            </w:r>
          </w:p>
        </w:tc>
        <w:tc>
          <w:tcPr>
            <w:tcW w:w="1004" w:type="pct"/>
            <w:tcBorders>
              <w:top w:val="nil"/>
              <w:left w:val="nil"/>
              <w:right w:val="nil"/>
            </w:tcBorders>
          </w:tcPr>
          <w:p w14:paraId="211ECCAD" w14:textId="10531CD0" w:rsidR="008E5DC2" w:rsidRPr="00B12C0D" w:rsidRDefault="008E5DC2" w:rsidP="00512034">
            <w:pPr>
              <w:pStyle w:val="TableText"/>
            </w:pPr>
            <w:r>
              <w:t>$</w:t>
            </w:r>
          </w:p>
        </w:tc>
        <w:tc>
          <w:tcPr>
            <w:tcW w:w="1003" w:type="pct"/>
            <w:tcBorders>
              <w:top w:val="nil"/>
              <w:left w:val="nil"/>
              <w:right w:val="nil"/>
            </w:tcBorders>
            <w:shd w:val="clear" w:color="auto" w:fill="auto"/>
          </w:tcPr>
          <w:p w14:paraId="5CD688AC" w14:textId="4C8B8FF7" w:rsidR="008E5DC2" w:rsidRPr="009A640D" w:rsidRDefault="008E5DC2" w:rsidP="00512034">
            <w:pPr>
              <w:pStyle w:val="TableText"/>
              <w:jc w:val="right"/>
              <w:rPr>
                <w:rFonts w:eastAsia="Times New Roman" w:cs="Calibri"/>
                <w:lang w:eastAsia="en-AU"/>
              </w:rPr>
            </w:pPr>
            <w:r w:rsidRPr="00B12C0D">
              <w:t>91,896</w:t>
            </w:r>
          </w:p>
        </w:tc>
      </w:tr>
      <w:tr w:rsidR="008E5DC2" w14:paraId="65965C93" w14:textId="77777777" w:rsidTr="00512034">
        <w:tc>
          <w:tcPr>
            <w:tcW w:w="1654" w:type="pct"/>
            <w:tcBorders>
              <w:left w:val="nil"/>
              <w:right w:val="nil"/>
            </w:tcBorders>
            <w:shd w:val="clear" w:color="auto" w:fill="auto"/>
          </w:tcPr>
          <w:p w14:paraId="767A3EA0" w14:textId="6F168A52" w:rsidR="008E5DC2" w:rsidRPr="008E5DC2" w:rsidRDefault="008E5DC2" w:rsidP="00512034">
            <w:pPr>
              <w:pStyle w:val="TableText"/>
            </w:pPr>
            <w:r w:rsidRPr="008E5DC2">
              <w:t>Inflation</w:t>
            </w:r>
          </w:p>
        </w:tc>
        <w:tc>
          <w:tcPr>
            <w:tcW w:w="1339" w:type="pct"/>
            <w:tcBorders>
              <w:left w:val="nil"/>
              <w:right w:val="nil"/>
            </w:tcBorders>
            <w:shd w:val="clear" w:color="auto" w:fill="auto"/>
          </w:tcPr>
          <w:p w14:paraId="4AC18486" w14:textId="0051CEFB" w:rsidR="008E5DC2" w:rsidRPr="009A640D" w:rsidRDefault="008E5DC2" w:rsidP="00512034">
            <w:pPr>
              <w:pStyle w:val="TableText"/>
            </w:pPr>
            <w:r w:rsidRPr="00B12C0D">
              <w:t>Increase</w:t>
            </w:r>
          </w:p>
        </w:tc>
        <w:tc>
          <w:tcPr>
            <w:tcW w:w="1004" w:type="pct"/>
            <w:tcBorders>
              <w:left w:val="nil"/>
              <w:right w:val="nil"/>
            </w:tcBorders>
          </w:tcPr>
          <w:p w14:paraId="27A29732" w14:textId="5F851CA5" w:rsidR="008E5DC2" w:rsidRPr="00B12C0D" w:rsidRDefault="008E5DC2" w:rsidP="00512034">
            <w:pPr>
              <w:pStyle w:val="TableText"/>
            </w:pPr>
            <w:r>
              <w:t>$</w:t>
            </w:r>
          </w:p>
        </w:tc>
        <w:tc>
          <w:tcPr>
            <w:tcW w:w="1003" w:type="pct"/>
            <w:tcBorders>
              <w:left w:val="nil"/>
              <w:right w:val="nil"/>
            </w:tcBorders>
            <w:shd w:val="clear" w:color="auto" w:fill="auto"/>
          </w:tcPr>
          <w:p w14:paraId="7D05E104" w14:textId="359EC970" w:rsidR="008E5DC2" w:rsidRPr="009A640D" w:rsidRDefault="008E5DC2" w:rsidP="00512034">
            <w:pPr>
              <w:pStyle w:val="TableText"/>
              <w:jc w:val="right"/>
            </w:pPr>
            <w:r w:rsidRPr="00B12C0D">
              <w:t>39,249</w:t>
            </w:r>
          </w:p>
        </w:tc>
      </w:tr>
      <w:tr w:rsidR="008E5DC2" w14:paraId="58F9284D" w14:textId="77777777" w:rsidTr="00512034">
        <w:tc>
          <w:tcPr>
            <w:tcW w:w="1654" w:type="pct"/>
            <w:tcBorders>
              <w:left w:val="nil"/>
              <w:right w:val="nil"/>
            </w:tcBorders>
            <w:shd w:val="clear" w:color="auto" w:fill="auto"/>
          </w:tcPr>
          <w:p w14:paraId="3A6D82E9" w14:textId="0680DF75" w:rsidR="008E5DC2" w:rsidRPr="008E5DC2" w:rsidRDefault="008E5DC2" w:rsidP="00512034">
            <w:pPr>
              <w:pStyle w:val="TableText"/>
            </w:pPr>
            <w:r w:rsidRPr="008E5DC2">
              <w:t>Net impact of other changes</w:t>
            </w:r>
          </w:p>
        </w:tc>
        <w:tc>
          <w:tcPr>
            <w:tcW w:w="1339" w:type="pct"/>
            <w:tcBorders>
              <w:left w:val="nil"/>
              <w:right w:val="nil"/>
            </w:tcBorders>
            <w:shd w:val="clear" w:color="auto" w:fill="auto"/>
          </w:tcPr>
          <w:p w14:paraId="1643E9E2" w14:textId="17B8C57E" w:rsidR="008E5DC2" w:rsidRPr="009A640D" w:rsidRDefault="008E5DC2" w:rsidP="00512034">
            <w:pPr>
              <w:pStyle w:val="TableText"/>
            </w:pPr>
            <w:r w:rsidRPr="00B12C0D">
              <w:t>Decrease</w:t>
            </w:r>
          </w:p>
        </w:tc>
        <w:tc>
          <w:tcPr>
            <w:tcW w:w="1004" w:type="pct"/>
            <w:tcBorders>
              <w:left w:val="nil"/>
              <w:right w:val="nil"/>
            </w:tcBorders>
          </w:tcPr>
          <w:p w14:paraId="42FB94B5" w14:textId="10A8D1EB" w:rsidR="008E5DC2" w:rsidRDefault="008E5DC2" w:rsidP="00512034">
            <w:pPr>
              <w:pStyle w:val="TableText"/>
            </w:pPr>
            <w:r>
              <w:t>$</w:t>
            </w:r>
          </w:p>
        </w:tc>
        <w:tc>
          <w:tcPr>
            <w:tcW w:w="1003" w:type="pct"/>
            <w:tcBorders>
              <w:left w:val="nil"/>
              <w:right w:val="nil"/>
            </w:tcBorders>
            <w:shd w:val="clear" w:color="auto" w:fill="auto"/>
          </w:tcPr>
          <w:p w14:paraId="46703049" w14:textId="58BEC0EE" w:rsidR="008E5DC2" w:rsidRPr="009A640D" w:rsidRDefault="00CD4868" w:rsidP="00512034">
            <w:pPr>
              <w:pStyle w:val="TableText"/>
              <w:jc w:val="right"/>
            </w:pPr>
            <w:r>
              <w:t>(</w:t>
            </w:r>
            <w:r w:rsidR="008E5DC2" w:rsidRPr="00B12C0D">
              <w:t>591,148</w:t>
            </w:r>
            <w:r>
              <w:t>)</w:t>
            </w:r>
          </w:p>
        </w:tc>
      </w:tr>
      <w:tr w:rsidR="008E5DC2" w14:paraId="665D37E1" w14:textId="77777777" w:rsidTr="00512034">
        <w:tc>
          <w:tcPr>
            <w:tcW w:w="1654" w:type="pct"/>
            <w:tcBorders>
              <w:left w:val="nil"/>
              <w:right w:val="nil"/>
            </w:tcBorders>
            <w:shd w:val="clear" w:color="auto" w:fill="auto"/>
          </w:tcPr>
          <w:p w14:paraId="698BEC42" w14:textId="65189189" w:rsidR="008E5DC2" w:rsidRPr="009A640D" w:rsidRDefault="008E5DC2" w:rsidP="00512034">
            <w:pPr>
              <w:pStyle w:val="TableText"/>
            </w:pPr>
            <w:r w:rsidRPr="009A640D">
              <w:t>Total adjustments to cost base</w:t>
            </w:r>
          </w:p>
        </w:tc>
        <w:tc>
          <w:tcPr>
            <w:tcW w:w="1339" w:type="pct"/>
            <w:tcBorders>
              <w:left w:val="nil"/>
              <w:right w:val="nil"/>
            </w:tcBorders>
            <w:shd w:val="clear" w:color="auto" w:fill="auto"/>
          </w:tcPr>
          <w:p w14:paraId="37F39B76" w14:textId="69F93919" w:rsidR="008E5DC2" w:rsidRPr="009A640D" w:rsidRDefault="008E5DC2" w:rsidP="00512034">
            <w:pPr>
              <w:pStyle w:val="TableText"/>
            </w:pPr>
            <w:r>
              <w:t>Decrease</w:t>
            </w:r>
          </w:p>
        </w:tc>
        <w:tc>
          <w:tcPr>
            <w:tcW w:w="1004" w:type="pct"/>
            <w:tcBorders>
              <w:left w:val="nil"/>
              <w:right w:val="nil"/>
            </w:tcBorders>
          </w:tcPr>
          <w:p w14:paraId="24EEFE79" w14:textId="3789CE08" w:rsidR="008E5DC2" w:rsidRDefault="008E5DC2" w:rsidP="00512034">
            <w:pPr>
              <w:pStyle w:val="TableText"/>
            </w:pPr>
            <w:r>
              <w:t>$</w:t>
            </w:r>
          </w:p>
        </w:tc>
        <w:tc>
          <w:tcPr>
            <w:tcW w:w="1003" w:type="pct"/>
            <w:tcBorders>
              <w:left w:val="nil"/>
              <w:right w:val="nil"/>
            </w:tcBorders>
            <w:shd w:val="clear" w:color="auto" w:fill="auto"/>
          </w:tcPr>
          <w:p w14:paraId="179FBE88" w14:textId="28FC4341" w:rsidR="008E5DC2" w:rsidRPr="009A640D" w:rsidRDefault="00CD4868" w:rsidP="00512034">
            <w:pPr>
              <w:pStyle w:val="TableText"/>
              <w:jc w:val="right"/>
            </w:pPr>
            <w:r>
              <w:t>(</w:t>
            </w:r>
            <w:r w:rsidR="008E5DC2" w:rsidRPr="00B12C0D">
              <w:t>56,523</w:t>
            </w:r>
            <w:r>
              <w:t>)</w:t>
            </w:r>
          </w:p>
        </w:tc>
      </w:tr>
      <w:tr w:rsidR="008E5DC2" w14:paraId="2A8DC302" w14:textId="77777777" w:rsidTr="00512034">
        <w:tc>
          <w:tcPr>
            <w:tcW w:w="1654" w:type="pct"/>
            <w:tcBorders>
              <w:left w:val="nil"/>
              <w:right w:val="nil"/>
            </w:tcBorders>
            <w:shd w:val="clear" w:color="auto" w:fill="auto"/>
          </w:tcPr>
          <w:p w14:paraId="21358FBA" w14:textId="0D810D40" w:rsidR="008E5DC2" w:rsidRPr="009A640D" w:rsidRDefault="008E5DC2" w:rsidP="00512034">
            <w:pPr>
              <w:pStyle w:val="TableText"/>
            </w:pPr>
            <w:r w:rsidRPr="009A640D">
              <w:t>Adjusted cost base</w:t>
            </w:r>
          </w:p>
        </w:tc>
        <w:tc>
          <w:tcPr>
            <w:tcW w:w="1339" w:type="pct"/>
            <w:tcBorders>
              <w:left w:val="nil"/>
              <w:right w:val="nil"/>
            </w:tcBorders>
            <w:shd w:val="clear" w:color="auto" w:fill="auto"/>
          </w:tcPr>
          <w:p w14:paraId="1ED79602" w14:textId="5CE0FF09" w:rsidR="008E5DC2" w:rsidRPr="009A640D" w:rsidRDefault="008E5DC2" w:rsidP="00512034">
            <w:pPr>
              <w:pStyle w:val="TableText"/>
            </w:pPr>
            <w:r w:rsidRPr="009A640D">
              <w:t>n</w:t>
            </w:r>
            <w:r w:rsidR="00FE14C1">
              <w:t>/</w:t>
            </w:r>
            <w:r w:rsidRPr="009A640D">
              <w:t>a</w:t>
            </w:r>
          </w:p>
        </w:tc>
        <w:tc>
          <w:tcPr>
            <w:tcW w:w="1004" w:type="pct"/>
            <w:tcBorders>
              <w:left w:val="nil"/>
              <w:right w:val="nil"/>
            </w:tcBorders>
          </w:tcPr>
          <w:p w14:paraId="004A72C3" w14:textId="3CB1E272" w:rsidR="008E5DC2" w:rsidRPr="00B12C0D" w:rsidRDefault="008E5DC2" w:rsidP="00512034">
            <w:pPr>
              <w:pStyle w:val="TableText"/>
            </w:pPr>
            <w:r>
              <w:t>$</w:t>
            </w:r>
          </w:p>
        </w:tc>
        <w:tc>
          <w:tcPr>
            <w:tcW w:w="1003" w:type="pct"/>
            <w:tcBorders>
              <w:left w:val="nil"/>
              <w:right w:val="nil"/>
            </w:tcBorders>
            <w:shd w:val="clear" w:color="auto" w:fill="auto"/>
          </w:tcPr>
          <w:p w14:paraId="4FA2907C" w14:textId="7FA53761" w:rsidR="008E5DC2" w:rsidRPr="009A640D" w:rsidRDefault="008E5DC2" w:rsidP="00512034">
            <w:pPr>
              <w:pStyle w:val="TableText"/>
              <w:jc w:val="right"/>
            </w:pPr>
            <w:r w:rsidRPr="00B12C0D">
              <w:t>3,794,939</w:t>
            </w:r>
          </w:p>
        </w:tc>
      </w:tr>
      <w:tr w:rsidR="008E5DC2" w14:paraId="0829BC6A" w14:textId="77777777" w:rsidTr="00512034">
        <w:tc>
          <w:tcPr>
            <w:tcW w:w="1654" w:type="pct"/>
            <w:tcBorders>
              <w:left w:val="nil"/>
              <w:bottom w:val="single" w:sz="4" w:space="0" w:color="auto"/>
              <w:right w:val="nil"/>
            </w:tcBorders>
            <w:shd w:val="clear" w:color="auto" w:fill="auto"/>
            <w:hideMark/>
          </w:tcPr>
          <w:p w14:paraId="546A52A3" w14:textId="77777777" w:rsidR="008E5DC2" w:rsidRPr="009A640D" w:rsidRDefault="008E5DC2" w:rsidP="00512034">
            <w:pPr>
              <w:pStyle w:val="TableText"/>
              <w:rPr>
                <w:rFonts w:eastAsia="Times New Roman" w:cs="Calibri"/>
                <w:lang w:eastAsia="en-AU"/>
              </w:rPr>
            </w:pPr>
            <w:r w:rsidRPr="009A640D">
              <w:t>Change in expense</w:t>
            </w:r>
          </w:p>
        </w:tc>
        <w:tc>
          <w:tcPr>
            <w:tcW w:w="1339" w:type="pct"/>
            <w:tcBorders>
              <w:left w:val="nil"/>
              <w:bottom w:val="single" w:sz="4" w:space="0" w:color="auto"/>
              <w:right w:val="nil"/>
            </w:tcBorders>
            <w:shd w:val="clear" w:color="auto" w:fill="auto"/>
            <w:hideMark/>
          </w:tcPr>
          <w:p w14:paraId="0DF10BE3" w14:textId="5E06D6B6" w:rsidR="008E5DC2" w:rsidRPr="009A640D" w:rsidRDefault="008E5DC2" w:rsidP="00512034">
            <w:pPr>
              <w:pStyle w:val="TableText"/>
              <w:rPr>
                <w:rFonts w:eastAsia="Times New Roman" w:cs="Calibri"/>
                <w:lang w:eastAsia="en-AU"/>
              </w:rPr>
            </w:pPr>
            <w:r>
              <w:t>Decrease</w:t>
            </w:r>
          </w:p>
        </w:tc>
        <w:tc>
          <w:tcPr>
            <w:tcW w:w="1004" w:type="pct"/>
            <w:tcBorders>
              <w:left w:val="nil"/>
              <w:bottom w:val="single" w:sz="4" w:space="0" w:color="auto"/>
              <w:right w:val="nil"/>
            </w:tcBorders>
          </w:tcPr>
          <w:p w14:paraId="70863845" w14:textId="0F490B94" w:rsidR="008E5DC2" w:rsidRPr="00B12C0D" w:rsidRDefault="008E5DC2" w:rsidP="00512034">
            <w:pPr>
              <w:pStyle w:val="TableText"/>
            </w:pPr>
            <w:r>
              <w:t>%</w:t>
            </w:r>
          </w:p>
        </w:tc>
        <w:tc>
          <w:tcPr>
            <w:tcW w:w="1003" w:type="pct"/>
            <w:tcBorders>
              <w:left w:val="nil"/>
              <w:bottom w:val="single" w:sz="4" w:space="0" w:color="auto"/>
              <w:right w:val="nil"/>
            </w:tcBorders>
            <w:shd w:val="clear" w:color="auto" w:fill="auto"/>
            <w:hideMark/>
          </w:tcPr>
          <w:p w14:paraId="7361C0AE" w14:textId="70ACD174" w:rsidR="008E5DC2" w:rsidRPr="009A640D" w:rsidRDefault="00CD4868" w:rsidP="00512034">
            <w:pPr>
              <w:pStyle w:val="TableText"/>
              <w:jc w:val="right"/>
              <w:rPr>
                <w:rFonts w:eastAsia="Times New Roman" w:cs="Calibri"/>
                <w:lang w:eastAsia="en-AU"/>
              </w:rPr>
            </w:pPr>
            <w:r>
              <w:t>(</w:t>
            </w:r>
            <w:r w:rsidR="008E5DC2" w:rsidRPr="00B12C0D">
              <w:t>1.5</w:t>
            </w:r>
            <w:r>
              <w:t>)</w:t>
            </w:r>
          </w:p>
        </w:tc>
      </w:tr>
    </w:tbl>
    <w:p w14:paraId="684E2E9B" w14:textId="02EE85F5" w:rsidR="00FE14C1" w:rsidRDefault="00FE14C1" w:rsidP="004635AC">
      <w:pPr>
        <w:pStyle w:val="FigureTableNoteSource"/>
        <w:rPr>
          <w:lang w:eastAsia="ja-JP"/>
        </w:rPr>
      </w:pPr>
      <w:bookmarkStart w:id="1760" w:name="_Ref54880517"/>
      <w:r>
        <w:rPr>
          <w:rStyle w:val="Strong"/>
        </w:rPr>
        <w:t>n/a</w:t>
      </w:r>
      <w:r>
        <w:t xml:space="preserve"> Not applicable.</w:t>
      </w:r>
    </w:p>
    <w:p w14:paraId="1A1DD537" w14:textId="0842E68F" w:rsidR="00943BEE" w:rsidRPr="004532C3" w:rsidRDefault="00646983" w:rsidP="008E5DC2">
      <w:pPr>
        <w:pStyle w:val="Caption"/>
        <w:spacing w:before="120"/>
      </w:pPr>
      <w:bookmarkStart w:id="1761" w:name="_Ref61882045"/>
      <w:bookmarkStart w:id="1762" w:name="_Toc64452571"/>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6</w:t>
      </w:r>
      <w:r w:rsidR="002200C1">
        <w:rPr>
          <w:noProof/>
        </w:rPr>
        <w:fldChar w:fldCharType="end"/>
      </w:r>
      <w:bookmarkEnd w:id="1760"/>
      <w:bookmarkEnd w:id="1761"/>
      <w:r>
        <w:t xml:space="preserve"> </w:t>
      </w:r>
      <w:bookmarkEnd w:id="1759"/>
      <w:r w:rsidRPr="004532C3">
        <w:t xml:space="preserve">Changes to cost base for </w:t>
      </w:r>
      <w:r>
        <w:t>fish and egg</w:t>
      </w:r>
      <w:r w:rsidRPr="004532C3">
        <w:t xml:space="preserve"> export</w:t>
      </w:r>
      <w:r w:rsidR="00C91BBC">
        <w:t>s</w:t>
      </w:r>
      <w:r w:rsidRPr="004532C3">
        <w:t>, 2020</w:t>
      </w:r>
      <w:r w:rsidR="00C72DB8">
        <w:t>–</w:t>
      </w:r>
      <w:r w:rsidRPr="004532C3">
        <w:t>21</w:t>
      </w:r>
      <w:bookmarkEnd w:id="1762"/>
    </w:p>
    <w:tbl>
      <w:tblPr>
        <w:tblW w:w="5000" w:type="pct"/>
        <w:tblLook w:val="04A0" w:firstRow="1" w:lastRow="0" w:firstColumn="1" w:lastColumn="0" w:noHBand="0" w:noVBand="1"/>
      </w:tblPr>
      <w:tblGrid>
        <w:gridCol w:w="3001"/>
        <w:gridCol w:w="2429"/>
        <w:gridCol w:w="1821"/>
        <w:gridCol w:w="1819"/>
      </w:tblGrid>
      <w:tr w:rsidR="008E5DC2" w14:paraId="6FC1BB17" w14:textId="77777777" w:rsidTr="00A128BB">
        <w:trPr>
          <w:cantSplit/>
          <w:tblHeader/>
        </w:trPr>
        <w:tc>
          <w:tcPr>
            <w:tcW w:w="1654" w:type="pct"/>
            <w:tcBorders>
              <w:top w:val="single" w:sz="8" w:space="0" w:color="auto"/>
              <w:left w:val="nil"/>
              <w:bottom w:val="single" w:sz="8" w:space="0" w:color="auto"/>
              <w:right w:val="nil"/>
            </w:tcBorders>
            <w:shd w:val="clear" w:color="auto" w:fill="auto"/>
            <w:hideMark/>
          </w:tcPr>
          <w:p w14:paraId="05896857" w14:textId="77777777" w:rsidR="008E5DC2" w:rsidRPr="004532C3" w:rsidRDefault="008E5DC2" w:rsidP="00A128BB">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03747E6B" w14:textId="77777777" w:rsidR="008E5DC2" w:rsidRPr="004532C3" w:rsidRDefault="008E5DC2" w:rsidP="00A128BB">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6FED36D0" w14:textId="4669ECB6" w:rsidR="008E5DC2" w:rsidRDefault="008E5DC2" w:rsidP="00A128BB">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272273D0" w14:textId="13B7FF2E" w:rsidR="008E5DC2" w:rsidRPr="004532C3" w:rsidRDefault="008E5DC2" w:rsidP="00A128BB">
            <w:pPr>
              <w:pStyle w:val="TableHeading"/>
              <w:jc w:val="right"/>
              <w:rPr>
                <w:rFonts w:eastAsia="Times New Roman" w:cs="Calibri"/>
                <w:lang w:eastAsia="en-AU"/>
              </w:rPr>
            </w:pPr>
            <w:r>
              <w:t>Forecast</w:t>
            </w:r>
          </w:p>
        </w:tc>
      </w:tr>
      <w:tr w:rsidR="008E5DC2" w14:paraId="32509350" w14:textId="77777777" w:rsidTr="00A128BB">
        <w:trPr>
          <w:trHeight w:val="300"/>
        </w:trPr>
        <w:tc>
          <w:tcPr>
            <w:tcW w:w="1654" w:type="pct"/>
            <w:tcBorders>
              <w:top w:val="nil"/>
              <w:left w:val="nil"/>
              <w:bottom w:val="nil"/>
              <w:right w:val="nil"/>
            </w:tcBorders>
            <w:shd w:val="clear" w:color="auto" w:fill="auto"/>
            <w:hideMark/>
          </w:tcPr>
          <w:p w14:paraId="76335AF6" w14:textId="77777777" w:rsidR="008E5DC2" w:rsidRPr="004532C3" w:rsidRDefault="008E5DC2" w:rsidP="00B17FB0">
            <w:pPr>
              <w:pStyle w:val="TableText"/>
              <w:rPr>
                <w:rFonts w:eastAsia="Times New Roman" w:cs="Calibri"/>
                <w:lang w:eastAsia="en-AU"/>
              </w:rPr>
            </w:pPr>
            <w:r>
              <w:t>Total baseline expense</w:t>
            </w:r>
          </w:p>
        </w:tc>
        <w:tc>
          <w:tcPr>
            <w:tcW w:w="1339" w:type="pct"/>
            <w:tcBorders>
              <w:top w:val="nil"/>
              <w:left w:val="nil"/>
              <w:bottom w:val="nil"/>
              <w:right w:val="nil"/>
            </w:tcBorders>
            <w:shd w:val="clear" w:color="auto" w:fill="auto"/>
            <w:hideMark/>
          </w:tcPr>
          <w:p w14:paraId="2B358814" w14:textId="3EA4D7C2" w:rsidR="008E5DC2" w:rsidRPr="004532C3" w:rsidRDefault="008E5DC2" w:rsidP="00B17FB0">
            <w:pPr>
              <w:pStyle w:val="TableText"/>
              <w:rPr>
                <w:rFonts w:eastAsia="Times New Roman" w:cs="Calibri"/>
                <w:lang w:eastAsia="en-AU"/>
              </w:rPr>
            </w:pPr>
            <w:r>
              <w:t>n</w:t>
            </w:r>
            <w:r w:rsidR="00FE14C1">
              <w:t>/</w:t>
            </w:r>
            <w:r>
              <w:t>a</w:t>
            </w:r>
          </w:p>
        </w:tc>
        <w:tc>
          <w:tcPr>
            <w:tcW w:w="1004" w:type="pct"/>
            <w:tcBorders>
              <w:top w:val="nil"/>
              <w:left w:val="nil"/>
              <w:bottom w:val="nil"/>
              <w:right w:val="nil"/>
            </w:tcBorders>
          </w:tcPr>
          <w:p w14:paraId="54A9B677" w14:textId="68AAE0AD" w:rsidR="008E5DC2" w:rsidRDefault="008E5DC2" w:rsidP="00B17FB0">
            <w:pPr>
              <w:pStyle w:val="TableText"/>
            </w:pPr>
            <w:r>
              <w:t>$</w:t>
            </w:r>
          </w:p>
        </w:tc>
        <w:tc>
          <w:tcPr>
            <w:tcW w:w="1003" w:type="pct"/>
            <w:tcBorders>
              <w:top w:val="nil"/>
              <w:left w:val="nil"/>
              <w:bottom w:val="nil"/>
              <w:right w:val="nil"/>
            </w:tcBorders>
            <w:shd w:val="clear" w:color="auto" w:fill="auto"/>
            <w:hideMark/>
          </w:tcPr>
          <w:p w14:paraId="3FB232B8" w14:textId="7A5CC976" w:rsidR="008E5DC2" w:rsidRPr="004532C3" w:rsidRDefault="008E5DC2" w:rsidP="00A128BB">
            <w:pPr>
              <w:pStyle w:val="TableText"/>
              <w:jc w:val="right"/>
              <w:rPr>
                <w:rFonts w:eastAsia="Times New Roman" w:cs="Calibri"/>
                <w:lang w:eastAsia="en-AU"/>
              </w:rPr>
            </w:pPr>
            <w:r>
              <w:t>3,794,939</w:t>
            </w:r>
          </w:p>
        </w:tc>
      </w:tr>
      <w:tr w:rsidR="008E5DC2" w14:paraId="106D15EC" w14:textId="77777777" w:rsidTr="00A128BB">
        <w:trPr>
          <w:trHeight w:val="300"/>
        </w:trPr>
        <w:tc>
          <w:tcPr>
            <w:tcW w:w="1654" w:type="pct"/>
            <w:tcBorders>
              <w:top w:val="nil"/>
              <w:left w:val="nil"/>
              <w:bottom w:val="nil"/>
              <w:right w:val="nil"/>
            </w:tcBorders>
            <w:shd w:val="clear" w:color="auto" w:fill="auto"/>
          </w:tcPr>
          <w:p w14:paraId="3F11DEBB" w14:textId="4AC83788" w:rsidR="008E5DC2" w:rsidRPr="004532C3" w:rsidRDefault="008E5DC2" w:rsidP="00B17FB0">
            <w:pPr>
              <w:pStyle w:val="TableText"/>
              <w:rPr>
                <w:rFonts w:eastAsia="Times New Roman" w:cs="Calibri"/>
                <w:lang w:eastAsia="en-AU"/>
              </w:rPr>
            </w:pPr>
            <w:r>
              <w:t>Inflation and other changes</w:t>
            </w:r>
          </w:p>
        </w:tc>
        <w:tc>
          <w:tcPr>
            <w:tcW w:w="1339" w:type="pct"/>
            <w:tcBorders>
              <w:top w:val="nil"/>
              <w:left w:val="nil"/>
              <w:bottom w:val="nil"/>
              <w:right w:val="nil"/>
            </w:tcBorders>
            <w:shd w:val="clear" w:color="auto" w:fill="auto"/>
          </w:tcPr>
          <w:p w14:paraId="2B9A9057" w14:textId="77777777" w:rsidR="008E5DC2" w:rsidRPr="004532C3" w:rsidRDefault="008E5DC2" w:rsidP="00B17FB0">
            <w:pPr>
              <w:pStyle w:val="TableText"/>
              <w:rPr>
                <w:rFonts w:eastAsia="Times New Roman" w:cs="Calibri"/>
                <w:lang w:eastAsia="en-AU"/>
              </w:rPr>
            </w:pPr>
            <w:r>
              <w:t>Increase</w:t>
            </w:r>
          </w:p>
        </w:tc>
        <w:tc>
          <w:tcPr>
            <w:tcW w:w="1004" w:type="pct"/>
            <w:tcBorders>
              <w:top w:val="nil"/>
              <w:left w:val="nil"/>
              <w:bottom w:val="nil"/>
              <w:right w:val="nil"/>
            </w:tcBorders>
          </w:tcPr>
          <w:p w14:paraId="15425562" w14:textId="7E7A2F86" w:rsidR="008E5DC2" w:rsidRDefault="008E5DC2" w:rsidP="00B17FB0">
            <w:pPr>
              <w:pStyle w:val="TableText"/>
            </w:pPr>
            <w:r>
              <w:t>$</w:t>
            </w:r>
          </w:p>
        </w:tc>
        <w:tc>
          <w:tcPr>
            <w:tcW w:w="1003" w:type="pct"/>
            <w:tcBorders>
              <w:top w:val="nil"/>
              <w:left w:val="nil"/>
              <w:bottom w:val="nil"/>
              <w:right w:val="nil"/>
            </w:tcBorders>
            <w:shd w:val="clear" w:color="auto" w:fill="auto"/>
          </w:tcPr>
          <w:p w14:paraId="63A01C5D" w14:textId="0DC9E427" w:rsidR="008E5DC2" w:rsidRPr="004532C3" w:rsidRDefault="008E5DC2" w:rsidP="00A128BB">
            <w:pPr>
              <w:pStyle w:val="TableText"/>
              <w:jc w:val="right"/>
              <w:rPr>
                <w:rFonts w:eastAsia="Times New Roman" w:cs="Calibri"/>
                <w:lang w:eastAsia="en-AU"/>
              </w:rPr>
            </w:pPr>
            <w:r>
              <w:t>142,422</w:t>
            </w:r>
          </w:p>
        </w:tc>
      </w:tr>
      <w:tr w:rsidR="008E5DC2" w14:paraId="7AD720E9" w14:textId="77777777" w:rsidTr="00A128BB">
        <w:trPr>
          <w:trHeight w:val="315"/>
        </w:trPr>
        <w:tc>
          <w:tcPr>
            <w:tcW w:w="1654" w:type="pct"/>
            <w:tcBorders>
              <w:top w:val="nil"/>
              <w:left w:val="nil"/>
              <w:right w:val="nil"/>
            </w:tcBorders>
            <w:shd w:val="clear" w:color="auto" w:fill="auto"/>
            <w:hideMark/>
          </w:tcPr>
          <w:p w14:paraId="0D877ECF" w14:textId="77777777" w:rsidR="008E5DC2" w:rsidRPr="004532C3" w:rsidRDefault="008E5DC2" w:rsidP="00B17FB0">
            <w:pPr>
              <w:pStyle w:val="TableText"/>
              <w:rPr>
                <w:rFonts w:eastAsia="Times New Roman" w:cs="Calibri"/>
                <w:lang w:eastAsia="en-AU"/>
              </w:rPr>
            </w:pPr>
            <w:r>
              <w:t>Total adjustments to cost base</w:t>
            </w:r>
          </w:p>
        </w:tc>
        <w:tc>
          <w:tcPr>
            <w:tcW w:w="1339" w:type="pct"/>
            <w:tcBorders>
              <w:top w:val="nil"/>
              <w:left w:val="nil"/>
              <w:right w:val="nil"/>
            </w:tcBorders>
            <w:shd w:val="clear" w:color="auto" w:fill="auto"/>
            <w:hideMark/>
          </w:tcPr>
          <w:p w14:paraId="22188772" w14:textId="77777777" w:rsidR="008E5DC2" w:rsidRPr="004532C3" w:rsidRDefault="008E5DC2" w:rsidP="00B17FB0">
            <w:pPr>
              <w:pStyle w:val="TableText"/>
              <w:rPr>
                <w:rFonts w:eastAsia="Times New Roman" w:cs="Calibri"/>
                <w:lang w:eastAsia="en-AU"/>
              </w:rPr>
            </w:pPr>
            <w:r>
              <w:t>Increase</w:t>
            </w:r>
          </w:p>
        </w:tc>
        <w:tc>
          <w:tcPr>
            <w:tcW w:w="1004" w:type="pct"/>
            <w:tcBorders>
              <w:top w:val="nil"/>
              <w:left w:val="nil"/>
              <w:right w:val="nil"/>
            </w:tcBorders>
          </w:tcPr>
          <w:p w14:paraId="18FACB68" w14:textId="307E305A" w:rsidR="008E5DC2" w:rsidRDefault="008E5DC2" w:rsidP="00B17FB0">
            <w:pPr>
              <w:pStyle w:val="TableText"/>
            </w:pPr>
            <w:r>
              <w:t>$</w:t>
            </w:r>
          </w:p>
        </w:tc>
        <w:tc>
          <w:tcPr>
            <w:tcW w:w="1003" w:type="pct"/>
            <w:tcBorders>
              <w:top w:val="nil"/>
              <w:left w:val="nil"/>
              <w:right w:val="nil"/>
            </w:tcBorders>
            <w:shd w:val="clear" w:color="auto" w:fill="auto"/>
            <w:hideMark/>
          </w:tcPr>
          <w:p w14:paraId="2210D564" w14:textId="2CD24055" w:rsidR="008E5DC2" w:rsidRPr="004532C3" w:rsidRDefault="008E5DC2" w:rsidP="00A128BB">
            <w:pPr>
              <w:pStyle w:val="TableText"/>
              <w:jc w:val="right"/>
              <w:rPr>
                <w:rFonts w:eastAsia="Times New Roman" w:cs="Calibri"/>
                <w:lang w:eastAsia="en-AU"/>
              </w:rPr>
            </w:pPr>
            <w:r>
              <w:t>142,422</w:t>
            </w:r>
          </w:p>
        </w:tc>
      </w:tr>
      <w:tr w:rsidR="008E5DC2" w14:paraId="41C7331A" w14:textId="77777777" w:rsidTr="00A128BB">
        <w:trPr>
          <w:trHeight w:val="315"/>
        </w:trPr>
        <w:tc>
          <w:tcPr>
            <w:tcW w:w="1654" w:type="pct"/>
            <w:tcBorders>
              <w:left w:val="nil"/>
              <w:right w:val="nil"/>
            </w:tcBorders>
            <w:shd w:val="clear" w:color="auto" w:fill="auto"/>
          </w:tcPr>
          <w:p w14:paraId="2A1684B4" w14:textId="77777777" w:rsidR="008E5DC2" w:rsidRPr="004532C3" w:rsidRDefault="008E5DC2" w:rsidP="00B17FB0">
            <w:pPr>
              <w:pStyle w:val="TableText"/>
            </w:pPr>
            <w:r>
              <w:lastRenderedPageBreak/>
              <w:t>Adjusted cost base</w:t>
            </w:r>
          </w:p>
        </w:tc>
        <w:tc>
          <w:tcPr>
            <w:tcW w:w="1339" w:type="pct"/>
            <w:tcBorders>
              <w:left w:val="nil"/>
              <w:right w:val="nil"/>
            </w:tcBorders>
            <w:shd w:val="clear" w:color="auto" w:fill="auto"/>
          </w:tcPr>
          <w:p w14:paraId="3CEDC32F" w14:textId="54F5FEFF" w:rsidR="008E5DC2" w:rsidRPr="004532C3" w:rsidRDefault="008E5DC2" w:rsidP="00B17FB0">
            <w:pPr>
              <w:pStyle w:val="TableText"/>
            </w:pPr>
            <w:r>
              <w:t>n</w:t>
            </w:r>
            <w:r w:rsidR="00FE14C1">
              <w:t>/</w:t>
            </w:r>
            <w:r>
              <w:t>a</w:t>
            </w:r>
          </w:p>
        </w:tc>
        <w:tc>
          <w:tcPr>
            <w:tcW w:w="1004" w:type="pct"/>
            <w:tcBorders>
              <w:left w:val="nil"/>
              <w:right w:val="nil"/>
            </w:tcBorders>
          </w:tcPr>
          <w:p w14:paraId="630C85DA" w14:textId="7411AC28" w:rsidR="008E5DC2" w:rsidRDefault="008E5DC2" w:rsidP="00B17FB0">
            <w:pPr>
              <w:pStyle w:val="TableText"/>
            </w:pPr>
            <w:r>
              <w:t>$</w:t>
            </w:r>
          </w:p>
        </w:tc>
        <w:tc>
          <w:tcPr>
            <w:tcW w:w="1003" w:type="pct"/>
            <w:tcBorders>
              <w:left w:val="nil"/>
              <w:right w:val="nil"/>
            </w:tcBorders>
            <w:shd w:val="clear" w:color="auto" w:fill="auto"/>
          </w:tcPr>
          <w:p w14:paraId="0865BB18" w14:textId="685A160B" w:rsidR="008E5DC2" w:rsidRPr="004532C3" w:rsidRDefault="008E5DC2" w:rsidP="00A128BB">
            <w:pPr>
              <w:pStyle w:val="TableText"/>
              <w:jc w:val="right"/>
            </w:pPr>
            <w:r>
              <w:t>3,937,361</w:t>
            </w:r>
          </w:p>
        </w:tc>
      </w:tr>
      <w:tr w:rsidR="008E5DC2" w14:paraId="6031E4AA" w14:textId="77777777" w:rsidTr="00A128BB">
        <w:trPr>
          <w:trHeight w:val="315"/>
        </w:trPr>
        <w:tc>
          <w:tcPr>
            <w:tcW w:w="1654" w:type="pct"/>
            <w:tcBorders>
              <w:left w:val="nil"/>
              <w:bottom w:val="single" w:sz="4" w:space="0" w:color="auto"/>
              <w:right w:val="nil"/>
            </w:tcBorders>
            <w:shd w:val="clear" w:color="auto" w:fill="auto"/>
            <w:hideMark/>
          </w:tcPr>
          <w:p w14:paraId="12004CCE" w14:textId="77777777" w:rsidR="008E5DC2" w:rsidRPr="004532C3" w:rsidRDefault="008E5DC2" w:rsidP="00B17FB0">
            <w:pPr>
              <w:pStyle w:val="TableText"/>
              <w:rPr>
                <w:rFonts w:eastAsia="Times New Roman" w:cs="Calibri"/>
                <w:lang w:eastAsia="en-AU"/>
              </w:rPr>
            </w:pPr>
            <w:r>
              <w:t>Change in expense</w:t>
            </w:r>
          </w:p>
        </w:tc>
        <w:tc>
          <w:tcPr>
            <w:tcW w:w="1339" w:type="pct"/>
            <w:tcBorders>
              <w:left w:val="nil"/>
              <w:bottom w:val="single" w:sz="4" w:space="0" w:color="auto"/>
              <w:right w:val="nil"/>
            </w:tcBorders>
            <w:shd w:val="clear" w:color="auto" w:fill="auto"/>
            <w:hideMark/>
          </w:tcPr>
          <w:p w14:paraId="308F44F1" w14:textId="77777777" w:rsidR="008E5DC2" w:rsidRPr="004532C3" w:rsidRDefault="008E5DC2" w:rsidP="00B17FB0">
            <w:pPr>
              <w:pStyle w:val="TableText"/>
              <w:rPr>
                <w:rFonts w:eastAsia="Times New Roman" w:cs="Calibri"/>
                <w:lang w:eastAsia="en-AU"/>
              </w:rPr>
            </w:pPr>
            <w:r>
              <w:t>Increase</w:t>
            </w:r>
          </w:p>
        </w:tc>
        <w:tc>
          <w:tcPr>
            <w:tcW w:w="1004" w:type="pct"/>
            <w:tcBorders>
              <w:left w:val="nil"/>
              <w:bottom w:val="single" w:sz="4" w:space="0" w:color="auto"/>
              <w:right w:val="nil"/>
            </w:tcBorders>
          </w:tcPr>
          <w:p w14:paraId="7BA29A32" w14:textId="650674F6" w:rsidR="008E5DC2" w:rsidRDefault="008E5DC2" w:rsidP="00B17FB0">
            <w:pPr>
              <w:pStyle w:val="TableText"/>
            </w:pPr>
            <w:r>
              <w:t>%</w:t>
            </w:r>
          </w:p>
        </w:tc>
        <w:tc>
          <w:tcPr>
            <w:tcW w:w="1003" w:type="pct"/>
            <w:tcBorders>
              <w:left w:val="nil"/>
              <w:bottom w:val="single" w:sz="4" w:space="0" w:color="auto"/>
              <w:right w:val="nil"/>
            </w:tcBorders>
            <w:shd w:val="clear" w:color="auto" w:fill="auto"/>
            <w:hideMark/>
          </w:tcPr>
          <w:p w14:paraId="03549DAF" w14:textId="14C533FF" w:rsidR="008E5DC2" w:rsidRPr="004532C3" w:rsidRDefault="008E5DC2" w:rsidP="00A128BB">
            <w:pPr>
              <w:pStyle w:val="TableText"/>
              <w:jc w:val="right"/>
              <w:rPr>
                <w:rFonts w:eastAsia="Times New Roman" w:cs="Calibri"/>
                <w:lang w:eastAsia="en-AU"/>
              </w:rPr>
            </w:pPr>
            <w:r>
              <w:t>3.8</w:t>
            </w:r>
          </w:p>
        </w:tc>
      </w:tr>
    </w:tbl>
    <w:p w14:paraId="796EC8C9" w14:textId="45533E50" w:rsidR="008338E0" w:rsidRDefault="00FE14C1" w:rsidP="004635AC">
      <w:pPr>
        <w:pStyle w:val="FigureTableNoteSource"/>
        <w:rPr>
          <w:lang w:eastAsia="ja-JP"/>
        </w:rPr>
      </w:pPr>
      <w:r>
        <w:rPr>
          <w:rStyle w:val="Strong"/>
        </w:rPr>
        <w:t>n/a</w:t>
      </w:r>
      <w:r>
        <w:t xml:space="preserve"> Not applicable.</w:t>
      </w:r>
    </w:p>
    <w:p w14:paraId="751E4066" w14:textId="30EC3BDD" w:rsidR="00943BEE" w:rsidRDefault="00646983" w:rsidP="00943BEE">
      <w:pPr>
        <w:rPr>
          <w:lang w:eastAsia="ja-JP"/>
        </w:rPr>
      </w:pPr>
      <w:r w:rsidRPr="004532C3">
        <w:rPr>
          <w:lang w:eastAsia="ja-JP"/>
        </w:rPr>
        <w:t xml:space="preserve">As part of the charging review, the department has considered a number of additional reforms. These reforms have not been included in the </w:t>
      </w:r>
      <w:r w:rsidR="00D045B0">
        <w:rPr>
          <w:lang w:eastAsia="ja-JP"/>
        </w:rPr>
        <w:t>cost</w:t>
      </w:r>
      <w:r w:rsidR="00D045B0" w:rsidRPr="004532C3">
        <w:rPr>
          <w:lang w:eastAsia="ja-JP"/>
        </w:rPr>
        <w:t xml:space="preserve"> </w:t>
      </w:r>
      <w:r w:rsidRPr="004532C3">
        <w:rPr>
          <w:lang w:eastAsia="ja-JP"/>
        </w:rPr>
        <w:t>base because their financial impact cannot be quantified at this point.</w:t>
      </w:r>
      <w:bookmarkStart w:id="1763" w:name="_Toc54868367"/>
      <w:bookmarkStart w:id="1764" w:name="_Toc54868368"/>
      <w:bookmarkEnd w:id="1763"/>
      <w:bookmarkEnd w:id="1764"/>
    </w:p>
    <w:p w14:paraId="24997674" w14:textId="77777777" w:rsidR="00943BEE" w:rsidRDefault="00646983" w:rsidP="00C203E8">
      <w:pPr>
        <w:pStyle w:val="Heading3"/>
        <w:rPr>
          <w:lang w:eastAsia="ja-JP"/>
        </w:rPr>
      </w:pPr>
      <w:bookmarkStart w:id="1765" w:name="_Toc61439476"/>
      <w:bookmarkStart w:id="1766" w:name="_Toc61619271"/>
      <w:bookmarkStart w:id="1767" w:name="_Toc61439477"/>
      <w:bookmarkStart w:id="1768" w:name="_Toc61619272"/>
      <w:bookmarkStart w:id="1769" w:name="_Toc61439478"/>
      <w:bookmarkStart w:id="1770" w:name="_Toc61619273"/>
      <w:bookmarkStart w:id="1771" w:name="_Toc54882264"/>
      <w:bookmarkStart w:id="1772" w:name="_Toc54981239"/>
      <w:bookmarkStart w:id="1773" w:name="_Toc54981818"/>
      <w:bookmarkStart w:id="1774" w:name="_Toc55033564"/>
      <w:bookmarkStart w:id="1775" w:name="_Toc55034143"/>
      <w:bookmarkStart w:id="1776" w:name="_Toc55034722"/>
      <w:bookmarkStart w:id="1777" w:name="_Toc54882265"/>
      <w:bookmarkStart w:id="1778" w:name="_Toc54981240"/>
      <w:bookmarkStart w:id="1779" w:name="_Toc54981819"/>
      <w:bookmarkStart w:id="1780" w:name="_Toc55033565"/>
      <w:bookmarkStart w:id="1781" w:name="_Toc55034144"/>
      <w:bookmarkStart w:id="1782" w:name="_Toc55034723"/>
      <w:bookmarkStart w:id="1783" w:name="_Toc61439479"/>
      <w:bookmarkStart w:id="1784" w:name="_Toc61619274"/>
      <w:bookmarkStart w:id="1785" w:name="_Toc64452552"/>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rPr>
          <w:lang w:eastAsia="ja-JP"/>
        </w:rPr>
        <w:t>New export control legislation</w:t>
      </w:r>
      <w:bookmarkEnd w:id="1785"/>
    </w:p>
    <w:p w14:paraId="195945C2" w14:textId="567ADA0C" w:rsidR="00C437A6" w:rsidRDefault="00C437A6" w:rsidP="00C437A6">
      <w:bookmarkStart w:id="1786" w:name="_Toc54981242"/>
      <w:bookmarkStart w:id="1787" w:name="_Toc54981821"/>
      <w:bookmarkStart w:id="1788" w:name="_Toc55033567"/>
      <w:bookmarkStart w:id="1789" w:name="_Toc55034146"/>
      <w:bookmarkStart w:id="1790" w:name="_Toc55034725"/>
      <w:bookmarkStart w:id="1791" w:name="_Toc59541423"/>
      <w:bookmarkStart w:id="1792" w:name="_Toc59541424"/>
      <w:bookmarkStart w:id="1793" w:name="_Toc59541425"/>
      <w:bookmarkStart w:id="1794" w:name="_Toc59541426"/>
      <w:bookmarkStart w:id="1795" w:name="_Toc59541427"/>
      <w:bookmarkStart w:id="1796" w:name="_Toc59541428"/>
      <w:bookmarkStart w:id="1797" w:name="_Toc59541429"/>
      <w:bookmarkStart w:id="1798" w:name="_Toc59541430"/>
      <w:bookmarkStart w:id="1799" w:name="_Toc59541431"/>
      <w:bookmarkStart w:id="1800" w:name="_Toc59541432"/>
      <w:bookmarkStart w:id="1801" w:name="_Toc59541433"/>
      <w:bookmarkStart w:id="1802" w:name="_Toc59541434"/>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r>
        <w:t xml:space="preserve">As noted at </w:t>
      </w:r>
      <w:hyperlink w:anchor="_New_legislative_framework" w:history="1">
        <w:r w:rsidRPr="00500335">
          <w:rPr>
            <w:rStyle w:val="Hyperlink"/>
          </w:rPr>
          <w:t xml:space="preserve">section </w:t>
        </w:r>
        <w:r>
          <w:rPr>
            <w:rStyle w:val="Hyperlink"/>
          </w:rPr>
          <w:t>4</w:t>
        </w:r>
        <w:r w:rsidRPr="00500335">
          <w:rPr>
            <w:rStyle w:val="Hyperlink"/>
          </w:rPr>
          <w:t>.4.3</w:t>
        </w:r>
      </w:hyperlink>
      <w:r>
        <w:t xml:space="preserve">, the </w:t>
      </w:r>
      <w:r w:rsidRPr="005C53FC">
        <w:rPr>
          <w:i/>
          <w:iCs/>
        </w:rPr>
        <w:t>Export Control Act 2020</w:t>
      </w:r>
      <w:r>
        <w:rPr>
          <w:i/>
        </w:rPr>
        <w:t xml:space="preserve"> </w:t>
      </w:r>
      <w:r>
        <w:rPr>
          <w:iCs/>
        </w:rPr>
        <w:t xml:space="preserve">commences 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D045B0">
        <w:t xml:space="preserve">cost </w:t>
      </w:r>
      <w:r>
        <w:t>base have been identified at this time as a result of the implementation of the new legislative framework, but changes to our regulatory approach could affect cost recovery. Any impacts will be reviewed when / if changes are implemented.</w:t>
      </w:r>
    </w:p>
    <w:p w14:paraId="44883C74" w14:textId="7D44B7C4" w:rsidR="00D63D08" w:rsidRPr="00D63D08" w:rsidRDefault="00D63D08" w:rsidP="00D63D08">
      <w:pPr>
        <w:pStyle w:val="Heading4"/>
        <w:rPr>
          <w:lang w:eastAsia="ja-JP"/>
        </w:rPr>
      </w:pPr>
      <w:r w:rsidRPr="00D63D08">
        <w:rPr>
          <w:lang w:eastAsia="ja-JP"/>
        </w:rPr>
        <w:t>Extension of the Export Control Act 2020 to Heard Island and McDonald Islands</w:t>
      </w:r>
    </w:p>
    <w:p w14:paraId="398400A3" w14:textId="420BF545" w:rsidR="00D63D08" w:rsidRPr="00D63D08" w:rsidRDefault="00D63D08" w:rsidP="00D63D08">
      <w:r w:rsidRPr="00D63D08">
        <w:t>Limitations in the Export Control Act 1982 prevent the department from being able to issue export health certificates for consignments of fish caught by Australian operators in Australian Fishing Zones, outside of Territorial Seas (such as Heard Island and McDonald Islands</w:t>
      </w:r>
      <w:r w:rsidR="00D84FB7" w:rsidRPr="00D63D08">
        <w:t>),</w:t>
      </w:r>
      <w:r w:rsidRPr="00D63D08">
        <w:t xml:space="preserve"> that are not exported from Australian mainland ports.</w:t>
      </w:r>
    </w:p>
    <w:p w14:paraId="1CB396AA" w14:textId="3A1238CA" w:rsidR="00D63D08" w:rsidRPr="00D63D08" w:rsidRDefault="00D63D08" w:rsidP="00D63D08">
      <w:r w:rsidRPr="00D63D08">
        <w:t xml:space="preserve">To allow greater flexibility and reduce costs for operators fishing in HIMI, the </w:t>
      </w:r>
      <w:r w:rsidRPr="009A2F55">
        <w:rPr>
          <w:rStyle w:val="Emphasis"/>
        </w:rPr>
        <w:t>Export Control Act 2020</w:t>
      </w:r>
      <w:r w:rsidRPr="00D63D08">
        <w:t xml:space="preserve"> provides that rules may be made to extend the Act (or any provisions of the Act) to External Territories.</w:t>
      </w:r>
    </w:p>
    <w:p w14:paraId="68FA8335" w14:textId="5F84717E" w:rsidR="00D63D08" w:rsidRPr="00D63D08" w:rsidRDefault="00D63D08" w:rsidP="00D63D08">
      <w:r w:rsidRPr="00D63D08">
        <w:t xml:space="preserve">The Export Control (Fish and Fish Products) Rules 2020 extends the Act to include the External Territories of Heard and McDonald Islands (HIMI). The extension to HIMI under the provisions of the new legislation will </w:t>
      </w:r>
      <w:r w:rsidR="00D84FB7" w:rsidRPr="00D63D08">
        <w:t>allow Australian</w:t>
      </w:r>
      <w:r w:rsidRPr="00D63D08">
        <w:t xml:space="preserve"> export registered fishing vessels to export directly from HIMI (includes from waters in the EEZ adjacent to that Territory and the waters above the continental shelf extending outside the </w:t>
      </w:r>
      <w:r w:rsidR="00D84FB7" w:rsidRPr="00D63D08">
        <w:t>EEZ) instead</w:t>
      </w:r>
      <w:r w:rsidRPr="00D63D08">
        <w:t xml:space="preserve"> of having to return their catch to Australia to export which is required under the current Act. These changes will provide greater access to markets that are not available without the goods returning to Australia.</w:t>
      </w:r>
    </w:p>
    <w:p w14:paraId="2920DE55" w14:textId="77777777" w:rsidR="00943BEE" w:rsidRDefault="00646983" w:rsidP="00943BEE">
      <w:pPr>
        <w:pStyle w:val="Heading3"/>
        <w:rPr>
          <w:lang w:eastAsia="ja-JP"/>
        </w:rPr>
      </w:pPr>
      <w:bookmarkStart w:id="1803" w:name="_Toc64452553"/>
      <w:r>
        <w:rPr>
          <w:lang w:eastAsia="ja-JP"/>
        </w:rPr>
        <w:t>Financial estimates</w:t>
      </w:r>
      <w:bookmarkEnd w:id="1803"/>
    </w:p>
    <w:p w14:paraId="6CFE3752" w14:textId="59A9075F" w:rsidR="00943BEE" w:rsidRDefault="00646983" w:rsidP="00943BEE">
      <w:pPr>
        <w:rPr>
          <w:lang w:eastAsia="ja-JP"/>
        </w:rPr>
      </w:pPr>
      <w:r>
        <w:rPr>
          <w:lang w:eastAsia="ja-JP"/>
        </w:rPr>
        <w:t>A summary of the annual budgeted operating position for the fish and egg export cost recovery arrangement is provided in</w:t>
      </w:r>
      <w:r w:rsidR="00DF475E">
        <w:rPr>
          <w:lang w:eastAsia="ja-JP"/>
        </w:rPr>
        <w:t xml:space="preserve"> </w:t>
      </w:r>
      <w:hyperlink w:anchor="_Financial_and_non-financial" w:history="1">
        <w:r w:rsidR="00A255CD" w:rsidRPr="00D21E46">
          <w:rPr>
            <w:rStyle w:val="Hyperlink"/>
            <w:lang w:eastAsia="ja-JP"/>
          </w:rPr>
          <w:t>section 1</w:t>
        </w:r>
        <w:r w:rsidR="00A255CD">
          <w:rPr>
            <w:rStyle w:val="Hyperlink"/>
            <w:lang w:eastAsia="ja-JP"/>
          </w:rPr>
          <w:t>0</w:t>
        </w:r>
      </w:hyperlink>
      <w:r>
        <w:rPr>
          <w:lang w:eastAsia="ja-JP"/>
        </w:rPr>
        <w:t>. All cost</w:t>
      </w:r>
      <w:r w:rsidR="002A5BC4">
        <w:rPr>
          <w:lang w:eastAsia="ja-JP"/>
        </w:rPr>
        <w:t>-</w:t>
      </w:r>
      <w:r>
        <w:rPr>
          <w:lang w:eastAsia="ja-JP"/>
        </w:rPr>
        <w:t>recovered activities are subject to a detailed semi</w:t>
      </w:r>
      <w:r w:rsidR="002A5BC4">
        <w:rPr>
          <w:lang w:eastAsia="ja-JP"/>
        </w:rPr>
        <w:t>-</w:t>
      </w:r>
      <w:r>
        <w:rPr>
          <w:lang w:eastAsia="ja-JP"/>
        </w:rPr>
        <w:t>annual review as part of departmental budgeting processes.</w:t>
      </w:r>
    </w:p>
    <w:p w14:paraId="6F9D39D3" w14:textId="10853483" w:rsidR="00943BEE" w:rsidRDefault="00646983" w:rsidP="00943BEE">
      <w:pPr>
        <w:rPr>
          <w:lang w:eastAsia="ja-JP"/>
        </w:rPr>
      </w:pPr>
      <w:r>
        <w:rPr>
          <w:lang w:eastAsia="ja-JP"/>
        </w:rPr>
        <w:t xml:space="preserve">Contrary to </w:t>
      </w:r>
      <w:r w:rsidR="00ED1DA2">
        <w:t xml:space="preserve">the </w:t>
      </w:r>
      <w:r>
        <w:rPr>
          <w:lang w:eastAsia="ja-JP"/>
        </w:rPr>
        <w:t>existing cost recovery reserves policy, the cumulative balance will remain above the target range of 0</w:t>
      </w:r>
      <w:r w:rsidR="009A2F55">
        <w:rPr>
          <w:lang w:eastAsia="ja-JP"/>
        </w:rPr>
        <w:t xml:space="preserve"> to </w:t>
      </w:r>
      <w:r>
        <w:rPr>
          <w:lang w:eastAsia="ja-JP"/>
        </w:rPr>
        <w:t>5% of annual program expense.</w:t>
      </w:r>
    </w:p>
    <w:p w14:paraId="750B5F1C" w14:textId="68B6A584" w:rsidR="00943BEE" w:rsidRDefault="00646983">
      <w:pPr>
        <w:pStyle w:val="Heading3"/>
        <w:rPr>
          <w:lang w:eastAsia="ja-JP"/>
        </w:rPr>
      </w:pPr>
      <w:bookmarkStart w:id="1804" w:name="_Ref55999452"/>
      <w:bookmarkStart w:id="1805" w:name="_Toc64452554"/>
      <w:r>
        <w:rPr>
          <w:lang w:eastAsia="ja-JP"/>
        </w:rPr>
        <w:t>Fish and egg exports fees and charges</w:t>
      </w:r>
      <w:bookmarkEnd w:id="1804"/>
      <w:bookmarkEnd w:id="1805"/>
    </w:p>
    <w:p w14:paraId="2041597D" w14:textId="7CC8B4BE" w:rsidR="00EB49F1" w:rsidRDefault="00EB49F1" w:rsidP="00EB49F1">
      <w:pPr>
        <w:rPr>
          <w:lang w:eastAsia="ja-JP"/>
        </w:rPr>
      </w:pPr>
      <w:bookmarkStart w:id="1806" w:name="_Hlk56084075"/>
      <w:r>
        <w:rPr>
          <w:lang w:eastAsia="ja-JP"/>
        </w:rPr>
        <w:t xml:space="preserve">The amount payable for </w:t>
      </w:r>
      <w:r>
        <w:t>2020–21</w:t>
      </w:r>
      <w:r>
        <w:rPr>
          <w:lang w:eastAsia="ja-JP"/>
        </w:rPr>
        <w:t xml:space="preserve"> is shown in</w:t>
      </w:r>
      <w:r w:rsidR="00CB4703">
        <w:rPr>
          <w:lang w:eastAsia="ja-JP"/>
        </w:rPr>
        <w:t xml:space="preserve"> </w:t>
      </w:r>
      <w:r w:rsidR="00CB4703">
        <w:rPr>
          <w:lang w:eastAsia="ja-JP"/>
        </w:rPr>
        <w:fldChar w:fldCharType="begin"/>
      </w:r>
      <w:r w:rsidR="00CB4703">
        <w:rPr>
          <w:lang w:eastAsia="ja-JP"/>
        </w:rPr>
        <w:instrText xml:space="preserve"> REF _Ref61855351 \h </w:instrText>
      </w:r>
      <w:r w:rsidR="00CB4703">
        <w:rPr>
          <w:lang w:eastAsia="ja-JP"/>
        </w:rPr>
      </w:r>
      <w:r w:rsidR="00CB4703">
        <w:rPr>
          <w:lang w:eastAsia="ja-JP"/>
        </w:rPr>
        <w:fldChar w:fldCharType="separate"/>
      </w:r>
      <w:r w:rsidR="009C0302">
        <w:t xml:space="preserve">Table </w:t>
      </w:r>
      <w:r w:rsidR="009C0302">
        <w:rPr>
          <w:noProof/>
        </w:rPr>
        <w:t>7</w:t>
      </w:r>
      <w:r w:rsidR="00CB4703">
        <w:rPr>
          <w:lang w:eastAsia="ja-JP"/>
        </w:rPr>
        <w:fldChar w:fldCharType="end"/>
      </w:r>
      <w:r>
        <w:rPr>
          <w:lang w:eastAsia="ja-JP"/>
        </w:rPr>
        <w:t xml:space="preserve">. Forward year prices </w:t>
      </w:r>
      <w:r w:rsidR="000F319F">
        <w:t xml:space="preserve">have not been included and </w:t>
      </w:r>
      <w:r>
        <w:rPr>
          <w:lang w:eastAsia="ja-JP"/>
        </w:rPr>
        <w:t xml:space="preserve">will be provided in the </w:t>
      </w:r>
      <w:r>
        <w:t>2021–22 CRIS.</w:t>
      </w:r>
      <w:bookmarkEnd w:id="1806"/>
    </w:p>
    <w:p w14:paraId="504CAD6E" w14:textId="1382BE72" w:rsidR="00943BEE" w:rsidRDefault="00646983" w:rsidP="00B12C0D">
      <w:pPr>
        <w:pStyle w:val="Caption"/>
        <w:rPr>
          <w:lang w:eastAsia="ja-JP"/>
        </w:rPr>
      </w:pPr>
      <w:bookmarkStart w:id="1807" w:name="_Ref61855351"/>
      <w:bookmarkStart w:id="1808" w:name="_Toc64452572"/>
      <w:r>
        <w:lastRenderedPageBreak/>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7</w:t>
      </w:r>
      <w:r w:rsidR="002200C1">
        <w:rPr>
          <w:noProof/>
        </w:rPr>
        <w:fldChar w:fldCharType="end"/>
      </w:r>
      <w:bookmarkEnd w:id="1807"/>
      <w:r>
        <w:t xml:space="preserve"> </w:t>
      </w:r>
      <w:r>
        <w:rPr>
          <w:lang w:eastAsia="ja-JP"/>
        </w:rPr>
        <w:t>Fees, charges and volumes for fish and egg export cost recovery arrangement, 2020–21</w:t>
      </w:r>
      <w:bookmarkEnd w:id="1808"/>
    </w:p>
    <w:tbl>
      <w:tblPr>
        <w:tblStyle w:val="TableGrid"/>
        <w:tblW w:w="485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225"/>
        <w:gridCol w:w="1387"/>
        <w:gridCol w:w="1199"/>
        <w:gridCol w:w="1051"/>
        <w:gridCol w:w="1278"/>
      </w:tblGrid>
      <w:tr w:rsidR="009136ED" w14:paraId="4195A05C" w14:textId="77777777" w:rsidTr="00B17FB0">
        <w:trPr>
          <w:cantSplit/>
          <w:tblHeader/>
        </w:trPr>
        <w:tc>
          <w:tcPr>
            <w:tcW w:w="950" w:type="pct"/>
            <w:tcBorders>
              <w:top w:val="single" w:sz="4" w:space="0" w:color="auto"/>
              <w:bottom w:val="single" w:sz="4" w:space="0" w:color="auto"/>
            </w:tcBorders>
          </w:tcPr>
          <w:p w14:paraId="7DC5420C" w14:textId="77777777" w:rsidR="009136ED" w:rsidRDefault="009136ED" w:rsidP="00B17FB0">
            <w:pPr>
              <w:pStyle w:val="TableHeading"/>
            </w:pPr>
            <w:r>
              <w:t>Type of charge</w:t>
            </w:r>
          </w:p>
        </w:tc>
        <w:tc>
          <w:tcPr>
            <w:tcW w:w="1262" w:type="pct"/>
            <w:tcBorders>
              <w:top w:val="single" w:sz="4" w:space="0" w:color="auto"/>
              <w:bottom w:val="single" w:sz="4" w:space="0" w:color="auto"/>
            </w:tcBorders>
          </w:tcPr>
          <w:p w14:paraId="1383B7BB" w14:textId="77777777" w:rsidR="009136ED" w:rsidRDefault="009136ED" w:rsidP="00B17FB0">
            <w:pPr>
              <w:pStyle w:val="TableHeading"/>
            </w:pPr>
            <w:r>
              <w:t>Cost recovery charges</w:t>
            </w:r>
          </w:p>
        </w:tc>
        <w:tc>
          <w:tcPr>
            <w:tcW w:w="787" w:type="pct"/>
            <w:tcBorders>
              <w:top w:val="single" w:sz="4" w:space="0" w:color="auto"/>
              <w:bottom w:val="single" w:sz="4" w:space="0" w:color="auto"/>
            </w:tcBorders>
          </w:tcPr>
          <w:p w14:paraId="3F2C2DAB" w14:textId="77777777" w:rsidR="009136ED" w:rsidRDefault="009136ED" w:rsidP="00B17FB0">
            <w:pPr>
              <w:pStyle w:val="TableHeading"/>
            </w:pPr>
            <w:r>
              <w:t>Unit</w:t>
            </w:r>
          </w:p>
        </w:tc>
        <w:tc>
          <w:tcPr>
            <w:tcW w:w="680" w:type="pct"/>
            <w:tcBorders>
              <w:top w:val="single" w:sz="4" w:space="0" w:color="auto"/>
              <w:bottom w:val="single" w:sz="4" w:space="0" w:color="auto"/>
            </w:tcBorders>
          </w:tcPr>
          <w:p w14:paraId="1CE0BD75" w14:textId="77777777" w:rsidR="009136ED" w:rsidRDefault="009136ED" w:rsidP="00B17FB0">
            <w:pPr>
              <w:pStyle w:val="TableHeading"/>
              <w:jc w:val="right"/>
            </w:pPr>
            <w:r>
              <w:t>Price ($)</w:t>
            </w:r>
          </w:p>
        </w:tc>
        <w:tc>
          <w:tcPr>
            <w:tcW w:w="596" w:type="pct"/>
            <w:tcBorders>
              <w:top w:val="single" w:sz="4" w:space="0" w:color="auto"/>
              <w:bottom w:val="single" w:sz="4" w:space="0" w:color="auto"/>
            </w:tcBorders>
          </w:tcPr>
          <w:p w14:paraId="74D0FE27" w14:textId="77777777" w:rsidR="009136ED" w:rsidRDefault="009136ED" w:rsidP="00B17FB0">
            <w:pPr>
              <w:pStyle w:val="TableHeading"/>
              <w:jc w:val="right"/>
            </w:pPr>
            <w:r>
              <w:t>Estimated volume (units)</w:t>
            </w:r>
          </w:p>
        </w:tc>
        <w:tc>
          <w:tcPr>
            <w:tcW w:w="726" w:type="pct"/>
            <w:tcBorders>
              <w:top w:val="single" w:sz="4" w:space="0" w:color="auto"/>
              <w:bottom w:val="single" w:sz="4" w:space="0" w:color="auto"/>
            </w:tcBorders>
          </w:tcPr>
          <w:p w14:paraId="10B31768" w14:textId="77777777" w:rsidR="009136ED" w:rsidRDefault="009136ED" w:rsidP="00B17FB0">
            <w:pPr>
              <w:pStyle w:val="TableHeading"/>
              <w:jc w:val="right"/>
            </w:pPr>
            <w:r>
              <w:t>Estimated total revenue ($)</w:t>
            </w:r>
          </w:p>
        </w:tc>
      </w:tr>
      <w:tr w:rsidR="009136ED" w14:paraId="5CB7E4D1" w14:textId="77777777" w:rsidTr="00B17FB0">
        <w:trPr>
          <w:trHeight w:val="545"/>
        </w:trPr>
        <w:tc>
          <w:tcPr>
            <w:tcW w:w="950" w:type="pct"/>
            <w:vMerge w:val="restart"/>
            <w:tcBorders>
              <w:top w:val="nil"/>
            </w:tcBorders>
            <w:vAlign w:val="center"/>
          </w:tcPr>
          <w:p w14:paraId="2435D060" w14:textId="77777777" w:rsidR="009136ED" w:rsidRPr="00B12C0D" w:rsidRDefault="009136ED" w:rsidP="00160E61">
            <w:pPr>
              <w:pStyle w:val="TableText"/>
              <w:rPr>
                <w:rStyle w:val="Strong"/>
              </w:rPr>
            </w:pPr>
            <w:r>
              <w:rPr>
                <w:rStyle w:val="Strong"/>
              </w:rPr>
              <w:t>Levies</w:t>
            </w:r>
          </w:p>
        </w:tc>
        <w:tc>
          <w:tcPr>
            <w:tcW w:w="1262" w:type="pct"/>
            <w:tcBorders>
              <w:top w:val="nil"/>
              <w:bottom w:val="nil"/>
            </w:tcBorders>
          </w:tcPr>
          <w:p w14:paraId="3F87BC61" w14:textId="77777777" w:rsidR="009136ED" w:rsidRPr="00B12C0D" w:rsidRDefault="009136ED" w:rsidP="00B17FB0">
            <w:pPr>
              <w:pStyle w:val="TableText"/>
            </w:pPr>
            <w:r w:rsidRPr="007F52F4">
              <w:t>Storage establishment</w:t>
            </w:r>
            <w:r>
              <w:t>-</w:t>
            </w:r>
            <w:r w:rsidRPr="007F52F4">
              <w:t>seafood</w:t>
            </w:r>
          </w:p>
        </w:tc>
        <w:tc>
          <w:tcPr>
            <w:tcW w:w="787" w:type="pct"/>
            <w:tcBorders>
              <w:top w:val="nil"/>
              <w:bottom w:val="nil"/>
            </w:tcBorders>
          </w:tcPr>
          <w:p w14:paraId="5552B658" w14:textId="77777777" w:rsidR="009136ED" w:rsidRPr="00B12C0D" w:rsidRDefault="009136ED" w:rsidP="00B17FB0">
            <w:pPr>
              <w:pStyle w:val="TableText"/>
            </w:pPr>
            <w:r w:rsidRPr="007F52F4">
              <w:t>Annual</w:t>
            </w:r>
          </w:p>
        </w:tc>
        <w:tc>
          <w:tcPr>
            <w:tcW w:w="680" w:type="pct"/>
            <w:tcBorders>
              <w:top w:val="nil"/>
              <w:bottom w:val="nil"/>
            </w:tcBorders>
          </w:tcPr>
          <w:p w14:paraId="612A3764" w14:textId="77777777" w:rsidR="009136ED" w:rsidRPr="007F52F4" w:rsidRDefault="009136ED" w:rsidP="00B17FB0">
            <w:pPr>
              <w:pStyle w:val="TableText"/>
              <w:jc w:val="right"/>
            </w:pPr>
            <w:r w:rsidRPr="00E10D46">
              <w:t>1,835</w:t>
            </w:r>
          </w:p>
        </w:tc>
        <w:tc>
          <w:tcPr>
            <w:tcW w:w="596" w:type="pct"/>
            <w:tcBorders>
              <w:top w:val="nil"/>
              <w:bottom w:val="nil"/>
            </w:tcBorders>
          </w:tcPr>
          <w:p w14:paraId="2B9BE6F9" w14:textId="77777777" w:rsidR="009136ED" w:rsidRPr="007F52F4" w:rsidRDefault="009136ED" w:rsidP="00B17FB0">
            <w:pPr>
              <w:pStyle w:val="TableText"/>
              <w:jc w:val="right"/>
            </w:pPr>
            <w:r w:rsidRPr="007F52F4">
              <w:t>125</w:t>
            </w:r>
          </w:p>
        </w:tc>
        <w:tc>
          <w:tcPr>
            <w:tcW w:w="726" w:type="pct"/>
            <w:tcBorders>
              <w:top w:val="nil"/>
              <w:bottom w:val="nil"/>
            </w:tcBorders>
          </w:tcPr>
          <w:p w14:paraId="16F8AAA9" w14:textId="77777777" w:rsidR="009136ED" w:rsidRPr="007F52F4" w:rsidRDefault="009136ED" w:rsidP="00B17FB0">
            <w:pPr>
              <w:pStyle w:val="TableText"/>
              <w:jc w:val="right"/>
            </w:pPr>
            <w:r w:rsidRPr="00DA1EA9">
              <w:t>229,375</w:t>
            </w:r>
          </w:p>
        </w:tc>
      </w:tr>
      <w:tr w:rsidR="009136ED" w14:paraId="30576D05" w14:textId="77777777" w:rsidTr="00B17FB0">
        <w:trPr>
          <w:trHeight w:val="545"/>
        </w:trPr>
        <w:tc>
          <w:tcPr>
            <w:tcW w:w="950" w:type="pct"/>
            <w:vMerge/>
            <w:vAlign w:val="center"/>
          </w:tcPr>
          <w:p w14:paraId="15D21473" w14:textId="77777777" w:rsidR="009136ED" w:rsidRPr="007F52F4" w:rsidRDefault="009136ED" w:rsidP="00160E61">
            <w:pPr>
              <w:pStyle w:val="TableText"/>
            </w:pPr>
          </w:p>
        </w:tc>
        <w:tc>
          <w:tcPr>
            <w:tcW w:w="1262" w:type="pct"/>
            <w:tcBorders>
              <w:top w:val="nil"/>
              <w:bottom w:val="nil"/>
            </w:tcBorders>
          </w:tcPr>
          <w:p w14:paraId="3767302F" w14:textId="77777777" w:rsidR="009136ED" w:rsidRPr="00B12C0D" w:rsidRDefault="009136ED" w:rsidP="00B17FB0">
            <w:pPr>
              <w:pStyle w:val="TableText"/>
            </w:pPr>
            <w:r w:rsidRPr="007F52F4">
              <w:t>Vessel (preparation not direct export)</w:t>
            </w:r>
          </w:p>
        </w:tc>
        <w:tc>
          <w:tcPr>
            <w:tcW w:w="787" w:type="pct"/>
            <w:tcBorders>
              <w:top w:val="nil"/>
              <w:bottom w:val="nil"/>
            </w:tcBorders>
          </w:tcPr>
          <w:p w14:paraId="0CB03B97" w14:textId="77777777" w:rsidR="009136ED" w:rsidRPr="00B12C0D" w:rsidRDefault="009136ED" w:rsidP="00B17FB0">
            <w:pPr>
              <w:pStyle w:val="TableText"/>
            </w:pPr>
            <w:r w:rsidRPr="007F52F4">
              <w:t>Annual</w:t>
            </w:r>
          </w:p>
        </w:tc>
        <w:tc>
          <w:tcPr>
            <w:tcW w:w="680" w:type="pct"/>
            <w:tcBorders>
              <w:top w:val="nil"/>
              <w:bottom w:val="nil"/>
            </w:tcBorders>
          </w:tcPr>
          <w:p w14:paraId="5FEAD264" w14:textId="77777777" w:rsidR="009136ED" w:rsidRPr="007F52F4" w:rsidRDefault="009136ED" w:rsidP="00B17FB0">
            <w:pPr>
              <w:pStyle w:val="TableText"/>
              <w:jc w:val="right"/>
            </w:pPr>
            <w:r w:rsidRPr="00E10D46">
              <w:t>1,223</w:t>
            </w:r>
          </w:p>
        </w:tc>
        <w:tc>
          <w:tcPr>
            <w:tcW w:w="596" w:type="pct"/>
            <w:tcBorders>
              <w:top w:val="nil"/>
              <w:bottom w:val="nil"/>
            </w:tcBorders>
          </w:tcPr>
          <w:p w14:paraId="4E962B8E" w14:textId="77777777" w:rsidR="009136ED" w:rsidRPr="007F52F4" w:rsidRDefault="009136ED" w:rsidP="00B17FB0">
            <w:pPr>
              <w:pStyle w:val="TableText"/>
              <w:jc w:val="right"/>
            </w:pPr>
            <w:r w:rsidRPr="007F52F4">
              <w:t>8</w:t>
            </w:r>
          </w:p>
        </w:tc>
        <w:tc>
          <w:tcPr>
            <w:tcW w:w="726" w:type="pct"/>
            <w:tcBorders>
              <w:top w:val="nil"/>
              <w:bottom w:val="nil"/>
            </w:tcBorders>
          </w:tcPr>
          <w:p w14:paraId="7211CFA2" w14:textId="77777777" w:rsidR="009136ED" w:rsidRPr="007F52F4" w:rsidRDefault="009136ED" w:rsidP="00B17FB0">
            <w:pPr>
              <w:pStyle w:val="TableText"/>
              <w:jc w:val="right"/>
            </w:pPr>
            <w:r w:rsidRPr="00DA1EA9">
              <w:t>9,784</w:t>
            </w:r>
          </w:p>
        </w:tc>
      </w:tr>
      <w:tr w:rsidR="009136ED" w14:paraId="0B34BA18" w14:textId="77777777" w:rsidTr="00B17FB0">
        <w:trPr>
          <w:trHeight w:val="545"/>
        </w:trPr>
        <w:tc>
          <w:tcPr>
            <w:tcW w:w="950" w:type="pct"/>
            <w:vMerge/>
            <w:vAlign w:val="center"/>
          </w:tcPr>
          <w:p w14:paraId="24FE1356" w14:textId="77777777" w:rsidR="009136ED" w:rsidRPr="007F52F4" w:rsidRDefault="009136ED" w:rsidP="00160E61">
            <w:pPr>
              <w:pStyle w:val="TableText"/>
            </w:pPr>
          </w:p>
        </w:tc>
        <w:tc>
          <w:tcPr>
            <w:tcW w:w="1262" w:type="pct"/>
            <w:tcBorders>
              <w:top w:val="nil"/>
              <w:bottom w:val="nil"/>
            </w:tcBorders>
          </w:tcPr>
          <w:p w14:paraId="42389EC3" w14:textId="77777777" w:rsidR="009136ED" w:rsidRPr="00B12C0D" w:rsidRDefault="009136ED" w:rsidP="00B17FB0">
            <w:pPr>
              <w:pStyle w:val="TableText"/>
              <w:rPr>
                <w:rStyle w:val="Strong"/>
              </w:rPr>
            </w:pPr>
            <w:r w:rsidRPr="00B12C0D">
              <w:t>Vessel (preparation direct export)</w:t>
            </w:r>
          </w:p>
        </w:tc>
        <w:tc>
          <w:tcPr>
            <w:tcW w:w="787" w:type="pct"/>
            <w:tcBorders>
              <w:top w:val="nil"/>
              <w:bottom w:val="nil"/>
            </w:tcBorders>
          </w:tcPr>
          <w:p w14:paraId="112F747C" w14:textId="77777777" w:rsidR="009136ED" w:rsidRPr="00B12C0D" w:rsidRDefault="009136ED" w:rsidP="00B17FB0">
            <w:pPr>
              <w:pStyle w:val="TableText"/>
              <w:rPr>
                <w:rStyle w:val="Strong"/>
              </w:rPr>
            </w:pPr>
            <w:r w:rsidRPr="00B12C0D">
              <w:t>Annual</w:t>
            </w:r>
          </w:p>
        </w:tc>
        <w:tc>
          <w:tcPr>
            <w:tcW w:w="680" w:type="pct"/>
            <w:tcBorders>
              <w:top w:val="nil"/>
              <w:bottom w:val="nil"/>
            </w:tcBorders>
          </w:tcPr>
          <w:p w14:paraId="64948420" w14:textId="77777777" w:rsidR="009136ED" w:rsidRPr="007F52F4" w:rsidRDefault="009136ED" w:rsidP="00B17FB0">
            <w:pPr>
              <w:pStyle w:val="TableText"/>
              <w:jc w:val="right"/>
            </w:pPr>
            <w:r w:rsidRPr="00E10D46">
              <w:t>2,446</w:t>
            </w:r>
          </w:p>
        </w:tc>
        <w:tc>
          <w:tcPr>
            <w:tcW w:w="596" w:type="pct"/>
            <w:tcBorders>
              <w:top w:val="nil"/>
              <w:bottom w:val="nil"/>
            </w:tcBorders>
          </w:tcPr>
          <w:p w14:paraId="309D999D" w14:textId="77777777" w:rsidR="009136ED" w:rsidRPr="007F52F4" w:rsidRDefault="009136ED" w:rsidP="00B17FB0">
            <w:pPr>
              <w:pStyle w:val="TableText"/>
              <w:jc w:val="right"/>
            </w:pPr>
            <w:r w:rsidRPr="007F52F4">
              <w:t>112</w:t>
            </w:r>
          </w:p>
        </w:tc>
        <w:tc>
          <w:tcPr>
            <w:tcW w:w="726" w:type="pct"/>
            <w:tcBorders>
              <w:top w:val="nil"/>
              <w:bottom w:val="nil"/>
            </w:tcBorders>
          </w:tcPr>
          <w:p w14:paraId="291AFBA5" w14:textId="77777777" w:rsidR="009136ED" w:rsidRPr="007F52F4" w:rsidRDefault="009136ED" w:rsidP="00B17FB0">
            <w:pPr>
              <w:pStyle w:val="TableText"/>
              <w:jc w:val="right"/>
            </w:pPr>
            <w:r w:rsidRPr="00DA1EA9">
              <w:t>273,952</w:t>
            </w:r>
          </w:p>
        </w:tc>
      </w:tr>
      <w:tr w:rsidR="009136ED" w14:paraId="6EE453A0" w14:textId="77777777" w:rsidTr="00B17FB0">
        <w:trPr>
          <w:trHeight w:val="545"/>
        </w:trPr>
        <w:tc>
          <w:tcPr>
            <w:tcW w:w="950" w:type="pct"/>
            <w:vMerge/>
            <w:vAlign w:val="center"/>
          </w:tcPr>
          <w:p w14:paraId="00D3D356" w14:textId="77777777" w:rsidR="009136ED" w:rsidRPr="007F52F4" w:rsidRDefault="009136ED" w:rsidP="00160E61">
            <w:pPr>
              <w:pStyle w:val="TableText"/>
            </w:pPr>
          </w:p>
        </w:tc>
        <w:tc>
          <w:tcPr>
            <w:tcW w:w="1262" w:type="pct"/>
            <w:tcBorders>
              <w:top w:val="nil"/>
              <w:bottom w:val="nil"/>
            </w:tcBorders>
          </w:tcPr>
          <w:p w14:paraId="595F2896" w14:textId="77777777" w:rsidR="009136ED" w:rsidRPr="00B12C0D" w:rsidRDefault="009136ED" w:rsidP="00B17FB0">
            <w:pPr>
              <w:pStyle w:val="TableText"/>
              <w:rPr>
                <w:rStyle w:val="Strong"/>
              </w:rPr>
            </w:pPr>
            <w:r w:rsidRPr="00B12C0D">
              <w:t>Land establishment</w:t>
            </w:r>
            <w:r>
              <w:t>-</w:t>
            </w:r>
            <w:r w:rsidRPr="00B12C0D">
              <w:t>live only</w:t>
            </w:r>
          </w:p>
        </w:tc>
        <w:tc>
          <w:tcPr>
            <w:tcW w:w="787" w:type="pct"/>
            <w:tcBorders>
              <w:top w:val="nil"/>
              <w:bottom w:val="nil"/>
            </w:tcBorders>
          </w:tcPr>
          <w:p w14:paraId="32A4F1FD" w14:textId="77777777" w:rsidR="009136ED" w:rsidRPr="00B12C0D" w:rsidRDefault="009136ED" w:rsidP="00B17FB0">
            <w:pPr>
              <w:pStyle w:val="TableText"/>
              <w:rPr>
                <w:rStyle w:val="Strong"/>
              </w:rPr>
            </w:pPr>
            <w:r w:rsidRPr="00B12C0D">
              <w:t>Annual</w:t>
            </w:r>
          </w:p>
        </w:tc>
        <w:tc>
          <w:tcPr>
            <w:tcW w:w="680" w:type="pct"/>
            <w:tcBorders>
              <w:top w:val="nil"/>
              <w:bottom w:val="nil"/>
            </w:tcBorders>
          </w:tcPr>
          <w:p w14:paraId="7CE440A3" w14:textId="77777777" w:rsidR="009136ED" w:rsidRPr="007F52F4" w:rsidRDefault="009136ED" w:rsidP="00B17FB0">
            <w:pPr>
              <w:pStyle w:val="TableText"/>
              <w:jc w:val="right"/>
            </w:pPr>
            <w:r w:rsidRPr="00E10D46">
              <w:t>1,223</w:t>
            </w:r>
          </w:p>
        </w:tc>
        <w:tc>
          <w:tcPr>
            <w:tcW w:w="596" w:type="pct"/>
            <w:tcBorders>
              <w:top w:val="nil"/>
              <w:bottom w:val="nil"/>
            </w:tcBorders>
          </w:tcPr>
          <w:p w14:paraId="5B90A33A" w14:textId="77777777" w:rsidR="009136ED" w:rsidRPr="007F52F4" w:rsidRDefault="009136ED" w:rsidP="00B17FB0">
            <w:pPr>
              <w:pStyle w:val="TableText"/>
              <w:jc w:val="right"/>
            </w:pPr>
            <w:r w:rsidRPr="007F52F4">
              <w:t>57</w:t>
            </w:r>
          </w:p>
        </w:tc>
        <w:tc>
          <w:tcPr>
            <w:tcW w:w="726" w:type="pct"/>
            <w:tcBorders>
              <w:top w:val="nil"/>
              <w:bottom w:val="nil"/>
            </w:tcBorders>
          </w:tcPr>
          <w:p w14:paraId="56D2C535" w14:textId="77777777" w:rsidR="009136ED" w:rsidRPr="007F52F4" w:rsidRDefault="009136ED" w:rsidP="00B17FB0">
            <w:pPr>
              <w:pStyle w:val="TableText"/>
              <w:jc w:val="right"/>
            </w:pPr>
            <w:r w:rsidRPr="00DA1EA9">
              <w:t>69,711</w:t>
            </w:r>
          </w:p>
        </w:tc>
      </w:tr>
      <w:tr w:rsidR="009136ED" w14:paraId="63D87C02" w14:textId="77777777" w:rsidTr="00B17FB0">
        <w:trPr>
          <w:trHeight w:val="545"/>
        </w:trPr>
        <w:tc>
          <w:tcPr>
            <w:tcW w:w="950" w:type="pct"/>
            <w:vMerge/>
            <w:vAlign w:val="center"/>
          </w:tcPr>
          <w:p w14:paraId="48690501" w14:textId="77777777" w:rsidR="009136ED" w:rsidRPr="007F52F4" w:rsidRDefault="009136ED" w:rsidP="00160E61">
            <w:pPr>
              <w:pStyle w:val="TableText"/>
            </w:pPr>
          </w:p>
        </w:tc>
        <w:tc>
          <w:tcPr>
            <w:tcW w:w="1262" w:type="pct"/>
            <w:tcBorders>
              <w:top w:val="nil"/>
              <w:bottom w:val="nil"/>
            </w:tcBorders>
          </w:tcPr>
          <w:p w14:paraId="7FF1D625" w14:textId="77777777" w:rsidR="009136ED" w:rsidRPr="00B12C0D" w:rsidRDefault="009136ED" w:rsidP="00B17FB0">
            <w:pPr>
              <w:pStyle w:val="TableText"/>
              <w:rPr>
                <w:rStyle w:val="Strong"/>
              </w:rPr>
            </w:pPr>
            <w:r w:rsidRPr="00B12C0D">
              <w:t>Land establishment</w:t>
            </w:r>
            <w:r>
              <w:t>-</w:t>
            </w:r>
            <w:r w:rsidRPr="00B12C0D">
              <w:t>processing</w:t>
            </w:r>
          </w:p>
        </w:tc>
        <w:tc>
          <w:tcPr>
            <w:tcW w:w="787" w:type="pct"/>
            <w:tcBorders>
              <w:top w:val="nil"/>
              <w:bottom w:val="nil"/>
            </w:tcBorders>
          </w:tcPr>
          <w:p w14:paraId="7BB14106" w14:textId="77777777" w:rsidR="009136ED" w:rsidRPr="00B12C0D" w:rsidRDefault="009136ED" w:rsidP="00B17FB0">
            <w:pPr>
              <w:pStyle w:val="TableText"/>
              <w:rPr>
                <w:rStyle w:val="Strong"/>
              </w:rPr>
            </w:pPr>
            <w:r w:rsidRPr="00B12C0D">
              <w:t>Annual</w:t>
            </w:r>
          </w:p>
        </w:tc>
        <w:tc>
          <w:tcPr>
            <w:tcW w:w="680" w:type="pct"/>
            <w:tcBorders>
              <w:top w:val="nil"/>
              <w:bottom w:val="nil"/>
            </w:tcBorders>
          </w:tcPr>
          <w:p w14:paraId="5A187F7C" w14:textId="77777777" w:rsidR="009136ED" w:rsidRPr="007F52F4" w:rsidRDefault="009136ED" w:rsidP="00B17FB0">
            <w:pPr>
              <w:pStyle w:val="TableText"/>
              <w:jc w:val="right"/>
            </w:pPr>
            <w:r w:rsidRPr="00E10D46">
              <w:t>2,446</w:t>
            </w:r>
          </w:p>
        </w:tc>
        <w:tc>
          <w:tcPr>
            <w:tcW w:w="596" w:type="pct"/>
            <w:tcBorders>
              <w:top w:val="nil"/>
              <w:bottom w:val="nil"/>
            </w:tcBorders>
          </w:tcPr>
          <w:p w14:paraId="78DF9F12" w14:textId="77777777" w:rsidR="009136ED" w:rsidRPr="007F52F4" w:rsidRDefault="009136ED" w:rsidP="00B17FB0">
            <w:pPr>
              <w:pStyle w:val="TableText"/>
              <w:jc w:val="right"/>
            </w:pPr>
            <w:r w:rsidRPr="007F52F4">
              <w:t>178</w:t>
            </w:r>
          </w:p>
        </w:tc>
        <w:tc>
          <w:tcPr>
            <w:tcW w:w="726" w:type="pct"/>
            <w:tcBorders>
              <w:top w:val="nil"/>
              <w:bottom w:val="nil"/>
            </w:tcBorders>
          </w:tcPr>
          <w:p w14:paraId="35E66C60" w14:textId="77777777" w:rsidR="009136ED" w:rsidRPr="007F52F4" w:rsidRDefault="009136ED" w:rsidP="00B17FB0">
            <w:pPr>
              <w:pStyle w:val="TableText"/>
              <w:jc w:val="right"/>
            </w:pPr>
            <w:r w:rsidRPr="00DA1EA9">
              <w:t>435,388</w:t>
            </w:r>
          </w:p>
        </w:tc>
      </w:tr>
      <w:tr w:rsidR="009136ED" w14:paraId="5DAB5427" w14:textId="77777777" w:rsidTr="00B17FB0">
        <w:trPr>
          <w:trHeight w:val="545"/>
        </w:trPr>
        <w:tc>
          <w:tcPr>
            <w:tcW w:w="950" w:type="pct"/>
            <w:vMerge/>
            <w:vAlign w:val="center"/>
          </w:tcPr>
          <w:p w14:paraId="031A5077" w14:textId="77777777" w:rsidR="009136ED" w:rsidRPr="007F52F4" w:rsidRDefault="009136ED" w:rsidP="00160E61">
            <w:pPr>
              <w:pStyle w:val="TableText"/>
            </w:pPr>
          </w:p>
        </w:tc>
        <w:tc>
          <w:tcPr>
            <w:tcW w:w="1262" w:type="pct"/>
            <w:tcBorders>
              <w:top w:val="nil"/>
              <w:bottom w:val="nil"/>
            </w:tcBorders>
          </w:tcPr>
          <w:p w14:paraId="238DA2C0" w14:textId="77777777" w:rsidR="009136ED" w:rsidRPr="00B12C0D" w:rsidRDefault="009136ED" w:rsidP="00B17FB0">
            <w:pPr>
              <w:pStyle w:val="TableText"/>
              <w:rPr>
                <w:rStyle w:val="Strong"/>
              </w:rPr>
            </w:pPr>
            <w:r w:rsidRPr="00B12C0D">
              <w:t>Egg establishment</w:t>
            </w:r>
          </w:p>
        </w:tc>
        <w:tc>
          <w:tcPr>
            <w:tcW w:w="787" w:type="pct"/>
            <w:tcBorders>
              <w:top w:val="nil"/>
              <w:bottom w:val="nil"/>
            </w:tcBorders>
          </w:tcPr>
          <w:p w14:paraId="0BA9581A" w14:textId="77777777" w:rsidR="009136ED" w:rsidRPr="007F52F4" w:rsidRDefault="009136ED" w:rsidP="00B17FB0">
            <w:pPr>
              <w:pStyle w:val="TableText"/>
              <w:rPr>
                <w:rStyle w:val="Strong"/>
              </w:rPr>
            </w:pPr>
            <w:r w:rsidRPr="00B12C0D">
              <w:t>Annual</w:t>
            </w:r>
          </w:p>
        </w:tc>
        <w:tc>
          <w:tcPr>
            <w:tcW w:w="680" w:type="pct"/>
            <w:tcBorders>
              <w:top w:val="nil"/>
              <w:bottom w:val="nil"/>
            </w:tcBorders>
          </w:tcPr>
          <w:p w14:paraId="7AA59856" w14:textId="77777777" w:rsidR="009136ED" w:rsidRPr="007F52F4" w:rsidRDefault="009136ED" w:rsidP="00B17FB0">
            <w:pPr>
              <w:pStyle w:val="TableText"/>
              <w:jc w:val="right"/>
              <w:rPr>
                <w:rStyle w:val="Strong"/>
              </w:rPr>
            </w:pPr>
            <w:r w:rsidRPr="00E10D46">
              <w:t>1,835</w:t>
            </w:r>
          </w:p>
        </w:tc>
        <w:tc>
          <w:tcPr>
            <w:tcW w:w="596" w:type="pct"/>
            <w:tcBorders>
              <w:top w:val="nil"/>
              <w:bottom w:val="nil"/>
            </w:tcBorders>
          </w:tcPr>
          <w:p w14:paraId="3DD2129A" w14:textId="77777777" w:rsidR="009136ED" w:rsidRPr="007F52F4" w:rsidRDefault="009136ED" w:rsidP="00B17FB0">
            <w:pPr>
              <w:pStyle w:val="TableText"/>
              <w:jc w:val="right"/>
              <w:rPr>
                <w:rStyle w:val="Strong"/>
              </w:rPr>
            </w:pPr>
            <w:r w:rsidRPr="00B12C0D">
              <w:t>57</w:t>
            </w:r>
          </w:p>
        </w:tc>
        <w:tc>
          <w:tcPr>
            <w:tcW w:w="726" w:type="pct"/>
            <w:tcBorders>
              <w:top w:val="nil"/>
              <w:bottom w:val="nil"/>
            </w:tcBorders>
          </w:tcPr>
          <w:p w14:paraId="3F20856C" w14:textId="77777777" w:rsidR="009136ED" w:rsidRPr="007F52F4" w:rsidRDefault="009136ED" w:rsidP="00B17FB0">
            <w:pPr>
              <w:pStyle w:val="TableText"/>
              <w:jc w:val="right"/>
              <w:rPr>
                <w:rStyle w:val="Strong"/>
              </w:rPr>
            </w:pPr>
            <w:r w:rsidRPr="00DA1EA9">
              <w:t>104,595</w:t>
            </w:r>
          </w:p>
        </w:tc>
      </w:tr>
      <w:tr w:rsidR="009136ED" w14:paraId="57C0613E" w14:textId="77777777" w:rsidTr="00B17FB0">
        <w:trPr>
          <w:trHeight w:val="545"/>
        </w:trPr>
        <w:tc>
          <w:tcPr>
            <w:tcW w:w="950" w:type="pct"/>
            <w:vMerge/>
            <w:vAlign w:val="center"/>
          </w:tcPr>
          <w:p w14:paraId="10C846CB" w14:textId="77777777" w:rsidR="009136ED" w:rsidRPr="007F52F4" w:rsidRDefault="009136ED" w:rsidP="00160E61">
            <w:pPr>
              <w:pStyle w:val="TableText"/>
            </w:pPr>
          </w:p>
        </w:tc>
        <w:tc>
          <w:tcPr>
            <w:tcW w:w="1262" w:type="pct"/>
            <w:tcBorders>
              <w:top w:val="nil"/>
              <w:bottom w:val="nil"/>
            </w:tcBorders>
          </w:tcPr>
          <w:p w14:paraId="6E509F6D" w14:textId="4309E0A6" w:rsidR="009136ED" w:rsidRPr="00B12C0D" w:rsidRDefault="009136ED" w:rsidP="00B17FB0">
            <w:pPr>
              <w:pStyle w:val="TableText"/>
              <w:rPr>
                <w:rStyle w:val="Strong"/>
              </w:rPr>
            </w:pPr>
            <w:r w:rsidRPr="00B12C0D">
              <w:t>Electronic permit</w:t>
            </w:r>
            <w:r w:rsidR="00B17FB0">
              <w:t xml:space="preserve"> – </w:t>
            </w:r>
            <w:r w:rsidRPr="00B12C0D">
              <w:t>fish</w:t>
            </w:r>
          </w:p>
        </w:tc>
        <w:tc>
          <w:tcPr>
            <w:tcW w:w="787" w:type="pct"/>
            <w:tcBorders>
              <w:top w:val="nil"/>
              <w:bottom w:val="nil"/>
            </w:tcBorders>
          </w:tcPr>
          <w:p w14:paraId="260115F4"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12B40723" w14:textId="77777777" w:rsidR="009136ED" w:rsidRPr="007F52F4" w:rsidRDefault="009136ED" w:rsidP="00B17FB0">
            <w:pPr>
              <w:pStyle w:val="TableText"/>
              <w:jc w:val="right"/>
              <w:rPr>
                <w:rStyle w:val="Strong"/>
              </w:rPr>
            </w:pPr>
            <w:r w:rsidRPr="00E10D46">
              <w:t>27</w:t>
            </w:r>
          </w:p>
        </w:tc>
        <w:tc>
          <w:tcPr>
            <w:tcW w:w="596" w:type="pct"/>
            <w:tcBorders>
              <w:top w:val="nil"/>
              <w:bottom w:val="nil"/>
            </w:tcBorders>
          </w:tcPr>
          <w:p w14:paraId="1F8286DC" w14:textId="77777777" w:rsidR="009136ED" w:rsidRPr="007F52F4" w:rsidRDefault="009136ED" w:rsidP="00B17FB0">
            <w:pPr>
              <w:pStyle w:val="TableText"/>
              <w:jc w:val="right"/>
              <w:rPr>
                <w:rStyle w:val="Strong"/>
              </w:rPr>
            </w:pPr>
            <w:r w:rsidRPr="00B12C0D">
              <w:t>31,242</w:t>
            </w:r>
          </w:p>
        </w:tc>
        <w:tc>
          <w:tcPr>
            <w:tcW w:w="726" w:type="pct"/>
            <w:tcBorders>
              <w:top w:val="nil"/>
              <w:bottom w:val="nil"/>
            </w:tcBorders>
          </w:tcPr>
          <w:p w14:paraId="6D7C61CA" w14:textId="77777777" w:rsidR="009136ED" w:rsidRPr="007F52F4" w:rsidRDefault="009136ED" w:rsidP="00B17FB0">
            <w:pPr>
              <w:pStyle w:val="TableText"/>
              <w:jc w:val="right"/>
              <w:rPr>
                <w:rStyle w:val="Strong"/>
              </w:rPr>
            </w:pPr>
            <w:r w:rsidRPr="00DA1EA9">
              <w:t>843,534</w:t>
            </w:r>
          </w:p>
        </w:tc>
      </w:tr>
      <w:tr w:rsidR="009136ED" w14:paraId="41F1173D" w14:textId="77777777" w:rsidTr="00B17FB0">
        <w:trPr>
          <w:trHeight w:val="545"/>
        </w:trPr>
        <w:tc>
          <w:tcPr>
            <w:tcW w:w="950" w:type="pct"/>
            <w:vMerge/>
            <w:vAlign w:val="center"/>
          </w:tcPr>
          <w:p w14:paraId="0A5F5FDE" w14:textId="77777777" w:rsidR="009136ED" w:rsidRPr="007F52F4" w:rsidRDefault="009136ED" w:rsidP="00160E61">
            <w:pPr>
              <w:pStyle w:val="TableText"/>
            </w:pPr>
          </w:p>
        </w:tc>
        <w:tc>
          <w:tcPr>
            <w:tcW w:w="1262" w:type="pct"/>
            <w:tcBorders>
              <w:top w:val="nil"/>
              <w:bottom w:val="nil"/>
            </w:tcBorders>
          </w:tcPr>
          <w:p w14:paraId="07ED810C" w14:textId="3BFB1F18" w:rsidR="009136ED" w:rsidRPr="00B12C0D" w:rsidRDefault="009136ED" w:rsidP="00B17FB0">
            <w:pPr>
              <w:pStyle w:val="TableText"/>
              <w:rPr>
                <w:rStyle w:val="Strong"/>
              </w:rPr>
            </w:pPr>
            <w:r w:rsidRPr="00B12C0D">
              <w:t>Electronic health certificate</w:t>
            </w:r>
            <w:r w:rsidR="00B17FB0">
              <w:t xml:space="preserve"> – </w:t>
            </w:r>
            <w:r w:rsidRPr="00B12C0D">
              <w:t>fish</w:t>
            </w:r>
          </w:p>
        </w:tc>
        <w:tc>
          <w:tcPr>
            <w:tcW w:w="787" w:type="pct"/>
            <w:tcBorders>
              <w:top w:val="nil"/>
              <w:bottom w:val="nil"/>
            </w:tcBorders>
          </w:tcPr>
          <w:p w14:paraId="3D7C6215"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67CB865C" w14:textId="77777777" w:rsidR="009136ED" w:rsidRPr="007F52F4" w:rsidRDefault="009136ED" w:rsidP="00B17FB0">
            <w:pPr>
              <w:pStyle w:val="TableText"/>
              <w:jc w:val="right"/>
            </w:pPr>
            <w:r w:rsidRPr="00E10D46">
              <w:t>27</w:t>
            </w:r>
          </w:p>
        </w:tc>
        <w:tc>
          <w:tcPr>
            <w:tcW w:w="596" w:type="pct"/>
            <w:tcBorders>
              <w:top w:val="nil"/>
              <w:bottom w:val="nil"/>
            </w:tcBorders>
          </w:tcPr>
          <w:p w14:paraId="05EE633F" w14:textId="77777777" w:rsidR="009136ED" w:rsidRPr="007F52F4" w:rsidRDefault="009136ED" w:rsidP="00B17FB0">
            <w:pPr>
              <w:pStyle w:val="TableText"/>
              <w:jc w:val="right"/>
            </w:pPr>
            <w:r w:rsidRPr="007F52F4">
              <w:t>28,454</w:t>
            </w:r>
          </w:p>
        </w:tc>
        <w:tc>
          <w:tcPr>
            <w:tcW w:w="726" w:type="pct"/>
            <w:tcBorders>
              <w:top w:val="nil"/>
              <w:bottom w:val="nil"/>
            </w:tcBorders>
          </w:tcPr>
          <w:p w14:paraId="256229FA" w14:textId="77777777" w:rsidR="009136ED" w:rsidRPr="007F52F4" w:rsidRDefault="009136ED" w:rsidP="00B17FB0">
            <w:pPr>
              <w:pStyle w:val="TableText"/>
              <w:jc w:val="right"/>
            </w:pPr>
            <w:r w:rsidRPr="00DA1EA9">
              <w:t>768,258</w:t>
            </w:r>
          </w:p>
        </w:tc>
      </w:tr>
      <w:tr w:rsidR="009136ED" w14:paraId="7B32E660" w14:textId="77777777" w:rsidTr="00B17FB0">
        <w:trPr>
          <w:trHeight w:val="545"/>
        </w:trPr>
        <w:tc>
          <w:tcPr>
            <w:tcW w:w="950" w:type="pct"/>
            <w:vMerge/>
            <w:vAlign w:val="center"/>
          </w:tcPr>
          <w:p w14:paraId="59155A92" w14:textId="77777777" w:rsidR="009136ED" w:rsidRPr="007F52F4" w:rsidRDefault="009136ED" w:rsidP="00160E61">
            <w:pPr>
              <w:pStyle w:val="TableText"/>
            </w:pPr>
          </w:p>
        </w:tc>
        <w:tc>
          <w:tcPr>
            <w:tcW w:w="1262" w:type="pct"/>
            <w:tcBorders>
              <w:top w:val="nil"/>
              <w:bottom w:val="nil"/>
            </w:tcBorders>
          </w:tcPr>
          <w:p w14:paraId="234083F5" w14:textId="6E1E6D9D" w:rsidR="009136ED" w:rsidRPr="00B12C0D" w:rsidRDefault="009136ED" w:rsidP="00B17FB0">
            <w:pPr>
              <w:pStyle w:val="TableText"/>
              <w:rPr>
                <w:rStyle w:val="Strong"/>
              </w:rPr>
            </w:pPr>
            <w:r w:rsidRPr="00B12C0D">
              <w:t>Electronic permit</w:t>
            </w:r>
            <w:r w:rsidR="00B17FB0">
              <w:t xml:space="preserve"> – </w:t>
            </w:r>
            <w:r w:rsidRPr="00B12C0D">
              <w:t>egg</w:t>
            </w:r>
          </w:p>
        </w:tc>
        <w:tc>
          <w:tcPr>
            <w:tcW w:w="787" w:type="pct"/>
            <w:tcBorders>
              <w:top w:val="nil"/>
              <w:bottom w:val="nil"/>
            </w:tcBorders>
          </w:tcPr>
          <w:p w14:paraId="7D131D93"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61628CDB" w14:textId="77777777" w:rsidR="009136ED" w:rsidRPr="007F52F4" w:rsidRDefault="009136ED" w:rsidP="00B17FB0">
            <w:pPr>
              <w:pStyle w:val="TableText"/>
              <w:jc w:val="right"/>
              <w:rPr>
                <w:rStyle w:val="Strong"/>
              </w:rPr>
            </w:pPr>
            <w:r w:rsidRPr="00E10D46">
              <w:t>27</w:t>
            </w:r>
          </w:p>
        </w:tc>
        <w:tc>
          <w:tcPr>
            <w:tcW w:w="596" w:type="pct"/>
            <w:tcBorders>
              <w:top w:val="nil"/>
              <w:bottom w:val="nil"/>
            </w:tcBorders>
          </w:tcPr>
          <w:p w14:paraId="1CC2A286" w14:textId="77777777" w:rsidR="009136ED" w:rsidRPr="007F52F4" w:rsidRDefault="009136ED" w:rsidP="00B17FB0">
            <w:pPr>
              <w:pStyle w:val="TableText"/>
              <w:jc w:val="right"/>
              <w:rPr>
                <w:rStyle w:val="Strong"/>
              </w:rPr>
            </w:pPr>
            <w:r w:rsidRPr="00B12C0D">
              <w:t>360</w:t>
            </w:r>
          </w:p>
        </w:tc>
        <w:tc>
          <w:tcPr>
            <w:tcW w:w="726" w:type="pct"/>
            <w:tcBorders>
              <w:top w:val="nil"/>
              <w:bottom w:val="nil"/>
            </w:tcBorders>
          </w:tcPr>
          <w:p w14:paraId="71E1B6E8" w14:textId="77777777" w:rsidR="009136ED" w:rsidRPr="007F52F4" w:rsidRDefault="009136ED" w:rsidP="00B17FB0">
            <w:pPr>
              <w:pStyle w:val="TableText"/>
              <w:jc w:val="right"/>
              <w:rPr>
                <w:rStyle w:val="Strong"/>
              </w:rPr>
            </w:pPr>
            <w:r w:rsidRPr="00DA1EA9">
              <w:t>9,720</w:t>
            </w:r>
          </w:p>
        </w:tc>
      </w:tr>
      <w:tr w:rsidR="009136ED" w14:paraId="4C43C91F" w14:textId="77777777" w:rsidTr="00B17FB0">
        <w:trPr>
          <w:trHeight w:val="545"/>
        </w:trPr>
        <w:tc>
          <w:tcPr>
            <w:tcW w:w="950" w:type="pct"/>
            <w:vMerge/>
            <w:vAlign w:val="center"/>
          </w:tcPr>
          <w:p w14:paraId="6ABCFA11" w14:textId="77777777" w:rsidR="009136ED" w:rsidRPr="007F52F4" w:rsidRDefault="009136ED" w:rsidP="00160E61">
            <w:pPr>
              <w:pStyle w:val="TableText"/>
            </w:pPr>
          </w:p>
        </w:tc>
        <w:tc>
          <w:tcPr>
            <w:tcW w:w="1262" w:type="pct"/>
            <w:tcBorders>
              <w:top w:val="nil"/>
              <w:bottom w:val="nil"/>
            </w:tcBorders>
          </w:tcPr>
          <w:p w14:paraId="6ED24E7E" w14:textId="1D4AD207" w:rsidR="009136ED" w:rsidRPr="00B12C0D" w:rsidRDefault="009136ED" w:rsidP="00B17FB0">
            <w:pPr>
              <w:pStyle w:val="TableText"/>
              <w:rPr>
                <w:rStyle w:val="Strong"/>
              </w:rPr>
            </w:pPr>
            <w:r w:rsidRPr="00B12C0D">
              <w:t>Electronic health certificate</w:t>
            </w:r>
            <w:r w:rsidR="00B17FB0">
              <w:t xml:space="preserve"> – </w:t>
            </w:r>
            <w:r w:rsidRPr="00B12C0D">
              <w:t>egg</w:t>
            </w:r>
          </w:p>
        </w:tc>
        <w:tc>
          <w:tcPr>
            <w:tcW w:w="787" w:type="pct"/>
            <w:tcBorders>
              <w:top w:val="nil"/>
              <w:bottom w:val="nil"/>
            </w:tcBorders>
          </w:tcPr>
          <w:p w14:paraId="151A1C55"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25BD935D" w14:textId="77777777" w:rsidR="009136ED" w:rsidRPr="007F52F4" w:rsidRDefault="009136ED" w:rsidP="00B17FB0">
            <w:pPr>
              <w:pStyle w:val="TableText"/>
              <w:jc w:val="right"/>
            </w:pPr>
            <w:r w:rsidRPr="00E10D46">
              <w:t>27</w:t>
            </w:r>
          </w:p>
        </w:tc>
        <w:tc>
          <w:tcPr>
            <w:tcW w:w="596" w:type="pct"/>
            <w:tcBorders>
              <w:top w:val="nil"/>
              <w:bottom w:val="nil"/>
            </w:tcBorders>
          </w:tcPr>
          <w:p w14:paraId="74CB303F" w14:textId="77777777" w:rsidR="009136ED" w:rsidRPr="007F52F4" w:rsidRDefault="009136ED" w:rsidP="00B17FB0">
            <w:pPr>
              <w:pStyle w:val="TableText"/>
              <w:jc w:val="right"/>
            </w:pPr>
            <w:r w:rsidRPr="007F52F4">
              <w:t>328</w:t>
            </w:r>
          </w:p>
        </w:tc>
        <w:tc>
          <w:tcPr>
            <w:tcW w:w="726" w:type="pct"/>
            <w:tcBorders>
              <w:top w:val="nil"/>
              <w:bottom w:val="nil"/>
            </w:tcBorders>
          </w:tcPr>
          <w:p w14:paraId="3206DC72" w14:textId="77777777" w:rsidR="009136ED" w:rsidRPr="007F52F4" w:rsidRDefault="009136ED" w:rsidP="00B17FB0">
            <w:pPr>
              <w:pStyle w:val="TableText"/>
              <w:jc w:val="right"/>
            </w:pPr>
            <w:r w:rsidRPr="00DA1EA9">
              <w:t>8,856</w:t>
            </w:r>
          </w:p>
        </w:tc>
      </w:tr>
      <w:tr w:rsidR="009136ED" w14:paraId="15B7CBA5" w14:textId="77777777" w:rsidTr="00B17FB0">
        <w:trPr>
          <w:trHeight w:val="545"/>
        </w:trPr>
        <w:tc>
          <w:tcPr>
            <w:tcW w:w="950" w:type="pct"/>
            <w:vMerge/>
            <w:vAlign w:val="center"/>
          </w:tcPr>
          <w:p w14:paraId="5F877D95" w14:textId="77777777" w:rsidR="009136ED" w:rsidRPr="007F52F4" w:rsidRDefault="009136ED" w:rsidP="00160E61">
            <w:pPr>
              <w:pStyle w:val="TableText"/>
            </w:pPr>
          </w:p>
        </w:tc>
        <w:tc>
          <w:tcPr>
            <w:tcW w:w="1262" w:type="pct"/>
            <w:tcBorders>
              <w:top w:val="nil"/>
              <w:bottom w:val="nil"/>
            </w:tcBorders>
          </w:tcPr>
          <w:p w14:paraId="6BE9965E" w14:textId="77777777" w:rsidR="009136ED" w:rsidRPr="00B12C0D" w:rsidRDefault="009136ED" w:rsidP="00B17FB0">
            <w:pPr>
              <w:pStyle w:val="TableText"/>
              <w:rPr>
                <w:rStyle w:val="Strong"/>
              </w:rPr>
            </w:pPr>
            <w:r w:rsidRPr="00B12C0D">
              <w:t>Registration application</w:t>
            </w:r>
          </w:p>
        </w:tc>
        <w:tc>
          <w:tcPr>
            <w:tcW w:w="787" w:type="pct"/>
            <w:tcBorders>
              <w:top w:val="nil"/>
              <w:bottom w:val="nil"/>
            </w:tcBorders>
          </w:tcPr>
          <w:p w14:paraId="7B3A7ACC" w14:textId="77777777" w:rsidR="009136ED" w:rsidRPr="007F52F4" w:rsidRDefault="009136ED" w:rsidP="00B17FB0">
            <w:pPr>
              <w:pStyle w:val="TableText"/>
              <w:rPr>
                <w:rStyle w:val="Strong"/>
              </w:rPr>
            </w:pPr>
            <w:r w:rsidRPr="00B12C0D">
              <w:t>Per application</w:t>
            </w:r>
          </w:p>
        </w:tc>
        <w:tc>
          <w:tcPr>
            <w:tcW w:w="680" w:type="pct"/>
            <w:tcBorders>
              <w:top w:val="nil"/>
              <w:bottom w:val="nil"/>
            </w:tcBorders>
          </w:tcPr>
          <w:p w14:paraId="0D85DE9F" w14:textId="77777777" w:rsidR="009136ED" w:rsidRPr="007F52F4" w:rsidRDefault="009136ED" w:rsidP="00B17FB0">
            <w:pPr>
              <w:pStyle w:val="TableText"/>
              <w:jc w:val="right"/>
            </w:pPr>
            <w:r w:rsidRPr="00E10D46">
              <w:t>600</w:t>
            </w:r>
          </w:p>
        </w:tc>
        <w:tc>
          <w:tcPr>
            <w:tcW w:w="596" w:type="pct"/>
            <w:tcBorders>
              <w:top w:val="nil"/>
              <w:bottom w:val="nil"/>
            </w:tcBorders>
          </w:tcPr>
          <w:p w14:paraId="63BA2CA3" w14:textId="77777777" w:rsidR="009136ED" w:rsidRPr="007F52F4" w:rsidRDefault="009136ED" w:rsidP="00B17FB0">
            <w:pPr>
              <w:pStyle w:val="TableText"/>
              <w:jc w:val="right"/>
            </w:pPr>
            <w:r w:rsidRPr="007F52F4">
              <w:t>46</w:t>
            </w:r>
          </w:p>
        </w:tc>
        <w:tc>
          <w:tcPr>
            <w:tcW w:w="726" w:type="pct"/>
            <w:tcBorders>
              <w:top w:val="nil"/>
              <w:bottom w:val="nil"/>
            </w:tcBorders>
          </w:tcPr>
          <w:p w14:paraId="784F4FDD" w14:textId="77777777" w:rsidR="009136ED" w:rsidRPr="007F52F4" w:rsidRDefault="009136ED" w:rsidP="00B17FB0">
            <w:pPr>
              <w:pStyle w:val="TableText"/>
              <w:jc w:val="right"/>
            </w:pPr>
            <w:r w:rsidRPr="00DA1EA9">
              <w:t>27,600</w:t>
            </w:r>
          </w:p>
        </w:tc>
      </w:tr>
      <w:tr w:rsidR="009136ED" w14:paraId="3B7ADFAF" w14:textId="77777777" w:rsidTr="00B17FB0">
        <w:trPr>
          <w:trHeight w:val="545"/>
        </w:trPr>
        <w:tc>
          <w:tcPr>
            <w:tcW w:w="950" w:type="pct"/>
            <w:tcBorders>
              <w:top w:val="nil"/>
              <w:bottom w:val="nil"/>
            </w:tcBorders>
            <w:vAlign w:val="center"/>
          </w:tcPr>
          <w:p w14:paraId="470C443F" w14:textId="77777777" w:rsidR="009136ED" w:rsidRPr="007F52F4" w:rsidRDefault="009136ED" w:rsidP="00160E61">
            <w:pPr>
              <w:pStyle w:val="TableText"/>
            </w:pPr>
            <w:r>
              <w:rPr>
                <w:rStyle w:val="Strong"/>
              </w:rPr>
              <w:t>F</w:t>
            </w:r>
            <w:r w:rsidRPr="007F52F4">
              <w:rPr>
                <w:rStyle w:val="Strong"/>
              </w:rPr>
              <w:t>ees</w:t>
            </w:r>
            <w:r>
              <w:rPr>
                <w:rStyle w:val="Emphasis"/>
              </w:rPr>
              <w:t xml:space="preserve"> </w:t>
            </w:r>
            <w:r w:rsidRPr="00BE3D82">
              <w:t>–</w:t>
            </w:r>
            <w:r>
              <w:rPr>
                <w:rStyle w:val="Emphasis"/>
              </w:rPr>
              <w:t xml:space="preserve"> </w:t>
            </w:r>
            <w:r w:rsidRPr="007F52F4">
              <w:rPr>
                <w:rStyle w:val="Strong"/>
              </w:rPr>
              <w:t>audit</w:t>
            </w:r>
          </w:p>
        </w:tc>
        <w:tc>
          <w:tcPr>
            <w:tcW w:w="1262" w:type="pct"/>
            <w:tcBorders>
              <w:top w:val="nil"/>
              <w:bottom w:val="nil"/>
            </w:tcBorders>
          </w:tcPr>
          <w:p w14:paraId="3CA2ED6B" w14:textId="5A6805BF" w:rsidR="009136ED" w:rsidRPr="007F52F4" w:rsidRDefault="009136ED" w:rsidP="00B17FB0">
            <w:pPr>
              <w:pStyle w:val="TableText"/>
            </w:pPr>
            <w:r>
              <w:t>A</w:t>
            </w:r>
            <w:r w:rsidRPr="007F52F4">
              <w:t>udit</w:t>
            </w:r>
          </w:p>
        </w:tc>
        <w:tc>
          <w:tcPr>
            <w:tcW w:w="787" w:type="pct"/>
            <w:tcBorders>
              <w:top w:val="nil"/>
              <w:bottom w:val="nil"/>
            </w:tcBorders>
          </w:tcPr>
          <w:p w14:paraId="517AF51E" w14:textId="77777777" w:rsidR="009136ED" w:rsidRPr="007F52F4" w:rsidRDefault="009136ED" w:rsidP="00B17FB0">
            <w:pPr>
              <w:pStyle w:val="TableText"/>
            </w:pPr>
            <w:r w:rsidRPr="007F52F4">
              <w:t>Per quarter hour</w:t>
            </w:r>
          </w:p>
        </w:tc>
        <w:tc>
          <w:tcPr>
            <w:tcW w:w="680" w:type="pct"/>
            <w:tcBorders>
              <w:top w:val="nil"/>
              <w:bottom w:val="nil"/>
            </w:tcBorders>
          </w:tcPr>
          <w:p w14:paraId="751A522B" w14:textId="77777777" w:rsidR="009136ED" w:rsidRPr="007F52F4" w:rsidRDefault="009136ED" w:rsidP="00B17FB0">
            <w:pPr>
              <w:pStyle w:val="TableText"/>
              <w:jc w:val="right"/>
            </w:pPr>
            <w:r w:rsidRPr="007F52F4">
              <w:t>5</w:t>
            </w:r>
            <w:r>
              <w:t>0</w:t>
            </w:r>
          </w:p>
        </w:tc>
        <w:tc>
          <w:tcPr>
            <w:tcW w:w="596" w:type="pct"/>
            <w:tcBorders>
              <w:top w:val="nil"/>
              <w:bottom w:val="nil"/>
            </w:tcBorders>
          </w:tcPr>
          <w:p w14:paraId="0DCF2666" w14:textId="77777777" w:rsidR="009136ED" w:rsidRPr="007F52F4" w:rsidRDefault="009136ED" w:rsidP="00B17FB0">
            <w:pPr>
              <w:pStyle w:val="TableText"/>
              <w:jc w:val="right"/>
            </w:pPr>
            <w:r w:rsidRPr="007F52F4">
              <w:t>6,734</w:t>
            </w:r>
          </w:p>
        </w:tc>
        <w:tc>
          <w:tcPr>
            <w:tcW w:w="726" w:type="pct"/>
            <w:tcBorders>
              <w:top w:val="nil"/>
              <w:bottom w:val="nil"/>
            </w:tcBorders>
          </w:tcPr>
          <w:p w14:paraId="5F00C462" w14:textId="77777777" w:rsidR="009136ED" w:rsidRPr="007F52F4" w:rsidRDefault="009136ED" w:rsidP="00B17FB0">
            <w:pPr>
              <w:pStyle w:val="TableText"/>
              <w:jc w:val="right"/>
            </w:pPr>
            <w:r w:rsidRPr="007F52F4">
              <w:t>3</w:t>
            </w:r>
            <w:r>
              <w:t>36</w:t>
            </w:r>
            <w:r w:rsidRPr="007F52F4">
              <w:t>,</w:t>
            </w:r>
            <w:r>
              <w:t>700</w:t>
            </w:r>
          </w:p>
        </w:tc>
      </w:tr>
      <w:tr w:rsidR="009136ED" w14:paraId="7934F745" w14:textId="77777777" w:rsidTr="00B17FB0">
        <w:trPr>
          <w:trHeight w:val="545"/>
        </w:trPr>
        <w:tc>
          <w:tcPr>
            <w:tcW w:w="950" w:type="pct"/>
            <w:tcBorders>
              <w:top w:val="nil"/>
              <w:bottom w:val="nil"/>
            </w:tcBorders>
            <w:vAlign w:val="center"/>
          </w:tcPr>
          <w:p w14:paraId="73E40E9E" w14:textId="77777777" w:rsidR="009136ED" w:rsidRPr="007F52F4" w:rsidRDefault="009136ED" w:rsidP="00160E61">
            <w:pPr>
              <w:pStyle w:val="TableText"/>
            </w:pPr>
            <w:r>
              <w:rPr>
                <w:rStyle w:val="Strong"/>
              </w:rPr>
              <w:t>F</w:t>
            </w:r>
            <w:r w:rsidRPr="007F52F4">
              <w:rPr>
                <w:rStyle w:val="Strong"/>
              </w:rPr>
              <w:t>ees</w:t>
            </w:r>
            <w:r>
              <w:rPr>
                <w:rStyle w:val="Emphasis"/>
              </w:rPr>
              <w:t xml:space="preserve"> </w:t>
            </w:r>
            <w:r w:rsidRPr="00BE3D82">
              <w:t>–</w:t>
            </w:r>
            <w:r>
              <w:rPr>
                <w:rStyle w:val="Emphasis"/>
              </w:rPr>
              <w:t xml:space="preserve"> </w:t>
            </w:r>
            <w:r w:rsidRPr="007F52F4">
              <w:rPr>
                <w:rStyle w:val="Strong"/>
              </w:rPr>
              <w:t>inspection</w:t>
            </w:r>
          </w:p>
        </w:tc>
        <w:tc>
          <w:tcPr>
            <w:tcW w:w="1262" w:type="pct"/>
            <w:tcBorders>
              <w:top w:val="nil"/>
              <w:bottom w:val="nil"/>
            </w:tcBorders>
          </w:tcPr>
          <w:p w14:paraId="0F11BFA2" w14:textId="77777777" w:rsidR="009136ED" w:rsidRPr="007F52F4" w:rsidRDefault="009136ED" w:rsidP="00B17FB0">
            <w:pPr>
              <w:pStyle w:val="TableText"/>
            </w:pPr>
            <w:r w:rsidRPr="007F52F4">
              <w:t>Inspection</w:t>
            </w:r>
          </w:p>
        </w:tc>
        <w:tc>
          <w:tcPr>
            <w:tcW w:w="787" w:type="pct"/>
            <w:tcBorders>
              <w:top w:val="nil"/>
              <w:bottom w:val="nil"/>
            </w:tcBorders>
          </w:tcPr>
          <w:p w14:paraId="36F1639F" w14:textId="77777777" w:rsidR="009136ED" w:rsidRPr="007F52F4" w:rsidRDefault="009136ED" w:rsidP="00B17FB0">
            <w:pPr>
              <w:pStyle w:val="TableText"/>
            </w:pPr>
            <w:r w:rsidRPr="007F52F4">
              <w:t>Per quarter hour</w:t>
            </w:r>
          </w:p>
        </w:tc>
        <w:tc>
          <w:tcPr>
            <w:tcW w:w="680" w:type="pct"/>
            <w:tcBorders>
              <w:top w:val="nil"/>
              <w:bottom w:val="nil"/>
            </w:tcBorders>
          </w:tcPr>
          <w:p w14:paraId="6587A652" w14:textId="77777777" w:rsidR="009136ED" w:rsidRPr="007F52F4" w:rsidRDefault="009136ED" w:rsidP="00B17FB0">
            <w:pPr>
              <w:pStyle w:val="TableText"/>
              <w:jc w:val="right"/>
            </w:pPr>
            <w:r w:rsidRPr="007F52F4">
              <w:t>5</w:t>
            </w:r>
            <w:r>
              <w:t>0</w:t>
            </w:r>
          </w:p>
        </w:tc>
        <w:tc>
          <w:tcPr>
            <w:tcW w:w="596" w:type="pct"/>
            <w:tcBorders>
              <w:top w:val="nil"/>
              <w:bottom w:val="nil"/>
            </w:tcBorders>
          </w:tcPr>
          <w:p w14:paraId="200496A5" w14:textId="77777777" w:rsidR="009136ED" w:rsidRPr="007F52F4" w:rsidRDefault="009136ED" w:rsidP="00B17FB0">
            <w:pPr>
              <w:pStyle w:val="TableText"/>
              <w:jc w:val="right"/>
            </w:pPr>
            <w:r w:rsidRPr="007F52F4">
              <w:t>268</w:t>
            </w:r>
          </w:p>
        </w:tc>
        <w:tc>
          <w:tcPr>
            <w:tcW w:w="726" w:type="pct"/>
            <w:tcBorders>
              <w:top w:val="nil"/>
              <w:bottom w:val="nil"/>
            </w:tcBorders>
          </w:tcPr>
          <w:p w14:paraId="6B13FF45" w14:textId="77777777" w:rsidR="009136ED" w:rsidRPr="007F52F4" w:rsidRDefault="009136ED" w:rsidP="00B17FB0">
            <w:pPr>
              <w:pStyle w:val="TableText"/>
              <w:jc w:val="right"/>
            </w:pPr>
            <w:r w:rsidRPr="007F52F4">
              <w:t>1</w:t>
            </w:r>
            <w:r>
              <w:t>3</w:t>
            </w:r>
            <w:r w:rsidRPr="007F52F4">
              <w:t>,</w:t>
            </w:r>
            <w:r>
              <w:t>400</w:t>
            </w:r>
          </w:p>
        </w:tc>
      </w:tr>
      <w:tr w:rsidR="009136ED" w14:paraId="66F925C6" w14:textId="77777777" w:rsidTr="00B17FB0">
        <w:trPr>
          <w:trHeight w:val="545"/>
        </w:trPr>
        <w:tc>
          <w:tcPr>
            <w:tcW w:w="950" w:type="pct"/>
            <w:vMerge w:val="restart"/>
            <w:tcBorders>
              <w:top w:val="nil"/>
            </w:tcBorders>
            <w:vAlign w:val="center"/>
          </w:tcPr>
          <w:p w14:paraId="7FFEFFFC" w14:textId="77777777" w:rsidR="009136ED" w:rsidRPr="007F52F4" w:rsidRDefault="009136ED" w:rsidP="00160E61">
            <w:pPr>
              <w:pStyle w:val="TableText"/>
            </w:pPr>
            <w:r>
              <w:rPr>
                <w:rStyle w:val="Strong"/>
              </w:rPr>
              <w:t>F</w:t>
            </w:r>
            <w:r w:rsidRPr="007F52F4">
              <w:rPr>
                <w:rStyle w:val="Strong"/>
              </w:rPr>
              <w:t>ees</w:t>
            </w:r>
            <w:r>
              <w:rPr>
                <w:rStyle w:val="Emphasis"/>
              </w:rPr>
              <w:t xml:space="preserve"> </w:t>
            </w:r>
            <w:r w:rsidRPr="00BE3D82">
              <w:t>–</w:t>
            </w:r>
            <w:r>
              <w:rPr>
                <w:rStyle w:val="Emphasis"/>
              </w:rPr>
              <w:t xml:space="preserve"> </w:t>
            </w:r>
            <w:r w:rsidRPr="007F52F4">
              <w:rPr>
                <w:rStyle w:val="Strong"/>
              </w:rPr>
              <w:t>documentation</w:t>
            </w:r>
          </w:p>
        </w:tc>
        <w:tc>
          <w:tcPr>
            <w:tcW w:w="1262" w:type="pct"/>
            <w:tcBorders>
              <w:top w:val="nil"/>
              <w:bottom w:val="nil"/>
            </w:tcBorders>
          </w:tcPr>
          <w:p w14:paraId="74AF525E" w14:textId="77777777" w:rsidR="009136ED" w:rsidRPr="007F52F4" w:rsidRDefault="009136ED" w:rsidP="00B17FB0">
            <w:pPr>
              <w:pStyle w:val="TableText"/>
              <w:rPr>
                <w:rStyle w:val="Strong"/>
              </w:rPr>
            </w:pPr>
            <w:r w:rsidRPr="00B12C0D">
              <w:t>Electronic health certificates</w:t>
            </w:r>
          </w:p>
        </w:tc>
        <w:tc>
          <w:tcPr>
            <w:tcW w:w="787" w:type="pct"/>
            <w:tcBorders>
              <w:top w:val="nil"/>
              <w:bottom w:val="nil"/>
            </w:tcBorders>
          </w:tcPr>
          <w:p w14:paraId="04F7C8AD"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30DA574F" w14:textId="77777777" w:rsidR="009136ED" w:rsidRPr="007F52F4" w:rsidRDefault="009136ED" w:rsidP="00B17FB0">
            <w:pPr>
              <w:pStyle w:val="TableText"/>
              <w:jc w:val="right"/>
              <w:rPr>
                <w:rStyle w:val="Strong"/>
              </w:rPr>
            </w:pPr>
            <w:r>
              <w:t>6</w:t>
            </w:r>
          </w:p>
        </w:tc>
        <w:tc>
          <w:tcPr>
            <w:tcW w:w="596" w:type="pct"/>
            <w:tcBorders>
              <w:top w:val="nil"/>
              <w:bottom w:val="nil"/>
            </w:tcBorders>
          </w:tcPr>
          <w:p w14:paraId="43544FF6" w14:textId="77777777" w:rsidR="009136ED" w:rsidRPr="007F52F4" w:rsidRDefault="009136ED" w:rsidP="00B17FB0">
            <w:pPr>
              <w:pStyle w:val="TableText"/>
              <w:jc w:val="right"/>
              <w:rPr>
                <w:rStyle w:val="Strong"/>
              </w:rPr>
            </w:pPr>
            <w:r w:rsidRPr="00B12C0D">
              <w:t>28,782</w:t>
            </w:r>
          </w:p>
        </w:tc>
        <w:tc>
          <w:tcPr>
            <w:tcW w:w="726" w:type="pct"/>
            <w:tcBorders>
              <w:top w:val="nil"/>
              <w:bottom w:val="nil"/>
            </w:tcBorders>
          </w:tcPr>
          <w:p w14:paraId="148C572D" w14:textId="77777777" w:rsidR="009136ED" w:rsidRPr="007F52F4" w:rsidRDefault="009136ED" w:rsidP="00B17FB0">
            <w:pPr>
              <w:pStyle w:val="TableText"/>
              <w:jc w:val="right"/>
              <w:rPr>
                <w:rStyle w:val="Strong"/>
              </w:rPr>
            </w:pPr>
            <w:r w:rsidRPr="00357068">
              <w:t>172,692</w:t>
            </w:r>
          </w:p>
        </w:tc>
      </w:tr>
      <w:tr w:rsidR="009136ED" w14:paraId="0C78F5D9" w14:textId="77777777" w:rsidTr="00B17FB0">
        <w:trPr>
          <w:trHeight w:val="560"/>
        </w:trPr>
        <w:tc>
          <w:tcPr>
            <w:tcW w:w="950" w:type="pct"/>
            <w:vMerge/>
            <w:vAlign w:val="center"/>
          </w:tcPr>
          <w:p w14:paraId="7F2B0141" w14:textId="77777777" w:rsidR="009136ED" w:rsidRPr="007F52F4" w:rsidRDefault="009136ED" w:rsidP="00160E61">
            <w:pPr>
              <w:pStyle w:val="TableText"/>
            </w:pPr>
          </w:p>
        </w:tc>
        <w:tc>
          <w:tcPr>
            <w:tcW w:w="1262" w:type="pct"/>
            <w:tcBorders>
              <w:top w:val="nil"/>
              <w:bottom w:val="nil"/>
            </w:tcBorders>
          </w:tcPr>
          <w:p w14:paraId="2FDC2322" w14:textId="77777777" w:rsidR="009136ED" w:rsidRPr="007F52F4" w:rsidRDefault="009136ED" w:rsidP="00B17FB0">
            <w:pPr>
              <w:pStyle w:val="TableText"/>
              <w:rPr>
                <w:rStyle w:val="Strong"/>
              </w:rPr>
            </w:pPr>
            <w:r w:rsidRPr="00B12C0D">
              <w:t>Electronic permit</w:t>
            </w:r>
          </w:p>
        </w:tc>
        <w:tc>
          <w:tcPr>
            <w:tcW w:w="787" w:type="pct"/>
            <w:tcBorders>
              <w:top w:val="nil"/>
              <w:bottom w:val="nil"/>
            </w:tcBorders>
          </w:tcPr>
          <w:p w14:paraId="2B3CA765"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50EE9193" w14:textId="77777777" w:rsidR="009136ED" w:rsidRPr="007F52F4" w:rsidRDefault="009136ED" w:rsidP="00B17FB0">
            <w:pPr>
              <w:pStyle w:val="TableText"/>
              <w:jc w:val="right"/>
              <w:rPr>
                <w:rStyle w:val="Strong"/>
              </w:rPr>
            </w:pPr>
            <w:r>
              <w:t>6</w:t>
            </w:r>
          </w:p>
        </w:tc>
        <w:tc>
          <w:tcPr>
            <w:tcW w:w="596" w:type="pct"/>
            <w:tcBorders>
              <w:top w:val="nil"/>
              <w:bottom w:val="nil"/>
            </w:tcBorders>
          </w:tcPr>
          <w:p w14:paraId="6B53A3F8" w14:textId="77777777" w:rsidR="009136ED" w:rsidRPr="007F52F4" w:rsidRDefault="009136ED" w:rsidP="00B17FB0">
            <w:pPr>
              <w:pStyle w:val="TableText"/>
              <w:jc w:val="right"/>
              <w:rPr>
                <w:rStyle w:val="Strong"/>
              </w:rPr>
            </w:pPr>
            <w:r w:rsidRPr="00B12C0D">
              <w:t>31,602</w:t>
            </w:r>
          </w:p>
        </w:tc>
        <w:tc>
          <w:tcPr>
            <w:tcW w:w="726" w:type="pct"/>
            <w:tcBorders>
              <w:top w:val="nil"/>
              <w:bottom w:val="nil"/>
            </w:tcBorders>
          </w:tcPr>
          <w:p w14:paraId="02C64CB2" w14:textId="77777777" w:rsidR="009136ED" w:rsidRPr="007F52F4" w:rsidRDefault="009136ED" w:rsidP="00B17FB0">
            <w:pPr>
              <w:pStyle w:val="TableText"/>
              <w:jc w:val="right"/>
              <w:rPr>
                <w:rStyle w:val="Strong"/>
              </w:rPr>
            </w:pPr>
            <w:r w:rsidRPr="00357068">
              <w:t>189,612</w:t>
            </w:r>
          </w:p>
        </w:tc>
      </w:tr>
      <w:tr w:rsidR="009136ED" w14:paraId="74F23996" w14:textId="77777777" w:rsidTr="00B17FB0">
        <w:trPr>
          <w:trHeight w:val="545"/>
        </w:trPr>
        <w:tc>
          <w:tcPr>
            <w:tcW w:w="950" w:type="pct"/>
            <w:vMerge/>
            <w:vAlign w:val="center"/>
          </w:tcPr>
          <w:p w14:paraId="177C4D9E" w14:textId="77777777" w:rsidR="009136ED" w:rsidRPr="007F52F4" w:rsidRDefault="009136ED" w:rsidP="00160E61">
            <w:pPr>
              <w:pStyle w:val="TableText"/>
            </w:pPr>
          </w:p>
        </w:tc>
        <w:tc>
          <w:tcPr>
            <w:tcW w:w="1262" w:type="pct"/>
            <w:tcBorders>
              <w:top w:val="nil"/>
              <w:bottom w:val="nil"/>
            </w:tcBorders>
          </w:tcPr>
          <w:p w14:paraId="16BA7152" w14:textId="77777777" w:rsidR="009136ED" w:rsidRPr="007F52F4" w:rsidRDefault="009136ED" w:rsidP="00B17FB0">
            <w:pPr>
              <w:pStyle w:val="TableText"/>
              <w:rPr>
                <w:rStyle w:val="Strong"/>
              </w:rPr>
            </w:pPr>
            <w:r w:rsidRPr="00B12C0D">
              <w:t>Manual health certificates</w:t>
            </w:r>
          </w:p>
        </w:tc>
        <w:tc>
          <w:tcPr>
            <w:tcW w:w="787" w:type="pct"/>
            <w:tcBorders>
              <w:top w:val="nil"/>
              <w:bottom w:val="nil"/>
            </w:tcBorders>
          </w:tcPr>
          <w:p w14:paraId="099A1399" w14:textId="77777777" w:rsidR="009136ED" w:rsidRPr="007F52F4" w:rsidRDefault="009136ED" w:rsidP="00B17FB0">
            <w:pPr>
              <w:pStyle w:val="TableText"/>
              <w:rPr>
                <w:rStyle w:val="Strong"/>
              </w:rPr>
            </w:pPr>
            <w:r w:rsidRPr="00B12C0D">
              <w:t>Per document</w:t>
            </w:r>
          </w:p>
        </w:tc>
        <w:tc>
          <w:tcPr>
            <w:tcW w:w="680" w:type="pct"/>
            <w:tcBorders>
              <w:top w:val="nil"/>
              <w:bottom w:val="nil"/>
            </w:tcBorders>
          </w:tcPr>
          <w:p w14:paraId="76EE8445" w14:textId="77777777" w:rsidR="009136ED" w:rsidRPr="007F52F4" w:rsidRDefault="009136ED" w:rsidP="00B17FB0">
            <w:pPr>
              <w:pStyle w:val="TableText"/>
              <w:jc w:val="right"/>
              <w:rPr>
                <w:rStyle w:val="Strong"/>
              </w:rPr>
            </w:pPr>
            <w:r>
              <w:t>100</w:t>
            </w:r>
          </w:p>
        </w:tc>
        <w:tc>
          <w:tcPr>
            <w:tcW w:w="596" w:type="pct"/>
            <w:tcBorders>
              <w:top w:val="nil"/>
              <w:bottom w:val="nil"/>
            </w:tcBorders>
          </w:tcPr>
          <w:p w14:paraId="37554FA7" w14:textId="77777777" w:rsidR="009136ED" w:rsidRPr="007F52F4" w:rsidRDefault="009136ED" w:rsidP="00B17FB0">
            <w:pPr>
              <w:pStyle w:val="TableText"/>
              <w:jc w:val="right"/>
              <w:rPr>
                <w:rStyle w:val="Strong"/>
              </w:rPr>
            </w:pPr>
            <w:r w:rsidRPr="00B12C0D">
              <w:t>148</w:t>
            </w:r>
          </w:p>
        </w:tc>
        <w:tc>
          <w:tcPr>
            <w:tcW w:w="726" w:type="pct"/>
            <w:tcBorders>
              <w:top w:val="nil"/>
              <w:bottom w:val="nil"/>
            </w:tcBorders>
          </w:tcPr>
          <w:p w14:paraId="5EDD9035" w14:textId="77777777" w:rsidR="009136ED" w:rsidRPr="007F52F4" w:rsidRDefault="009136ED" w:rsidP="00B17FB0">
            <w:pPr>
              <w:pStyle w:val="TableText"/>
              <w:jc w:val="right"/>
              <w:rPr>
                <w:rStyle w:val="Strong"/>
              </w:rPr>
            </w:pPr>
            <w:r w:rsidRPr="00357068">
              <w:t>14,800</w:t>
            </w:r>
          </w:p>
        </w:tc>
      </w:tr>
      <w:tr w:rsidR="009136ED" w14:paraId="18C166E1" w14:textId="77777777" w:rsidTr="00B17FB0">
        <w:trPr>
          <w:trHeight w:val="545"/>
        </w:trPr>
        <w:tc>
          <w:tcPr>
            <w:tcW w:w="950" w:type="pct"/>
            <w:vMerge/>
            <w:vAlign w:val="center"/>
          </w:tcPr>
          <w:p w14:paraId="0B9824C2" w14:textId="77777777" w:rsidR="009136ED" w:rsidRPr="007F52F4" w:rsidRDefault="009136ED" w:rsidP="00160E61">
            <w:pPr>
              <w:pStyle w:val="TableText"/>
            </w:pPr>
          </w:p>
        </w:tc>
        <w:tc>
          <w:tcPr>
            <w:tcW w:w="1262" w:type="pct"/>
            <w:tcBorders>
              <w:top w:val="nil"/>
              <w:bottom w:val="nil"/>
            </w:tcBorders>
          </w:tcPr>
          <w:p w14:paraId="66C6E44A" w14:textId="77777777" w:rsidR="009136ED" w:rsidRPr="00B12C0D" w:rsidRDefault="009136ED" w:rsidP="00B17FB0">
            <w:pPr>
              <w:pStyle w:val="TableText"/>
            </w:pPr>
            <w:r>
              <w:t>Manual permit</w:t>
            </w:r>
          </w:p>
        </w:tc>
        <w:tc>
          <w:tcPr>
            <w:tcW w:w="787" w:type="pct"/>
            <w:tcBorders>
              <w:top w:val="nil"/>
              <w:bottom w:val="nil"/>
            </w:tcBorders>
          </w:tcPr>
          <w:p w14:paraId="7730E576" w14:textId="77777777" w:rsidR="009136ED" w:rsidRPr="00B12C0D" w:rsidRDefault="009136ED" w:rsidP="00B17FB0">
            <w:pPr>
              <w:pStyle w:val="TableText"/>
            </w:pPr>
            <w:r>
              <w:t>Per document</w:t>
            </w:r>
          </w:p>
        </w:tc>
        <w:tc>
          <w:tcPr>
            <w:tcW w:w="680" w:type="pct"/>
            <w:tcBorders>
              <w:top w:val="nil"/>
              <w:bottom w:val="nil"/>
            </w:tcBorders>
          </w:tcPr>
          <w:p w14:paraId="29DFE65D" w14:textId="77777777" w:rsidR="009136ED" w:rsidRDefault="009136ED" w:rsidP="00B17FB0">
            <w:pPr>
              <w:pStyle w:val="TableText"/>
              <w:jc w:val="right"/>
            </w:pPr>
            <w:r>
              <w:t>100</w:t>
            </w:r>
          </w:p>
        </w:tc>
        <w:tc>
          <w:tcPr>
            <w:tcW w:w="596" w:type="pct"/>
            <w:tcBorders>
              <w:top w:val="nil"/>
              <w:bottom w:val="nil"/>
            </w:tcBorders>
          </w:tcPr>
          <w:p w14:paraId="0D95596D" w14:textId="25F78809" w:rsidR="009136ED" w:rsidRPr="00B12C0D" w:rsidRDefault="00B17FB0" w:rsidP="00B17FB0">
            <w:pPr>
              <w:pStyle w:val="TableText"/>
              <w:jc w:val="right"/>
            </w:pPr>
            <w:r>
              <w:t>–</w:t>
            </w:r>
          </w:p>
        </w:tc>
        <w:tc>
          <w:tcPr>
            <w:tcW w:w="726" w:type="pct"/>
            <w:tcBorders>
              <w:top w:val="nil"/>
              <w:bottom w:val="nil"/>
            </w:tcBorders>
          </w:tcPr>
          <w:p w14:paraId="359463B2" w14:textId="0C9C8BC0" w:rsidR="009136ED" w:rsidRPr="00357068" w:rsidRDefault="00B17FB0" w:rsidP="00B17FB0">
            <w:pPr>
              <w:pStyle w:val="TableText"/>
              <w:jc w:val="right"/>
            </w:pPr>
            <w:r>
              <w:t>–</w:t>
            </w:r>
          </w:p>
        </w:tc>
      </w:tr>
      <w:tr w:rsidR="009136ED" w14:paraId="748C4935" w14:textId="77777777" w:rsidTr="00B17FB0">
        <w:trPr>
          <w:trHeight w:val="545"/>
        </w:trPr>
        <w:tc>
          <w:tcPr>
            <w:tcW w:w="950" w:type="pct"/>
            <w:vMerge/>
            <w:vAlign w:val="center"/>
          </w:tcPr>
          <w:p w14:paraId="4E947697" w14:textId="77777777" w:rsidR="009136ED" w:rsidRPr="007F52F4" w:rsidRDefault="009136ED" w:rsidP="00160E61">
            <w:pPr>
              <w:pStyle w:val="TableText"/>
            </w:pPr>
          </w:p>
        </w:tc>
        <w:tc>
          <w:tcPr>
            <w:tcW w:w="1262" w:type="pct"/>
            <w:tcBorders>
              <w:top w:val="nil"/>
              <w:bottom w:val="nil"/>
            </w:tcBorders>
          </w:tcPr>
          <w:p w14:paraId="3096692E" w14:textId="77777777" w:rsidR="009136ED" w:rsidRDefault="009136ED" w:rsidP="00B17FB0">
            <w:pPr>
              <w:pStyle w:val="TableText"/>
            </w:pPr>
            <w:r w:rsidRPr="00B12C0D">
              <w:t xml:space="preserve">Replacement </w:t>
            </w:r>
            <w:r>
              <w:t>certificate</w:t>
            </w:r>
          </w:p>
        </w:tc>
        <w:tc>
          <w:tcPr>
            <w:tcW w:w="787" w:type="pct"/>
            <w:tcBorders>
              <w:top w:val="nil"/>
              <w:bottom w:val="nil"/>
            </w:tcBorders>
          </w:tcPr>
          <w:p w14:paraId="154DD9E3" w14:textId="77777777" w:rsidR="009136ED" w:rsidRDefault="009136ED" w:rsidP="00B17FB0">
            <w:pPr>
              <w:pStyle w:val="TableText"/>
            </w:pPr>
            <w:r w:rsidRPr="00B12C0D">
              <w:t>Per document</w:t>
            </w:r>
          </w:p>
        </w:tc>
        <w:tc>
          <w:tcPr>
            <w:tcW w:w="680" w:type="pct"/>
            <w:tcBorders>
              <w:top w:val="nil"/>
              <w:bottom w:val="nil"/>
            </w:tcBorders>
          </w:tcPr>
          <w:p w14:paraId="66AC9A93" w14:textId="77777777" w:rsidR="009136ED" w:rsidRDefault="009136ED" w:rsidP="00B17FB0">
            <w:pPr>
              <w:pStyle w:val="TableText"/>
              <w:jc w:val="right"/>
            </w:pPr>
            <w:r w:rsidRPr="00E10D46">
              <w:t>500</w:t>
            </w:r>
          </w:p>
        </w:tc>
        <w:tc>
          <w:tcPr>
            <w:tcW w:w="596" w:type="pct"/>
            <w:tcBorders>
              <w:top w:val="nil"/>
              <w:bottom w:val="nil"/>
            </w:tcBorders>
          </w:tcPr>
          <w:p w14:paraId="06B2F3B0" w14:textId="77777777" w:rsidR="009136ED" w:rsidRPr="00B12C0D" w:rsidRDefault="009136ED" w:rsidP="00B17FB0">
            <w:pPr>
              <w:pStyle w:val="TableText"/>
              <w:jc w:val="right"/>
            </w:pPr>
            <w:r w:rsidRPr="00B12C0D">
              <w:t>150</w:t>
            </w:r>
          </w:p>
        </w:tc>
        <w:tc>
          <w:tcPr>
            <w:tcW w:w="726" w:type="pct"/>
            <w:tcBorders>
              <w:top w:val="nil"/>
              <w:bottom w:val="nil"/>
            </w:tcBorders>
          </w:tcPr>
          <w:p w14:paraId="1A3B6B33" w14:textId="77777777" w:rsidR="009136ED" w:rsidRPr="00357068" w:rsidRDefault="009136ED" w:rsidP="00B17FB0">
            <w:pPr>
              <w:pStyle w:val="TableText"/>
              <w:jc w:val="right"/>
            </w:pPr>
            <w:r w:rsidRPr="00DA1EA9">
              <w:t>75,000</w:t>
            </w:r>
          </w:p>
        </w:tc>
      </w:tr>
      <w:tr w:rsidR="009136ED" w14:paraId="603166B5" w14:textId="77777777" w:rsidTr="00B17FB0">
        <w:trPr>
          <w:trHeight w:val="757"/>
        </w:trPr>
        <w:tc>
          <w:tcPr>
            <w:tcW w:w="950" w:type="pct"/>
            <w:vAlign w:val="center"/>
          </w:tcPr>
          <w:p w14:paraId="44E1739C" w14:textId="40F48DAE" w:rsidR="009136ED" w:rsidRPr="009136ED" w:rsidRDefault="00D452DC" w:rsidP="00160E61">
            <w:pPr>
              <w:pStyle w:val="TableText"/>
              <w:rPr>
                <w:vertAlign w:val="superscript"/>
              </w:rPr>
            </w:pPr>
            <w:r>
              <w:rPr>
                <w:b/>
                <w:bCs/>
              </w:rPr>
              <w:t>Organics</w:t>
            </w:r>
          </w:p>
        </w:tc>
        <w:tc>
          <w:tcPr>
            <w:tcW w:w="1262" w:type="pct"/>
            <w:tcBorders>
              <w:top w:val="nil"/>
              <w:bottom w:val="nil"/>
            </w:tcBorders>
          </w:tcPr>
          <w:p w14:paraId="181CFD2B" w14:textId="77777777" w:rsidR="009136ED" w:rsidRPr="00B12C0D" w:rsidRDefault="009136ED" w:rsidP="00B17FB0">
            <w:pPr>
              <w:pStyle w:val="TableText"/>
            </w:pPr>
            <w:r w:rsidRPr="00B12C0D">
              <w:t>Organic certifying organisation</w:t>
            </w:r>
          </w:p>
        </w:tc>
        <w:tc>
          <w:tcPr>
            <w:tcW w:w="787" w:type="pct"/>
            <w:tcBorders>
              <w:top w:val="nil"/>
              <w:bottom w:val="nil"/>
            </w:tcBorders>
          </w:tcPr>
          <w:p w14:paraId="2B2917C4" w14:textId="77777777" w:rsidR="009136ED" w:rsidRPr="00B12C0D" w:rsidRDefault="009136ED" w:rsidP="00B17FB0">
            <w:pPr>
              <w:pStyle w:val="TableText"/>
            </w:pPr>
            <w:r w:rsidRPr="00B12C0D">
              <w:t>Annual (charged quarterly)</w:t>
            </w:r>
          </w:p>
        </w:tc>
        <w:tc>
          <w:tcPr>
            <w:tcW w:w="680" w:type="pct"/>
            <w:tcBorders>
              <w:top w:val="nil"/>
              <w:bottom w:val="nil"/>
            </w:tcBorders>
          </w:tcPr>
          <w:p w14:paraId="62817612" w14:textId="77777777" w:rsidR="009136ED" w:rsidRPr="00E10D46" w:rsidRDefault="009136ED" w:rsidP="00B17FB0">
            <w:pPr>
              <w:pStyle w:val="TableText"/>
              <w:jc w:val="right"/>
            </w:pPr>
            <w:r w:rsidRPr="00E10D46">
              <w:t>7,500</w:t>
            </w:r>
          </w:p>
        </w:tc>
        <w:tc>
          <w:tcPr>
            <w:tcW w:w="596" w:type="pct"/>
            <w:tcBorders>
              <w:top w:val="nil"/>
              <w:bottom w:val="nil"/>
            </w:tcBorders>
          </w:tcPr>
          <w:p w14:paraId="1B9B6F67" w14:textId="77777777" w:rsidR="009136ED" w:rsidRPr="00B12C0D" w:rsidRDefault="009136ED" w:rsidP="00B17FB0">
            <w:pPr>
              <w:pStyle w:val="TableText"/>
              <w:jc w:val="right"/>
            </w:pPr>
            <w:r w:rsidRPr="007F52F4">
              <w:t>1</w:t>
            </w:r>
          </w:p>
        </w:tc>
        <w:tc>
          <w:tcPr>
            <w:tcW w:w="726" w:type="pct"/>
            <w:tcBorders>
              <w:top w:val="nil"/>
              <w:bottom w:val="nil"/>
            </w:tcBorders>
          </w:tcPr>
          <w:p w14:paraId="350D743F" w14:textId="77777777" w:rsidR="009136ED" w:rsidRPr="00DA1EA9" w:rsidRDefault="009136ED" w:rsidP="00B17FB0">
            <w:pPr>
              <w:pStyle w:val="TableText"/>
              <w:jc w:val="right"/>
            </w:pPr>
            <w:r w:rsidRPr="00DA1EA9">
              <w:t>7,500</w:t>
            </w:r>
          </w:p>
        </w:tc>
      </w:tr>
      <w:tr w:rsidR="009136ED" w14:paraId="700E2F89" w14:textId="77777777" w:rsidTr="00160E61">
        <w:trPr>
          <w:trHeight w:val="406"/>
        </w:trPr>
        <w:tc>
          <w:tcPr>
            <w:tcW w:w="950" w:type="pct"/>
            <w:tcBorders>
              <w:bottom w:val="single" w:sz="4" w:space="0" w:color="auto"/>
            </w:tcBorders>
            <w:vAlign w:val="center"/>
          </w:tcPr>
          <w:p w14:paraId="623E1514" w14:textId="77777777" w:rsidR="009136ED" w:rsidRDefault="009136ED" w:rsidP="00160E61">
            <w:pPr>
              <w:pStyle w:val="TableText"/>
              <w:rPr>
                <w:b/>
                <w:bCs/>
              </w:rPr>
            </w:pPr>
            <w:r>
              <w:rPr>
                <w:b/>
                <w:bCs/>
              </w:rPr>
              <w:t>Total</w:t>
            </w:r>
          </w:p>
        </w:tc>
        <w:tc>
          <w:tcPr>
            <w:tcW w:w="4050" w:type="pct"/>
            <w:gridSpan w:val="5"/>
            <w:tcBorders>
              <w:top w:val="nil"/>
              <w:bottom w:val="single" w:sz="4" w:space="0" w:color="auto"/>
            </w:tcBorders>
            <w:vAlign w:val="center"/>
          </w:tcPr>
          <w:p w14:paraId="02BB8C9E" w14:textId="77777777" w:rsidR="009136ED" w:rsidRPr="004635AC" w:rsidRDefault="009136ED" w:rsidP="00160E61">
            <w:pPr>
              <w:pStyle w:val="TableText"/>
              <w:jc w:val="right"/>
              <w:rPr>
                <w:b/>
                <w:bCs/>
              </w:rPr>
            </w:pPr>
            <w:r w:rsidRPr="00AC56E0">
              <w:rPr>
                <w:b/>
                <w:bCs/>
              </w:rPr>
              <w:t>3,590,477</w:t>
            </w:r>
          </w:p>
        </w:tc>
      </w:tr>
    </w:tbl>
    <w:p w14:paraId="1022C627" w14:textId="543FF2D5" w:rsidR="009136ED" w:rsidRDefault="009136ED" w:rsidP="009136ED">
      <w:pPr>
        <w:pStyle w:val="FigureTableNoteSource"/>
      </w:pPr>
      <w:proofErr w:type="spellStart"/>
      <w:proofErr w:type="gramStart"/>
      <w:r>
        <w:rPr>
          <w:b/>
          <w:bCs/>
          <w:szCs w:val="18"/>
        </w:rPr>
        <w:t>a</w:t>
      </w:r>
      <w:proofErr w:type="spellEnd"/>
      <w:proofErr w:type="gramEnd"/>
      <w:r>
        <w:rPr>
          <w:b/>
          <w:bCs/>
          <w:szCs w:val="18"/>
        </w:rPr>
        <w:t xml:space="preserve"> </w:t>
      </w:r>
      <w:r>
        <w:rPr>
          <w:szCs w:val="18"/>
        </w:rPr>
        <w:t>O</w:t>
      </w:r>
      <w:r>
        <w:t>rganic certifiers support a small number of exporters in all of the export arrangements (excluding Live Animal Exports) and therefore the expense has been reflected in each CRIS.</w:t>
      </w:r>
    </w:p>
    <w:p w14:paraId="3453B9A2" w14:textId="4B909537" w:rsidR="00CC3C59" w:rsidRPr="00CC3C59" w:rsidRDefault="00CC3C59" w:rsidP="00CC3C59">
      <w:pPr>
        <w:pStyle w:val="FigureTableNoteSource"/>
      </w:pPr>
      <w:r>
        <w:t>Note:</w:t>
      </w:r>
      <w:r w:rsidRPr="00CC3C59">
        <w:t xml:space="preserve"> </w:t>
      </w:r>
      <w:r>
        <w:t>Note:</w:t>
      </w:r>
      <w:r w:rsidRPr="00276C56">
        <w:t xml:space="preserve"> Prices have been rounded. The annual charge will be rounded upwards to the nearest dollar, with the exception of throughput, which will be rounded upwards to the nearest cent.</w:t>
      </w:r>
    </w:p>
    <w:p w14:paraId="28E94C64" w14:textId="77777777" w:rsidR="004845D1" w:rsidRDefault="00646983">
      <w:pPr>
        <w:pStyle w:val="Heading2"/>
      </w:pPr>
      <w:bookmarkStart w:id="1809" w:name="_Toc61619278"/>
      <w:bookmarkStart w:id="1810" w:name="_Toc61619405"/>
      <w:bookmarkStart w:id="1811" w:name="_Toc61619532"/>
      <w:bookmarkStart w:id="1812" w:name="_Toc61619659"/>
      <w:bookmarkStart w:id="1813" w:name="_Toc56158151"/>
      <w:bookmarkStart w:id="1814" w:name="_Toc56687396"/>
      <w:bookmarkStart w:id="1815" w:name="_Toc56690138"/>
      <w:bookmarkStart w:id="1816" w:name="_Toc59527597"/>
      <w:bookmarkStart w:id="1817" w:name="_Toc59527869"/>
      <w:bookmarkStart w:id="1818" w:name="_Toc59527598"/>
      <w:bookmarkStart w:id="1819" w:name="_Toc59527870"/>
      <w:bookmarkStart w:id="1820" w:name="_Toc59527599"/>
      <w:bookmarkStart w:id="1821" w:name="_Toc59527871"/>
      <w:bookmarkStart w:id="1822" w:name="_Toc59527600"/>
      <w:bookmarkStart w:id="1823" w:name="_Toc59527872"/>
      <w:bookmarkStart w:id="1824" w:name="_Toc59527601"/>
      <w:bookmarkStart w:id="1825" w:name="_Toc59527873"/>
      <w:bookmarkStart w:id="1826" w:name="_Toc59527602"/>
      <w:bookmarkStart w:id="1827" w:name="_Toc59527874"/>
      <w:bookmarkStart w:id="1828" w:name="_Toc59527603"/>
      <w:bookmarkStart w:id="1829" w:name="_Toc59527875"/>
      <w:bookmarkStart w:id="1830" w:name="_Toc59527604"/>
      <w:bookmarkStart w:id="1831" w:name="_Toc59527876"/>
      <w:bookmarkStart w:id="1832" w:name="_Toc59527605"/>
      <w:bookmarkStart w:id="1833" w:name="_Toc59527877"/>
      <w:bookmarkStart w:id="1834" w:name="_Toc59527606"/>
      <w:bookmarkStart w:id="1835" w:name="_Toc59527878"/>
      <w:bookmarkStart w:id="1836" w:name="_Toc59527607"/>
      <w:bookmarkStart w:id="1837" w:name="_Toc59527879"/>
      <w:bookmarkStart w:id="1838" w:name="_Toc59527608"/>
      <w:bookmarkStart w:id="1839" w:name="_Toc59527880"/>
      <w:bookmarkStart w:id="1840" w:name="_Toc59527609"/>
      <w:bookmarkStart w:id="1841" w:name="_Toc59527881"/>
      <w:bookmarkStart w:id="1842" w:name="_Toc54092437"/>
      <w:bookmarkStart w:id="1843" w:name="_Toc54092719"/>
      <w:bookmarkStart w:id="1844" w:name="_Toc54093001"/>
      <w:bookmarkStart w:id="1845" w:name="_Toc54093283"/>
      <w:bookmarkStart w:id="1846" w:name="_Toc54093565"/>
      <w:bookmarkStart w:id="1847" w:name="_Toc54337366"/>
      <w:bookmarkStart w:id="1848" w:name="_Toc54337891"/>
      <w:bookmarkStart w:id="1849" w:name="_Toc54338410"/>
      <w:bookmarkStart w:id="1850" w:name="_Toc54338929"/>
      <w:bookmarkStart w:id="1851" w:name="_Toc54339448"/>
      <w:bookmarkStart w:id="1852" w:name="_Toc54339967"/>
      <w:bookmarkStart w:id="1853" w:name="_Toc54341208"/>
      <w:bookmarkStart w:id="1854" w:name="_Toc54341989"/>
      <w:bookmarkStart w:id="1855" w:name="_Toc54342508"/>
      <w:bookmarkStart w:id="1856" w:name="_Toc54343027"/>
      <w:bookmarkStart w:id="1857" w:name="_Toc54343546"/>
      <w:bookmarkStart w:id="1858" w:name="_Toc54868386"/>
      <w:bookmarkStart w:id="1859" w:name="_Toc54882283"/>
      <w:bookmarkStart w:id="1860" w:name="_Toc54981260"/>
      <w:bookmarkStart w:id="1861" w:name="_Toc54981839"/>
      <w:bookmarkStart w:id="1862" w:name="_Toc55033585"/>
      <w:bookmarkStart w:id="1863" w:name="_Toc55034164"/>
      <w:bookmarkStart w:id="1864" w:name="_Toc55034743"/>
      <w:bookmarkStart w:id="1865" w:name="_Toc54092438"/>
      <w:bookmarkStart w:id="1866" w:name="_Toc54092720"/>
      <w:bookmarkStart w:id="1867" w:name="_Toc54093002"/>
      <w:bookmarkStart w:id="1868" w:name="_Toc54093284"/>
      <w:bookmarkStart w:id="1869" w:name="_Toc54093566"/>
      <w:bookmarkStart w:id="1870" w:name="_Toc54337367"/>
      <w:bookmarkStart w:id="1871" w:name="_Toc54337892"/>
      <w:bookmarkStart w:id="1872" w:name="_Toc54338411"/>
      <w:bookmarkStart w:id="1873" w:name="_Toc54338930"/>
      <w:bookmarkStart w:id="1874" w:name="_Toc54339449"/>
      <w:bookmarkStart w:id="1875" w:name="_Toc54339968"/>
      <w:bookmarkStart w:id="1876" w:name="_Toc54341209"/>
      <w:bookmarkStart w:id="1877" w:name="_Toc54341990"/>
      <w:bookmarkStart w:id="1878" w:name="_Toc54342509"/>
      <w:bookmarkStart w:id="1879" w:name="_Toc54343028"/>
      <w:bookmarkStart w:id="1880" w:name="_Toc54343547"/>
      <w:bookmarkStart w:id="1881" w:name="_Toc54868387"/>
      <w:bookmarkStart w:id="1882" w:name="_Toc54882284"/>
      <w:bookmarkStart w:id="1883" w:name="_Toc54981261"/>
      <w:bookmarkStart w:id="1884" w:name="_Toc54981840"/>
      <w:bookmarkStart w:id="1885" w:name="_Toc55033586"/>
      <w:bookmarkStart w:id="1886" w:name="_Toc55034165"/>
      <w:bookmarkStart w:id="1887" w:name="_Toc55034744"/>
      <w:bookmarkStart w:id="1888" w:name="_Toc54092439"/>
      <w:bookmarkStart w:id="1889" w:name="_Toc54092721"/>
      <w:bookmarkStart w:id="1890" w:name="_Toc54093003"/>
      <w:bookmarkStart w:id="1891" w:name="_Toc54093285"/>
      <w:bookmarkStart w:id="1892" w:name="_Toc54093567"/>
      <w:bookmarkStart w:id="1893" w:name="_Toc54337368"/>
      <w:bookmarkStart w:id="1894" w:name="_Toc54337893"/>
      <w:bookmarkStart w:id="1895" w:name="_Toc54338412"/>
      <w:bookmarkStart w:id="1896" w:name="_Toc54338931"/>
      <w:bookmarkStart w:id="1897" w:name="_Toc54339450"/>
      <w:bookmarkStart w:id="1898" w:name="_Toc54339969"/>
      <w:bookmarkStart w:id="1899" w:name="_Toc54341210"/>
      <w:bookmarkStart w:id="1900" w:name="_Toc54341991"/>
      <w:bookmarkStart w:id="1901" w:name="_Toc54342510"/>
      <w:bookmarkStart w:id="1902" w:name="_Toc54343029"/>
      <w:bookmarkStart w:id="1903" w:name="_Toc54343548"/>
      <w:bookmarkStart w:id="1904" w:name="_Toc54868388"/>
      <w:bookmarkStart w:id="1905" w:name="_Toc54882285"/>
      <w:bookmarkStart w:id="1906" w:name="_Toc54981262"/>
      <w:bookmarkStart w:id="1907" w:name="_Toc54981841"/>
      <w:bookmarkStart w:id="1908" w:name="_Toc55033587"/>
      <w:bookmarkStart w:id="1909" w:name="_Toc55034166"/>
      <w:bookmarkStart w:id="1910" w:name="_Toc55034745"/>
      <w:bookmarkStart w:id="1911" w:name="_Toc54092440"/>
      <w:bookmarkStart w:id="1912" w:name="_Toc54092722"/>
      <w:bookmarkStart w:id="1913" w:name="_Toc54093004"/>
      <w:bookmarkStart w:id="1914" w:name="_Toc54093286"/>
      <w:bookmarkStart w:id="1915" w:name="_Toc54093568"/>
      <w:bookmarkStart w:id="1916" w:name="_Toc54337369"/>
      <w:bookmarkStart w:id="1917" w:name="_Toc54337894"/>
      <w:bookmarkStart w:id="1918" w:name="_Toc54338413"/>
      <w:bookmarkStart w:id="1919" w:name="_Toc54338932"/>
      <w:bookmarkStart w:id="1920" w:name="_Toc54339451"/>
      <w:bookmarkStart w:id="1921" w:name="_Toc54339970"/>
      <w:bookmarkStart w:id="1922" w:name="_Toc54341211"/>
      <w:bookmarkStart w:id="1923" w:name="_Toc54341992"/>
      <w:bookmarkStart w:id="1924" w:name="_Toc54342511"/>
      <w:bookmarkStart w:id="1925" w:name="_Toc54343030"/>
      <w:bookmarkStart w:id="1926" w:name="_Toc54343549"/>
      <w:bookmarkStart w:id="1927" w:name="_Toc54868389"/>
      <w:bookmarkStart w:id="1928" w:name="_Toc54882286"/>
      <w:bookmarkStart w:id="1929" w:name="_Toc54981263"/>
      <w:bookmarkStart w:id="1930" w:name="_Toc54981842"/>
      <w:bookmarkStart w:id="1931" w:name="_Toc55033588"/>
      <w:bookmarkStart w:id="1932" w:name="_Toc55034167"/>
      <w:bookmarkStart w:id="1933" w:name="_Toc55034746"/>
      <w:bookmarkStart w:id="1934" w:name="_Toc54092441"/>
      <w:bookmarkStart w:id="1935" w:name="_Toc54092723"/>
      <w:bookmarkStart w:id="1936" w:name="_Toc54093005"/>
      <w:bookmarkStart w:id="1937" w:name="_Toc54093287"/>
      <w:bookmarkStart w:id="1938" w:name="_Toc54093569"/>
      <w:bookmarkStart w:id="1939" w:name="_Toc54337370"/>
      <w:bookmarkStart w:id="1940" w:name="_Toc54337895"/>
      <w:bookmarkStart w:id="1941" w:name="_Toc54338414"/>
      <w:bookmarkStart w:id="1942" w:name="_Toc54338933"/>
      <w:bookmarkStart w:id="1943" w:name="_Toc54339452"/>
      <w:bookmarkStart w:id="1944" w:name="_Toc54339971"/>
      <w:bookmarkStart w:id="1945" w:name="_Toc54341212"/>
      <w:bookmarkStart w:id="1946" w:name="_Toc54341993"/>
      <w:bookmarkStart w:id="1947" w:name="_Toc54342512"/>
      <w:bookmarkStart w:id="1948" w:name="_Toc54343031"/>
      <w:bookmarkStart w:id="1949" w:name="_Toc54343550"/>
      <w:bookmarkStart w:id="1950" w:name="_Toc54868390"/>
      <w:bookmarkStart w:id="1951" w:name="_Toc54882287"/>
      <w:bookmarkStart w:id="1952" w:name="_Toc54981264"/>
      <w:bookmarkStart w:id="1953" w:name="_Toc54981843"/>
      <w:bookmarkStart w:id="1954" w:name="_Toc55033589"/>
      <w:bookmarkStart w:id="1955" w:name="_Toc55034168"/>
      <w:bookmarkStart w:id="1956" w:name="_Toc55034747"/>
      <w:bookmarkStart w:id="1957" w:name="_Toc54092442"/>
      <w:bookmarkStart w:id="1958" w:name="_Toc54092724"/>
      <w:bookmarkStart w:id="1959" w:name="_Toc54093006"/>
      <w:bookmarkStart w:id="1960" w:name="_Toc54093288"/>
      <w:bookmarkStart w:id="1961" w:name="_Toc54093570"/>
      <w:bookmarkStart w:id="1962" w:name="_Toc54337371"/>
      <w:bookmarkStart w:id="1963" w:name="_Toc54337896"/>
      <w:bookmarkStart w:id="1964" w:name="_Toc54338415"/>
      <w:bookmarkStart w:id="1965" w:name="_Toc54338934"/>
      <w:bookmarkStart w:id="1966" w:name="_Toc54339453"/>
      <w:bookmarkStart w:id="1967" w:name="_Toc54339972"/>
      <w:bookmarkStart w:id="1968" w:name="_Toc54341213"/>
      <w:bookmarkStart w:id="1969" w:name="_Toc54341994"/>
      <w:bookmarkStart w:id="1970" w:name="_Toc54342513"/>
      <w:bookmarkStart w:id="1971" w:name="_Toc54343032"/>
      <w:bookmarkStart w:id="1972" w:name="_Toc54343551"/>
      <w:bookmarkStart w:id="1973" w:name="_Toc54868391"/>
      <w:bookmarkStart w:id="1974" w:name="_Toc54882288"/>
      <w:bookmarkStart w:id="1975" w:name="_Toc54981265"/>
      <w:bookmarkStart w:id="1976" w:name="_Toc54981844"/>
      <w:bookmarkStart w:id="1977" w:name="_Toc55033590"/>
      <w:bookmarkStart w:id="1978" w:name="_Toc55034169"/>
      <w:bookmarkStart w:id="1979" w:name="_Toc55034748"/>
      <w:bookmarkStart w:id="1980" w:name="_Toc54092443"/>
      <w:bookmarkStart w:id="1981" w:name="_Toc54092725"/>
      <w:bookmarkStart w:id="1982" w:name="_Toc54093007"/>
      <w:bookmarkStart w:id="1983" w:name="_Toc54093289"/>
      <w:bookmarkStart w:id="1984" w:name="_Toc54093571"/>
      <w:bookmarkStart w:id="1985" w:name="_Toc54337372"/>
      <w:bookmarkStart w:id="1986" w:name="_Toc54337897"/>
      <w:bookmarkStart w:id="1987" w:name="_Toc54338416"/>
      <w:bookmarkStart w:id="1988" w:name="_Toc54338935"/>
      <w:bookmarkStart w:id="1989" w:name="_Toc54339454"/>
      <w:bookmarkStart w:id="1990" w:name="_Toc54339973"/>
      <w:bookmarkStart w:id="1991" w:name="_Toc54341214"/>
      <w:bookmarkStart w:id="1992" w:name="_Toc54341995"/>
      <w:bookmarkStart w:id="1993" w:name="_Toc54342514"/>
      <w:bookmarkStart w:id="1994" w:name="_Toc54343033"/>
      <w:bookmarkStart w:id="1995" w:name="_Toc54343552"/>
      <w:bookmarkStart w:id="1996" w:name="_Toc54868392"/>
      <w:bookmarkStart w:id="1997" w:name="_Toc54882289"/>
      <w:bookmarkStart w:id="1998" w:name="_Toc54981266"/>
      <w:bookmarkStart w:id="1999" w:name="_Toc54981845"/>
      <w:bookmarkStart w:id="2000" w:name="_Toc55033591"/>
      <w:bookmarkStart w:id="2001" w:name="_Toc55034170"/>
      <w:bookmarkStart w:id="2002" w:name="_Toc55034749"/>
      <w:bookmarkStart w:id="2003" w:name="_Toc54092444"/>
      <w:bookmarkStart w:id="2004" w:name="_Toc54092726"/>
      <w:bookmarkStart w:id="2005" w:name="_Toc54093008"/>
      <w:bookmarkStart w:id="2006" w:name="_Toc54093290"/>
      <w:bookmarkStart w:id="2007" w:name="_Toc54093572"/>
      <w:bookmarkStart w:id="2008" w:name="_Toc54337373"/>
      <w:bookmarkStart w:id="2009" w:name="_Toc54337898"/>
      <w:bookmarkStart w:id="2010" w:name="_Toc54338417"/>
      <w:bookmarkStart w:id="2011" w:name="_Toc54338936"/>
      <w:bookmarkStart w:id="2012" w:name="_Toc54339455"/>
      <w:bookmarkStart w:id="2013" w:name="_Toc54339974"/>
      <w:bookmarkStart w:id="2014" w:name="_Toc54341215"/>
      <w:bookmarkStart w:id="2015" w:name="_Toc54341996"/>
      <w:bookmarkStart w:id="2016" w:name="_Toc54342515"/>
      <w:bookmarkStart w:id="2017" w:name="_Toc54343034"/>
      <w:bookmarkStart w:id="2018" w:name="_Toc54343553"/>
      <w:bookmarkStart w:id="2019" w:name="_Toc54868393"/>
      <w:bookmarkStart w:id="2020" w:name="_Toc54882290"/>
      <w:bookmarkStart w:id="2021" w:name="_Toc54981267"/>
      <w:bookmarkStart w:id="2022" w:name="_Toc54981846"/>
      <w:bookmarkStart w:id="2023" w:name="_Toc55033592"/>
      <w:bookmarkStart w:id="2024" w:name="_Toc55034171"/>
      <w:bookmarkStart w:id="2025" w:name="_Toc55034750"/>
      <w:bookmarkStart w:id="2026" w:name="_Toc54092445"/>
      <w:bookmarkStart w:id="2027" w:name="_Toc54092727"/>
      <w:bookmarkStart w:id="2028" w:name="_Toc54093009"/>
      <w:bookmarkStart w:id="2029" w:name="_Toc54093291"/>
      <w:bookmarkStart w:id="2030" w:name="_Toc54093573"/>
      <w:bookmarkStart w:id="2031" w:name="_Toc54337374"/>
      <w:bookmarkStart w:id="2032" w:name="_Toc54337899"/>
      <w:bookmarkStart w:id="2033" w:name="_Toc54338418"/>
      <w:bookmarkStart w:id="2034" w:name="_Toc54338937"/>
      <w:bookmarkStart w:id="2035" w:name="_Toc54339456"/>
      <w:bookmarkStart w:id="2036" w:name="_Toc54339975"/>
      <w:bookmarkStart w:id="2037" w:name="_Toc54341216"/>
      <w:bookmarkStart w:id="2038" w:name="_Toc54341997"/>
      <w:bookmarkStart w:id="2039" w:name="_Toc54342516"/>
      <w:bookmarkStart w:id="2040" w:name="_Toc54343035"/>
      <w:bookmarkStart w:id="2041" w:name="_Toc54343554"/>
      <w:bookmarkStart w:id="2042" w:name="_Toc54868394"/>
      <w:bookmarkStart w:id="2043" w:name="_Toc54882291"/>
      <w:bookmarkStart w:id="2044" w:name="_Toc54981268"/>
      <w:bookmarkStart w:id="2045" w:name="_Toc54981847"/>
      <w:bookmarkStart w:id="2046" w:name="_Toc55033593"/>
      <w:bookmarkStart w:id="2047" w:name="_Toc55034172"/>
      <w:bookmarkStart w:id="2048" w:name="_Toc55034751"/>
      <w:bookmarkStart w:id="2049" w:name="_Toc54092446"/>
      <w:bookmarkStart w:id="2050" w:name="_Toc54092728"/>
      <w:bookmarkStart w:id="2051" w:name="_Toc54093010"/>
      <w:bookmarkStart w:id="2052" w:name="_Toc54093292"/>
      <w:bookmarkStart w:id="2053" w:name="_Toc54093574"/>
      <w:bookmarkStart w:id="2054" w:name="_Toc54337375"/>
      <w:bookmarkStart w:id="2055" w:name="_Toc54337900"/>
      <w:bookmarkStart w:id="2056" w:name="_Toc54338419"/>
      <w:bookmarkStart w:id="2057" w:name="_Toc54338938"/>
      <w:bookmarkStart w:id="2058" w:name="_Toc54339457"/>
      <w:bookmarkStart w:id="2059" w:name="_Toc54339976"/>
      <w:bookmarkStart w:id="2060" w:name="_Toc54341217"/>
      <w:bookmarkStart w:id="2061" w:name="_Toc54341998"/>
      <w:bookmarkStart w:id="2062" w:name="_Toc54342517"/>
      <w:bookmarkStart w:id="2063" w:name="_Toc54343036"/>
      <w:bookmarkStart w:id="2064" w:name="_Toc54343555"/>
      <w:bookmarkStart w:id="2065" w:name="_Toc54868395"/>
      <w:bookmarkStart w:id="2066" w:name="_Toc54882292"/>
      <w:bookmarkStart w:id="2067" w:name="_Toc54981269"/>
      <w:bookmarkStart w:id="2068" w:name="_Toc54981848"/>
      <w:bookmarkStart w:id="2069" w:name="_Toc55033594"/>
      <w:bookmarkStart w:id="2070" w:name="_Toc55034173"/>
      <w:bookmarkStart w:id="2071" w:name="_Toc55034752"/>
      <w:bookmarkStart w:id="2072" w:name="_Toc54092447"/>
      <w:bookmarkStart w:id="2073" w:name="_Toc54092729"/>
      <w:bookmarkStart w:id="2074" w:name="_Toc54093011"/>
      <w:bookmarkStart w:id="2075" w:name="_Toc54093293"/>
      <w:bookmarkStart w:id="2076" w:name="_Toc54093575"/>
      <w:bookmarkStart w:id="2077" w:name="_Toc54337376"/>
      <w:bookmarkStart w:id="2078" w:name="_Toc54337901"/>
      <w:bookmarkStart w:id="2079" w:name="_Toc54338420"/>
      <w:bookmarkStart w:id="2080" w:name="_Toc54338939"/>
      <w:bookmarkStart w:id="2081" w:name="_Toc54339458"/>
      <w:bookmarkStart w:id="2082" w:name="_Toc54339977"/>
      <w:bookmarkStart w:id="2083" w:name="_Toc54341218"/>
      <w:bookmarkStart w:id="2084" w:name="_Toc54341999"/>
      <w:bookmarkStart w:id="2085" w:name="_Toc54342518"/>
      <w:bookmarkStart w:id="2086" w:name="_Toc54343037"/>
      <w:bookmarkStart w:id="2087" w:name="_Toc54343556"/>
      <w:bookmarkStart w:id="2088" w:name="_Toc54868396"/>
      <w:bookmarkStart w:id="2089" w:name="_Toc54882293"/>
      <w:bookmarkStart w:id="2090" w:name="_Toc54981270"/>
      <w:bookmarkStart w:id="2091" w:name="_Toc54981849"/>
      <w:bookmarkStart w:id="2092" w:name="_Toc55033595"/>
      <w:bookmarkStart w:id="2093" w:name="_Toc55034174"/>
      <w:bookmarkStart w:id="2094" w:name="_Toc55034753"/>
      <w:bookmarkStart w:id="2095" w:name="_Toc54092448"/>
      <w:bookmarkStart w:id="2096" w:name="_Toc54092730"/>
      <w:bookmarkStart w:id="2097" w:name="_Toc54093012"/>
      <w:bookmarkStart w:id="2098" w:name="_Toc54093294"/>
      <w:bookmarkStart w:id="2099" w:name="_Toc54093576"/>
      <w:bookmarkStart w:id="2100" w:name="_Toc54337377"/>
      <w:bookmarkStart w:id="2101" w:name="_Toc54337902"/>
      <w:bookmarkStart w:id="2102" w:name="_Toc54338421"/>
      <w:bookmarkStart w:id="2103" w:name="_Toc54338940"/>
      <w:bookmarkStart w:id="2104" w:name="_Toc54339459"/>
      <w:bookmarkStart w:id="2105" w:name="_Toc54339978"/>
      <w:bookmarkStart w:id="2106" w:name="_Toc54341219"/>
      <w:bookmarkStart w:id="2107" w:name="_Toc54342000"/>
      <w:bookmarkStart w:id="2108" w:name="_Toc54342519"/>
      <w:bookmarkStart w:id="2109" w:name="_Toc54343038"/>
      <w:bookmarkStart w:id="2110" w:name="_Toc54343557"/>
      <w:bookmarkStart w:id="2111" w:name="_Toc54868397"/>
      <w:bookmarkStart w:id="2112" w:name="_Toc54882294"/>
      <w:bookmarkStart w:id="2113" w:name="_Toc54981271"/>
      <w:bookmarkStart w:id="2114" w:name="_Toc54981850"/>
      <w:bookmarkStart w:id="2115" w:name="_Toc55033596"/>
      <w:bookmarkStart w:id="2116" w:name="_Toc55034175"/>
      <w:bookmarkStart w:id="2117" w:name="_Toc55034754"/>
      <w:bookmarkStart w:id="2118" w:name="_Toc54092449"/>
      <w:bookmarkStart w:id="2119" w:name="_Toc54092731"/>
      <w:bookmarkStart w:id="2120" w:name="_Toc54093013"/>
      <w:bookmarkStart w:id="2121" w:name="_Toc54093295"/>
      <w:bookmarkStart w:id="2122" w:name="_Toc54093577"/>
      <w:bookmarkStart w:id="2123" w:name="_Toc54337378"/>
      <w:bookmarkStart w:id="2124" w:name="_Toc54337903"/>
      <w:bookmarkStart w:id="2125" w:name="_Toc54338422"/>
      <w:bookmarkStart w:id="2126" w:name="_Toc54338941"/>
      <w:bookmarkStart w:id="2127" w:name="_Toc54339460"/>
      <w:bookmarkStart w:id="2128" w:name="_Toc54339979"/>
      <w:bookmarkStart w:id="2129" w:name="_Toc54341220"/>
      <w:bookmarkStart w:id="2130" w:name="_Toc54342001"/>
      <w:bookmarkStart w:id="2131" w:name="_Toc54342520"/>
      <w:bookmarkStart w:id="2132" w:name="_Toc54343039"/>
      <w:bookmarkStart w:id="2133" w:name="_Toc54343558"/>
      <w:bookmarkStart w:id="2134" w:name="_Toc54868398"/>
      <w:bookmarkStart w:id="2135" w:name="_Toc54882295"/>
      <w:bookmarkStart w:id="2136" w:name="_Toc54981272"/>
      <w:bookmarkStart w:id="2137" w:name="_Toc54981851"/>
      <w:bookmarkStart w:id="2138" w:name="_Toc55033597"/>
      <w:bookmarkStart w:id="2139" w:name="_Toc55034176"/>
      <w:bookmarkStart w:id="2140" w:name="_Toc55034755"/>
      <w:bookmarkStart w:id="2141" w:name="_Toc54092450"/>
      <w:bookmarkStart w:id="2142" w:name="_Toc54092732"/>
      <w:bookmarkStart w:id="2143" w:name="_Toc54093014"/>
      <w:bookmarkStart w:id="2144" w:name="_Toc54093296"/>
      <w:bookmarkStart w:id="2145" w:name="_Toc54093578"/>
      <w:bookmarkStart w:id="2146" w:name="_Toc54337379"/>
      <w:bookmarkStart w:id="2147" w:name="_Toc54337904"/>
      <w:bookmarkStart w:id="2148" w:name="_Toc54338423"/>
      <w:bookmarkStart w:id="2149" w:name="_Toc54338942"/>
      <w:bookmarkStart w:id="2150" w:name="_Toc54339461"/>
      <w:bookmarkStart w:id="2151" w:name="_Toc54339980"/>
      <w:bookmarkStart w:id="2152" w:name="_Toc54341221"/>
      <w:bookmarkStart w:id="2153" w:name="_Toc54342002"/>
      <w:bookmarkStart w:id="2154" w:name="_Toc54342521"/>
      <w:bookmarkStart w:id="2155" w:name="_Toc54343040"/>
      <w:bookmarkStart w:id="2156" w:name="_Toc54343559"/>
      <w:bookmarkStart w:id="2157" w:name="_Toc54868399"/>
      <w:bookmarkStart w:id="2158" w:name="_Toc54882296"/>
      <w:bookmarkStart w:id="2159" w:name="_Toc54981273"/>
      <w:bookmarkStart w:id="2160" w:name="_Toc54981852"/>
      <w:bookmarkStart w:id="2161" w:name="_Toc55033598"/>
      <w:bookmarkStart w:id="2162" w:name="_Toc55034177"/>
      <w:bookmarkStart w:id="2163" w:name="_Toc55034756"/>
      <w:bookmarkStart w:id="2164" w:name="_Toc54092451"/>
      <w:bookmarkStart w:id="2165" w:name="_Toc54092733"/>
      <w:bookmarkStart w:id="2166" w:name="_Toc54093015"/>
      <w:bookmarkStart w:id="2167" w:name="_Toc54093297"/>
      <w:bookmarkStart w:id="2168" w:name="_Toc54093579"/>
      <w:bookmarkStart w:id="2169" w:name="_Toc54337380"/>
      <w:bookmarkStart w:id="2170" w:name="_Toc54337905"/>
      <w:bookmarkStart w:id="2171" w:name="_Toc54338424"/>
      <w:bookmarkStart w:id="2172" w:name="_Toc54338943"/>
      <w:bookmarkStart w:id="2173" w:name="_Toc54339462"/>
      <w:bookmarkStart w:id="2174" w:name="_Toc54339981"/>
      <w:bookmarkStart w:id="2175" w:name="_Toc54341222"/>
      <w:bookmarkStart w:id="2176" w:name="_Toc54342003"/>
      <w:bookmarkStart w:id="2177" w:name="_Toc54342522"/>
      <w:bookmarkStart w:id="2178" w:name="_Toc54343041"/>
      <w:bookmarkStart w:id="2179" w:name="_Toc54343560"/>
      <w:bookmarkStart w:id="2180" w:name="_Toc54868400"/>
      <w:bookmarkStart w:id="2181" w:name="_Toc54882297"/>
      <w:bookmarkStart w:id="2182" w:name="_Toc54981274"/>
      <w:bookmarkStart w:id="2183" w:name="_Toc54981853"/>
      <w:bookmarkStart w:id="2184" w:name="_Toc55033599"/>
      <w:bookmarkStart w:id="2185" w:name="_Toc55034178"/>
      <w:bookmarkStart w:id="2186" w:name="_Toc55034757"/>
      <w:bookmarkStart w:id="2187" w:name="_Toc54092452"/>
      <w:bookmarkStart w:id="2188" w:name="_Toc54092734"/>
      <w:bookmarkStart w:id="2189" w:name="_Toc54093016"/>
      <w:bookmarkStart w:id="2190" w:name="_Toc54093298"/>
      <w:bookmarkStart w:id="2191" w:name="_Toc54093580"/>
      <w:bookmarkStart w:id="2192" w:name="_Toc54337381"/>
      <w:bookmarkStart w:id="2193" w:name="_Toc54337906"/>
      <w:bookmarkStart w:id="2194" w:name="_Toc54338425"/>
      <w:bookmarkStart w:id="2195" w:name="_Toc54338944"/>
      <w:bookmarkStart w:id="2196" w:name="_Toc54339463"/>
      <w:bookmarkStart w:id="2197" w:name="_Toc54339982"/>
      <w:bookmarkStart w:id="2198" w:name="_Toc54341223"/>
      <w:bookmarkStart w:id="2199" w:name="_Toc54342004"/>
      <w:bookmarkStart w:id="2200" w:name="_Toc54342523"/>
      <w:bookmarkStart w:id="2201" w:name="_Toc54343042"/>
      <w:bookmarkStart w:id="2202" w:name="_Toc54343561"/>
      <w:bookmarkStart w:id="2203" w:name="_Toc54868401"/>
      <w:bookmarkStart w:id="2204" w:name="_Toc54882298"/>
      <w:bookmarkStart w:id="2205" w:name="_Toc54981275"/>
      <w:bookmarkStart w:id="2206" w:name="_Toc54981854"/>
      <w:bookmarkStart w:id="2207" w:name="_Toc55033600"/>
      <w:bookmarkStart w:id="2208" w:name="_Toc55034179"/>
      <w:bookmarkStart w:id="2209" w:name="_Toc55034758"/>
      <w:bookmarkStart w:id="2210" w:name="_Toc54092453"/>
      <w:bookmarkStart w:id="2211" w:name="_Toc54092735"/>
      <w:bookmarkStart w:id="2212" w:name="_Toc54093017"/>
      <w:bookmarkStart w:id="2213" w:name="_Toc54093299"/>
      <w:bookmarkStart w:id="2214" w:name="_Toc54093581"/>
      <w:bookmarkStart w:id="2215" w:name="_Toc54337382"/>
      <w:bookmarkStart w:id="2216" w:name="_Toc54337907"/>
      <w:bookmarkStart w:id="2217" w:name="_Toc54338426"/>
      <w:bookmarkStart w:id="2218" w:name="_Toc54338945"/>
      <w:bookmarkStart w:id="2219" w:name="_Toc54339464"/>
      <w:bookmarkStart w:id="2220" w:name="_Toc54339983"/>
      <w:bookmarkStart w:id="2221" w:name="_Toc54341224"/>
      <w:bookmarkStart w:id="2222" w:name="_Toc54342005"/>
      <w:bookmarkStart w:id="2223" w:name="_Toc54342524"/>
      <w:bookmarkStart w:id="2224" w:name="_Toc54343043"/>
      <w:bookmarkStart w:id="2225" w:name="_Toc54343562"/>
      <w:bookmarkStart w:id="2226" w:name="_Toc54868402"/>
      <w:bookmarkStart w:id="2227" w:name="_Toc54882299"/>
      <w:bookmarkStart w:id="2228" w:name="_Toc54981276"/>
      <w:bookmarkStart w:id="2229" w:name="_Toc54981855"/>
      <w:bookmarkStart w:id="2230" w:name="_Toc55033601"/>
      <w:bookmarkStart w:id="2231" w:name="_Toc55034180"/>
      <w:bookmarkStart w:id="2232" w:name="_Toc55034759"/>
      <w:bookmarkStart w:id="2233" w:name="_Toc54092454"/>
      <w:bookmarkStart w:id="2234" w:name="_Toc54092736"/>
      <w:bookmarkStart w:id="2235" w:name="_Toc54093018"/>
      <w:bookmarkStart w:id="2236" w:name="_Toc54093300"/>
      <w:bookmarkStart w:id="2237" w:name="_Toc54093582"/>
      <w:bookmarkStart w:id="2238" w:name="_Toc54337383"/>
      <w:bookmarkStart w:id="2239" w:name="_Toc54337908"/>
      <w:bookmarkStart w:id="2240" w:name="_Toc54338427"/>
      <w:bookmarkStart w:id="2241" w:name="_Toc54338946"/>
      <w:bookmarkStart w:id="2242" w:name="_Toc54339465"/>
      <w:bookmarkStart w:id="2243" w:name="_Toc54339984"/>
      <w:bookmarkStart w:id="2244" w:name="_Toc54341225"/>
      <w:bookmarkStart w:id="2245" w:name="_Toc54342006"/>
      <w:bookmarkStart w:id="2246" w:name="_Toc54342525"/>
      <w:bookmarkStart w:id="2247" w:name="_Toc54343044"/>
      <w:bookmarkStart w:id="2248" w:name="_Toc54343563"/>
      <w:bookmarkStart w:id="2249" w:name="_Toc54868403"/>
      <w:bookmarkStart w:id="2250" w:name="_Toc54882300"/>
      <w:bookmarkStart w:id="2251" w:name="_Toc54981277"/>
      <w:bookmarkStart w:id="2252" w:name="_Toc54981856"/>
      <w:bookmarkStart w:id="2253" w:name="_Toc55033602"/>
      <w:bookmarkStart w:id="2254" w:name="_Toc55034181"/>
      <w:bookmarkStart w:id="2255" w:name="_Toc55034760"/>
      <w:bookmarkStart w:id="2256" w:name="_Toc54092455"/>
      <w:bookmarkStart w:id="2257" w:name="_Toc54092737"/>
      <w:bookmarkStart w:id="2258" w:name="_Toc54093019"/>
      <w:bookmarkStart w:id="2259" w:name="_Toc54093301"/>
      <w:bookmarkStart w:id="2260" w:name="_Toc54093583"/>
      <w:bookmarkStart w:id="2261" w:name="_Toc54337384"/>
      <w:bookmarkStart w:id="2262" w:name="_Toc54337909"/>
      <w:bookmarkStart w:id="2263" w:name="_Toc54338428"/>
      <w:bookmarkStart w:id="2264" w:name="_Toc54338947"/>
      <w:bookmarkStart w:id="2265" w:name="_Toc54339466"/>
      <w:bookmarkStart w:id="2266" w:name="_Toc54339985"/>
      <w:bookmarkStart w:id="2267" w:name="_Toc54341226"/>
      <w:bookmarkStart w:id="2268" w:name="_Toc54342007"/>
      <w:bookmarkStart w:id="2269" w:name="_Toc54342526"/>
      <w:bookmarkStart w:id="2270" w:name="_Toc54343045"/>
      <w:bookmarkStart w:id="2271" w:name="_Toc54343564"/>
      <w:bookmarkStart w:id="2272" w:name="_Toc54868404"/>
      <w:bookmarkStart w:id="2273" w:name="_Toc54882301"/>
      <w:bookmarkStart w:id="2274" w:name="_Toc54981278"/>
      <w:bookmarkStart w:id="2275" w:name="_Toc54981857"/>
      <w:bookmarkStart w:id="2276" w:name="_Toc55033603"/>
      <w:bookmarkStart w:id="2277" w:name="_Toc55034182"/>
      <w:bookmarkStart w:id="2278" w:name="_Toc55034761"/>
      <w:bookmarkStart w:id="2279" w:name="_Toc54092456"/>
      <w:bookmarkStart w:id="2280" w:name="_Toc54092738"/>
      <w:bookmarkStart w:id="2281" w:name="_Toc54093020"/>
      <w:bookmarkStart w:id="2282" w:name="_Toc54093302"/>
      <w:bookmarkStart w:id="2283" w:name="_Toc54093584"/>
      <w:bookmarkStart w:id="2284" w:name="_Toc54337385"/>
      <w:bookmarkStart w:id="2285" w:name="_Toc54337910"/>
      <w:bookmarkStart w:id="2286" w:name="_Toc54338429"/>
      <w:bookmarkStart w:id="2287" w:name="_Toc54338948"/>
      <w:bookmarkStart w:id="2288" w:name="_Toc54339467"/>
      <w:bookmarkStart w:id="2289" w:name="_Toc54339986"/>
      <w:bookmarkStart w:id="2290" w:name="_Toc54341227"/>
      <w:bookmarkStart w:id="2291" w:name="_Toc54342008"/>
      <w:bookmarkStart w:id="2292" w:name="_Toc54342527"/>
      <w:bookmarkStart w:id="2293" w:name="_Toc54343046"/>
      <w:bookmarkStart w:id="2294" w:name="_Toc54343565"/>
      <w:bookmarkStart w:id="2295" w:name="_Toc54868405"/>
      <w:bookmarkStart w:id="2296" w:name="_Toc54882302"/>
      <w:bookmarkStart w:id="2297" w:name="_Toc54981279"/>
      <w:bookmarkStart w:id="2298" w:name="_Toc54981858"/>
      <w:bookmarkStart w:id="2299" w:name="_Toc55033604"/>
      <w:bookmarkStart w:id="2300" w:name="_Toc55034183"/>
      <w:bookmarkStart w:id="2301" w:name="_Toc55034762"/>
      <w:bookmarkStart w:id="2302" w:name="_Toc54092457"/>
      <w:bookmarkStart w:id="2303" w:name="_Toc54092739"/>
      <w:bookmarkStart w:id="2304" w:name="_Toc54093021"/>
      <w:bookmarkStart w:id="2305" w:name="_Toc54093303"/>
      <w:bookmarkStart w:id="2306" w:name="_Toc54093585"/>
      <w:bookmarkStart w:id="2307" w:name="_Toc54337386"/>
      <w:bookmarkStart w:id="2308" w:name="_Toc54337911"/>
      <w:bookmarkStart w:id="2309" w:name="_Toc54338430"/>
      <w:bookmarkStart w:id="2310" w:name="_Toc54338949"/>
      <w:bookmarkStart w:id="2311" w:name="_Toc54339468"/>
      <w:bookmarkStart w:id="2312" w:name="_Toc54339987"/>
      <w:bookmarkStart w:id="2313" w:name="_Toc54341228"/>
      <w:bookmarkStart w:id="2314" w:name="_Toc54342009"/>
      <w:bookmarkStart w:id="2315" w:name="_Toc54342528"/>
      <w:bookmarkStart w:id="2316" w:name="_Toc54343047"/>
      <w:bookmarkStart w:id="2317" w:name="_Toc54343566"/>
      <w:bookmarkStart w:id="2318" w:name="_Toc54868406"/>
      <w:bookmarkStart w:id="2319" w:name="_Toc54882303"/>
      <w:bookmarkStart w:id="2320" w:name="_Toc54981280"/>
      <w:bookmarkStart w:id="2321" w:name="_Toc54981859"/>
      <w:bookmarkStart w:id="2322" w:name="_Toc55033605"/>
      <w:bookmarkStart w:id="2323" w:name="_Toc55034184"/>
      <w:bookmarkStart w:id="2324" w:name="_Toc55034763"/>
      <w:bookmarkStart w:id="2325" w:name="_Toc54092458"/>
      <w:bookmarkStart w:id="2326" w:name="_Toc54092740"/>
      <w:bookmarkStart w:id="2327" w:name="_Toc54093022"/>
      <w:bookmarkStart w:id="2328" w:name="_Toc54093304"/>
      <w:bookmarkStart w:id="2329" w:name="_Toc54093586"/>
      <w:bookmarkStart w:id="2330" w:name="_Toc54337387"/>
      <w:bookmarkStart w:id="2331" w:name="_Toc54337912"/>
      <w:bookmarkStart w:id="2332" w:name="_Toc54338431"/>
      <w:bookmarkStart w:id="2333" w:name="_Toc54338950"/>
      <w:bookmarkStart w:id="2334" w:name="_Toc54339469"/>
      <w:bookmarkStart w:id="2335" w:name="_Toc54339988"/>
      <w:bookmarkStart w:id="2336" w:name="_Toc54341229"/>
      <w:bookmarkStart w:id="2337" w:name="_Toc54342010"/>
      <w:bookmarkStart w:id="2338" w:name="_Toc54342529"/>
      <w:bookmarkStart w:id="2339" w:name="_Toc54343048"/>
      <w:bookmarkStart w:id="2340" w:name="_Toc54343567"/>
      <w:bookmarkStart w:id="2341" w:name="_Toc54868407"/>
      <w:bookmarkStart w:id="2342" w:name="_Toc54882304"/>
      <w:bookmarkStart w:id="2343" w:name="_Toc54981281"/>
      <w:bookmarkStart w:id="2344" w:name="_Toc54981860"/>
      <w:bookmarkStart w:id="2345" w:name="_Toc55033606"/>
      <w:bookmarkStart w:id="2346" w:name="_Toc55034185"/>
      <w:bookmarkStart w:id="2347" w:name="_Toc55034764"/>
      <w:bookmarkStart w:id="2348" w:name="_Toc54092459"/>
      <w:bookmarkStart w:id="2349" w:name="_Toc54092741"/>
      <w:bookmarkStart w:id="2350" w:name="_Toc54093023"/>
      <w:bookmarkStart w:id="2351" w:name="_Toc54093305"/>
      <w:bookmarkStart w:id="2352" w:name="_Toc54093587"/>
      <w:bookmarkStart w:id="2353" w:name="_Toc54337388"/>
      <w:bookmarkStart w:id="2354" w:name="_Toc54337913"/>
      <w:bookmarkStart w:id="2355" w:name="_Toc54338432"/>
      <w:bookmarkStart w:id="2356" w:name="_Toc54338951"/>
      <w:bookmarkStart w:id="2357" w:name="_Toc54339470"/>
      <w:bookmarkStart w:id="2358" w:name="_Toc54339989"/>
      <w:bookmarkStart w:id="2359" w:name="_Toc54341230"/>
      <w:bookmarkStart w:id="2360" w:name="_Toc54342011"/>
      <w:bookmarkStart w:id="2361" w:name="_Toc54342530"/>
      <w:bookmarkStart w:id="2362" w:name="_Toc54343049"/>
      <w:bookmarkStart w:id="2363" w:name="_Toc54343568"/>
      <w:bookmarkStart w:id="2364" w:name="_Toc54868408"/>
      <w:bookmarkStart w:id="2365" w:name="_Toc54882305"/>
      <w:bookmarkStart w:id="2366" w:name="_Toc54981282"/>
      <w:bookmarkStart w:id="2367" w:name="_Toc54981861"/>
      <w:bookmarkStart w:id="2368" w:name="_Toc55033607"/>
      <w:bookmarkStart w:id="2369" w:name="_Toc55034186"/>
      <w:bookmarkStart w:id="2370" w:name="_Toc55034765"/>
      <w:bookmarkStart w:id="2371" w:name="_Toc54092460"/>
      <w:bookmarkStart w:id="2372" w:name="_Toc54092742"/>
      <w:bookmarkStart w:id="2373" w:name="_Toc54093024"/>
      <w:bookmarkStart w:id="2374" w:name="_Toc54093306"/>
      <w:bookmarkStart w:id="2375" w:name="_Toc54093588"/>
      <w:bookmarkStart w:id="2376" w:name="_Toc54337389"/>
      <w:bookmarkStart w:id="2377" w:name="_Toc54337914"/>
      <w:bookmarkStart w:id="2378" w:name="_Toc54338433"/>
      <w:bookmarkStart w:id="2379" w:name="_Toc54338952"/>
      <w:bookmarkStart w:id="2380" w:name="_Toc54339471"/>
      <w:bookmarkStart w:id="2381" w:name="_Toc54339990"/>
      <w:bookmarkStart w:id="2382" w:name="_Toc54341231"/>
      <w:bookmarkStart w:id="2383" w:name="_Toc54342012"/>
      <w:bookmarkStart w:id="2384" w:name="_Toc54342531"/>
      <w:bookmarkStart w:id="2385" w:name="_Toc54343050"/>
      <w:bookmarkStart w:id="2386" w:name="_Toc54343569"/>
      <w:bookmarkStart w:id="2387" w:name="_Toc54868409"/>
      <w:bookmarkStart w:id="2388" w:name="_Toc54882306"/>
      <w:bookmarkStart w:id="2389" w:name="_Toc54981283"/>
      <w:bookmarkStart w:id="2390" w:name="_Toc54981862"/>
      <w:bookmarkStart w:id="2391" w:name="_Toc55033608"/>
      <w:bookmarkStart w:id="2392" w:name="_Toc55034187"/>
      <w:bookmarkStart w:id="2393" w:name="_Toc55034766"/>
      <w:bookmarkStart w:id="2394" w:name="_Toc54092461"/>
      <w:bookmarkStart w:id="2395" w:name="_Toc54092743"/>
      <w:bookmarkStart w:id="2396" w:name="_Toc54093025"/>
      <w:bookmarkStart w:id="2397" w:name="_Toc54093307"/>
      <w:bookmarkStart w:id="2398" w:name="_Toc54093589"/>
      <w:bookmarkStart w:id="2399" w:name="_Toc54337390"/>
      <w:bookmarkStart w:id="2400" w:name="_Toc54337915"/>
      <w:bookmarkStart w:id="2401" w:name="_Toc54338434"/>
      <w:bookmarkStart w:id="2402" w:name="_Toc54338953"/>
      <w:bookmarkStart w:id="2403" w:name="_Toc54339472"/>
      <w:bookmarkStart w:id="2404" w:name="_Toc54339991"/>
      <w:bookmarkStart w:id="2405" w:name="_Toc54341232"/>
      <w:bookmarkStart w:id="2406" w:name="_Toc54342013"/>
      <w:bookmarkStart w:id="2407" w:name="_Toc54342532"/>
      <w:bookmarkStart w:id="2408" w:name="_Toc54343051"/>
      <w:bookmarkStart w:id="2409" w:name="_Toc54343570"/>
      <w:bookmarkStart w:id="2410" w:name="_Toc54868410"/>
      <w:bookmarkStart w:id="2411" w:name="_Toc54882307"/>
      <w:bookmarkStart w:id="2412" w:name="_Toc54981284"/>
      <w:bookmarkStart w:id="2413" w:name="_Toc54981863"/>
      <w:bookmarkStart w:id="2414" w:name="_Toc55033609"/>
      <w:bookmarkStart w:id="2415" w:name="_Toc55034188"/>
      <w:bookmarkStart w:id="2416" w:name="_Toc55034767"/>
      <w:bookmarkStart w:id="2417" w:name="_Toc54092462"/>
      <w:bookmarkStart w:id="2418" w:name="_Toc54092744"/>
      <w:bookmarkStart w:id="2419" w:name="_Toc54093026"/>
      <w:bookmarkStart w:id="2420" w:name="_Toc54093308"/>
      <w:bookmarkStart w:id="2421" w:name="_Toc54093590"/>
      <w:bookmarkStart w:id="2422" w:name="_Toc54337391"/>
      <w:bookmarkStart w:id="2423" w:name="_Toc54337916"/>
      <w:bookmarkStart w:id="2424" w:name="_Toc54338435"/>
      <w:bookmarkStart w:id="2425" w:name="_Toc54338954"/>
      <w:bookmarkStart w:id="2426" w:name="_Toc54339473"/>
      <w:bookmarkStart w:id="2427" w:name="_Toc54339992"/>
      <w:bookmarkStart w:id="2428" w:name="_Toc54341233"/>
      <w:bookmarkStart w:id="2429" w:name="_Toc54342014"/>
      <w:bookmarkStart w:id="2430" w:name="_Toc54342533"/>
      <w:bookmarkStart w:id="2431" w:name="_Toc54343052"/>
      <w:bookmarkStart w:id="2432" w:name="_Toc54343571"/>
      <w:bookmarkStart w:id="2433" w:name="_Toc54868411"/>
      <w:bookmarkStart w:id="2434" w:name="_Toc54882308"/>
      <w:bookmarkStart w:id="2435" w:name="_Toc54981285"/>
      <w:bookmarkStart w:id="2436" w:name="_Toc54981864"/>
      <w:bookmarkStart w:id="2437" w:name="_Toc55033610"/>
      <w:bookmarkStart w:id="2438" w:name="_Toc55034189"/>
      <w:bookmarkStart w:id="2439" w:name="_Toc55034768"/>
      <w:bookmarkStart w:id="2440" w:name="_Toc54092463"/>
      <w:bookmarkStart w:id="2441" w:name="_Toc54092745"/>
      <w:bookmarkStart w:id="2442" w:name="_Toc54093027"/>
      <w:bookmarkStart w:id="2443" w:name="_Toc54093309"/>
      <w:bookmarkStart w:id="2444" w:name="_Toc54093591"/>
      <w:bookmarkStart w:id="2445" w:name="_Toc54337392"/>
      <w:bookmarkStart w:id="2446" w:name="_Toc54337917"/>
      <w:bookmarkStart w:id="2447" w:name="_Toc54338436"/>
      <w:bookmarkStart w:id="2448" w:name="_Toc54338955"/>
      <w:bookmarkStart w:id="2449" w:name="_Toc54339474"/>
      <w:bookmarkStart w:id="2450" w:name="_Toc54339993"/>
      <w:bookmarkStart w:id="2451" w:name="_Toc54341234"/>
      <w:bookmarkStart w:id="2452" w:name="_Toc54342015"/>
      <w:bookmarkStart w:id="2453" w:name="_Toc54342534"/>
      <w:bookmarkStart w:id="2454" w:name="_Toc54343053"/>
      <w:bookmarkStart w:id="2455" w:name="_Toc54343572"/>
      <w:bookmarkStart w:id="2456" w:name="_Toc54868412"/>
      <w:bookmarkStart w:id="2457" w:name="_Toc54882309"/>
      <w:bookmarkStart w:id="2458" w:name="_Toc54981286"/>
      <w:bookmarkStart w:id="2459" w:name="_Toc54981865"/>
      <w:bookmarkStart w:id="2460" w:name="_Toc55033611"/>
      <w:bookmarkStart w:id="2461" w:name="_Toc55034190"/>
      <w:bookmarkStart w:id="2462" w:name="_Toc55034769"/>
      <w:bookmarkStart w:id="2463" w:name="_Toc54092464"/>
      <w:bookmarkStart w:id="2464" w:name="_Toc54092746"/>
      <w:bookmarkStart w:id="2465" w:name="_Toc54093028"/>
      <w:bookmarkStart w:id="2466" w:name="_Toc54093310"/>
      <w:bookmarkStart w:id="2467" w:name="_Toc54093592"/>
      <w:bookmarkStart w:id="2468" w:name="_Toc54337393"/>
      <w:bookmarkStart w:id="2469" w:name="_Toc54337918"/>
      <w:bookmarkStart w:id="2470" w:name="_Toc54338437"/>
      <w:bookmarkStart w:id="2471" w:name="_Toc54338956"/>
      <w:bookmarkStart w:id="2472" w:name="_Toc54339475"/>
      <w:bookmarkStart w:id="2473" w:name="_Toc54339994"/>
      <w:bookmarkStart w:id="2474" w:name="_Toc54341235"/>
      <w:bookmarkStart w:id="2475" w:name="_Toc54342016"/>
      <w:bookmarkStart w:id="2476" w:name="_Toc54342535"/>
      <w:bookmarkStart w:id="2477" w:name="_Toc54343054"/>
      <w:bookmarkStart w:id="2478" w:name="_Toc54343573"/>
      <w:bookmarkStart w:id="2479" w:name="_Toc54868413"/>
      <w:bookmarkStart w:id="2480" w:name="_Toc54882310"/>
      <w:bookmarkStart w:id="2481" w:name="_Toc54981287"/>
      <w:bookmarkStart w:id="2482" w:name="_Toc54981866"/>
      <w:bookmarkStart w:id="2483" w:name="_Toc55033612"/>
      <w:bookmarkStart w:id="2484" w:name="_Toc55034191"/>
      <w:bookmarkStart w:id="2485" w:name="_Toc55034770"/>
      <w:bookmarkStart w:id="2486" w:name="_Toc54092465"/>
      <w:bookmarkStart w:id="2487" w:name="_Toc54092747"/>
      <w:bookmarkStart w:id="2488" w:name="_Toc54093029"/>
      <w:bookmarkStart w:id="2489" w:name="_Toc54093311"/>
      <w:bookmarkStart w:id="2490" w:name="_Toc54093593"/>
      <w:bookmarkStart w:id="2491" w:name="_Toc54337394"/>
      <w:bookmarkStart w:id="2492" w:name="_Toc54337919"/>
      <w:bookmarkStart w:id="2493" w:name="_Toc54338438"/>
      <w:bookmarkStart w:id="2494" w:name="_Toc54338957"/>
      <w:bookmarkStart w:id="2495" w:name="_Toc54339476"/>
      <w:bookmarkStart w:id="2496" w:name="_Toc54339995"/>
      <w:bookmarkStart w:id="2497" w:name="_Toc54341236"/>
      <w:bookmarkStart w:id="2498" w:name="_Toc54342017"/>
      <w:bookmarkStart w:id="2499" w:name="_Toc54342536"/>
      <w:bookmarkStart w:id="2500" w:name="_Toc54343055"/>
      <w:bookmarkStart w:id="2501" w:name="_Toc54343574"/>
      <w:bookmarkStart w:id="2502" w:name="_Toc54868414"/>
      <w:bookmarkStart w:id="2503" w:name="_Toc54882311"/>
      <w:bookmarkStart w:id="2504" w:name="_Toc54981288"/>
      <w:bookmarkStart w:id="2505" w:name="_Toc54981867"/>
      <w:bookmarkStart w:id="2506" w:name="_Toc55033613"/>
      <w:bookmarkStart w:id="2507" w:name="_Toc55034192"/>
      <w:bookmarkStart w:id="2508" w:name="_Toc55034771"/>
      <w:bookmarkStart w:id="2509" w:name="_Toc54092466"/>
      <w:bookmarkStart w:id="2510" w:name="_Toc54092748"/>
      <w:bookmarkStart w:id="2511" w:name="_Toc54093030"/>
      <w:bookmarkStart w:id="2512" w:name="_Toc54093312"/>
      <w:bookmarkStart w:id="2513" w:name="_Toc54093594"/>
      <w:bookmarkStart w:id="2514" w:name="_Toc54337395"/>
      <w:bookmarkStart w:id="2515" w:name="_Toc54337920"/>
      <w:bookmarkStart w:id="2516" w:name="_Toc54338439"/>
      <w:bookmarkStart w:id="2517" w:name="_Toc54338958"/>
      <w:bookmarkStart w:id="2518" w:name="_Toc54339477"/>
      <w:bookmarkStart w:id="2519" w:name="_Toc54339996"/>
      <w:bookmarkStart w:id="2520" w:name="_Toc54341237"/>
      <w:bookmarkStart w:id="2521" w:name="_Toc54342018"/>
      <w:bookmarkStart w:id="2522" w:name="_Toc54342537"/>
      <w:bookmarkStart w:id="2523" w:name="_Toc54343056"/>
      <w:bookmarkStart w:id="2524" w:name="_Toc54343575"/>
      <w:bookmarkStart w:id="2525" w:name="_Toc54868415"/>
      <w:bookmarkStart w:id="2526" w:name="_Toc54882312"/>
      <w:bookmarkStart w:id="2527" w:name="_Toc54981289"/>
      <w:bookmarkStart w:id="2528" w:name="_Toc54981868"/>
      <w:bookmarkStart w:id="2529" w:name="_Toc55033614"/>
      <w:bookmarkStart w:id="2530" w:name="_Toc55034193"/>
      <w:bookmarkStart w:id="2531" w:name="_Toc55034772"/>
      <w:bookmarkStart w:id="2532" w:name="_Toc54092467"/>
      <w:bookmarkStart w:id="2533" w:name="_Toc54092749"/>
      <w:bookmarkStart w:id="2534" w:name="_Toc54093031"/>
      <w:bookmarkStart w:id="2535" w:name="_Toc54093313"/>
      <w:bookmarkStart w:id="2536" w:name="_Toc54093595"/>
      <w:bookmarkStart w:id="2537" w:name="_Toc54337396"/>
      <w:bookmarkStart w:id="2538" w:name="_Toc54337921"/>
      <w:bookmarkStart w:id="2539" w:name="_Toc54338440"/>
      <w:bookmarkStart w:id="2540" w:name="_Toc54338959"/>
      <w:bookmarkStart w:id="2541" w:name="_Toc54339478"/>
      <w:bookmarkStart w:id="2542" w:name="_Toc54339997"/>
      <w:bookmarkStart w:id="2543" w:name="_Toc54341238"/>
      <w:bookmarkStart w:id="2544" w:name="_Toc54342019"/>
      <w:bookmarkStart w:id="2545" w:name="_Toc54342538"/>
      <w:bookmarkStart w:id="2546" w:name="_Toc54343057"/>
      <w:bookmarkStart w:id="2547" w:name="_Toc54343576"/>
      <w:bookmarkStart w:id="2548" w:name="_Toc54868416"/>
      <w:bookmarkStart w:id="2549" w:name="_Toc54882313"/>
      <w:bookmarkStart w:id="2550" w:name="_Toc54981290"/>
      <w:bookmarkStart w:id="2551" w:name="_Toc54981869"/>
      <w:bookmarkStart w:id="2552" w:name="_Toc55033615"/>
      <w:bookmarkStart w:id="2553" w:name="_Toc55034194"/>
      <w:bookmarkStart w:id="2554" w:name="_Toc55034773"/>
      <w:bookmarkStart w:id="2555" w:name="_Toc54092468"/>
      <w:bookmarkStart w:id="2556" w:name="_Toc54092750"/>
      <w:bookmarkStart w:id="2557" w:name="_Toc54093032"/>
      <w:bookmarkStart w:id="2558" w:name="_Toc54093314"/>
      <w:bookmarkStart w:id="2559" w:name="_Toc54093596"/>
      <w:bookmarkStart w:id="2560" w:name="_Toc54337397"/>
      <w:bookmarkStart w:id="2561" w:name="_Toc54337922"/>
      <w:bookmarkStart w:id="2562" w:name="_Toc54338441"/>
      <w:bookmarkStart w:id="2563" w:name="_Toc54338960"/>
      <w:bookmarkStart w:id="2564" w:name="_Toc54339479"/>
      <w:bookmarkStart w:id="2565" w:name="_Toc54339998"/>
      <w:bookmarkStart w:id="2566" w:name="_Toc54341239"/>
      <w:bookmarkStart w:id="2567" w:name="_Toc54342020"/>
      <w:bookmarkStart w:id="2568" w:name="_Toc54342539"/>
      <w:bookmarkStart w:id="2569" w:name="_Toc54343058"/>
      <w:bookmarkStart w:id="2570" w:name="_Toc54343577"/>
      <w:bookmarkStart w:id="2571" w:name="_Toc54868417"/>
      <w:bookmarkStart w:id="2572" w:name="_Toc54882314"/>
      <w:bookmarkStart w:id="2573" w:name="_Toc54981291"/>
      <w:bookmarkStart w:id="2574" w:name="_Toc54981870"/>
      <w:bookmarkStart w:id="2575" w:name="_Toc55033616"/>
      <w:bookmarkStart w:id="2576" w:name="_Toc55034195"/>
      <w:bookmarkStart w:id="2577" w:name="_Toc55034774"/>
      <w:bookmarkStart w:id="2578" w:name="_Toc54092469"/>
      <w:bookmarkStart w:id="2579" w:name="_Toc54092751"/>
      <w:bookmarkStart w:id="2580" w:name="_Toc54093033"/>
      <w:bookmarkStart w:id="2581" w:name="_Toc54093315"/>
      <w:bookmarkStart w:id="2582" w:name="_Toc54093597"/>
      <w:bookmarkStart w:id="2583" w:name="_Toc54337398"/>
      <w:bookmarkStart w:id="2584" w:name="_Toc54337923"/>
      <w:bookmarkStart w:id="2585" w:name="_Toc54338442"/>
      <w:bookmarkStart w:id="2586" w:name="_Toc54338961"/>
      <w:bookmarkStart w:id="2587" w:name="_Toc54339480"/>
      <w:bookmarkStart w:id="2588" w:name="_Toc54339999"/>
      <w:bookmarkStart w:id="2589" w:name="_Toc54341240"/>
      <w:bookmarkStart w:id="2590" w:name="_Toc54342021"/>
      <w:bookmarkStart w:id="2591" w:name="_Toc54342540"/>
      <w:bookmarkStart w:id="2592" w:name="_Toc54343059"/>
      <w:bookmarkStart w:id="2593" w:name="_Toc54343578"/>
      <w:bookmarkStart w:id="2594" w:name="_Toc54868418"/>
      <w:bookmarkStart w:id="2595" w:name="_Toc54882315"/>
      <w:bookmarkStart w:id="2596" w:name="_Toc54981292"/>
      <w:bookmarkStart w:id="2597" w:name="_Toc54981871"/>
      <w:bookmarkStart w:id="2598" w:name="_Toc55033617"/>
      <w:bookmarkStart w:id="2599" w:name="_Toc55034196"/>
      <w:bookmarkStart w:id="2600" w:name="_Toc55034775"/>
      <w:bookmarkStart w:id="2601" w:name="_Toc54092470"/>
      <w:bookmarkStart w:id="2602" w:name="_Toc54092752"/>
      <w:bookmarkStart w:id="2603" w:name="_Toc54093034"/>
      <w:bookmarkStart w:id="2604" w:name="_Toc54093316"/>
      <w:bookmarkStart w:id="2605" w:name="_Toc54093598"/>
      <w:bookmarkStart w:id="2606" w:name="_Toc54337399"/>
      <w:bookmarkStart w:id="2607" w:name="_Toc54337924"/>
      <w:bookmarkStart w:id="2608" w:name="_Toc54338443"/>
      <w:bookmarkStart w:id="2609" w:name="_Toc54338962"/>
      <w:bookmarkStart w:id="2610" w:name="_Toc54339481"/>
      <w:bookmarkStart w:id="2611" w:name="_Toc54340000"/>
      <w:bookmarkStart w:id="2612" w:name="_Toc54341241"/>
      <w:bookmarkStart w:id="2613" w:name="_Toc54342022"/>
      <w:bookmarkStart w:id="2614" w:name="_Toc54342541"/>
      <w:bookmarkStart w:id="2615" w:name="_Toc54343060"/>
      <w:bookmarkStart w:id="2616" w:name="_Toc54343579"/>
      <w:bookmarkStart w:id="2617" w:name="_Toc54868419"/>
      <w:bookmarkStart w:id="2618" w:name="_Toc54882316"/>
      <w:bookmarkStart w:id="2619" w:name="_Toc54981293"/>
      <w:bookmarkStart w:id="2620" w:name="_Toc54981872"/>
      <w:bookmarkStart w:id="2621" w:name="_Toc55033618"/>
      <w:bookmarkStart w:id="2622" w:name="_Toc55034197"/>
      <w:bookmarkStart w:id="2623" w:name="_Toc55034776"/>
      <w:bookmarkStart w:id="2624" w:name="_Toc54092471"/>
      <w:bookmarkStart w:id="2625" w:name="_Toc54092753"/>
      <w:bookmarkStart w:id="2626" w:name="_Toc54093035"/>
      <w:bookmarkStart w:id="2627" w:name="_Toc54093317"/>
      <w:bookmarkStart w:id="2628" w:name="_Toc54093599"/>
      <w:bookmarkStart w:id="2629" w:name="_Toc54337400"/>
      <w:bookmarkStart w:id="2630" w:name="_Toc54337925"/>
      <w:bookmarkStart w:id="2631" w:name="_Toc54338444"/>
      <w:bookmarkStart w:id="2632" w:name="_Toc54338963"/>
      <w:bookmarkStart w:id="2633" w:name="_Toc54339482"/>
      <w:bookmarkStart w:id="2634" w:name="_Toc54340001"/>
      <w:bookmarkStart w:id="2635" w:name="_Toc54341242"/>
      <w:bookmarkStart w:id="2636" w:name="_Toc54342023"/>
      <w:bookmarkStart w:id="2637" w:name="_Toc54342542"/>
      <w:bookmarkStart w:id="2638" w:name="_Toc54343061"/>
      <w:bookmarkStart w:id="2639" w:name="_Toc54343580"/>
      <w:bookmarkStart w:id="2640" w:name="_Toc54868420"/>
      <w:bookmarkStart w:id="2641" w:name="_Toc54882317"/>
      <w:bookmarkStart w:id="2642" w:name="_Toc54981294"/>
      <w:bookmarkStart w:id="2643" w:name="_Toc54981873"/>
      <w:bookmarkStart w:id="2644" w:name="_Toc55033619"/>
      <w:bookmarkStart w:id="2645" w:name="_Toc55034198"/>
      <w:bookmarkStart w:id="2646" w:name="_Toc55034777"/>
      <w:bookmarkStart w:id="2647" w:name="_Toc54092472"/>
      <w:bookmarkStart w:id="2648" w:name="_Toc54092754"/>
      <w:bookmarkStart w:id="2649" w:name="_Toc54093036"/>
      <w:bookmarkStart w:id="2650" w:name="_Toc54093318"/>
      <w:bookmarkStart w:id="2651" w:name="_Toc54093600"/>
      <w:bookmarkStart w:id="2652" w:name="_Toc54337401"/>
      <w:bookmarkStart w:id="2653" w:name="_Toc54337926"/>
      <w:bookmarkStart w:id="2654" w:name="_Toc54338445"/>
      <w:bookmarkStart w:id="2655" w:name="_Toc54338964"/>
      <w:bookmarkStart w:id="2656" w:name="_Toc54339483"/>
      <w:bookmarkStart w:id="2657" w:name="_Toc54340002"/>
      <w:bookmarkStart w:id="2658" w:name="_Toc54341243"/>
      <w:bookmarkStart w:id="2659" w:name="_Toc54342024"/>
      <w:bookmarkStart w:id="2660" w:name="_Toc54342543"/>
      <w:bookmarkStart w:id="2661" w:name="_Toc54343062"/>
      <w:bookmarkStart w:id="2662" w:name="_Toc54343581"/>
      <w:bookmarkStart w:id="2663" w:name="_Toc54868421"/>
      <w:bookmarkStart w:id="2664" w:name="_Toc54882318"/>
      <w:bookmarkStart w:id="2665" w:name="_Toc54981295"/>
      <w:bookmarkStart w:id="2666" w:name="_Toc54981874"/>
      <w:bookmarkStart w:id="2667" w:name="_Toc55033620"/>
      <w:bookmarkStart w:id="2668" w:name="_Toc55034199"/>
      <w:bookmarkStart w:id="2669" w:name="_Toc55034778"/>
      <w:bookmarkStart w:id="2670" w:name="_Toc54092479"/>
      <w:bookmarkStart w:id="2671" w:name="_Toc54092761"/>
      <w:bookmarkStart w:id="2672" w:name="_Toc54093043"/>
      <w:bookmarkStart w:id="2673" w:name="_Toc54093325"/>
      <w:bookmarkStart w:id="2674" w:name="_Toc54093607"/>
      <w:bookmarkStart w:id="2675" w:name="_Toc54337408"/>
      <w:bookmarkStart w:id="2676" w:name="_Toc54337933"/>
      <w:bookmarkStart w:id="2677" w:name="_Toc54338452"/>
      <w:bookmarkStart w:id="2678" w:name="_Toc54338971"/>
      <w:bookmarkStart w:id="2679" w:name="_Toc54339490"/>
      <w:bookmarkStart w:id="2680" w:name="_Toc54340009"/>
      <w:bookmarkStart w:id="2681" w:name="_Toc54341250"/>
      <w:bookmarkStart w:id="2682" w:name="_Toc54342031"/>
      <w:bookmarkStart w:id="2683" w:name="_Toc54342550"/>
      <w:bookmarkStart w:id="2684" w:name="_Toc54343069"/>
      <w:bookmarkStart w:id="2685" w:name="_Toc54343588"/>
      <w:bookmarkStart w:id="2686" w:name="_Toc54868428"/>
      <w:bookmarkStart w:id="2687" w:name="_Toc54882325"/>
      <w:bookmarkStart w:id="2688" w:name="_Toc54981302"/>
      <w:bookmarkStart w:id="2689" w:name="_Toc54981881"/>
      <w:bookmarkStart w:id="2690" w:name="_Toc55033627"/>
      <w:bookmarkStart w:id="2691" w:name="_Toc55034206"/>
      <w:bookmarkStart w:id="2692" w:name="_Toc55034785"/>
      <w:bookmarkStart w:id="2693" w:name="_Toc34985810"/>
      <w:bookmarkStart w:id="2694" w:name="_Toc35933455"/>
      <w:bookmarkStart w:id="2695" w:name="_Toc36040259"/>
      <w:bookmarkStart w:id="2696" w:name="_Toc51580665"/>
      <w:bookmarkStart w:id="2697" w:name="_Toc51582019"/>
      <w:bookmarkStart w:id="2698" w:name="_Toc51582204"/>
      <w:bookmarkStart w:id="2699" w:name="_Toc54092534"/>
      <w:bookmarkStart w:id="2700" w:name="_Toc54092816"/>
      <w:bookmarkStart w:id="2701" w:name="_Toc54093098"/>
      <w:bookmarkStart w:id="2702" w:name="_Toc54093380"/>
      <w:bookmarkStart w:id="2703" w:name="_Toc54093662"/>
      <w:bookmarkStart w:id="2704" w:name="_Toc54337463"/>
      <w:bookmarkStart w:id="2705" w:name="_Toc54337988"/>
      <w:bookmarkStart w:id="2706" w:name="_Toc54338507"/>
      <w:bookmarkStart w:id="2707" w:name="_Toc54339026"/>
      <w:bookmarkStart w:id="2708" w:name="_Toc54339545"/>
      <w:bookmarkStart w:id="2709" w:name="_Toc54340064"/>
      <w:bookmarkStart w:id="2710" w:name="_Toc54341305"/>
      <w:bookmarkStart w:id="2711" w:name="_Toc54342086"/>
      <w:bookmarkStart w:id="2712" w:name="_Toc54342605"/>
      <w:bookmarkStart w:id="2713" w:name="_Toc54343124"/>
      <w:bookmarkStart w:id="2714" w:name="_Toc54343643"/>
      <w:bookmarkStart w:id="2715" w:name="_Toc54868483"/>
      <w:bookmarkStart w:id="2716" w:name="_Toc54882380"/>
      <w:bookmarkStart w:id="2717" w:name="_Toc54981357"/>
      <w:bookmarkStart w:id="2718" w:name="_Toc54981936"/>
      <w:bookmarkStart w:id="2719" w:name="_Toc55033682"/>
      <w:bookmarkStart w:id="2720" w:name="_Toc55034261"/>
      <w:bookmarkStart w:id="2721" w:name="_Toc55034840"/>
      <w:bookmarkStart w:id="2722" w:name="_Toc54092535"/>
      <w:bookmarkStart w:id="2723" w:name="_Toc54092817"/>
      <w:bookmarkStart w:id="2724" w:name="_Toc54093099"/>
      <w:bookmarkStart w:id="2725" w:name="_Toc54093381"/>
      <w:bookmarkStart w:id="2726" w:name="_Toc54093663"/>
      <w:bookmarkStart w:id="2727" w:name="_Toc54337464"/>
      <w:bookmarkStart w:id="2728" w:name="_Toc54337989"/>
      <w:bookmarkStart w:id="2729" w:name="_Toc54338508"/>
      <w:bookmarkStart w:id="2730" w:name="_Toc54339027"/>
      <w:bookmarkStart w:id="2731" w:name="_Toc54339546"/>
      <w:bookmarkStart w:id="2732" w:name="_Toc54340065"/>
      <w:bookmarkStart w:id="2733" w:name="_Toc54341306"/>
      <w:bookmarkStart w:id="2734" w:name="_Toc54342087"/>
      <w:bookmarkStart w:id="2735" w:name="_Toc54342606"/>
      <w:bookmarkStart w:id="2736" w:name="_Toc54343125"/>
      <w:bookmarkStart w:id="2737" w:name="_Toc54343644"/>
      <w:bookmarkStart w:id="2738" w:name="_Toc54868484"/>
      <w:bookmarkStart w:id="2739" w:name="_Toc54882381"/>
      <w:bookmarkStart w:id="2740" w:name="_Toc54981358"/>
      <w:bookmarkStart w:id="2741" w:name="_Toc54981937"/>
      <w:bookmarkStart w:id="2742" w:name="_Toc55033683"/>
      <w:bookmarkStart w:id="2743" w:name="_Toc55034262"/>
      <w:bookmarkStart w:id="2744" w:name="_Toc55034841"/>
      <w:bookmarkStart w:id="2745" w:name="_Toc54092536"/>
      <w:bookmarkStart w:id="2746" w:name="_Toc54092818"/>
      <w:bookmarkStart w:id="2747" w:name="_Toc54093100"/>
      <w:bookmarkStart w:id="2748" w:name="_Toc54093382"/>
      <w:bookmarkStart w:id="2749" w:name="_Toc54093664"/>
      <w:bookmarkStart w:id="2750" w:name="_Toc54337465"/>
      <w:bookmarkStart w:id="2751" w:name="_Toc54337990"/>
      <w:bookmarkStart w:id="2752" w:name="_Toc54338509"/>
      <w:bookmarkStart w:id="2753" w:name="_Toc54339028"/>
      <w:bookmarkStart w:id="2754" w:name="_Toc54339547"/>
      <w:bookmarkStart w:id="2755" w:name="_Toc54340066"/>
      <w:bookmarkStart w:id="2756" w:name="_Toc54341307"/>
      <w:bookmarkStart w:id="2757" w:name="_Toc54342088"/>
      <w:bookmarkStart w:id="2758" w:name="_Toc54342607"/>
      <w:bookmarkStart w:id="2759" w:name="_Toc54343126"/>
      <w:bookmarkStart w:id="2760" w:name="_Toc54343645"/>
      <w:bookmarkStart w:id="2761" w:name="_Toc54868485"/>
      <w:bookmarkStart w:id="2762" w:name="_Toc54882382"/>
      <w:bookmarkStart w:id="2763" w:name="_Toc54981359"/>
      <w:bookmarkStart w:id="2764" w:name="_Toc54981938"/>
      <w:bookmarkStart w:id="2765" w:name="_Toc55033684"/>
      <w:bookmarkStart w:id="2766" w:name="_Toc55034263"/>
      <w:bookmarkStart w:id="2767" w:name="_Toc55034842"/>
      <w:bookmarkStart w:id="2768" w:name="_Toc54092537"/>
      <w:bookmarkStart w:id="2769" w:name="_Toc54092819"/>
      <w:bookmarkStart w:id="2770" w:name="_Toc54093101"/>
      <w:bookmarkStart w:id="2771" w:name="_Toc54093383"/>
      <w:bookmarkStart w:id="2772" w:name="_Toc54093665"/>
      <w:bookmarkStart w:id="2773" w:name="_Toc54337466"/>
      <w:bookmarkStart w:id="2774" w:name="_Toc54337991"/>
      <w:bookmarkStart w:id="2775" w:name="_Toc54338510"/>
      <w:bookmarkStart w:id="2776" w:name="_Toc54339029"/>
      <w:bookmarkStart w:id="2777" w:name="_Toc54339548"/>
      <w:bookmarkStart w:id="2778" w:name="_Toc54340067"/>
      <w:bookmarkStart w:id="2779" w:name="_Toc54341308"/>
      <w:bookmarkStart w:id="2780" w:name="_Toc54342089"/>
      <w:bookmarkStart w:id="2781" w:name="_Toc54342608"/>
      <w:bookmarkStart w:id="2782" w:name="_Toc54343127"/>
      <w:bookmarkStart w:id="2783" w:name="_Toc54343646"/>
      <w:bookmarkStart w:id="2784" w:name="_Toc54868486"/>
      <w:bookmarkStart w:id="2785" w:name="_Toc54882383"/>
      <w:bookmarkStart w:id="2786" w:name="_Toc54981360"/>
      <w:bookmarkStart w:id="2787" w:name="_Toc54981939"/>
      <w:bookmarkStart w:id="2788" w:name="_Toc55033685"/>
      <w:bookmarkStart w:id="2789" w:name="_Toc55034264"/>
      <w:bookmarkStart w:id="2790" w:name="_Toc55034843"/>
      <w:bookmarkStart w:id="2791" w:name="_Toc54092538"/>
      <w:bookmarkStart w:id="2792" w:name="_Toc54092820"/>
      <w:bookmarkStart w:id="2793" w:name="_Toc54093102"/>
      <w:bookmarkStart w:id="2794" w:name="_Toc54093384"/>
      <w:bookmarkStart w:id="2795" w:name="_Toc54093666"/>
      <w:bookmarkStart w:id="2796" w:name="_Toc54337467"/>
      <w:bookmarkStart w:id="2797" w:name="_Toc54337992"/>
      <w:bookmarkStart w:id="2798" w:name="_Toc54338511"/>
      <w:bookmarkStart w:id="2799" w:name="_Toc54339030"/>
      <w:bookmarkStart w:id="2800" w:name="_Toc54339549"/>
      <w:bookmarkStart w:id="2801" w:name="_Toc54340068"/>
      <w:bookmarkStart w:id="2802" w:name="_Toc54341309"/>
      <w:bookmarkStart w:id="2803" w:name="_Toc54342090"/>
      <w:bookmarkStart w:id="2804" w:name="_Toc54342609"/>
      <w:bookmarkStart w:id="2805" w:name="_Toc54343128"/>
      <w:bookmarkStart w:id="2806" w:name="_Toc54343647"/>
      <w:bookmarkStart w:id="2807" w:name="_Toc54868487"/>
      <w:bookmarkStart w:id="2808" w:name="_Toc54882384"/>
      <w:bookmarkStart w:id="2809" w:name="_Toc54981361"/>
      <w:bookmarkStart w:id="2810" w:name="_Toc54981940"/>
      <w:bookmarkStart w:id="2811" w:name="_Toc55033686"/>
      <w:bookmarkStart w:id="2812" w:name="_Toc55034265"/>
      <w:bookmarkStart w:id="2813" w:name="_Toc55034844"/>
      <w:bookmarkStart w:id="2814" w:name="_Toc54092539"/>
      <w:bookmarkStart w:id="2815" w:name="_Toc54092821"/>
      <w:bookmarkStart w:id="2816" w:name="_Toc54093103"/>
      <w:bookmarkStart w:id="2817" w:name="_Toc54093385"/>
      <w:bookmarkStart w:id="2818" w:name="_Toc54093667"/>
      <w:bookmarkStart w:id="2819" w:name="_Toc54337468"/>
      <w:bookmarkStart w:id="2820" w:name="_Toc54337993"/>
      <w:bookmarkStart w:id="2821" w:name="_Toc54338512"/>
      <w:bookmarkStart w:id="2822" w:name="_Toc54339031"/>
      <w:bookmarkStart w:id="2823" w:name="_Toc54339550"/>
      <w:bookmarkStart w:id="2824" w:name="_Toc54340069"/>
      <w:bookmarkStart w:id="2825" w:name="_Toc54341310"/>
      <w:bookmarkStart w:id="2826" w:name="_Toc54342091"/>
      <w:bookmarkStart w:id="2827" w:name="_Toc54342610"/>
      <w:bookmarkStart w:id="2828" w:name="_Toc54343129"/>
      <w:bookmarkStart w:id="2829" w:name="_Toc54343648"/>
      <w:bookmarkStart w:id="2830" w:name="_Toc54868488"/>
      <w:bookmarkStart w:id="2831" w:name="_Toc54882385"/>
      <w:bookmarkStart w:id="2832" w:name="_Toc54981362"/>
      <w:bookmarkStart w:id="2833" w:name="_Toc54981941"/>
      <w:bookmarkStart w:id="2834" w:name="_Toc55033687"/>
      <w:bookmarkStart w:id="2835" w:name="_Toc55034266"/>
      <w:bookmarkStart w:id="2836" w:name="_Toc55034845"/>
      <w:bookmarkStart w:id="2837" w:name="_Toc54092540"/>
      <w:bookmarkStart w:id="2838" w:name="_Toc54092822"/>
      <w:bookmarkStart w:id="2839" w:name="_Toc54093104"/>
      <w:bookmarkStart w:id="2840" w:name="_Toc54093386"/>
      <w:bookmarkStart w:id="2841" w:name="_Toc54093668"/>
      <w:bookmarkStart w:id="2842" w:name="_Toc54337469"/>
      <w:bookmarkStart w:id="2843" w:name="_Toc54337994"/>
      <w:bookmarkStart w:id="2844" w:name="_Toc54338513"/>
      <w:bookmarkStart w:id="2845" w:name="_Toc54339032"/>
      <w:bookmarkStart w:id="2846" w:name="_Toc54339551"/>
      <w:bookmarkStart w:id="2847" w:name="_Toc54340070"/>
      <w:bookmarkStart w:id="2848" w:name="_Toc54341311"/>
      <w:bookmarkStart w:id="2849" w:name="_Toc54342092"/>
      <w:bookmarkStart w:id="2850" w:name="_Toc54342611"/>
      <w:bookmarkStart w:id="2851" w:name="_Toc54343130"/>
      <w:bookmarkStart w:id="2852" w:name="_Toc54343649"/>
      <w:bookmarkStart w:id="2853" w:name="_Toc54868489"/>
      <w:bookmarkStart w:id="2854" w:name="_Toc54882386"/>
      <w:bookmarkStart w:id="2855" w:name="_Toc54981363"/>
      <w:bookmarkStart w:id="2856" w:name="_Toc54981942"/>
      <w:bookmarkStart w:id="2857" w:name="_Toc55033688"/>
      <w:bookmarkStart w:id="2858" w:name="_Toc55034267"/>
      <w:bookmarkStart w:id="2859" w:name="_Toc55034846"/>
      <w:bookmarkStart w:id="2860" w:name="_Toc54092541"/>
      <w:bookmarkStart w:id="2861" w:name="_Toc54092823"/>
      <w:bookmarkStart w:id="2862" w:name="_Toc54093105"/>
      <w:bookmarkStart w:id="2863" w:name="_Toc54093387"/>
      <w:bookmarkStart w:id="2864" w:name="_Toc54093669"/>
      <w:bookmarkStart w:id="2865" w:name="_Toc54337470"/>
      <w:bookmarkStart w:id="2866" w:name="_Toc54337995"/>
      <w:bookmarkStart w:id="2867" w:name="_Toc54338514"/>
      <w:bookmarkStart w:id="2868" w:name="_Toc54339033"/>
      <w:bookmarkStart w:id="2869" w:name="_Toc54339552"/>
      <w:bookmarkStart w:id="2870" w:name="_Toc54340071"/>
      <w:bookmarkStart w:id="2871" w:name="_Toc54341312"/>
      <w:bookmarkStart w:id="2872" w:name="_Toc54342093"/>
      <w:bookmarkStart w:id="2873" w:name="_Toc54342612"/>
      <w:bookmarkStart w:id="2874" w:name="_Toc54343131"/>
      <w:bookmarkStart w:id="2875" w:name="_Toc54343650"/>
      <w:bookmarkStart w:id="2876" w:name="_Toc54868490"/>
      <w:bookmarkStart w:id="2877" w:name="_Toc54882387"/>
      <w:bookmarkStart w:id="2878" w:name="_Toc54981364"/>
      <w:bookmarkStart w:id="2879" w:name="_Toc54981943"/>
      <w:bookmarkStart w:id="2880" w:name="_Toc55033689"/>
      <w:bookmarkStart w:id="2881" w:name="_Toc55034268"/>
      <w:bookmarkStart w:id="2882" w:name="_Toc55034847"/>
      <w:bookmarkStart w:id="2883" w:name="_Toc54092542"/>
      <w:bookmarkStart w:id="2884" w:name="_Toc54092824"/>
      <w:bookmarkStart w:id="2885" w:name="_Toc54093106"/>
      <w:bookmarkStart w:id="2886" w:name="_Toc54093388"/>
      <w:bookmarkStart w:id="2887" w:name="_Toc54093670"/>
      <w:bookmarkStart w:id="2888" w:name="_Toc54337471"/>
      <w:bookmarkStart w:id="2889" w:name="_Toc54337996"/>
      <w:bookmarkStart w:id="2890" w:name="_Toc54338515"/>
      <w:bookmarkStart w:id="2891" w:name="_Toc54339034"/>
      <w:bookmarkStart w:id="2892" w:name="_Toc54339553"/>
      <w:bookmarkStart w:id="2893" w:name="_Toc54340072"/>
      <w:bookmarkStart w:id="2894" w:name="_Toc54341313"/>
      <w:bookmarkStart w:id="2895" w:name="_Toc54342094"/>
      <w:bookmarkStart w:id="2896" w:name="_Toc54342613"/>
      <w:bookmarkStart w:id="2897" w:name="_Toc54343132"/>
      <w:bookmarkStart w:id="2898" w:name="_Toc54343651"/>
      <w:bookmarkStart w:id="2899" w:name="_Toc54868491"/>
      <w:bookmarkStart w:id="2900" w:name="_Toc54882388"/>
      <w:bookmarkStart w:id="2901" w:name="_Toc54981365"/>
      <w:bookmarkStart w:id="2902" w:name="_Toc54981944"/>
      <w:bookmarkStart w:id="2903" w:name="_Toc55033690"/>
      <w:bookmarkStart w:id="2904" w:name="_Toc55034269"/>
      <w:bookmarkStart w:id="2905" w:name="_Toc55034848"/>
      <w:bookmarkStart w:id="2906" w:name="_Toc54092543"/>
      <w:bookmarkStart w:id="2907" w:name="_Toc54092825"/>
      <w:bookmarkStart w:id="2908" w:name="_Toc54093107"/>
      <w:bookmarkStart w:id="2909" w:name="_Toc54093389"/>
      <w:bookmarkStart w:id="2910" w:name="_Toc54093671"/>
      <w:bookmarkStart w:id="2911" w:name="_Toc54337472"/>
      <w:bookmarkStart w:id="2912" w:name="_Toc54337997"/>
      <w:bookmarkStart w:id="2913" w:name="_Toc54338516"/>
      <w:bookmarkStart w:id="2914" w:name="_Toc54339035"/>
      <w:bookmarkStart w:id="2915" w:name="_Toc54339554"/>
      <w:bookmarkStart w:id="2916" w:name="_Toc54340073"/>
      <w:bookmarkStart w:id="2917" w:name="_Toc54341314"/>
      <w:bookmarkStart w:id="2918" w:name="_Toc54342095"/>
      <w:bookmarkStart w:id="2919" w:name="_Toc54342614"/>
      <w:bookmarkStart w:id="2920" w:name="_Toc54343133"/>
      <w:bookmarkStart w:id="2921" w:name="_Toc54343652"/>
      <w:bookmarkStart w:id="2922" w:name="_Toc54868492"/>
      <w:bookmarkStart w:id="2923" w:name="_Toc54882389"/>
      <w:bookmarkStart w:id="2924" w:name="_Toc54981366"/>
      <w:bookmarkStart w:id="2925" w:name="_Toc54981945"/>
      <w:bookmarkStart w:id="2926" w:name="_Toc55033691"/>
      <w:bookmarkStart w:id="2927" w:name="_Toc55034270"/>
      <w:bookmarkStart w:id="2928" w:name="_Toc55034849"/>
      <w:bookmarkStart w:id="2929" w:name="_Toc54092544"/>
      <w:bookmarkStart w:id="2930" w:name="_Toc54092826"/>
      <w:bookmarkStart w:id="2931" w:name="_Toc54093108"/>
      <w:bookmarkStart w:id="2932" w:name="_Toc54093390"/>
      <w:bookmarkStart w:id="2933" w:name="_Toc54093672"/>
      <w:bookmarkStart w:id="2934" w:name="_Toc54337473"/>
      <w:bookmarkStart w:id="2935" w:name="_Toc54337998"/>
      <w:bookmarkStart w:id="2936" w:name="_Toc54338517"/>
      <w:bookmarkStart w:id="2937" w:name="_Toc54339036"/>
      <w:bookmarkStart w:id="2938" w:name="_Toc54339555"/>
      <w:bookmarkStart w:id="2939" w:name="_Toc54340074"/>
      <w:bookmarkStart w:id="2940" w:name="_Toc54341315"/>
      <w:bookmarkStart w:id="2941" w:name="_Toc54342096"/>
      <w:bookmarkStart w:id="2942" w:name="_Toc54342615"/>
      <w:bookmarkStart w:id="2943" w:name="_Toc54343134"/>
      <w:bookmarkStart w:id="2944" w:name="_Toc54343653"/>
      <w:bookmarkStart w:id="2945" w:name="_Toc54868493"/>
      <w:bookmarkStart w:id="2946" w:name="_Toc54882390"/>
      <w:bookmarkStart w:id="2947" w:name="_Toc54981367"/>
      <w:bookmarkStart w:id="2948" w:name="_Toc54981946"/>
      <w:bookmarkStart w:id="2949" w:name="_Toc55033692"/>
      <w:bookmarkStart w:id="2950" w:name="_Toc55034271"/>
      <w:bookmarkStart w:id="2951" w:name="_Toc55034850"/>
      <w:bookmarkStart w:id="2952" w:name="_Toc54092545"/>
      <w:bookmarkStart w:id="2953" w:name="_Toc54092827"/>
      <w:bookmarkStart w:id="2954" w:name="_Toc54093109"/>
      <w:bookmarkStart w:id="2955" w:name="_Toc54093391"/>
      <w:bookmarkStart w:id="2956" w:name="_Toc54093673"/>
      <w:bookmarkStart w:id="2957" w:name="_Toc54337474"/>
      <w:bookmarkStart w:id="2958" w:name="_Toc54337999"/>
      <w:bookmarkStart w:id="2959" w:name="_Toc54338518"/>
      <w:bookmarkStart w:id="2960" w:name="_Toc54339037"/>
      <w:bookmarkStart w:id="2961" w:name="_Toc54339556"/>
      <w:bookmarkStart w:id="2962" w:name="_Toc54340075"/>
      <w:bookmarkStart w:id="2963" w:name="_Toc54341316"/>
      <w:bookmarkStart w:id="2964" w:name="_Toc54342097"/>
      <w:bookmarkStart w:id="2965" w:name="_Toc54342616"/>
      <w:bookmarkStart w:id="2966" w:name="_Toc54343135"/>
      <w:bookmarkStart w:id="2967" w:name="_Toc54343654"/>
      <w:bookmarkStart w:id="2968" w:name="_Toc54868494"/>
      <w:bookmarkStart w:id="2969" w:name="_Toc54882391"/>
      <w:bookmarkStart w:id="2970" w:name="_Toc54981368"/>
      <w:bookmarkStart w:id="2971" w:name="_Toc54981947"/>
      <w:bookmarkStart w:id="2972" w:name="_Toc55033693"/>
      <w:bookmarkStart w:id="2973" w:name="_Toc55034272"/>
      <w:bookmarkStart w:id="2974" w:name="_Toc55034851"/>
      <w:bookmarkStart w:id="2975" w:name="_Toc54092546"/>
      <w:bookmarkStart w:id="2976" w:name="_Toc54092828"/>
      <w:bookmarkStart w:id="2977" w:name="_Toc54093110"/>
      <w:bookmarkStart w:id="2978" w:name="_Toc54093392"/>
      <w:bookmarkStart w:id="2979" w:name="_Toc54093674"/>
      <w:bookmarkStart w:id="2980" w:name="_Toc54337475"/>
      <w:bookmarkStart w:id="2981" w:name="_Toc54338000"/>
      <w:bookmarkStart w:id="2982" w:name="_Toc54338519"/>
      <w:bookmarkStart w:id="2983" w:name="_Toc54339038"/>
      <w:bookmarkStart w:id="2984" w:name="_Toc54339557"/>
      <w:bookmarkStart w:id="2985" w:name="_Toc54340076"/>
      <w:bookmarkStart w:id="2986" w:name="_Toc54341317"/>
      <w:bookmarkStart w:id="2987" w:name="_Toc54342098"/>
      <w:bookmarkStart w:id="2988" w:name="_Toc54342617"/>
      <w:bookmarkStart w:id="2989" w:name="_Toc54343136"/>
      <w:bookmarkStart w:id="2990" w:name="_Toc54343655"/>
      <w:bookmarkStart w:id="2991" w:name="_Toc54868495"/>
      <w:bookmarkStart w:id="2992" w:name="_Toc54882392"/>
      <w:bookmarkStart w:id="2993" w:name="_Toc54981369"/>
      <w:bookmarkStart w:id="2994" w:name="_Toc54981948"/>
      <w:bookmarkStart w:id="2995" w:name="_Toc55033694"/>
      <w:bookmarkStart w:id="2996" w:name="_Toc55034273"/>
      <w:bookmarkStart w:id="2997" w:name="_Toc55034852"/>
      <w:bookmarkStart w:id="2998" w:name="_Toc54092547"/>
      <w:bookmarkStart w:id="2999" w:name="_Toc54092829"/>
      <w:bookmarkStart w:id="3000" w:name="_Toc54093111"/>
      <w:bookmarkStart w:id="3001" w:name="_Toc54093393"/>
      <w:bookmarkStart w:id="3002" w:name="_Toc54093675"/>
      <w:bookmarkStart w:id="3003" w:name="_Toc54337476"/>
      <w:bookmarkStart w:id="3004" w:name="_Toc54338001"/>
      <w:bookmarkStart w:id="3005" w:name="_Toc54338520"/>
      <w:bookmarkStart w:id="3006" w:name="_Toc54339039"/>
      <w:bookmarkStart w:id="3007" w:name="_Toc54339558"/>
      <w:bookmarkStart w:id="3008" w:name="_Toc54340077"/>
      <w:bookmarkStart w:id="3009" w:name="_Toc54341318"/>
      <w:bookmarkStart w:id="3010" w:name="_Toc54342099"/>
      <w:bookmarkStart w:id="3011" w:name="_Toc54342618"/>
      <w:bookmarkStart w:id="3012" w:name="_Toc54343137"/>
      <w:bookmarkStart w:id="3013" w:name="_Toc54343656"/>
      <w:bookmarkStart w:id="3014" w:name="_Toc54868496"/>
      <w:bookmarkStart w:id="3015" w:name="_Toc54882393"/>
      <w:bookmarkStart w:id="3016" w:name="_Toc54981370"/>
      <w:bookmarkStart w:id="3017" w:name="_Toc54981949"/>
      <w:bookmarkStart w:id="3018" w:name="_Toc55033695"/>
      <w:bookmarkStart w:id="3019" w:name="_Toc55034274"/>
      <w:bookmarkStart w:id="3020" w:name="_Toc55034853"/>
      <w:bookmarkStart w:id="3021" w:name="_Toc54092548"/>
      <w:bookmarkStart w:id="3022" w:name="_Toc54092830"/>
      <w:bookmarkStart w:id="3023" w:name="_Toc54093112"/>
      <w:bookmarkStart w:id="3024" w:name="_Toc54093394"/>
      <w:bookmarkStart w:id="3025" w:name="_Toc54093676"/>
      <w:bookmarkStart w:id="3026" w:name="_Toc54337477"/>
      <w:bookmarkStart w:id="3027" w:name="_Toc54338002"/>
      <w:bookmarkStart w:id="3028" w:name="_Toc54338521"/>
      <w:bookmarkStart w:id="3029" w:name="_Toc54339040"/>
      <w:bookmarkStart w:id="3030" w:name="_Toc54339559"/>
      <w:bookmarkStart w:id="3031" w:name="_Toc54340078"/>
      <w:bookmarkStart w:id="3032" w:name="_Toc54341319"/>
      <w:bookmarkStart w:id="3033" w:name="_Toc54342100"/>
      <w:bookmarkStart w:id="3034" w:name="_Toc54342619"/>
      <w:bookmarkStart w:id="3035" w:name="_Toc54343138"/>
      <w:bookmarkStart w:id="3036" w:name="_Toc54343657"/>
      <w:bookmarkStart w:id="3037" w:name="_Toc54868497"/>
      <w:bookmarkStart w:id="3038" w:name="_Toc54882394"/>
      <w:bookmarkStart w:id="3039" w:name="_Toc54981371"/>
      <w:bookmarkStart w:id="3040" w:name="_Toc54981950"/>
      <w:bookmarkStart w:id="3041" w:name="_Toc55033696"/>
      <w:bookmarkStart w:id="3042" w:name="_Toc55034275"/>
      <w:bookmarkStart w:id="3043" w:name="_Toc55034854"/>
      <w:bookmarkStart w:id="3044" w:name="_Toc54092549"/>
      <w:bookmarkStart w:id="3045" w:name="_Toc54092831"/>
      <w:bookmarkStart w:id="3046" w:name="_Toc54093113"/>
      <w:bookmarkStart w:id="3047" w:name="_Toc54093395"/>
      <w:bookmarkStart w:id="3048" w:name="_Toc54093677"/>
      <w:bookmarkStart w:id="3049" w:name="_Toc54337478"/>
      <w:bookmarkStart w:id="3050" w:name="_Toc54338003"/>
      <w:bookmarkStart w:id="3051" w:name="_Toc54338522"/>
      <w:bookmarkStart w:id="3052" w:name="_Toc54339041"/>
      <w:bookmarkStart w:id="3053" w:name="_Toc54339560"/>
      <w:bookmarkStart w:id="3054" w:name="_Toc54340079"/>
      <w:bookmarkStart w:id="3055" w:name="_Toc54341320"/>
      <w:bookmarkStart w:id="3056" w:name="_Toc54342101"/>
      <w:bookmarkStart w:id="3057" w:name="_Toc54342620"/>
      <w:bookmarkStart w:id="3058" w:name="_Toc54343139"/>
      <w:bookmarkStart w:id="3059" w:name="_Toc54343658"/>
      <w:bookmarkStart w:id="3060" w:name="_Toc54868498"/>
      <w:bookmarkStart w:id="3061" w:name="_Toc54882395"/>
      <w:bookmarkStart w:id="3062" w:name="_Toc54981372"/>
      <w:bookmarkStart w:id="3063" w:name="_Toc54981951"/>
      <w:bookmarkStart w:id="3064" w:name="_Toc55033697"/>
      <w:bookmarkStart w:id="3065" w:name="_Toc55034276"/>
      <w:bookmarkStart w:id="3066" w:name="_Toc55034855"/>
      <w:bookmarkStart w:id="3067" w:name="_Toc54092550"/>
      <w:bookmarkStart w:id="3068" w:name="_Toc54092832"/>
      <w:bookmarkStart w:id="3069" w:name="_Toc54093114"/>
      <w:bookmarkStart w:id="3070" w:name="_Toc54093396"/>
      <w:bookmarkStart w:id="3071" w:name="_Toc54093678"/>
      <w:bookmarkStart w:id="3072" w:name="_Toc54337479"/>
      <w:bookmarkStart w:id="3073" w:name="_Toc54338004"/>
      <w:bookmarkStart w:id="3074" w:name="_Toc54338523"/>
      <w:bookmarkStart w:id="3075" w:name="_Toc54339042"/>
      <w:bookmarkStart w:id="3076" w:name="_Toc54339561"/>
      <w:bookmarkStart w:id="3077" w:name="_Toc54340080"/>
      <w:bookmarkStart w:id="3078" w:name="_Toc54341321"/>
      <w:bookmarkStart w:id="3079" w:name="_Toc54342102"/>
      <w:bookmarkStart w:id="3080" w:name="_Toc54342621"/>
      <w:bookmarkStart w:id="3081" w:name="_Toc54343140"/>
      <w:bookmarkStart w:id="3082" w:name="_Toc54343659"/>
      <w:bookmarkStart w:id="3083" w:name="_Toc54868499"/>
      <w:bookmarkStart w:id="3084" w:name="_Toc54882396"/>
      <w:bookmarkStart w:id="3085" w:name="_Toc54981373"/>
      <w:bookmarkStart w:id="3086" w:name="_Toc54981952"/>
      <w:bookmarkStart w:id="3087" w:name="_Toc55033698"/>
      <w:bookmarkStart w:id="3088" w:name="_Toc55034277"/>
      <w:bookmarkStart w:id="3089" w:name="_Toc55034856"/>
      <w:bookmarkStart w:id="3090" w:name="_Toc54092551"/>
      <w:bookmarkStart w:id="3091" w:name="_Toc54092833"/>
      <w:bookmarkStart w:id="3092" w:name="_Toc54093115"/>
      <w:bookmarkStart w:id="3093" w:name="_Toc54093397"/>
      <w:bookmarkStart w:id="3094" w:name="_Toc54093679"/>
      <w:bookmarkStart w:id="3095" w:name="_Toc54337480"/>
      <w:bookmarkStart w:id="3096" w:name="_Toc54338005"/>
      <w:bookmarkStart w:id="3097" w:name="_Toc54338524"/>
      <w:bookmarkStart w:id="3098" w:name="_Toc54339043"/>
      <w:bookmarkStart w:id="3099" w:name="_Toc54339562"/>
      <w:bookmarkStart w:id="3100" w:name="_Toc54340081"/>
      <w:bookmarkStart w:id="3101" w:name="_Toc54341322"/>
      <w:bookmarkStart w:id="3102" w:name="_Toc54342103"/>
      <w:bookmarkStart w:id="3103" w:name="_Toc54342622"/>
      <w:bookmarkStart w:id="3104" w:name="_Toc54343141"/>
      <w:bookmarkStart w:id="3105" w:name="_Toc54343660"/>
      <w:bookmarkStart w:id="3106" w:name="_Toc54868500"/>
      <w:bookmarkStart w:id="3107" w:name="_Toc54882397"/>
      <w:bookmarkStart w:id="3108" w:name="_Toc54981374"/>
      <w:bookmarkStart w:id="3109" w:name="_Toc54981953"/>
      <w:bookmarkStart w:id="3110" w:name="_Toc55033699"/>
      <w:bookmarkStart w:id="3111" w:name="_Toc55034278"/>
      <w:bookmarkStart w:id="3112" w:name="_Toc55034857"/>
      <w:bookmarkStart w:id="3113" w:name="_Toc54092552"/>
      <w:bookmarkStart w:id="3114" w:name="_Toc54092834"/>
      <w:bookmarkStart w:id="3115" w:name="_Toc54093116"/>
      <w:bookmarkStart w:id="3116" w:name="_Toc54093398"/>
      <w:bookmarkStart w:id="3117" w:name="_Toc54093680"/>
      <w:bookmarkStart w:id="3118" w:name="_Toc54337481"/>
      <w:bookmarkStart w:id="3119" w:name="_Toc54338006"/>
      <w:bookmarkStart w:id="3120" w:name="_Toc54338525"/>
      <w:bookmarkStart w:id="3121" w:name="_Toc54339044"/>
      <w:bookmarkStart w:id="3122" w:name="_Toc54339563"/>
      <w:bookmarkStart w:id="3123" w:name="_Toc54340082"/>
      <w:bookmarkStart w:id="3124" w:name="_Toc54341323"/>
      <w:bookmarkStart w:id="3125" w:name="_Toc54342104"/>
      <w:bookmarkStart w:id="3126" w:name="_Toc54342623"/>
      <w:bookmarkStart w:id="3127" w:name="_Toc54343142"/>
      <w:bookmarkStart w:id="3128" w:name="_Toc54343661"/>
      <w:bookmarkStart w:id="3129" w:name="_Toc54868501"/>
      <w:bookmarkStart w:id="3130" w:name="_Toc54882398"/>
      <w:bookmarkStart w:id="3131" w:name="_Toc54981375"/>
      <w:bookmarkStart w:id="3132" w:name="_Toc54981954"/>
      <w:bookmarkStart w:id="3133" w:name="_Toc55033700"/>
      <w:bookmarkStart w:id="3134" w:name="_Toc55034279"/>
      <w:bookmarkStart w:id="3135" w:name="_Toc55034858"/>
      <w:bookmarkStart w:id="3136" w:name="_Toc54092553"/>
      <w:bookmarkStart w:id="3137" w:name="_Toc54092835"/>
      <w:bookmarkStart w:id="3138" w:name="_Toc54093117"/>
      <w:bookmarkStart w:id="3139" w:name="_Toc54093399"/>
      <w:bookmarkStart w:id="3140" w:name="_Toc54093681"/>
      <w:bookmarkStart w:id="3141" w:name="_Toc54337482"/>
      <w:bookmarkStart w:id="3142" w:name="_Toc54338007"/>
      <w:bookmarkStart w:id="3143" w:name="_Toc54338526"/>
      <w:bookmarkStart w:id="3144" w:name="_Toc54339045"/>
      <w:bookmarkStart w:id="3145" w:name="_Toc54339564"/>
      <w:bookmarkStart w:id="3146" w:name="_Toc54340083"/>
      <w:bookmarkStart w:id="3147" w:name="_Toc54341324"/>
      <w:bookmarkStart w:id="3148" w:name="_Toc54342105"/>
      <w:bookmarkStart w:id="3149" w:name="_Toc54342624"/>
      <w:bookmarkStart w:id="3150" w:name="_Toc54343143"/>
      <w:bookmarkStart w:id="3151" w:name="_Toc54343662"/>
      <w:bookmarkStart w:id="3152" w:name="_Toc54868502"/>
      <w:bookmarkStart w:id="3153" w:name="_Toc54882399"/>
      <w:bookmarkStart w:id="3154" w:name="_Toc54981376"/>
      <w:bookmarkStart w:id="3155" w:name="_Toc54981955"/>
      <w:bookmarkStart w:id="3156" w:name="_Toc55033701"/>
      <w:bookmarkStart w:id="3157" w:name="_Toc55034280"/>
      <w:bookmarkStart w:id="3158" w:name="_Toc55034859"/>
      <w:bookmarkStart w:id="3159" w:name="_Toc54092554"/>
      <w:bookmarkStart w:id="3160" w:name="_Toc54092836"/>
      <w:bookmarkStart w:id="3161" w:name="_Toc54093118"/>
      <w:bookmarkStart w:id="3162" w:name="_Toc54093400"/>
      <w:bookmarkStart w:id="3163" w:name="_Toc54093682"/>
      <w:bookmarkStart w:id="3164" w:name="_Toc54337483"/>
      <w:bookmarkStart w:id="3165" w:name="_Toc54338008"/>
      <w:bookmarkStart w:id="3166" w:name="_Toc54338527"/>
      <w:bookmarkStart w:id="3167" w:name="_Toc54339046"/>
      <w:bookmarkStart w:id="3168" w:name="_Toc54339565"/>
      <w:bookmarkStart w:id="3169" w:name="_Toc54340084"/>
      <w:bookmarkStart w:id="3170" w:name="_Toc54341325"/>
      <w:bookmarkStart w:id="3171" w:name="_Toc54342106"/>
      <w:bookmarkStart w:id="3172" w:name="_Toc54342625"/>
      <w:bookmarkStart w:id="3173" w:name="_Toc54343144"/>
      <w:bookmarkStart w:id="3174" w:name="_Toc54343663"/>
      <w:bookmarkStart w:id="3175" w:name="_Toc54868503"/>
      <w:bookmarkStart w:id="3176" w:name="_Toc54882400"/>
      <w:bookmarkStart w:id="3177" w:name="_Toc54981377"/>
      <w:bookmarkStart w:id="3178" w:name="_Toc54981956"/>
      <w:bookmarkStart w:id="3179" w:name="_Toc55033702"/>
      <w:bookmarkStart w:id="3180" w:name="_Toc55034281"/>
      <w:bookmarkStart w:id="3181" w:name="_Toc55034860"/>
      <w:bookmarkStart w:id="3182" w:name="_Toc54092555"/>
      <w:bookmarkStart w:id="3183" w:name="_Toc54092837"/>
      <w:bookmarkStart w:id="3184" w:name="_Toc54093119"/>
      <w:bookmarkStart w:id="3185" w:name="_Toc54093401"/>
      <w:bookmarkStart w:id="3186" w:name="_Toc54093683"/>
      <w:bookmarkStart w:id="3187" w:name="_Toc54337484"/>
      <w:bookmarkStart w:id="3188" w:name="_Toc54338009"/>
      <w:bookmarkStart w:id="3189" w:name="_Toc54338528"/>
      <w:bookmarkStart w:id="3190" w:name="_Toc54339047"/>
      <w:bookmarkStart w:id="3191" w:name="_Toc54339566"/>
      <w:bookmarkStart w:id="3192" w:name="_Toc54340085"/>
      <w:bookmarkStart w:id="3193" w:name="_Toc54341326"/>
      <w:bookmarkStart w:id="3194" w:name="_Toc54342107"/>
      <w:bookmarkStart w:id="3195" w:name="_Toc54342626"/>
      <w:bookmarkStart w:id="3196" w:name="_Toc54343145"/>
      <w:bookmarkStart w:id="3197" w:name="_Toc54343664"/>
      <w:bookmarkStart w:id="3198" w:name="_Toc54868504"/>
      <w:bookmarkStart w:id="3199" w:name="_Toc54882401"/>
      <w:bookmarkStart w:id="3200" w:name="_Toc54981378"/>
      <w:bookmarkStart w:id="3201" w:name="_Toc54981957"/>
      <w:bookmarkStart w:id="3202" w:name="_Toc55033703"/>
      <w:bookmarkStart w:id="3203" w:name="_Toc55034282"/>
      <w:bookmarkStart w:id="3204" w:name="_Toc55034861"/>
      <w:bookmarkStart w:id="3205" w:name="_Toc54092556"/>
      <w:bookmarkStart w:id="3206" w:name="_Toc54092838"/>
      <w:bookmarkStart w:id="3207" w:name="_Toc54093120"/>
      <w:bookmarkStart w:id="3208" w:name="_Toc54093402"/>
      <w:bookmarkStart w:id="3209" w:name="_Toc54093684"/>
      <w:bookmarkStart w:id="3210" w:name="_Toc54337485"/>
      <w:bookmarkStart w:id="3211" w:name="_Toc54338010"/>
      <w:bookmarkStart w:id="3212" w:name="_Toc54338529"/>
      <w:bookmarkStart w:id="3213" w:name="_Toc54339048"/>
      <w:bookmarkStart w:id="3214" w:name="_Toc54339567"/>
      <w:bookmarkStart w:id="3215" w:name="_Toc54340086"/>
      <w:bookmarkStart w:id="3216" w:name="_Toc54341327"/>
      <w:bookmarkStart w:id="3217" w:name="_Toc54342108"/>
      <w:bookmarkStart w:id="3218" w:name="_Toc54342627"/>
      <w:bookmarkStart w:id="3219" w:name="_Toc54343146"/>
      <w:bookmarkStart w:id="3220" w:name="_Toc54343665"/>
      <w:bookmarkStart w:id="3221" w:name="_Toc54868505"/>
      <w:bookmarkStart w:id="3222" w:name="_Toc54882402"/>
      <w:bookmarkStart w:id="3223" w:name="_Toc54981379"/>
      <w:bookmarkStart w:id="3224" w:name="_Toc54981958"/>
      <w:bookmarkStart w:id="3225" w:name="_Toc55033704"/>
      <w:bookmarkStart w:id="3226" w:name="_Toc55034283"/>
      <w:bookmarkStart w:id="3227" w:name="_Toc55034862"/>
      <w:bookmarkStart w:id="3228" w:name="_Toc54092557"/>
      <w:bookmarkStart w:id="3229" w:name="_Toc54092839"/>
      <w:bookmarkStart w:id="3230" w:name="_Toc54093121"/>
      <w:bookmarkStart w:id="3231" w:name="_Toc54093403"/>
      <w:bookmarkStart w:id="3232" w:name="_Toc54093685"/>
      <w:bookmarkStart w:id="3233" w:name="_Toc54337486"/>
      <w:bookmarkStart w:id="3234" w:name="_Toc54338011"/>
      <w:bookmarkStart w:id="3235" w:name="_Toc54338530"/>
      <w:bookmarkStart w:id="3236" w:name="_Toc54339049"/>
      <w:bookmarkStart w:id="3237" w:name="_Toc54339568"/>
      <w:bookmarkStart w:id="3238" w:name="_Toc54340087"/>
      <w:bookmarkStart w:id="3239" w:name="_Toc54341328"/>
      <w:bookmarkStart w:id="3240" w:name="_Toc54342109"/>
      <w:bookmarkStart w:id="3241" w:name="_Toc54342628"/>
      <w:bookmarkStart w:id="3242" w:name="_Toc54343147"/>
      <w:bookmarkStart w:id="3243" w:name="_Toc54343666"/>
      <w:bookmarkStart w:id="3244" w:name="_Toc54868506"/>
      <w:bookmarkStart w:id="3245" w:name="_Toc54882403"/>
      <w:bookmarkStart w:id="3246" w:name="_Toc54981380"/>
      <w:bookmarkStart w:id="3247" w:name="_Toc54981959"/>
      <w:bookmarkStart w:id="3248" w:name="_Toc55033705"/>
      <w:bookmarkStart w:id="3249" w:name="_Toc55034284"/>
      <w:bookmarkStart w:id="3250" w:name="_Toc55034863"/>
      <w:bookmarkStart w:id="3251" w:name="_Toc54092558"/>
      <w:bookmarkStart w:id="3252" w:name="_Toc54092840"/>
      <w:bookmarkStart w:id="3253" w:name="_Toc54093122"/>
      <w:bookmarkStart w:id="3254" w:name="_Toc54093404"/>
      <w:bookmarkStart w:id="3255" w:name="_Toc54093686"/>
      <w:bookmarkStart w:id="3256" w:name="_Toc54337487"/>
      <w:bookmarkStart w:id="3257" w:name="_Toc54338012"/>
      <w:bookmarkStart w:id="3258" w:name="_Toc54338531"/>
      <w:bookmarkStart w:id="3259" w:name="_Toc54339050"/>
      <w:bookmarkStart w:id="3260" w:name="_Toc54339569"/>
      <w:bookmarkStart w:id="3261" w:name="_Toc54340088"/>
      <w:bookmarkStart w:id="3262" w:name="_Toc54341329"/>
      <w:bookmarkStart w:id="3263" w:name="_Toc54342110"/>
      <w:bookmarkStart w:id="3264" w:name="_Toc54342629"/>
      <w:bookmarkStart w:id="3265" w:name="_Toc54343148"/>
      <w:bookmarkStart w:id="3266" w:name="_Toc54343667"/>
      <w:bookmarkStart w:id="3267" w:name="_Toc54868507"/>
      <w:bookmarkStart w:id="3268" w:name="_Toc54882404"/>
      <w:bookmarkStart w:id="3269" w:name="_Toc54981381"/>
      <w:bookmarkStart w:id="3270" w:name="_Toc54981960"/>
      <w:bookmarkStart w:id="3271" w:name="_Toc55033706"/>
      <w:bookmarkStart w:id="3272" w:name="_Toc55034285"/>
      <w:bookmarkStart w:id="3273" w:name="_Toc55034864"/>
      <w:bookmarkStart w:id="3274" w:name="_Toc54092559"/>
      <w:bookmarkStart w:id="3275" w:name="_Toc54092841"/>
      <w:bookmarkStart w:id="3276" w:name="_Toc54093123"/>
      <w:bookmarkStart w:id="3277" w:name="_Toc54093405"/>
      <w:bookmarkStart w:id="3278" w:name="_Toc54093687"/>
      <w:bookmarkStart w:id="3279" w:name="_Toc54337488"/>
      <w:bookmarkStart w:id="3280" w:name="_Toc54338013"/>
      <w:bookmarkStart w:id="3281" w:name="_Toc54338532"/>
      <w:bookmarkStart w:id="3282" w:name="_Toc54339051"/>
      <w:bookmarkStart w:id="3283" w:name="_Toc54339570"/>
      <w:bookmarkStart w:id="3284" w:name="_Toc54340089"/>
      <w:bookmarkStart w:id="3285" w:name="_Toc54341330"/>
      <w:bookmarkStart w:id="3286" w:name="_Toc54342111"/>
      <w:bookmarkStart w:id="3287" w:name="_Toc54342630"/>
      <w:bookmarkStart w:id="3288" w:name="_Toc54343149"/>
      <w:bookmarkStart w:id="3289" w:name="_Toc54343668"/>
      <w:bookmarkStart w:id="3290" w:name="_Toc54868508"/>
      <w:bookmarkStart w:id="3291" w:name="_Toc54882405"/>
      <w:bookmarkStart w:id="3292" w:name="_Toc54981382"/>
      <w:bookmarkStart w:id="3293" w:name="_Toc54981961"/>
      <w:bookmarkStart w:id="3294" w:name="_Toc55033707"/>
      <w:bookmarkStart w:id="3295" w:name="_Toc55034286"/>
      <w:bookmarkStart w:id="3296" w:name="_Toc55034865"/>
      <w:bookmarkStart w:id="3297" w:name="_Toc54092560"/>
      <w:bookmarkStart w:id="3298" w:name="_Toc54092842"/>
      <w:bookmarkStart w:id="3299" w:name="_Toc54093124"/>
      <w:bookmarkStart w:id="3300" w:name="_Toc54093406"/>
      <w:bookmarkStart w:id="3301" w:name="_Toc54093688"/>
      <w:bookmarkStart w:id="3302" w:name="_Toc54337489"/>
      <w:bookmarkStart w:id="3303" w:name="_Toc54338014"/>
      <w:bookmarkStart w:id="3304" w:name="_Toc54338533"/>
      <w:bookmarkStart w:id="3305" w:name="_Toc54339052"/>
      <w:bookmarkStart w:id="3306" w:name="_Toc54339571"/>
      <w:bookmarkStart w:id="3307" w:name="_Toc54340090"/>
      <w:bookmarkStart w:id="3308" w:name="_Toc54341331"/>
      <w:bookmarkStart w:id="3309" w:name="_Toc54342112"/>
      <w:bookmarkStart w:id="3310" w:name="_Toc54342631"/>
      <w:bookmarkStart w:id="3311" w:name="_Toc54343150"/>
      <w:bookmarkStart w:id="3312" w:name="_Toc54343669"/>
      <w:bookmarkStart w:id="3313" w:name="_Toc54868509"/>
      <w:bookmarkStart w:id="3314" w:name="_Toc54882406"/>
      <w:bookmarkStart w:id="3315" w:name="_Toc54981383"/>
      <w:bookmarkStart w:id="3316" w:name="_Toc54981962"/>
      <w:bookmarkStart w:id="3317" w:name="_Toc55033708"/>
      <w:bookmarkStart w:id="3318" w:name="_Toc55034287"/>
      <w:bookmarkStart w:id="3319" w:name="_Toc55034866"/>
      <w:bookmarkStart w:id="3320" w:name="_Toc54092561"/>
      <w:bookmarkStart w:id="3321" w:name="_Toc54092843"/>
      <w:bookmarkStart w:id="3322" w:name="_Toc54093125"/>
      <w:bookmarkStart w:id="3323" w:name="_Toc54093407"/>
      <w:bookmarkStart w:id="3324" w:name="_Toc54093689"/>
      <w:bookmarkStart w:id="3325" w:name="_Toc54337490"/>
      <w:bookmarkStart w:id="3326" w:name="_Toc54338015"/>
      <w:bookmarkStart w:id="3327" w:name="_Toc54338534"/>
      <w:bookmarkStart w:id="3328" w:name="_Toc54339053"/>
      <w:bookmarkStart w:id="3329" w:name="_Toc54339572"/>
      <w:bookmarkStart w:id="3330" w:name="_Toc54340091"/>
      <w:bookmarkStart w:id="3331" w:name="_Toc54341332"/>
      <w:bookmarkStart w:id="3332" w:name="_Toc54342113"/>
      <w:bookmarkStart w:id="3333" w:name="_Toc54342632"/>
      <w:bookmarkStart w:id="3334" w:name="_Toc54343151"/>
      <w:bookmarkStart w:id="3335" w:name="_Toc54343670"/>
      <w:bookmarkStart w:id="3336" w:name="_Toc54868510"/>
      <w:bookmarkStart w:id="3337" w:name="_Toc54882407"/>
      <w:bookmarkStart w:id="3338" w:name="_Toc54981384"/>
      <w:bookmarkStart w:id="3339" w:name="_Toc54981963"/>
      <w:bookmarkStart w:id="3340" w:name="_Toc55033709"/>
      <w:bookmarkStart w:id="3341" w:name="_Toc55034288"/>
      <w:bookmarkStart w:id="3342" w:name="_Toc55034867"/>
      <w:bookmarkStart w:id="3343" w:name="_Toc54092562"/>
      <w:bookmarkStart w:id="3344" w:name="_Toc54092844"/>
      <w:bookmarkStart w:id="3345" w:name="_Toc54093126"/>
      <w:bookmarkStart w:id="3346" w:name="_Toc54093408"/>
      <w:bookmarkStart w:id="3347" w:name="_Toc54093690"/>
      <w:bookmarkStart w:id="3348" w:name="_Toc54337491"/>
      <w:bookmarkStart w:id="3349" w:name="_Toc54338016"/>
      <w:bookmarkStart w:id="3350" w:name="_Toc54338535"/>
      <w:bookmarkStart w:id="3351" w:name="_Toc54339054"/>
      <w:bookmarkStart w:id="3352" w:name="_Toc54339573"/>
      <w:bookmarkStart w:id="3353" w:name="_Toc54340092"/>
      <w:bookmarkStart w:id="3354" w:name="_Toc54341333"/>
      <w:bookmarkStart w:id="3355" w:name="_Toc54342114"/>
      <w:bookmarkStart w:id="3356" w:name="_Toc54342633"/>
      <w:bookmarkStart w:id="3357" w:name="_Toc54343152"/>
      <w:bookmarkStart w:id="3358" w:name="_Toc54343671"/>
      <w:bookmarkStart w:id="3359" w:name="_Toc54868511"/>
      <w:bookmarkStart w:id="3360" w:name="_Toc54882408"/>
      <w:bookmarkStart w:id="3361" w:name="_Toc54981385"/>
      <w:bookmarkStart w:id="3362" w:name="_Toc54981964"/>
      <w:bookmarkStart w:id="3363" w:name="_Toc55033710"/>
      <w:bookmarkStart w:id="3364" w:name="_Toc55034289"/>
      <w:bookmarkStart w:id="3365" w:name="_Toc55034868"/>
      <w:bookmarkStart w:id="3366" w:name="_Toc54092563"/>
      <w:bookmarkStart w:id="3367" w:name="_Toc54092845"/>
      <w:bookmarkStart w:id="3368" w:name="_Toc54093127"/>
      <w:bookmarkStart w:id="3369" w:name="_Toc54093409"/>
      <w:bookmarkStart w:id="3370" w:name="_Toc54093691"/>
      <w:bookmarkStart w:id="3371" w:name="_Toc54337492"/>
      <w:bookmarkStart w:id="3372" w:name="_Toc54338017"/>
      <w:bookmarkStart w:id="3373" w:name="_Toc54338536"/>
      <w:bookmarkStart w:id="3374" w:name="_Toc54339055"/>
      <w:bookmarkStart w:id="3375" w:name="_Toc54339574"/>
      <w:bookmarkStart w:id="3376" w:name="_Toc54340093"/>
      <w:bookmarkStart w:id="3377" w:name="_Toc54341334"/>
      <w:bookmarkStart w:id="3378" w:name="_Toc54342115"/>
      <w:bookmarkStart w:id="3379" w:name="_Toc54342634"/>
      <w:bookmarkStart w:id="3380" w:name="_Toc54343153"/>
      <w:bookmarkStart w:id="3381" w:name="_Toc54343672"/>
      <w:bookmarkStart w:id="3382" w:name="_Toc54868512"/>
      <w:bookmarkStart w:id="3383" w:name="_Toc54882409"/>
      <w:bookmarkStart w:id="3384" w:name="_Toc54981386"/>
      <w:bookmarkStart w:id="3385" w:name="_Toc54981965"/>
      <w:bookmarkStart w:id="3386" w:name="_Toc55033711"/>
      <w:bookmarkStart w:id="3387" w:name="_Toc55034290"/>
      <w:bookmarkStart w:id="3388" w:name="_Toc55034869"/>
      <w:bookmarkStart w:id="3389" w:name="_Toc34985812"/>
      <w:bookmarkStart w:id="3390" w:name="_Toc35933457"/>
      <w:bookmarkStart w:id="3391" w:name="_Toc36040261"/>
      <w:bookmarkStart w:id="3392" w:name="_Toc51580667"/>
      <w:bookmarkStart w:id="3393" w:name="_Toc51582021"/>
      <w:bookmarkStart w:id="3394" w:name="_Toc51582206"/>
      <w:bookmarkStart w:id="3395" w:name="_Toc54092564"/>
      <w:bookmarkStart w:id="3396" w:name="_Toc54092846"/>
      <w:bookmarkStart w:id="3397" w:name="_Toc54093128"/>
      <w:bookmarkStart w:id="3398" w:name="_Toc54093410"/>
      <w:bookmarkStart w:id="3399" w:name="_Toc54093692"/>
      <w:bookmarkStart w:id="3400" w:name="_Toc54337493"/>
      <w:bookmarkStart w:id="3401" w:name="_Toc54338018"/>
      <w:bookmarkStart w:id="3402" w:name="_Toc54338537"/>
      <w:bookmarkStart w:id="3403" w:name="_Toc54339056"/>
      <w:bookmarkStart w:id="3404" w:name="_Toc54339575"/>
      <w:bookmarkStart w:id="3405" w:name="_Toc54340094"/>
      <w:bookmarkStart w:id="3406" w:name="_Toc54341335"/>
      <w:bookmarkStart w:id="3407" w:name="_Toc54342116"/>
      <w:bookmarkStart w:id="3408" w:name="_Toc54342635"/>
      <w:bookmarkStart w:id="3409" w:name="_Toc54343154"/>
      <w:bookmarkStart w:id="3410" w:name="_Toc54343673"/>
      <w:bookmarkStart w:id="3411" w:name="_Toc54868513"/>
      <w:bookmarkStart w:id="3412" w:name="_Toc54882410"/>
      <w:bookmarkStart w:id="3413" w:name="_Toc54981387"/>
      <w:bookmarkStart w:id="3414" w:name="_Toc54981966"/>
      <w:bookmarkStart w:id="3415" w:name="_Toc55033712"/>
      <w:bookmarkStart w:id="3416" w:name="_Toc55034291"/>
      <w:bookmarkStart w:id="3417" w:name="_Toc55034870"/>
      <w:bookmarkStart w:id="3418" w:name="_Toc34985813"/>
      <w:bookmarkStart w:id="3419" w:name="_Toc35933458"/>
      <w:bookmarkStart w:id="3420" w:name="_Toc36040262"/>
      <w:bookmarkStart w:id="3421" w:name="_Toc51580668"/>
      <w:bookmarkStart w:id="3422" w:name="_Toc51582022"/>
      <w:bookmarkStart w:id="3423" w:name="_Toc51582207"/>
      <w:bookmarkStart w:id="3424" w:name="_Toc54092565"/>
      <w:bookmarkStart w:id="3425" w:name="_Toc54092847"/>
      <w:bookmarkStart w:id="3426" w:name="_Toc54093129"/>
      <w:bookmarkStart w:id="3427" w:name="_Toc54093411"/>
      <w:bookmarkStart w:id="3428" w:name="_Toc54093693"/>
      <w:bookmarkStart w:id="3429" w:name="_Toc54337494"/>
      <w:bookmarkStart w:id="3430" w:name="_Toc54338019"/>
      <w:bookmarkStart w:id="3431" w:name="_Toc54338538"/>
      <w:bookmarkStart w:id="3432" w:name="_Toc54339057"/>
      <w:bookmarkStart w:id="3433" w:name="_Toc54339576"/>
      <w:bookmarkStart w:id="3434" w:name="_Toc54340095"/>
      <w:bookmarkStart w:id="3435" w:name="_Toc54341336"/>
      <w:bookmarkStart w:id="3436" w:name="_Toc54342117"/>
      <w:bookmarkStart w:id="3437" w:name="_Toc54342636"/>
      <w:bookmarkStart w:id="3438" w:name="_Toc54343155"/>
      <w:bookmarkStart w:id="3439" w:name="_Toc54343674"/>
      <w:bookmarkStart w:id="3440" w:name="_Toc54868514"/>
      <w:bookmarkStart w:id="3441" w:name="_Toc54882411"/>
      <w:bookmarkStart w:id="3442" w:name="_Toc54981388"/>
      <w:bookmarkStart w:id="3443" w:name="_Toc54981967"/>
      <w:bookmarkStart w:id="3444" w:name="_Toc55033713"/>
      <w:bookmarkStart w:id="3445" w:name="_Toc55034292"/>
      <w:bookmarkStart w:id="3446" w:name="_Toc55034871"/>
      <w:bookmarkStart w:id="3447" w:name="_Toc34985814"/>
      <w:bookmarkStart w:id="3448" w:name="_Toc35933459"/>
      <w:bookmarkStart w:id="3449" w:name="_Toc36040263"/>
      <w:bookmarkStart w:id="3450" w:name="_Toc51580669"/>
      <w:bookmarkStart w:id="3451" w:name="_Toc51582023"/>
      <w:bookmarkStart w:id="3452" w:name="_Toc51582208"/>
      <w:bookmarkStart w:id="3453" w:name="_Toc54092566"/>
      <w:bookmarkStart w:id="3454" w:name="_Toc54092848"/>
      <w:bookmarkStart w:id="3455" w:name="_Toc54093130"/>
      <w:bookmarkStart w:id="3456" w:name="_Toc54093412"/>
      <w:bookmarkStart w:id="3457" w:name="_Toc54093694"/>
      <w:bookmarkStart w:id="3458" w:name="_Toc54337495"/>
      <w:bookmarkStart w:id="3459" w:name="_Toc54338020"/>
      <w:bookmarkStart w:id="3460" w:name="_Toc54338539"/>
      <w:bookmarkStart w:id="3461" w:name="_Toc54339058"/>
      <w:bookmarkStart w:id="3462" w:name="_Toc54339577"/>
      <w:bookmarkStart w:id="3463" w:name="_Toc54340096"/>
      <w:bookmarkStart w:id="3464" w:name="_Toc54341337"/>
      <w:bookmarkStart w:id="3465" w:name="_Toc54342118"/>
      <w:bookmarkStart w:id="3466" w:name="_Toc54342637"/>
      <w:bookmarkStart w:id="3467" w:name="_Toc54343156"/>
      <w:bookmarkStart w:id="3468" w:name="_Toc54343675"/>
      <w:bookmarkStart w:id="3469" w:name="_Toc54868515"/>
      <w:bookmarkStart w:id="3470" w:name="_Toc54882412"/>
      <w:bookmarkStart w:id="3471" w:name="_Toc54981389"/>
      <w:bookmarkStart w:id="3472" w:name="_Toc54981968"/>
      <w:bookmarkStart w:id="3473" w:name="_Toc55033714"/>
      <w:bookmarkStart w:id="3474" w:name="_Toc55034293"/>
      <w:bookmarkStart w:id="3475" w:name="_Toc55034872"/>
      <w:bookmarkStart w:id="3476" w:name="_Toc34985815"/>
      <w:bookmarkStart w:id="3477" w:name="_Toc35933460"/>
      <w:bookmarkStart w:id="3478" w:name="_Toc36040264"/>
      <w:bookmarkStart w:id="3479" w:name="_Toc51580670"/>
      <w:bookmarkStart w:id="3480" w:name="_Toc51582024"/>
      <w:bookmarkStart w:id="3481" w:name="_Toc51582209"/>
      <w:bookmarkStart w:id="3482" w:name="_Toc54092567"/>
      <w:bookmarkStart w:id="3483" w:name="_Toc54092849"/>
      <w:bookmarkStart w:id="3484" w:name="_Toc54093131"/>
      <w:bookmarkStart w:id="3485" w:name="_Toc54093413"/>
      <w:bookmarkStart w:id="3486" w:name="_Toc54093695"/>
      <w:bookmarkStart w:id="3487" w:name="_Toc54337496"/>
      <w:bookmarkStart w:id="3488" w:name="_Toc54338021"/>
      <w:bookmarkStart w:id="3489" w:name="_Toc54338540"/>
      <w:bookmarkStart w:id="3490" w:name="_Toc54339059"/>
      <w:bookmarkStart w:id="3491" w:name="_Toc54339578"/>
      <w:bookmarkStart w:id="3492" w:name="_Toc54340097"/>
      <w:bookmarkStart w:id="3493" w:name="_Toc54341338"/>
      <w:bookmarkStart w:id="3494" w:name="_Toc54342119"/>
      <w:bookmarkStart w:id="3495" w:name="_Toc54342638"/>
      <w:bookmarkStart w:id="3496" w:name="_Toc54343157"/>
      <w:bookmarkStart w:id="3497" w:name="_Toc54343676"/>
      <w:bookmarkStart w:id="3498" w:name="_Toc54868516"/>
      <w:bookmarkStart w:id="3499" w:name="_Toc54882413"/>
      <w:bookmarkStart w:id="3500" w:name="_Toc54981390"/>
      <w:bookmarkStart w:id="3501" w:name="_Toc54981969"/>
      <w:bookmarkStart w:id="3502" w:name="_Toc55033715"/>
      <w:bookmarkStart w:id="3503" w:name="_Toc55034294"/>
      <w:bookmarkStart w:id="3504" w:name="_Toc55034873"/>
      <w:bookmarkStart w:id="3505" w:name="_Toc34985816"/>
      <w:bookmarkStart w:id="3506" w:name="_Toc35933461"/>
      <w:bookmarkStart w:id="3507" w:name="_Toc36040265"/>
      <w:bookmarkStart w:id="3508" w:name="_Toc51580671"/>
      <w:bookmarkStart w:id="3509" w:name="_Toc51582025"/>
      <w:bookmarkStart w:id="3510" w:name="_Toc51582210"/>
      <w:bookmarkStart w:id="3511" w:name="_Toc54092568"/>
      <w:bookmarkStart w:id="3512" w:name="_Toc54092850"/>
      <w:bookmarkStart w:id="3513" w:name="_Toc54093132"/>
      <w:bookmarkStart w:id="3514" w:name="_Toc54093414"/>
      <w:bookmarkStart w:id="3515" w:name="_Toc54093696"/>
      <w:bookmarkStart w:id="3516" w:name="_Toc54337497"/>
      <w:bookmarkStart w:id="3517" w:name="_Toc54338022"/>
      <w:bookmarkStart w:id="3518" w:name="_Toc54338541"/>
      <w:bookmarkStart w:id="3519" w:name="_Toc54339060"/>
      <w:bookmarkStart w:id="3520" w:name="_Toc54339579"/>
      <w:bookmarkStart w:id="3521" w:name="_Toc54340098"/>
      <w:bookmarkStart w:id="3522" w:name="_Toc54341339"/>
      <w:bookmarkStart w:id="3523" w:name="_Toc54342120"/>
      <w:bookmarkStart w:id="3524" w:name="_Toc54342639"/>
      <w:bookmarkStart w:id="3525" w:name="_Toc54343158"/>
      <w:bookmarkStart w:id="3526" w:name="_Toc54343677"/>
      <w:bookmarkStart w:id="3527" w:name="_Toc54868517"/>
      <w:bookmarkStart w:id="3528" w:name="_Toc54882414"/>
      <w:bookmarkStart w:id="3529" w:name="_Toc54981391"/>
      <w:bookmarkStart w:id="3530" w:name="_Toc54981970"/>
      <w:bookmarkStart w:id="3531" w:name="_Toc55033716"/>
      <w:bookmarkStart w:id="3532" w:name="_Toc55034295"/>
      <w:bookmarkStart w:id="3533" w:name="_Toc55034874"/>
      <w:bookmarkStart w:id="3534" w:name="_Toc34985817"/>
      <w:bookmarkStart w:id="3535" w:name="_Toc35933462"/>
      <w:bookmarkStart w:id="3536" w:name="_Toc36040266"/>
      <w:bookmarkStart w:id="3537" w:name="_Toc51580672"/>
      <w:bookmarkStart w:id="3538" w:name="_Toc51582026"/>
      <w:bookmarkStart w:id="3539" w:name="_Toc51582211"/>
      <w:bookmarkStart w:id="3540" w:name="_Toc54092569"/>
      <w:bookmarkStart w:id="3541" w:name="_Toc54092851"/>
      <w:bookmarkStart w:id="3542" w:name="_Toc54093133"/>
      <w:bookmarkStart w:id="3543" w:name="_Toc54093415"/>
      <w:bookmarkStart w:id="3544" w:name="_Toc54093697"/>
      <w:bookmarkStart w:id="3545" w:name="_Toc54337498"/>
      <w:bookmarkStart w:id="3546" w:name="_Toc54338023"/>
      <w:bookmarkStart w:id="3547" w:name="_Toc54338542"/>
      <w:bookmarkStart w:id="3548" w:name="_Toc54339061"/>
      <w:bookmarkStart w:id="3549" w:name="_Toc54339580"/>
      <w:bookmarkStart w:id="3550" w:name="_Toc54340099"/>
      <w:bookmarkStart w:id="3551" w:name="_Toc54341340"/>
      <w:bookmarkStart w:id="3552" w:name="_Toc54342121"/>
      <w:bookmarkStart w:id="3553" w:name="_Toc54342640"/>
      <w:bookmarkStart w:id="3554" w:name="_Toc54343159"/>
      <w:bookmarkStart w:id="3555" w:name="_Toc54343678"/>
      <w:bookmarkStart w:id="3556" w:name="_Toc54868518"/>
      <w:bookmarkStart w:id="3557" w:name="_Toc54882415"/>
      <w:bookmarkStart w:id="3558" w:name="_Toc54981392"/>
      <w:bookmarkStart w:id="3559" w:name="_Toc54981971"/>
      <w:bookmarkStart w:id="3560" w:name="_Toc55033717"/>
      <w:bookmarkStart w:id="3561" w:name="_Toc55034296"/>
      <w:bookmarkStart w:id="3562" w:name="_Toc55034875"/>
      <w:bookmarkStart w:id="3563" w:name="_Toc34985818"/>
      <w:bookmarkStart w:id="3564" w:name="_Toc35933463"/>
      <w:bookmarkStart w:id="3565" w:name="_Toc36040267"/>
      <w:bookmarkStart w:id="3566" w:name="_Toc51580673"/>
      <w:bookmarkStart w:id="3567" w:name="_Toc51582027"/>
      <w:bookmarkStart w:id="3568" w:name="_Toc51582212"/>
      <w:bookmarkStart w:id="3569" w:name="_Toc54092570"/>
      <w:bookmarkStart w:id="3570" w:name="_Toc54092852"/>
      <w:bookmarkStart w:id="3571" w:name="_Toc54093134"/>
      <w:bookmarkStart w:id="3572" w:name="_Toc54093416"/>
      <w:bookmarkStart w:id="3573" w:name="_Toc54093698"/>
      <w:bookmarkStart w:id="3574" w:name="_Toc54337499"/>
      <w:bookmarkStart w:id="3575" w:name="_Toc54338024"/>
      <w:bookmarkStart w:id="3576" w:name="_Toc54338543"/>
      <w:bookmarkStart w:id="3577" w:name="_Toc54339062"/>
      <w:bookmarkStart w:id="3578" w:name="_Toc54339581"/>
      <w:bookmarkStart w:id="3579" w:name="_Toc54340100"/>
      <w:bookmarkStart w:id="3580" w:name="_Toc54341341"/>
      <w:bookmarkStart w:id="3581" w:name="_Toc54342122"/>
      <w:bookmarkStart w:id="3582" w:name="_Toc54342641"/>
      <w:bookmarkStart w:id="3583" w:name="_Toc54343160"/>
      <w:bookmarkStart w:id="3584" w:name="_Toc54343679"/>
      <w:bookmarkStart w:id="3585" w:name="_Toc54868519"/>
      <w:bookmarkStart w:id="3586" w:name="_Toc54882416"/>
      <w:bookmarkStart w:id="3587" w:name="_Toc54981393"/>
      <w:bookmarkStart w:id="3588" w:name="_Toc54981972"/>
      <w:bookmarkStart w:id="3589" w:name="_Toc55033718"/>
      <w:bookmarkStart w:id="3590" w:name="_Toc55034297"/>
      <w:bookmarkStart w:id="3591" w:name="_Toc55034876"/>
      <w:bookmarkStart w:id="3592" w:name="_Toc34985819"/>
      <w:bookmarkStart w:id="3593" w:name="_Toc35933464"/>
      <w:bookmarkStart w:id="3594" w:name="_Toc36040268"/>
      <w:bookmarkStart w:id="3595" w:name="_Toc51580674"/>
      <w:bookmarkStart w:id="3596" w:name="_Toc51582028"/>
      <w:bookmarkStart w:id="3597" w:name="_Toc51582213"/>
      <w:bookmarkStart w:id="3598" w:name="_Toc54092571"/>
      <w:bookmarkStart w:id="3599" w:name="_Toc54092853"/>
      <w:bookmarkStart w:id="3600" w:name="_Toc54093135"/>
      <w:bookmarkStart w:id="3601" w:name="_Toc54093417"/>
      <w:bookmarkStart w:id="3602" w:name="_Toc54093699"/>
      <w:bookmarkStart w:id="3603" w:name="_Toc54337500"/>
      <w:bookmarkStart w:id="3604" w:name="_Toc54338025"/>
      <w:bookmarkStart w:id="3605" w:name="_Toc54338544"/>
      <w:bookmarkStart w:id="3606" w:name="_Toc54339063"/>
      <w:bookmarkStart w:id="3607" w:name="_Toc54339582"/>
      <w:bookmarkStart w:id="3608" w:name="_Toc54340101"/>
      <w:bookmarkStart w:id="3609" w:name="_Toc54341342"/>
      <w:bookmarkStart w:id="3610" w:name="_Toc54342123"/>
      <w:bookmarkStart w:id="3611" w:name="_Toc54342642"/>
      <w:bookmarkStart w:id="3612" w:name="_Toc54343161"/>
      <w:bookmarkStart w:id="3613" w:name="_Toc54343680"/>
      <w:bookmarkStart w:id="3614" w:name="_Toc54868520"/>
      <w:bookmarkStart w:id="3615" w:name="_Toc54882417"/>
      <w:bookmarkStart w:id="3616" w:name="_Toc54981394"/>
      <w:bookmarkStart w:id="3617" w:name="_Toc54981973"/>
      <w:bookmarkStart w:id="3618" w:name="_Toc55033719"/>
      <w:bookmarkStart w:id="3619" w:name="_Toc55034298"/>
      <w:bookmarkStart w:id="3620" w:name="_Toc55034877"/>
      <w:bookmarkStart w:id="3621" w:name="_Toc34985820"/>
      <w:bookmarkStart w:id="3622" w:name="_Toc35933465"/>
      <w:bookmarkStart w:id="3623" w:name="_Toc36040269"/>
      <w:bookmarkStart w:id="3624" w:name="_Toc51580675"/>
      <w:bookmarkStart w:id="3625" w:name="_Toc51582029"/>
      <w:bookmarkStart w:id="3626" w:name="_Toc51582214"/>
      <w:bookmarkStart w:id="3627" w:name="_Toc54092572"/>
      <w:bookmarkStart w:id="3628" w:name="_Toc54092854"/>
      <w:bookmarkStart w:id="3629" w:name="_Toc54093136"/>
      <w:bookmarkStart w:id="3630" w:name="_Toc54093418"/>
      <w:bookmarkStart w:id="3631" w:name="_Toc54093700"/>
      <w:bookmarkStart w:id="3632" w:name="_Toc54337501"/>
      <w:bookmarkStart w:id="3633" w:name="_Toc54338026"/>
      <w:bookmarkStart w:id="3634" w:name="_Toc54338545"/>
      <w:bookmarkStart w:id="3635" w:name="_Toc54339064"/>
      <w:bookmarkStart w:id="3636" w:name="_Toc54339583"/>
      <w:bookmarkStart w:id="3637" w:name="_Toc54340102"/>
      <w:bookmarkStart w:id="3638" w:name="_Toc54341343"/>
      <w:bookmarkStart w:id="3639" w:name="_Toc54342124"/>
      <w:bookmarkStart w:id="3640" w:name="_Toc54342643"/>
      <w:bookmarkStart w:id="3641" w:name="_Toc54343162"/>
      <w:bookmarkStart w:id="3642" w:name="_Toc54343681"/>
      <w:bookmarkStart w:id="3643" w:name="_Toc54868521"/>
      <w:bookmarkStart w:id="3644" w:name="_Toc54882418"/>
      <w:bookmarkStart w:id="3645" w:name="_Toc54981395"/>
      <w:bookmarkStart w:id="3646" w:name="_Toc54981974"/>
      <w:bookmarkStart w:id="3647" w:name="_Toc55033720"/>
      <w:bookmarkStart w:id="3648" w:name="_Toc55034299"/>
      <w:bookmarkStart w:id="3649" w:name="_Toc55034878"/>
      <w:bookmarkStart w:id="3650" w:name="_Toc34985821"/>
      <w:bookmarkStart w:id="3651" w:name="_Toc35933466"/>
      <w:bookmarkStart w:id="3652" w:name="_Toc36040270"/>
      <w:bookmarkStart w:id="3653" w:name="_Toc51580676"/>
      <w:bookmarkStart w:id="3654" w:name="_Toc51582030"/>
      <w:bookmarkStart w:id="3655" w:name="_Toc51582215"/>
      <w:bookmarkStart w:id="3656" w:name="_Toc54092573"/>
      <w:bookmarkStart w:id="3657" w:name="_Toc54092855"/>
      <w:bookmarkStart w:id="3658" w:name="_Toc54093137"/>
      <w:bookmarkStart w:id="3659" w:name="_Toc54093419"/>
      <w:bookmarkStart w:id="3660" w:name="_Toc54093701"/>
      <w:bookmarkStart w:id="3661" w:name="_Toc54337502"/>
      <w:bookmarkStart w:id="3662" w:name="_Toc54338027"/>
      <w:bookmarkStart w:id="3663" w:name="_Toc54338546"/>
      <w:bookmarkStart w:id="3664" w:name="_Toc54339065"/>
      <w:bookmarkStart w:id="3665" w:name="_Toc54339584"/>
      <w:bookmarkStart w:id="3666" w:name="_Toc54340103"/>
      <w:bookmarkStart w:id="3667" w:name="_Toc54341344"/>
      <w:bookmarkStart w:id="3668" w:name="_Toc54342125"/>
      <w:bookmarkStart w:id="3669" w:name="_Toc54342644"/>
      <w:bookmarkStart w:id="3670" w:name="_Toc54343163"/>
      <w:bookmarkStart w:id="3671" w:name="_Toc54343682"/>
      <w:bookmarkStart w:id="3672" w:name="_Toc54868522"/>
      <w:bookmarkStart w:id="3673" w:name="_Toc54882419"/>
      <w:bookmarkStart w:id="3674" w:name="_Toc54981396"/>
      <w:bookmarkStart w:id="3675" w:name="_Toc54981975"/>
      <w:bookmarkStart w:id="3676" w:name="_Toc55033721"/>
      <w:bookmarkStart w:id="3677" w:name="_Toc55034300"/>
      <w:bookmarkStart w:id="3678" w:name="_Toc55034879"/>
      <w:bookmarkStart w:id="3679" w:name="_Toc64452555"/>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r>
        <w:lastRenderedPageBreak/>
        <w:t>Financial estimates</w:t>
      </w:r>
      <w:bookmarkEnd w:id="3679"/>
    </w:p>
    <w:p w14:paraId="5C3D07B1" w14:textId="7A254B59" w:rsidR="00290FC4" w:rsidRDefault="00646983">
      <w:pPr>
        <w:rPr>
          <w:lang w:eastAsia="ja-JP"/>
        </w:rPr>
      </w:pPr>
      <w:r>
        <w:rPr>
          <w:lang w:eastAsia="ja-JP"/>
        </w:rPr>
        <w:t>The financial performance of the fish and egg</w:t>
      </w:r>
      <w:r w:rsidR="00786BA3">
        <w:rPr>
          <w:lang w:eastAsia="ja-JP"/>
        </w:rPr>
        <w:t xml:space="preserve"> export</w:t>
      </w:r>
      <w:r>
        <w:rPr>
          <w:lang w:eastAsia="ja-JP"/>
        </w:rPr>
        <w:t xml:space="preserve"> cost recovery arrangement is provided at </w:t>
      </w:r>
      <w:r>
        <w:rPr>
          <w:lang w:eastAsia="ja-JP"/>
        </w:rPr>
        <w:fldChar w:fldCharType="begin"/>
      </w:r>
      <w:r>
        <w:rPr>
          <w:lang w:eastAsia="ja-JP"/>
        </w:rPr>
        <w:instrText xml:space="preserve"> REF _Ref55997265 \h </w:instrText>
      </w:r>
      <w:r>
        <w:rPr>
          <w:lang w:eastAsia="ja-JP"/>
        </w:rPr>
      </w:r>
      <w:r>
        <w:rPr>
          <w:lang w:eastAsia="ja-JP"/>
        </w:rPr>
        <w:fldChar w:fldCharType="separate"/>
      </w:r>
      <w:r w:rsidR="009C0302">
        <w:t xml:space="preserve">Table </w:t>
      </w:r>
      <w:r w:rsidR="009C0302">
        <w:rPr>
          <w:noProof/>
        </w:rPr>
        <w:t>8</w:t>
      </w:r>
      <w:r>
        <w:rPr>
          <w:lang w:eastAsia="ja-JP"/>
        </w:rPr>
        <w:fldChar w:fldCharType="end"/>
      </w:r>
      <w:r w:rsidR="00372ED8">
        <w:rPr>
          <w:lang w:eastAsia="ja-JP"/>
        </w:rPr>
        <w:t>.</w:t>
      </w:r>
    </w:p>
    <w:p w14:paraId="435E7446" w14:textId="372F065F" w:rsidR="004845D1" w:rsidRDefault="00646983" w:rsidP="00B12C0D">
      <w:pPr>
        <w:pStyle w:val="Caption"/>
        <w:rPr>
          <w:lang w:eastAsia="ja-JP"/>
        </w:rPr>
      </w:pPr>
      <w:bookmarkStart w:id="3680" w:name="_Ref55997265"/>
      <w:bookmarkStart w:id="3681" w:name="_Toc64452573"/>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8</w:t>
      </w:r>
      <w:r w:rsidR="002200C1">
        <w:rPr>
          <w:noProof/>
        </w:rPr>
        <w:fldChar w:fldCharType="end"/>
      </w:r>
      <w:bookmarkEnd w:id="3680"/>
      <w:r w:rsidR="00F86EDD">
        <w:t xml:space="preserve"> </w:t>
      </w:r>
      <w:r w:rsidR="00120D99">
        <w:rPr>
          <w:lang w:eastAsia="ja-JP"/>
        </w:rPr>
        <w:t>Financial estimates for fish and egg export cost recovery arrangement</w:t>
      </w:r>
      <w:bookmarkEnd w:id="368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798"/>
        <w:gridCol w:w="1799"/>
        <w:gridCol w:w="1876"/>
        <w:gridCol w:w="1799"/>
      </w:tblGrid>
      <w:tr w:rsidR="00BF7A50" w14:paraId="7DADB47D" w14:textId="39EF6C77" w:rsidTr="00602DBB">
        <w:trPr>
          <w:cantSplit/>
          <w:tblHeader/>
        </w:trPr>
        <w:tc>
          <w:tcPr>
            <w:tcW w:w="991" w:type="pct"/>
            <w:tcBorders>
              <w:top w:val="single" w:sz="4" w:space="0" w:color="auto"/>
              <w:bottom w:val="single" w:sz="4" w:space="0" w:color="auto"/>
            </w:tcBorders>
          </w:tcPr>
          <w:p w14:paraId="199F7461" w14:textId="77777777" w:rsidR="000152AE" w:rsidRDefault="00646983" w:rsidP="00602DBB">
            <w:pPr>
              <w:pStyle w:val="TableHeading"/>
              <w:rPr>
                <w:lang w:eastAsia="ja-JP"/>
              </w:rPr>
            </w:pPr>
            <w:r>
              <w:t>Finance element</w:t>
            </w:r>
          </w:p>
        </w:tc>
        <w:tc>
          <w:tcPr>
            <w:tcW w:w="991" w:type="pct"/>
            <w:tcBorders>
              <w:top w:val="single" w:sz="4" w:space="0" w:color="auto"/>
              <w:bottom w:val="single" w:sz="4" w:space="0" w:color="auto"/>
            </w:tcBorders>
          </w:tcPr>
          <w:p w14:paraId="623B391B" w14:textId="53AE91C2" w:rsidR="000152AE" w:rsidRDefault="00646983" w:rsidP="00602DBB">
            <w:pPr>
              <w:pStyle w:val="TableHeading"/>
              <w:jc w:val="right"/>
              <w:rPr>
                <w:lang w:eastAsia="ja-JP"/>
              </w:rPr>
            </w:pPr>
            <w:r>
              <w:t>2020–21 ($)</w:t>
            </w:r>
          </w:p>
        </w:tc>
        <w:tc>
          <w:tcPr>
            <w:tcW w:w="992" w:type="pct"/>
            <w:tcBorders>
              <w:top w:val="single" w:sz="4" w:space="0" w:color="auto"/>
              <w:bottom w:val="single" w:sz="4" w:space="0" w:color="auto"/>
            </w:tcBorders>
          </w:tcPr>
          <w:p w14:paraId="150AB94C" w14:textId="6B1A8ED3" w:rsidR="000152AE" w:rsidRDefault="00646983" w:rsidP="00602DBB">
            <w:pPr>
              <w:pStyle w:val="TableHeading"/>
              <w:jc w:val="right"/>
              <w:rPr>
                <w:lang w:eastAsia="ja-JP"/>
              </w:rPr>
            </w:pPr>
            <w:r>
              <w:t>2021–22 ($)</w:t>
            </w:r>
          </w:p>
        </w:tc>
        <w:tc>
          <w:tcPr>
            <w:tcW w:w="1034" w:type="pct"/>
            <w:tcBorders>
              <w:top w:val="single" w:sz="4" w:space="0" w:color="auto"/>
              <w:bottom w:val="single" w:sz="4" w:space="0" w:color="auto"/>
            </w:tcBorders>
          </w:tcPr>
          <w:p w14:paraId="57734F15" w14:textId="74E61C33" w:rsidR="000152AE" w:rsidRDefault="00646983" w:rsidP="00602DBB">
            <w:pPr>
              <w:pStyle w:val="TableHeading"/>
              <w:jc w:val="right"/>
              <w:rPr>
                <w:lang w:eastAsia="ja-JP"/>
              </w:rPr>
            </w:pPr>
            <w:r>
              <w:t>2022–23 ($)</w:t>
            </w:r>
          </w:p>
        </w:tc>
        <w:tc>
          <w:tcPr>
            <w:tcW w:w="992" w:type="pct"/>
            <w:tcBorders>
              <w:top w:val="single" w:sz="4" w:space="0" w:color="auto"/>
              <w:bottom w:val="single" w:sz="4" w:space="0" w:color="auto"/>
            </w:tcBorders>
          </w:tcPr>
          <w:p w14:paraId="3120DFE8" w14:textId="4D0AF6DF" w:rsidR="000152AE" w:rsidRDefault="00646983" w:rsidP="00602DBB">
            <w:pPr>
              <w:pStyle w:val="TableHeading"/>
              <w:jc w:val="right"/>
            </w:pPr>
            <w:r w:rsidRPr="00D713FF">
              <w:t>2023–24 ($)</w:t>
            </w:r>
          </w:p>
        </w:tc>
      </w:tr>
      <w:tr w:rsidR="00BF7A50" w14:paraId="6CF41180" w14:textId="553A967B" w:rsidTr="00602DBB">
        <w:tc>
          <w:tcPr>
            <w:tcW w:w="991" w:type="pct"/>
            <w:tcBorders>
              <w:top w:val="single" w:sz="4" w:space="0" w:color="auto"/>
            </w:tcBorders>
          </w:tcPr>
          <w:p w14:paraId="0BF213C7" w14:textId="77777777" w:rsidR="00677A1F" w:rsidRDefault="00646983" w:rsidP="00602DBB">
            <w:pPr>
              <w:pStyle w:val="TableText"/>
              <w:rPr>
                <w:lang w:eastAsia="ja-JP"/>
              </w:rPr>
            </w:pPr>
            <w:r>
              <w:t>Revenue = X</w:t>
            </w:r>
          </w:p>
        </w:tc>
        <w:tc>
          <w:tcPr>
            <w:tcW w:w="991" w:type="pct"/>
            <w:tcBorders>
              <w:top w:val="single" w:sz="4" w:space="0" w:color="auto"/>
            </w:tcBorders>
          </w:tcPr>
          <w:p w14:paraId="0FF6CD4B" w14:textId="72B329F1" w:rsidR="00677A1F" w:rsidRDefault="00646983" w:rsidP="00602DBB">
            <w:pPr>
              <w:pStyle w:val="TableText"/>
              <w:jc w:val="right"/>
              <w:rPr>
                <w:lang w:eastAsia="ja-JP"/>
              </w:rPr>
            </w:pPr>
            <w:r w:rsidRPr="008F2091">
              <w:t>3,590,477</w:t>
            </w:r>
          </w:p>
        </w:tc>
        <w:tc>
          <w:tcPr>
            <w:tcW w:w="992" w:type="pct"/>
            <w:tcBorders>
              <w:top w:val="single" w:sz="4" w:space="0" w:color="auto"/>
            </w:tcBorders>
          </w:tcPr>
          <w:p w14:paraId="0A2E6B86" w14:textId="5E5D01B4" w:rsidR="00677A1F" w:rsidRDefault="00646983" w:rsidP="00602DBB">
            <w:pPr>
              <w:pStyle w:val="TableText"/>
              <w:jc w:val="right"/>
              <w:rPr>
                <w:lang w:eastAsia="ja-JP"/>
              </w:rPr>
            </w:pPr>
            <w:r w:rsidRPr="008F2091">
              <w:t>4,066,232</w:t>
            </w:r>
          </w:p>
        </w:tc>
        <w:tc>
          <w:tcPr>
            <w:tcW w:w="1034" w:type="pct"/>
            <w:tcBorders>
              <w:top w:val="single" w:sz="4" w:space="0" w:color="auto"/>
            </w:tcBorders>
          </w:tcPr>
          <w:p w14:paraId="31DFACC7" w14:textId="311739AC" w:rsidR="00677A1F" w:rsidRDefault="00646983" w:rsidP="00602DBB">
            <w:pPr>
              <w:pStyle w:val="TableText"/>
              <w:jc w:val="right"/>
              <w:rPr>
                <w:lang w:eastAsia="ja-JP"/>
              </w:rPr>
            </w:pPr>
            <w:r w:rsidRPr="008F2091">
              <w:t>4,158,991</w:t>
            </w:r>
          </w:p>
        </w:tc>
        <w:tc>
          <w:tcPr>
            <w:tcW w:w="992" w:type="pct"/>
            <w:tcBorders>
              <w:top w:val="single" w:sz="4" w:space="0" w:color="auto"/>
            </w:tcBorders>
          </w:tcPr>
          <w:p w14:paraId="43ABC64C" w14:textId="630C48CF" w:rsidR="00677A1F" w:rsidRPr="00910D3B" w:rsidRDefault="00646983" w:rsidP="00602DBB">
            <w:pPr>
              <w:pStyle w:val="TableText"/>
              <w:jc w:val="right"/>
            </w:pPr>
            <w:r w:rsidRPr="008F2091">
              <w:t>4,260,359</w:t>
            </w:r>
          </w:p>
        </w:tc>
      </w:tr>
      <w:tr w:rsidR="00BF7A50" w14:paraId="6F78C4CA" w14:textId="2FE334BE" w:rsidTr="00602DBB">
        <w:tc>
          <w:tcPr>
            <w:tcW w:w="991" w:type="pct"/>
            <w:tcBorders>
              <w:bottom w:val="single" w:sz="4" w:space="0" w:color="auto"/>
            </w:tcBorders>
          </w:tcPr>
          <w:p w14:paraId="6A505914" w14:textId="77777777" w:rsidR="00677A1F" w:rsidRDefault="00646983" w:rsidP="00602DBB">
            <w:pPr>
              <w:pStyle w:val="TableText"/>
              <w:rPr>
                <w:lang w:eastAsia="ja-JP"/>
              </w:rPr>
            </w:pPr>
            <w:r>
              <w:t>Expenses = Y</w:t>
            </w:r>
          </w:p>
        </w:tc>
        <w:tc>
          <w:tcPr>
            <w:tcW w:w="991" w:type="pct"/>
            <w:tcBorders>
              <w:bottom w:val="single" w:sz="4" w:space="0" w:color="auto"/>
            </w:tcBorders>
          </w:tcPr>
          <w:p w14:paraId="7E4BF706" w14:textId="6952186B" w:rsidR="00677A1F" w:rsidRDefault="00646983" w:rsidP="00602DBB">
            <w:pPr>
              <w:pStyle w:val="TableText"/>
              <w:jc w:val="right"/>
              <w:rPr>
                <w:lang w:eastAsia="ja-JP"/>
              </w:rPr>
            </w:pPr>
            <w:r w:rsidRPr="008F2091">
              <w:t>3,937,361</w:t>
            </w:r>
          </w:p>
        </w:tc>
        <w:tc>
          <w:tcPr>
            <w:tcW w:w="992" w:type="pct"/>
            <w:tcBorders>
              <w:bottom w:val="single" w:sz="4" w:space="0" w:color="auto"/>
            </w:tcBorders>
          </w:tcPr>
          <w:p w14:paraId="4350AF05" w14:textId="0D7FBE4E" w:rsidR="00677A1F" w:rsidRDefault="00646983" w:rsidP="00602DBB">
            <w:pPr>
              <w:pStyle w:val="TableText"/>
              <w:jc w:val="right"/>
              <w:rPr>
                <w:lang w:eastAsia="ja-JP"/>
              </w:rPr>
            </w:pPr>
            <w:r w:rsidRPr="008F2091">
              <w:t>4,009,565</w:t>
            </w:r>
          </w:p>
        </w:tc>
        <w:tc>
          <w:tcPr>
            <w:tcW w:w="1034" w:type="pct"/>
            <w:tcBorders>
              <w:bottom w:val="single" w:sz="4" w:space="0" w:color="auto"/>
            </w:tcBorders>
          </w:tcPr>
          <w:p w14:paraId="095726D1" w14:textId="78B46C5B" w:rsidR="00677A1F" w:rsidRDefault="00646983" w:rsidP="00602DBB">
            <w:pPr>
              <w:pStyle w:val="TableText"/>
              <w:jc w:val="right"/>
              <w:rPr>
                <w:lang w:eastAsia="ja-JP"/>
              </w:rPr>
            </w:pPr>
            <w:r w:rsidRPr="008F2091">
              <w:t>4,082,972</w:t>
            </w:r>
          </w:p>
        </w:tc>
        <w:tc>
          <w:tcPr>
            <w:tcW w:w="992" w:type="pct"/>
            <w:tcBorders>
              <w:bottom w:val="single" w:sz="4" w:space="0" w:color="auto"/>
            </w:tcBorders>
          </w:tcPr>
          <w:p w14:paraId="3A6B1C6A" w14:textId="3CADDDD6" w:rsidR="00677A1F" w:rsidRPr="00910D3B" w:rsidRDefault="00646983" w:rsidP="00602DBB">
            <w:pPr>
              <w:pStyle w:val="TableText"/>
              <w:jc w:val="right"/>
            </w:pPr>
            <w:r w:rsidRPr="008F2091">
              <w:t>4,164,607</w:t>
            </w:r>
          </w:p>
        </w:tc>
      </w:tr>
      <w:tr w:rsidR="00BF7A50" w14:paraId="68BBB66C" w14:textId="3A2DDB9C" w:rsidTr="00602DBB">
        <w:tc>
          <w:tcPr>
            <w:tcW w:w="991" w:type="pct"/>
            <w:tcBorders>
              <w:top w:val="single" w:sz="4" w:space="0" w:color="auto"/>
              <w:bottom w:val="nil"/>
            </w:tcBorders>
          </w:tcPr>
          <w:p w14:paraId="07226150" w14:textId="77777777" w:rsidR="00677A1F" w:rsidRDefault="00646983" w:rsidP="00602DBB">
            <w:pPr>
              <w:pStyle w:val="TableText"/>
              <w:rPr>
                <w:b/>
                <w:lang w:eastAsia="ja-JP"/>
              </w:rPr>
            </w:pPr>
            <w:r>
              <w:rPr>
                <w:b/>
              </w:rPr>
              <w:t>Balance = X – Y</w:t>
            </w:r>
          </w:p>
        </w:tc>
        <w:tc>
          <w:tcPr>
            <w:tcW w:w="991" w:type="pct"/>
            <w:tcBorders>
              <w:top w:val="single" w:sz="4" w:space="0" w:color="auto"/>
              <w:bottom w:val="nil"/>
            </w:tcBorders>
          </w:tcPr>
          <w:p w14:paraId="77789CF1" w14:textId="29E0AAEA" w:rsidR="00677A1F" w:rsidRPr="004067C2" w:rsidRDefault="00CD4868" w:rsidP="00602DBB">
            <w:pPr>
              <w:pStyle w:val="TableText"/>
              <w:jc w:val="right"/>
              <w:rPr>
                <w:b/>
                <w:bCs/>
                <w:lang w:eastAsia="ja-JP"/>
              </w:rPr>
            </w:pPr>
            <w:r>
              <w:rPr>
                <w:b/>
                <w:bCs/>
              </w:rPr>
              <w:t>(</w:t>
            </w:r>
            <w:r w:rsidR="00646983" w:rsidRPr="00B12C0D">
              <w:rPr>
                <w:b/>
                <w:bCs/>
              </w:rPr>
              <w:t>346,884</w:t>
            </w:r>
            <w:r>
              <w:rPr>
                <w:b/>
                <w:bCs/>
              </w:rPr>
              <w:t>)</w:t>
            </w:r>
          </w:p>
        </w:tc>
        <w:tc>
          <w:tcPr>
            <w:tcW w:w="992" w:type="pct"/>
            <w:tcBorders>
              <w:top w:val="single" w:sz="4" w:space="0" w:color="auto"/>
              <w:bottom w:val="nil"/>
            </w:tcBorders>
          </w:tcPr>
          <w:p w14:paraId="6929B3B9" w14:textId="0AF0738F" w:rsidR="00677A1F" w:rsidRPr="004067C2" w:rsidRDefault="00646983" w:rsidP="00602DBB">
            <w:pPr>
              <w:pStyle w:val="TableText"/>
              <w:jc w:val="right"/>
              <w:rPr>
                <w:b/>
                <w:bCs/>
                <w:lang w:eastAsia="ja-JP"/>
              </w:rPr>
            </w:pPr>
            <w:r w:rsidRPr="00B12C0D">
              <w:rPr>
                <w:b/>
                <w:bCs/>
              </w:rPr>
              <w:t>56,667</w:t>
            </w:r>
          </w:p>
        </w:tc>
        <w:tc>
          <w:tcPr>
            <w:tcW w:w="1034" w:type="pct"/>
            <w:tcBorders>
              <w:top w:val="single" w:sz="4" w:space="0" w:color="auto"/>
              <w:bottom w:val="nil"/>
            </w:tcBorders>
          </w:tcPr>
          <w:p w14:paraId="7FE0A8E1" w14:textId="458DFC35" w:rsidR="00677A1F" w:rsidRPr="004067C2" w:rsidRDefault="00646983" w:rsidP="00602DBB">
            <w:pPr>
              <w:pStyle w:val="TableText"/>
              <w:jc w:val="right"/>
              <w:rPr>
                <w:b/>
                <w:bCs/>
                <w:lang w:eastAsia="ja-JP"/>
              </w:rPr>
            </w:pPr>
            <w:r w:rsidRPr="00B12C0D">
              <w:rPr>
                <w:b/>
                <w:bCs/>
              </w:rPr>
              <w:t>76,019</w:t>
            </w:r>
          </w:p>
        </w:tc>
        <w:tc>
          <w:tcPr>
            <w:tcW w:w="992" w:type="pct"/>
            <w:tcBorders>
              <w:top w:val="single" w:sz="4" w:space="0" w:color="auto"/>
              <w:bottom w:val="nil"/>
            </w:tcBorders>
          </w:tcPr>
          <w:p w14:paraId="0C4EC5FE" w14:textId="73114D20" w:rsidR="00677A1F" w:rsidRPr="004067C2" w:rsidRDefault="00646983" w:rsidP="00602DBB">
            <w:pPr>
              <w:pStyle w:val="TableText"/>
              <w:jc w:val="right"/>
              <w:rPr>
                <w:b/>
                <w:bCs/>
              </w:rPr>
            </w:pPr>
            <w:r w:rsidRPr="00B12C0D">
              <w:rPr>
                <w:b/>
                <w:bCs/>
              </w:rPr>
              <w:t>95,752</w:t>
            </w:r>
          </w:p>
        </w:tc>
      </w:tr>
      <w:tr w:rsidR="00BF7A50" w14:paraId="2706433E" w14:textId="450E5E57" w:rsidTr="00602DBB">
        <w:tc>
          <w:tcPr>
            <w:tcW w:w="991" w:type="pct"/>
            <w:tcBorders>
              <w:top w:val="nil"/>
            </w:tcBorders>
          </w:tcPr>
          <w:p w14:paraId="045242A7" w14:textId="77777777" w:rsidR="00677A1F" w:rsidRDefault="00646983" w:rsidP="00602DBB">
            <w:pPr>
              <w:pStyle w:val="TableText"/>
              <w:rPr>
                <w:lang w:eastAsia="ja-JP"/>
              </w:rPr>
            </w:pPr>
            <w:r>
              <w:t>Forecast opening cost recovery reserve balance</w:t>
            </w:r>
          </w:p>
        </w:tc>
        <w:tc>
          <w:tcPr>
            <w:tcW w:w="991" w:type="pct"/>
            <w:tcBorders>
              <w:top w:val="nil"/>
            </w:tcBorders>
          </w:tcPr>
          <w:p w14:paraId="6C93798E" w14:textId="79C8B696" w:rsidR="00677A1F" w:rsidRDefault="00646983" w:rsidP="00602DBB">
            <w:pPr>
              <w:pStyle w:val="TableText"/>
              <w:jc w:val="right"/>
              <w:rPr>
                <w:lang w:eastAsia="ja-JP"/>
              </w:rPr>
            </w:pPr>
            <w:r w:rsidRPr="008F2091">
              <w:t>814,796</w:t>
            </w:r>
          </w:p>
        </w:tc>
        <w:tc>
          <w:tcPr>
            <w:tcW w:w="992" w:type="pct"/>
            <w:tcBorders>
              <w:top w:val="nil"/>
            </w:tcBorders>
          </w:tcPr>
          <w:p w14:paraId="70AB2196" w14:textId="2411A356" w:rsidR="00677A1F" w:rsidRDefault="00646983" w:rsidP="00602DBB">
            <w:pPr>
              <w:pStyle w:val="TableText"/>
              <w:jc w:val="right"/>
              <w:rPr>
                <w:lang w:eastAsia="ja-JP"/>
              </w:rPr>
            </w:pPr>
            <w:r w:rsidRPr="008F2091">
              <w:t>467,912</w:t>
            </w:r>
          </w:p>
        </w:tc>
        <w:tc>
          <w:tcPr>
            <w:tcW w:w="1034" w:type="pct"/>
            <w:tcBorders>
              <w:top w:val="nil"/>
            </w:tcBorders>
          </w:tcPr>
          <w:p w14:paraId="703471FF" w14:textId="53B3E40C" w:rsidR="00677A1F" w:rsidRDefault="00646983" w:rsidP="00602DBB">
            <w:pPr>
              <w:pStyle w:val="TableText"/>
              <w:jc w:val="right"/>
              <w:rPr>
                <w:lang w:eastAsia="ja-JP"/>
              </w:rPr>
            </w:pPr>
            <w:r w:rsidRPr="008F2091">
              <w:t>524,579</w:t>
            </w:r>
          </w:p>
        </w:tc>
        <w:tc>
          <w:tcPr>
            <w:tcW w:w="992" w:type="pct"/>
            <w:tcBorders>
              <w:top w:val="nil"/>
            </w:tcBorders>
          </w:tcPr>
          <w:p w14:paraId="53460ADE" w14:textId="374076FA" w:rsidR="00677A1F" w:rsidRPr="00910D3B" w:rsidRDefault="00646983" w:rsidP="00602DBB">
            <w:pPr>
              <w:pStyle w:val="TableText"/>
              <w:jc w:val="right"/>
            </w:pPr>
            <w:r w:rsidRPr="008F2091">
              <w:t>600,598</w:t>
            </w:r>
          </w:p>
        </w:tc>
      </w:tr>
      <w:tr w:rsidR="00BF7A50" w14:paraId="034803CF" w14:textId="411BC9A1" w:rsidTr="00602DBB">
        <w:tc>
          <w:tcPr>
            <w:tcW w:w="991" w:type="pct"/>
            <w:tcBorders>
              <w:bottom w:val="single" w:sz="4" w:space="0" w:color="auto"/>
            </w:tcBorders>
          </w:tcPr>
          <w:p w14:paraId="364E61E3" w14:textId="77777777" w:rsidR="00677A1F" w:rsidRDefault="00646983" w:rsidP="00602DBB">
            <w:pPr>
              <w:pStyle w:val="TableText"/>
              <w:rPr>
                <w:lang w:eastAsia="ja-JP"/>
              </w:rPr>
            </w:pPr>
            <w:r>
              <w:t>Transfer</w:t>
            </w:r>
          </w:p>
        </w:tc>
        <w:tc>
          <w:tcPr>
            <w:tcW w:w="991" w:type="pct"/>
            <w:tcBorders>
              <w:bottom w:val="single" w:sz="4" w:space="0" w:color="auto"/>
            </w:tcBorders>
          </w:tcPr>
          <w:p w14:paraId="50656F11" w14:textId="2B0989C8" w:rsidR="00677A1F" w:rsidRDefault="00CD4868" w:rsidP="00602DBB">
            <w:pPr>
              <w:pStyle w:val="TableText"/>
              <w:jc w:val="right"/>
              <w:rPr>
                <w:lang w:eastAsia="ja-JP"/>
              </w:rPr>
            </w:pPr>
            <w:r>
              <w:t>(</w:t>
            </w:r>
            <w:r w:rsidR="00646983" w:rsidRPr="008F2091">
              <w:t>346,884</w:t>
            </w:r>
            <w:r>
              <w:t>)</w:t>
            </w:r>
          </w:p>
        </w:tc>
        <w:tc>
          <w:tcPr>
            <w:tcW w:w="992" w:type="pct"/>
            <w:tcBorders>
              <w:bottom w:val="single" w:sz="4" w:space="0" w:color="auto"/>
            </w:tcBorders>
          </w:tcPr>
          <w:p w14:paraId="5E62C78D" w14:textId="581EFDE0" w:rsidR="00677A1F" w:rsidRDefault="00646983" w:rsidP="00602DBB">
            <w:pPr>
              <w:pStyle w:val="TableText"/>
              <w:jc w:val="right"/>
              <w:rPr>
                <w:lang w:eastAsia="ja-JP"/>
              </w:rPr>
            </w:pPr>
            <w:r w:rsidRPr="008F2091">
              <w:t>56,667</w:t>
            </w:r>
          </w:p>
        </w:tc>
        <w:tc>
          <w:tcPr>
            <w:tcW w:w="1034" w:type="pct"/>
            <w:tcBorders>
              <w:bottom w:val="single" w:sz="4" w:space="0" w:color="auto"/>
            </w:tcBorders>
          </w:tcPr>
          <w:p w14:paraId="0E8E470A" w14:textId="37FE6A8B" w:rsidR="00677A1F" w:rsidRDefault="00646983" w:rsidP="00602DBB">
            <w:pPr>
              <w:pStyle w:val="TableText"/>
              <w:jc w:val="right"/>
              <w:rPr>
                <w:lang w:eastAsia="ja-JP"/>
              </w:rPr>
            </w:pPr>
            <w:r w:rsidRPr="008F2091">
              <w:t>76,019</w:t>
            </w:r>
          </w:p>
        </w:tc>
        <w:tc>
          <w:tcPr>
            <w:tcW w:w="992" w:type="pct"/>
            <w:tcBorders>
              <w:bottom w:val="single" w:sz="4" w:space="0" w:color="auto"/>
            </w:tcBorders>
          </w:tcPr>
          <w:p w14:paraId="6212FD4D" w14:textId="364A2D1D" w:rsidR="00677A1F" w:rsidRPr="00910D3B" w:rsidRDefault="00646983" w:rsidP="00602DBB">
            <w:pPr>
              <w:pStyle w:val="TableText"/>
              <w:jc w:val="right"/>
            </w:pPr>
            <w:r w:rsidRPr="008F2091">
              <w:t>95,752</w:t>
            </w:r>
          </w:p>
        </w:tc>
      </w:tr>
      <w:tr w:rsidR="00BF7A50" w14:paraId="3DD13CDC" w14:textId="0D8C6EAF" w:rsidTr="00602DBB">
        <w:tc>
          <w:tcPr>
            <w:tcW w:w="991" w:type="pct"/>
            <w:tcBorders>
              <w:top w:val="single" w:sz="4" w:space="0" w:color="auto"/>
              <w:bottom w:val="single" w:sz="4" w:space="0" w:color="auto"/>
            </w:tcBorders>
          </w:tcPr>
          <w:p w14:paraId="7CC6C003" w14:textId="77777777" w:rsidR="00677A1F" w:rsidRDefault="00646983" w:rsidP="00602DBB">
            <w:pPr>
              <w:pStyle w:val="TableText"/>
              <w:rPr>
                <w:b/>
                <w:lang w:eastAsia="ja-JP"/>
              </w:rPr>
            </w:pPr>
            <w:r>
              <w:rPr>
                <w:b/>
              </w:rPr>
              <w:t>Forecast closing cost recovery reserve balance</w:t>
            </w:r>
          </w:p>
        </w:tc>
        <w:tc>
          <w:tcPr>
            <w:tcW w:w="991" w:type="pct"/>
            <w:tcBorders>
              <w:top w:val="single" w:sz="4" w:space="0" w:color="auto"/>
              <w:bottom w:val="single" w:sz="4" w:space="0" w:color="auto"/>
            </w:tcBorders>
          </w:tcPr>
          <w:p w14:paraId="60D6F88F" w14:textId="56B18A79" w:rsidR="00677A1F" w:rsidRPr="004067C2" w:rsidRDefault="00646983" w:rsidP="00602DBB">
            <w:pPr>
              <w:pStyle w:val="TableText"/>
              <w:jc w:val="right"/>
              <w:rPr>
                <w:b/>
                <w:bCs/>
                <w:lang w:eastAsia="ja-JP"/>
              </w:rPr>
            </w:pPr>
            <w:r w:rsidRPr="00B12C0D">
              <w:rPr>
                <w:b/>
                <w:bCs/>
              </w:rPr>
              <w:t>467,912</w:t>
            </w:r>
          </w:p>
        </w:tc>
        <w:tc>
          <w:tcPr>
            <w:tcW w:w="992" w:type="pct"/>
            <w:tcBorders>
              <w:top w:val="single" w:sz="4" w:space="0" w:color="auto"/>
              <w:bottom w:val="single" w:sz="4" w:space="0" w:color="auto"/>
            </w:tcBorders>
          </w:tcPr>
          <w:p w14:paraId="320A6FF9" w14:textId="741A3519" w:rsidR="00677A1F" w:rsidRPr="004067C2" w:rsidRDefault="00646983" w:rsidP="00602DBB">
            <w:pPr>
              <w:pStyle w:val="TableText"/>
              <w:jc w:val="right"/>
              <w:rPr>
                <w:b/>
                <w:bCs/>
                <w:lang w:eastAsia="ja-JP"/>
              </w:rPr>
            </w:pPr>
            <w:r w:rsidRPr="00B12C0D">
              <w:rPr>
                <w:b/>
                <w:bCs/>
              </w:rPr>
              <w:t>524,579</w:t>
            </w:r>
          </w:p>
        </w:tc>
        <w:tc>
          <w:tcPr>
            <w:tcW w:w="1034" w:type="pct"/>
            <w:tcBorders>
              <w:top w:val="single" w:sz="4" w:space="0" w:color="auto"/>
              <w:bottom w:val="single" w:sz="4" w:space="0" w:color="auto"/>
            </w:tcBorders>
          </w:tcPr>
          <w:p w14:paraId="55767E1F" w14:textId="2C73E490" w:rsidR="00677A1F" w:rsidRPr="004067C2" w:rsidRDefault="00646983" w:rsidP="00602DBB">
            <w:pPr>
              <w:pStyle w:val="TableText"/>
              <w:jc w:val="right"/>
              <w:rPr>
                <w:b/>
                <w:bCs/>
                <w:lang w:eastAsia="ja-JP"/>
              </w:rPr>
            </w:pPr>
            <w:r w:rsidRPr="00B12C0D">
              <w:rPr>
                <w:b/>
                <w:bCs/>
              </w:rPr>
              <w:t>600,598</w:t>
            </w:r>
          </w:p>
        </w:tc>
        <w:tc>
          <w:tcPr>
            <w:tcW w:w="992" w:type="pct"/>
            <w:tcBorders>
              <w:top w:val="single" w:sz="4" w:space="0" w:color="auto"/>
              <w:bottom w:val="single" w:sz="4" w:space="0" w:color="auto"/>
            </w:tcBorders>
          </w:tcPr>
          <w:p w14:paraId="5F7EDEC7" w14:textId="7514321D" w:rsidR="00677A1F" w:rsidRPr="004067C2" w:rsidRDefault="00646983" w:rsidP="00602DBB">
            <w:pPr>
              <w:pStyle w:val="TableText"/>
              <w:jc w:val="right"/>
              <w:rPr>
                <w:b/>
                <w:bCs/>
              </w:rPr>
            </w:pPr>
            <w:r w:rsidRPr="00B12C0D">
              <w:rPr>
                <w:b/>
                <w:bCs/>
              </w:rPr>
              <w:t>696,350</w:t>
            </w:r>
          </w:p>
        </w:tc>
      </w:tr>
    </w:tbl>
    <w:p w14:paraId="1027293C" w14:textId="144A0CED" w:rsidR="004845D1" w:rsidRDefault="00646983">
      <w:pPr>
        <w:pStyle w:val="Heading2"/>
      </w:pPr>
      <w:bookmarkStart w:id="3682" w:name="_Financial_and_non-financial"/>
      <w:bookmarkStart w:id="3683" w:name="_Toc64452556"/>
      <w:bookmarkEnd w:id="3682"/>
      <w:r>
        <w:lastRenderedPageBreak/>
        <w:t>Financial and non</w:t>
      </w:r>
      <w:r w:rsidR="002A5BC4">
        <w:t>-</w:t>
      </w:r>
      <w:r>
        <w:t>financial performance</w:t>
      </w:r>
      <w:bookmarkEnd w:id="3683"/>
    </w:p>
    <w:p w14:paraId="49C123BF" w14:textId="1AC383B2" w:rsidR="00A8539C" w:rsidRDefault="00646983" w:rsidP="00A8539C">
      <w:r>
        <w:t>Both the ANAO report and the independent review made recommendations about improving our performance reporting. The department is committed to consulting with industry stakeholders on performance indicators to assist in evaluating the performance of our regulatory arrangements. We will use the benchmarking framework provided by the independent review to engage with industry on development of financial and non</w:t>
      </w:r>
      <w:r w:rsidR="002A5BC4">
        <w:t>-</w:t>
      </w:r>
      <w:r>
        <w:t>financial Key Performance Indicators (KPIs).</w:t>
      </w:r>
    </w:p>
    <w:p w14:paraId="49658BC8" w14:textId="77777777" w:rsidR="004845D1" w:rsidRDefault="00646983">
      <w:pPr>
        <w:pStyle w:val="Heading3"/>
        <w:rPr>
          <w:lang w:eastAsia="ja-JP"/>
        </w:rPr>
      </w:pPr>
      <w:bookmarkStart w:id="3684" w:name="_Toc54882422"/>
      <w:bookmarkStart w:id="3685" w:name="_Toc54981399"/>
      <w:bookmarkStart w:id="3686" w:name="_Toc54981978"/>
      <w:bookmarkStart w:id="3687" w:name="_Toc55033724"/>
      <w:bookmarkStart w:id="3688" w:name="_Toc55034303"/>
      <w:bookmarkStart w:id="3689" w:name="_Toc55034882"/>
      <w:bookmarkStart w:id="3690" w:name="_Toc34985824"/>
      <w:bookmarkStart w:id="3691" w:name="_Toc35933469"/>
      <w:bookmarkStart w:id="3692" w:name="_Toc36040273"/>
      <w:bookmarkStart w:id="3693" w:name="_Toc51580679"/>
      <w:bookmarkStart w:id="3694" w:name="_Toc51582033"/>
      <w:bookmarkStart w:id="3695" w:name="_Toc51582218"/>
      <w:bookmarkStart w:id="3696" w:name="_Toc54092576"/>
      <w:bookmarkStart w:id="3697" w:name="_Toc54092858"/>
      <w:bookmarkStart w:id="3698" w:name="_Toc54093140"/>
      <w:bookmarkStart w:id="3699" w:name="_Toc54093422"/>
      <w:bookmarkStart w:id="3700" w:name="_Toc54093704"/>
      <w:bookmarkStart w:id="3701" w:name="_Toc54337505"/>
      <w:bookmarkStart w:id="3702" w:name="_Toc54338030"/>
      <w:bookmarkStart w:id="3703" w:name="_Toc54338549"/>
      <w:bookmarkStart w:id="3704" w:name="_Toc54339068"/>
      <w:bookmarkStart w:id="3705" w:name="_Toc54339587"/>
      <w:bookmarkStart w:id="3706" w:name="_Toc54340106"/>
      <w:bookmarkStart w:id="3707" w:name="_Toc54341347"/>
      <w:bookmarkStart w:id="3708" w:name="_Toc54342128"/>
      <w:bookmarkStart w:id="3709" w:name="_Toc54342647"/>
      <w:bookmarkStart w:id="3710" w:name="_Toc54343166"/>
      <w:bookmarkStart w:id="3711" w:name="_Toc54343685"/>
      <w:bookmarkStart w:id="3712" w:name="_Toc54868525"/>
      <w:bookmarkStart w:id="3713" w:name="_Toc54882423"/>
      <w:bookmarkStart w:id="3714" w:name="_Toc54981400"/>
      <w:bookmarkStart w:id="3715" w:name="_Toc54981979"/>
      <w:bookmarkStart w:id="3716" w:name="_Toc55033725"/>
      <w:bookmarkStart w:id="3717" w:name="_Toc55034304"/>
      <w:bookmarkStart w:id="3718" w:name="_Toc55034883"/>
      <w:bookmarkStart w:id="3719" w:name="_Toc64452557"/>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r>
        <w:rPr>
          <w:lang w:eastAsia="ja-JP"/>
        </w:rPr>
        <w:t>Financial performance</w:t>
      </w:r>
      <w:bookmarkEnd w:id="3719"/>
    </w:p>
    <w:p w14:paraId="29568C0E" w14:textId="155EE107" w:rsidR="005D25F2" w:rsidRDefault="00646983">
      <w:pPr>
        <w:rPr>
          <w:lang w:eastAsia="ja-JP"/>
        </w:rPr>
      </w:pPr>
      <w:r>
        <w:rPr>
          <w:lang w:eastAsia="ja-JP"/>
        </w:rPr>
        <w:t>This section presents information on the financial and non</w:t>
      </w:r>
      <w:r w:rsidR="002A5BC4">
        <w:rPr>
          <w:lang w:eastAsia="ja-JP"/>
        </w:rPr>
        <w:t>-</w:t>
      </w:r>
      <w:r>
        <w:rPr>
          <w:lang w:eastAsia="ja-JP"/>
        </w:rPr>
        <w:t xml:space="preserve">financial performance of the </w:t>
      </w:r>
      <w:r w:rsidR="0032559C">
        <w:rPr>
          <w:lang w:eastAsia="ja-JP"/>
        </w:rPr>
        <w:t xml:space="preserve">fish and egg </w:t>
      </w:r>
      <w:r>
        <w:rPr>
          <w:lang w:eastAsia="ja-JP"/>
        </w:rPr>
        <w:t>export cost recovery arrangement. This is intended to provide an overview of our performance in recovering forecasted costs and meeting regulatory objectives.</w:t>
      </w:r>
      <w:r w:rsidR="00125632">
        <w:rPr>
          <w:lang w:eastAsia="ja-JP"/>
        </w:rPr>
        <w:t xml:space="preserve"> </w:t>
      </w:r>
      <w:r>
        <w:rPr>
          <w:lang w:eastAsia="ja-JP"/>
        </w:rPr>
        <w:t xml:space="preserve">The financial performance for the </w:t>
      </w:r>
      <w:r w:rsidR="007F07C0">
        <w:rPr>
          <w:lang w:eastAsia="ja-JP"/>
        </w:rPr>
        <w:t xml:space="preserve">fish and egg </w:t>
      </w:r>
      <w:r>
        <w:rPr>
          <w:lang w:eastAsia="ja-JP"/>
        </w:rPr>
        <w:t>cost recovery arrangement</w:t>
      </w:r>
      <w:r w:rsidR="007F07C0">
        <w:rPr>
          <w:lang w:eastAsia="ja-JP"/>
        </w:rPr>
        <w:t xml:space="preserve"> i</w:t>
      </w:r>
      <w:r>
        <w:rPr>
          <w:lang w:eastAsia="ja-JP"/>
        </w:rPr>
        <w:t xml:space="preserve">s provided in </w:t>
      </w:r>
      <w:r w:rsidR="007F07C0">
        <w:rPr>
          <w:lang w:eastAsia="ja-JP"/>
        </w:rPr>
        <w:fldChar w:fldCharType="begin"/>
      </w:r>
      <w:r w:rsidR="007F07C0">
        <w:rPr>
          <w:lang w:eastAsia="ja-JP"/>
        </w:rPr>
        <w:instrText xml:space="preserve"> REF _Ref55997314 \h </w:instrText>
      </w:r>
      <w:r w:rsidR="007F07C0">
        <w:rPr>
          <w:lang w:eastAsia="ja-JP"/>
        </w:rPr>
      </w:r>
      <w:r w:rsidR="007F07C0">
        <w:rPr>
          <w:lang w:eastAsia="ja-JP"/>
        </w:rPr>
        <w:fldChar w:fldCharType="separate"/>
      </w:r>
      <w:r w:rsidR="009C0302">
        <w:t xml:space="preserve">Table </w:t>
      </w:r>
      <w:r w:rsidR="009C0302">
        <w:rPr>
          <w:noProof/>
        </w:rPr>
        <w:t>9</w:t>
      </w:r>
      <w:r w:rsidR="007F07C0">
        <w:rPr>
          <w:lang w:eastAsia="ja-JP"/>
        </w:rPr>
        <w:fldChar w:fldCharType="end"/>
      </w:r>
      <w:r w:rsidR="00E46925">
        <w:rPr>
          <w:lang w:eastAsia="ja-JP"/>
        </w:rPr>
        <w:t>.</w:t>
      </w:r>
    </w:p>
    <w:p w14:paraId="572DE7D8" w14:textId="418C8A88" w:rsidR="00FC25A6" w:rsidRDefault="00646983" w:rsidP="00B12C0D">
      <w:pPr>
        <w:pStyle w:val="Caption"/>
        <w:rPr>
          <w:lang w:eastAsia="ja-JP"/>
        </w:rPr>
      </w:pPr>
      <w:bookmarkStart w:id="3720" w:name="_Ref55997314"/>
      <w:bookmarkStart w:id="3721" w:name="_Toc64452574"/>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9</w:t>
      </w:r>
      <w:r w:rsidR="002200C1">
        <w:rPr>
          <w:noProof/>
        </w:rPr>
        <w:fldChar w:fldCharType="end"/>
      </w:r>
      <w:bookmarkEnd w:id="3720"/>
      <w:r w:rsidR="00F86EDD">
        <w:t xml:space="preserve"> </w:t>
      </w:r>
      <w:r>
        <w:rPr>
          <w:lang w:eastAsia="ja-JP"/>
        </w:rPr>
        <w:t>Financial performance for fish and egg export cost recovery arrangement, 2015–16 to 20</w:t>
      </w:r>
      <w:r w:rsidR="008E7362">
        <w:rPr>
          <w:lang w:eastAsia="ja-JP"/>
        </w:rPr>
        <w:t>19</w:t>
      </w:r>
      <w:r>
        <w:rPr>
          <w:lang w:eastAsia="ja-JP"/>
        </w:rPr>
        <w:t>–2</w:t>
      </w:r>
      <w:r w:rsidR="008E7362">
        <w:rPr>
          <w:lang w:eastAsia="ja-JP"/>
        </w:rPr>
        <w:t>0</w:t>
      </w:r>
      <w:bookmarkEnd w:id="3721"/>
    </w:p>
    <w:tbl>
      <w:tblPr>
        <w:tblStyle w:val="TableGrid"/>
        <w:tblW w:w="497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530"/>
        <w:gridCol w:w="1445"/>
        <w:gridCol w:w="1445"/>
        <w:gridCol w:w="1445"/>
        <w:gridCol w:w="1444"/>
      </w:tblGrid>
      <w:tr w:rsidR="00BF7A50" w14:paraId="02587492" w14:textId="77777777" w:rsidTr="00602DBB">
        <w:trPr>
          <w:cantSplit/>
          <w:tblHeader/>
        </w:trPr>
        <w:tc>
          <w:tcPr>
            <w:tcW w:w="946" w:type="pct"/>
            <w:tcBorders>
              <w:top w:val="single" w:sz="4" w:space="0" w:color="auto"/>
              <w:bottom w:val="single" w:sz="4" w:space="0" w:color="auto"/>
            </w:tcBorders>
          </w:tcPr>
          <w:p w14:paraId="1724313F" w14:textId="77777777" w:rsidR="00C82B49" w:rsidRDefault="00646983" w:rsidP="00602DBB">
            <w:pPr>
              <w:pStyle w:val="TableHeading"/>
            </w:pPr>
            <w:r>
              <w:t>Finance element</w:t>
            </w:r>
          </w:p>
        </w:tc>
        <w:tc>
          <w:tcPr>
            <w:tcW w:w="848" w:type="pct"/>
            <w:tcBorders>
              <w:top w:val="single" w:sz="4" w:space="0" w:color="auto"/>
              <w:bottom w:val="single" w:sz="4" w:space="0" w:color="auto"/>
            </w:tcBorders>
          </w:tcPr>
          <w:p w14:paraId="62820751" w14:textId="77777777" w:rsidR="00C82B49" w:rsidRDefault="00646983" w:rsidP="00372ED8">
            <w:pPr>
              <w:pStyle w:val="TableHeading"/>
              <w:jc w:val="right"/>
            </w:pPr>
            <w:r>
              <w:t>2015–16 ($)</w:t>
            </w:r>
          </w:p>
        </w:tc>
        <w:tc>
          <w:tcPr>
            <w:tcW w:w="801" w:type="pct"/>
            <w:tcBorders>
              <w:top w:val="single" w:sz="4" w:space="0" w:color="auto"/>
              <w:bottom w:val="single" w:sz="4" w:space="0" w:color="auto"/>
            </w:tcBorders>
          </w:tcPr>
          <w:p w14:paraId="315F8891" w14:textId="77777777" w:rsidR="00C82B49" w:rsidRDefault="00646983" w:rsidP="00372ED8">
            <w:pPr>
              <w:pStyle w:val="TableHeading"/>
              <w:jc w:val="right"/>
            </w:pPr>
            <w:r>
              <w:t>2016–17 ($)</w:t>
            </w:r>
          </w:p>
        </w:tc>
        <w:tc>
          <w:tcPr>
            <w:tcW w:w="801" w:type="pct"/>
            <w:tcBorders>
              <w:top w:val="single" w:sz="4" w:space="0" w:color="auto"/>
              <w:bottom w:val="single" w:sz="4" w:space="0" w:color="auto"/>
            </w:tcBorders>
          </w:tcPr>
          <w:p w14:paraId="3906E9DC" w14:textId="77777777" w:rsidR="00C82B49" w:rsidRDefault="00646983" w:rsidP="00372ED8">
            <w:pPr>
              <w:pStyle w:val="TableHeading"/>
              <w:jc w:val="right"/>
            </w:pPr>
            <w:r>
              <w:t>2017–18 ($)</w:t>
            </w:r>
          </w:p>
        </w:tc>
        <w:tc>
          <w:tcPr>
            <w:tcW w:w="801" w:type="pct"/>
            <w:tcBorders>
              <w:top w:val="single" w:sz="4" w:space="0" w:color="auto"/>
              <w:bottom w:val="single" w:sz="4" w:space="0" w:color="auto"/>
            </w:tcBorders>
          </w:tcPr>
          <w:p w14:paraId="594665D3" w14:textId="77777777" w:rsidR="00C82B49" w:rsidRDefault="00646983" w:rsidP="00372ED8">
            <w:pPr>
              <w:pStyle w:val="TableHeading"/>
              <w:jc w:val="right"/>
            </w:pPr>
            <w:r>
              <w:t>2018–19 ($)</w:t>
            </w:r>
          </w:p>
        </w:tc>
        <w:tc>
          <w:tcPr>
            <w:tcW w:w="801" w:type="pct"/>
            <w:tcBorders>
              <w:top w:val="single" w:sz="4" w:space="0" w:color="auto"/>
              <w:bottom w:val="single" w:sz="4" w:space="0" w:color="auto"/>
            </w:tcBorders>
          </w:tcPr>
          <w:p w14:paraId="7CBD45BC" w14:textId="59025583" w:rsidR="00C82B49" w:rsidRDefault="00646983" w:rsidP="00372ED8">
            <w:pPr>
              <w:pStyle w:val="TableHeading"/>
              <w:jc w:val="right"/>
            </w:pPr>
            <w:r w:rsidRPr="00852730">
              <w:t>2019–20 ($)</w:t>
            </w:r>
          </w:p>
        </w:tc>
      </w:tr>
      <w:tr w:rsidR="00BF7A50" w14:paraId="4796DF08" w14:textId="77777777" w:rsidTr="00602DBB">
        <w:tc>
          <w:tcPr>
            <w:tcW w:w="946" w:type="pct"/>
            <w:tcBorders>
              <w:top w:val="single" w:sz="4" w:space="0" w:color="auto"/>
              <w:bottom w:val="nil"/>
            </w:tcBorders>
          </w:tcPr>
          <w:p w14:paraId="167CBE96" w14:textId="77777777" w:rsidR="00C82B49" w:rsidRDefault="00646983" w:rsidP="00602DBB">
            <w:pPr>
              <w:pStyle w:val="TableText"/>
            </w:pPr>
            <w:r>
              <w:t>Revenue = X</w:t>
            </w:r>
          </w:p>
        </w:tc>
        <w:tc>
          <w:tcPr>
            <w:tcW w:w="848" w:type="pct"/>
            <w:tcBorders>
              <w:top w:val="single" w:sz="4" w:space="0" w:color="auto"/>
              <w:bottom w:val="nil"/>
            </w:tcBorders>
          </w:tcPr>
          <w:p w14:paraId="4AA84727" w14:textId="77777777" w:rsidR="00C82B49" w:rsidRDefault="00646983" w:rsidP="00372ED8">
            <w:pPr>
              <w:pStyle w:val="TableText"/>
              <w:jc w:val="right"/>
            </w:pPr>
            <w:r>
              <w:t>3,264,836</w:t>
            </w:r>
          </w:p>
        </w:tc>
        <w:tc>
          <w:tcPr>
            <w:tcW w:w="801" w:type="pct"/>
            <w:tcBorders>
              <w:top w:val="single" w:sz="4" w:space="0" w:color="auto"/>
              <w:bottom w:val="nil"/>
            </w:tcBorders>
          </w:tcPr>
          <w:p w14:paraId="34BE78AA" w14:textId="77777777" w:rsidR="00C82B49" w:rsidRDefault="00646983" w:rsidP="00372ED8">
            <w:pPr>
              <w:pStyle w:val="TableText"/>
              <w:jc w:val="right"/>
            </w:pPr>
            <w:r>
              <w:t>3,413,387</w:t>
            </w:r>
          </w:p>
        </w:tc>
        <w:tc>
          <w:tcPr>
            <w:tcW w:w="801" w:type="pct"/>
            <w:tcBorders>
              <w:top w:val="single" w:sz="4" w:space="0" w:color="auto"/>
              <w:bottom w:val="nil"/>
            </w:tcBorders>
          </w:tcPr>
          <w:p w14:paraId="0A27CEE7" w14:textId="77777777" w:rsidR="00C82B49" w:rsidRDefault="00646983" w:rsidP="00372ED8">
            <w:pPr>
              <w:pStyle w:val="TableText"/>
              <w:jc w:val="right"/>
            </w:pPr>
            <w:r>
              <w:t>3,657,143</w:t>
            </w:r>
          </w:p>
        </w:tc>
        <w:tc>
          <w:tcPr>
            <w:tcW w:w="801" w:type="pct"/>
            <w:tcBorders>
              <w:top w:val="single" w:sz="4" w:space="0" w:color="auto"/>
              <w:bottom w:val="nil"/>
            </w:tcBorders>
          </w:tcPr>
          <w:p w14:paraId="34392FC9" w14:textId="77777777" w:rsidR="00C82B49" w:rsidRDefault="00646983" w:rsidP="00372ED8">
            <w:pPr>
              <w:pStyle w:val="TableText"/>
              <w:jc w:val="right"/>
            </w:pPr>
            <w:r>
              <w:t>3,895,790</w:t>
            </w:r>
          </w:p>
        </w:tc>
        <w:tc>
          <w:tcPr>
            <w:tcW w:w="801" w:type="pct"/>
            <w:tcBorders>
              <w:top w:val="single" w:sz="4" w:space="0" w:color="auto"/>
              <w:bottom w:val="nil"/>
            </w:tcBorders>
          </w:tcPr>
          <w:p w14:paraId="10EB10E2" w14:textId="49977501" w:rsidR="00C82B49" w:rsidRDefault="00646983" w:rsidP="00372ED8">
            <w:pPr>
              <w:pStyle w:val="TableText"/>
              <w:jc w:val="right"/>
            </w:pPr>
            <w:r w:rsidRPr="00447914">
              <w:t>3,698,001</w:t>
            </w:r>
          </w:p>
        </w:tc>
      </w:tr>
      <w:tr w:rsidR="00BF7A50" w14:paraId="039DAFBD" w14:textId="77777777" w:rsidTr="00602DBB">
        <w:tc>
          <w:tcPr>
            <w:tcW w:w="946" w:type="pct"/>
            <w:tcBorders>
              <w:top w:val="nil"/>
              <w:bottom w:val="single" w:sz="4" w:space="0" w:color="auto"/>
            </w:tcBorders>
          </w:tcPr>
          <w:p w14:paraId="01F7026A" w14:textId="77777777" w:rsidR="00C82B49" w:rsidRDefault="00646983" w:rsidP="00602DBB">
            <w:pPr>
              <w:pStyle w:val="TableText"/>
            </w:pPr>
            <w:r>
              <w:t>Expenses = Y</w:t>
            </w:r>
          </w:p>
        </w:tc>
        <w:tc>
          <w:tcPr>
            <w:tcW w:w="848" w:type="pct"/>
            <w:tcBorders>
              <w:top w:val="nil"/>
              <w:bottom w:val="single" w:sz="4" w:space="0" w:color="auto"/>
            </w:tcBorders>
            <w:shd w:val="clear" w:color="auto" w:fill="auto"/>
          </w:tcPr>
          <w:p w14:paraId="7C243B13" w14:textId="77777777" w:rsidR="00C82B49" w:rsidRDefault="00646983" w:rsidP="00372ED8">
            <w:pPr>
              <w:pStyle w:val="TableText"/>
              <w:jc w:val="right"/>
            </w:pPr>
            <w:r>
              <w:t>2,839,955</w:t>
            </w:r>
          </w:p>
        </w:tc>
        <w:tc>
          <w:tcPr>
            <w:tcW w:w="801" w:type="pct"/>
            <w:tcBorders>
              <w:top w:val="nil"/>
              <w:bottom w:val="single" w:sz="4" w:space="0" w:color="auto"/>
            </w:tcBorders>
            <w:shd w:val="clear" w:color="auto" w:fill="auto"/>
          </w:tcPr>
          <w:p w14:paraId="14FB4C4E" w14:textId="77777777" w:rsidR="00C82B49" w:rsidRDefault="00646983" w:rsidP="00372ED8">
            <w:pPr>
              <w:pStyle w:val="TableText"/>
              <w:jc w:val="right"/>
            </w:pPr>
            <w:r>
              <w:t>3,623,988</w:t>
            </w:r>
          </w:p>
        </w:tc>
        <w:tc>
          <w:tcPr>
            <w:tcW w:w="801" w:type="pct"/>
            <w:tcBorders>
              <w:top w:val="nil"/>
              <w:bottom w:val="single" w:sz="4" w:space="0" w:color="auto"/>
            </w:tcBorders>
            <w:shd w:val="clear" w:color="auto" w:fill="auto"/>
          </w:tcPr>
          <w:p w14:paraId="07AB153F" w14:textId="77777777" w:rsidR="00C82B49" w:rsidRDefault="00646983" w:rsidP="00372ED8">
            <w:pPr>
              <w:pStyle w:val="TableText"/>
              <w:jc w:val="right"/>
            </w:pPr>
            <w:r>
              <w:t>3,718,786</w:t>
            </w:r>
          </w:p>
        </w:tc>
        <w:tc>
          <w:tcPr>
            <w:tcW w:w="801" w:type="pct"/>
            <w:tcBorders>
              <w:top w:val="nil"/>
              <w:bottom w:val="single" w:sz="4" w:space="0" w:color="auto"/>
            </w:tcBorders>
            <w:shd w:val="clear" w:color="auto" w:fill="auto"/>
          </w:tcPr>
          <w:p w14:paraId="495ABB3F" w14:textId="77777777" w:rsidR="00C82B49" w:rsidRDefault="00646983" w:rsidP="00372ED8">
            <w:pPr>
              <w:pStyle w:val="TableText"/>
              <w:jc w:val="right"/>
            </w:pPr>
            <w:r>
              <w:t>3,565,374</w:t>
            </w:r>
          </w:p>
        </w:tc>
        <w:tc>
          <w:tcPr>
            <w:tcW w:w="801" w:type="pct"/>
            <w:tcBorders>
              <w:top w:val="nil"/>
              <w:bottom w:val="single" w:sz="4" w:space="0" w:color="auto"/>
            </w:tcBorders>
            <w:shd w:val="clear" w:color="auto" w:fill="auto"/>
          </w:tcPr>
          <w:p w14:paraId="38CE43EB" w14:textId="52708F37" w:rsidR="00C82B49" w:rsidRDefault="00646983" w:rsidP="00372ED8">
            <w:pPr>
              <w:pStyle w:val="TableText"/>
              <w:jc w:val="right"/>
            </w:pPr>
            <w:r w:rsidRPr="00447914">
              <w:t>3,698,227</w:t>
            </w:r>
          </w:p>
        </w:tc>
      </w:tr>
      <w:tr w:rsidR="00BF7A50" w14:paraId="3FE3F368" w14:textId="77777777" w:rsidTr="00602DBB">
        <w:tc>
          <w:tcPr>
            <w:tcW w:w="946" w:type="pct"/>
            <w:tcBorders>
              <w:top w:val="single" w:sz="4" w:space="0" w:color="auto"/>
              <w:bottom w:val="nil"/>
            </w:tcBorders>
          </w:tcPr>
          <w:p w14:paraId="536B897A" w14:textId="77777777" w:rsidR="00C82B49" w:rsidRDefault="00646983" w:rsidP="00602DBB">
            <w:pPr>
              <w:pStyle w:val="TableText"/>
              <w:rPr>
                <w:b/>
              </w:rPr>
            </w:pPr>
            <w:r>
              <w:rPr>
                <w:b/>
              </w:rPr>
              <w:t>Balance = X – Y</w:t>
            </w:r>
          </w:p>
        </w:tc>
        <w:tc>
          <w:tcPr>
            <w:tcW w:w="848" w:type="pct"/>
            <w:tcBorders>
              <w:top w:val="single" w:sz="4" w:space="0" w:color="auto"/>
              <w:bottom w:val="nil"/>
            </w:tcBorders>
            <w:shd w:val="clear" w:color="auto" w:fill="auto"/>
          </w:tcPr>
          <w:p w14:paraId="5F85E06A" w14:textId="626D7E50" w:rsidR="00C82B49" w:rsidRDefault="00646983" w:rsidP="00372ED8">
            <w:pPr>
              <w:pStyle w:val="TableText"/>
              <w:jc w:val="right"/>
              <w:rPr>
                <w:rStyle w:val="Strong"/>
              </w:rPr>
            </w:pPr>
            <w:r>
              <w:rPr>
                <w:rStyle w:val="Strong"/>
              </w:rPr>
              <w:t>424,881</w:t>
            </w:r>
          </w:p>
        </w:tc>
        <w:tc>
          <w:tcPr>
            <w:tcW w:w="801" w:type="pct"/>
            <w:tcBorders>
              <w:top w:val="single" w:sz="4" w:space="0" w:color="auto"/>
              <w:bottom w:val="nil"/>
            </w:tcBorders>
            <w:shd w:val="clear" w:color="auto" w:fill="auto"/>
          </w:tcPr>
          <w:p w14:paraId="2DFF2D35" w14:textId="695C022A" w:rsidR="00C82B49" w:rsidRDefault="00CD4868" w:rsidP="00372ED8">
            <w:pPr>
              <w:pStyle w:val="TableText"/>
              <w:jc w:val="right"/>
              <w:rPr>
                <w:rStyle w:val="Strong"/>
              </w:rPr>
            </w:pPr>
            <w:r>
              <w:rPr>
                <w:rStyle w:val="Strong"/>
              </w:rPr>
              <w:t>(</w:t>
            </w:r>
            <w:r w:rsidR="00646983">
              <w:rPr>
                <w:rStyle w:val="Strong"/>
              </w:rPr>
              <w:t>210,601</w:t>
            </w:r>
            <w:r>
              <w:rPr>
                <w:rStyle w:val="Strong"/>
              </w:rPr>
              <w:t>)</w:t>
            </w:r>
          </w:p>
        </w:tc>
        <w:tc>
          <w:tcPr>
            <w:tcW w:w="801" w:type="pct"/>
            <w:tcBorders>
              <w:top w:val="single" w:sz="4" w:space="0" w:color="auto"/>
              <w:bottom w:val="nil"/>
            </w:tcBorders>
            <w:shd w:val="clear" w:color="auto" w:fill="auto"/>
          </w:tcPr>
          <w:p w14:paraId="317616E8" w14:textId="09CC05B0" w:rsidR="00C82B49" w:rsidRDefault="00CD4868" w:rsidP="00372ED8">
            <w:pPr>
              <w:pStyle w:val="TableText"/>
              <w:jc w:val="right"/>
              <w:rPr>
                <w:rStyle w:val="Strong"/>
              </w:rPr>
            </w:pPr>
            <w:r>
              <w:rPr>
                <w:rStyle w:val="Strong"/>
              </w:rPr>
              <w:t>(</w:t>
            </w:r>
            <w:r w:rsidR="00646983">
              <w:rPr>
                <w:rStyle w:val="Strong"/>
              </w:rPr>
              <w:t>61,643</w:t>
            </w:r>
            <w:r>
              <w:rPr>
                <w:rStyle w:val="Strong"/>
              </w:rPr>
              <w:t>)</w:t>
            </w:r>
          </w:p>
        </w:tc>
        <w:tc>
          <w:tcPr>
            <w:tcW w:w="801" w:type="pct"/>
            <w:tcBorders>
              <w:top w:val="single" w:sz="4" w:space="0" w:color="auto"/>
              <w:bottom w:val="nil"/>
            </w:tcBorders>
            <w:shd w:val="clear" w:color="auto" w:fill="auto"/>
          </w:tcPr>
          <w:p w14:paraId="1A599528" w14:textId="77777777" w:rsidR="00C82B49" w:rsidRDefault="00646983" w:rsidP="00372ED8">
            <w:pPr>
              <w:pStyle w:val="TableText"/>
              <w:jc w:val="right"/>
              <w:rPr>
                <w:rStyle w:val="Strong"/>
              </w:rPr>
            </w:pPr>
            <w:r>
              <w:rPr>
                <w:rStyle w:val="Strong"/>
              </w:rPr>
              <w:t>330,416</w:t>
            </w:r>
          </w:p>
        </w:tc>
        <w:tc>
          <w:tcPr>
            <w:tcW w:w="801" w:type="pct"/>
            <w:tcBorders>
              <w:top w:val="single" w:sz="4" w:space="0" w:color="auto"/>
              <w:bottom w:val="nil"/>
            </w:tcBorders>
            <w:shd w:val="clear" w:color="auto" w:fill="auto"/>
          </w:tcPr>
          <w:p w14:paraId="79BBCEF5" w14:textId="7302F126" w:rsidR="00C82B49" w:rsidRPr="00B12C0D" w:rsidRDefault="00CD4868" w:rsidP="00372ED8">
            <w:pPr>
              <w:pStyle w:val="TableText"/>
              <w:jc w:val="right"/>
              <w:rPr>
                <w:rStyle w:val="Strong"/>
              </w:rPr>
            </w:pPr>
            <w:r>
              <w:rPr>
                <w:rStyle w:val="Strong"/>
              </w:rPr>
              <w:t>(</w:t>
            </w:r>
            <w:r w:rsidR="00646983" w:rsidRPr="00B12C0D">
              <w:rPr>
                <w:rStyle w:val="Strong"/>
              </w:rPr>
              <w:t>226</w:t>
            </w:r>
            <w:r>
              <w:rPr>
                <w:rStyle w:val="Strong"/>
              </w:rPr>
              <w:t>)</w:t>
            </w:r>
          </w:p>
        </w:tc>
      </w:tr>
      <w:tr w:rsidR="00BF7A50" w14:paraId="74CFEC5B" w14:textId="77777777" w:rsidTr="00602DBB">
        <w:tc>
          <w:tcPr>
            <w:tcW w:w="946" w:type="pct"/>
            <w:tcBorders>
              <w:top w:val="nil"/>
              <w:bottom w:val="nil"/>
            </w:tcBorders>
          </w:tcPr>
          <w:p w14:paraId="26FDA8E9" w14:textId="77777777" w:rsidR="00C82B49" w:rsidRDefault="00646983" w:rsidP="00602DBB">
            <w:pPr>
              <w:pStyle w:val="TableText"/>
            </w:pPr>
            <w:r>
              <w:t>Remissions, rebates and adjustments = Z</w:t>
            </w:r>
          </w:p>
        </w:tc>
        <w:tc>
          <w:tcPr>
            <w:tcW w:w="848" w:type="pct"/>
            <w:tcBorders>
              <w:top w:val="nil"/>
              <w:bottom w:val="nil"/>
            </w:tcBorders>
            <w:shd w:val="clear" w:color="auto" w:fill="auto"/>
          </w:tcPr>
          <w:p w14:paraId="6C45BB19" w14:textId="52EA3232" w:rsidR="00C82B49" w:rsidRDefault="00CD4868" w:rsidP="00372ED8">
            <w:pPr>
              <w:pStyle w:val="TableText"/>
              <w:jc w:val="right"/>
            </w:pPr>
            <w:r>
              <w:t>(</w:t>
            </w:r>
            <w:r w:rsidR="00646983">
              <w:t>192,582</w:t>
            </w:r>
            <w:r>
              <w:t>)</w:t>
            </w:r>
          </w:p>
        </w:tc>
        <w:tc>
          <w:tcPr>
            <w:tcW w:w="801" w:type="pct"/>
            <w:tcBorders>
              <w:top w:val="nil"/>
              <w:bottom w:val="nil"/>
            </w:tcBorders>
            <w:shd w:val="clear" w:color="auto" w:fill="auto"/>
          </w:tcPr>
          <w:p w14:paraId="4A27A0B9" w14:textId="7D947782" w:rsidR="00C82B49" w:rsidRDefault="00CD4868" w:rsidP="00372ED8">
            <w:pPr>
              <w:pStyle w:val="TableText"/>
              <w:jc w:val="right"/>
            </w:pPr>
            <w:r>
              <w:t>(</w:t>
            </w:r>
            <w:r w:rsidR="00646983">
              <w:t>537,419</w:t>
            </w:r>
            <w:r>
              <w:t>)</w:t>
            </w:r>
          </w:p>
        </w:tc>
        <w:tc>
          <w:tcPr>
            <w:tcW w:w="801" w:type="pct"/>
            <w:tcBorders>
              <w:top w:val="nil"/>
              <w:bottom w:val="nil"/>
            </w:tcBorders>
            <w:shd w:val="clear" w:color="auto" w:fill="auto"/>
          </w:tcPr>
          <w:p w14:paraId="6D4DAFBF" w14:textId="43B9C424" w:rsidR="00C82B49" w:rsidRDefault="00CD4868" w:rsidP="00372ED8">
            <w:pPr>
              <w:pStyle w:val="TableText"/>
              <w:jc w:val="right"/>
            </w:pPr>
            <w:r>
              <w:t>(</w:t>
            </w:r>
            <w:r w:rsidR="00646983">
              <w:t>5,544</w:t>
            </w:r>
            <w:r>
              <w:t>)</w:t>
            </w:r>
          </w:p>
        </w:tc>
        <w:tc>
          <w:tcPr>
            <w:tcW w:w="801" w:type="pct"/>
            <w:tcBorders>
              <w:top w:val="nil"/>
              <w:bottom w:val="nil"/>
            </w:tcBorders>
            <w:shd w:val="clear" w:color="auto" w:fill="auto"/>
          </w:tcPr>
          <w:p w14:paraId="585C2AB8" w14:textId="48A6741E" w:rsidR="00C82B49" w:rsidRDefault="00CD4868" w:rsidP="00372ED8">
            <w:pPr>
              <w:pStyle w:val="TableText"/>
              <w:jc w:val="right"/>
            </w:pPr>
            <w:r>
              <w:t>(</w:t>
            </w:r>
            <w:r w:rsidR="00646983">
              <w:t>135</w:t>
            </w:r>
            <w:r>
              <w:t>)</w:t>
            </w:r>
          </w:p>
        </w:tc>
        <w:tc>
          <w:tcPr>
            <w:tcW w:w="801" w:type="pct"/>
            <w:tcBorders>
              <w:top w:val="nil"/>
              <w:bottom w:val="nil"/>
            </w:tcBorders>
            <w:shd w:val="clear" w:color="auto" w:fill="auto"/>
          </w:tcPr>
          <w:p w14:paraId="62DFCA41" w14:textId="2DEAF789" w:rsidR="00C82B49" w:rsidRDefault="00646983" w:rsidP="00372ED8">
            <w:pPr>
              <w:pStyle w:val="TableText"/>
              <w:jc w:val="right"/>
            </w:pPr>
            <w:r w:rsidRPr="00447914">
              <w:t>0</w:t>
            </w:r>
          </w:p>
        </w:tc>
      </w:tr>
      <w:tr w:rsidR="00BF7A50" w14:paraId="7BFB2262" w14:textId="77777777" w:rsidTr="00602DBB">
        <w:tc>
          <w:tcPr>
            <w:tcW w:w="946" w:type="pct"/>
            <w:tcBorders>
              <w:top w:val="nil"/>
              <w:bottom w:val="single" w:sz="4" w:space="0" w:color="auto"/>
            </w:tcBorders>
          </w:tcPr>
          <w:p w14:paraId="67AB5EA9" w14:textId="77777777" w:rsidR="00C82B49" w:rsidRDefault="00646983" w:rsidP="00602DBB">
            <w:pPr>
              <w:pStyle w:val="TableText"/>
            </w:pPr>
            <w:r>
              <w:t>Net balance = balance + Z</w:t>
            </w:r>
          </w:p>
        </w:tc>
        <w:tc>
          <w:tcPr>
            <w:tcW w:w="848" w:type="pct"/>
            <w:tcBorders>
              <w:top w:val="nil"/>
              <w:bottom w:val="single" w:sz="4" w:space="0" w:color="auto"/>
            </w:tcBorders>
            <w:shd w:val="clear" w:color="auto" w:fill="auto"/>
          </w:tcPr>
          <w:p w14:paraId="345B601F" w14:textId="1D93B5EE" w:rsidR="00C82B49" w:rsidRDefault="00646983" w:rsidP="00372ED8">
            <w:pPr>
              <w:pStyle w:val="TableText"/>
              <w:jc w:val="right"/>
              <w:rPr>
                <w:rStyle w:val="Strong"/>
                <w:b w:val="0"/>
              </w:rPr>
            </w:pPr>
            <w:r>
              <w:rPr>
                <w:rStyle w:val="Strong"/>
                <w:b w:val="0"/>
              </w:rPr>
              <w:t>232,299</w:t>
            </w:r>
          </w:p>
        </w:tc>
        <w:tc>
          <w:tcPr>
            <w:tcW w:w="801" w:type="pct"/>
            <w:tcBorders>
              <w:top w:val="nil"/>
              <w:bottom w:val="single" w:sz="4" w:space="0" w:color="auto"/>
            </w:tcBorders>
            <w:shd w:val="clear" w:color="auto" w:fill="auto"/>
          </w:tcPr>
          <w:p w14:paraId="3083603A" w14:textId="34C170FA" w:rsidR="00C82B49" w:rsidRDefault="00CD4868" w:rsidP="00372ED8">
            <w:pPr>
              <w:pStyle w:val="TableText"/>
              <w:jc w:val="right"/>
              <w:rPr>
                <w:rStyle w:val="Strong"/>
                <w:b w:val="0"/>
              </w:rPr>
            </w:pPr>
            <w:r>
              <w:rPr>
                <w:rStyle w:val="Strong"/>
                <w:b w:val="0"/>
              </w:rPr>
              <w:t>(</w:t>
            </w:r>
            <w:r w:rsidR="00646983">
              <w:rPr>
                <w:rStyle w:val="Strong"/>
                <w:b w:val="0"/>
              </w:rPr>
              <w:t>748,020</w:t>
            </w:r>
            <w:r>
              <w:rPr>
                <w:rStyle w:val="Strong"/>
                <w:b w:val="0"/>
              </w:rPr>
              <w:t>)</w:t>
            </w:r>
          </w:p>
        </w:tc>
        <w:tc>
          <w:tcPr>
            <w:tcW w:w="801" w:type="pct"/>
            <w:tcBorders>
              <w:top w:val="nil"/>
              <w:bottom w:val="single" w:sz="4" w:space="0" w:color="auto"/>
            </w:tcBorders>
            <w:shd w:val="clear" w:color="auto" w:fill="auto"/>
          </w:tcPr>
          <w:p w14:paraId="3B0F582E" w14:textId="7C17E4A2" w:rsidR="00C82B49" w:rsidRDefault="00CD4868" w:rsidP="00372ED8">
            <w:pPr>
              <w:pStyle w:val="TableText"/>
              <w:jc w:val="right"/>
              <w:rPr>
                <w:rStyle w:val="Strong"/>
                <w:b w:val="0"/>
              </w:rPr>
            </w:pPr>
            <w:r>
              <w:rPr>
                <w:rStyle w:val="Strong"/>
                <w:b w:val="0"/>
              </w:rPr>
              <w:t>(</w:t>
            </w:r>
            <w:r w:rsidR="00646983">
              <w:rPr>
                <w:rStyle w:val="Strong"/>
                <w:b w:val="0"/>
              </w:rPr>
              <w:t>67,187</w:t>
            </w:r>
            <w:r>
              <w:rPr>
                <w:rStyle w:val="Strong"/>
                <w:b w:val="0"/>
              </w:rPr>
              <w:t>)</w:t>
            </w:r>
          </w:p>
        </w:tc>
        <w:tc>
          <w:tcPr>
            <w:tcW w:w="801" w:type="pct"/>
            <w:tcBorders>
              <w:top w:val="nil"/>
              <w:bottom w:val="single" w:sz="4" w:space="0" w:color="auto"/>
            </w:tcBorders>
            <w:shd w:val="clear" w:color="auto" w:fill="auto"/>
          </w:tcPr>
          <w:p w14:paraId="56B69EA6" w14:textId="77777777" w:rsidR="00C82B49" w:rsidRDefault="00646983" w:rsidP="00372ED8">
            <w:pPr>
              <w:pStyle w:val="TableText"/>
              <w:jc w:val="right"/>
              <w:rPr>
                <w:rStyle w:val="Strong"/>
                <w:b w:val="0"/>
              </w:rPr>
            </w:pPr>
            <w:r>
              <w:rPr>
                <w:rStyle w:val="Strong"/>
                <w:b w:val="0"/>
              </w:rPr>
              <w:t>330,281</w:t>
            </w:r>
          </w:p>
        </w:tc>
        <w:tc>
          <w:tcPr>
            <w:tcW w:w="801" w:type="pct"/>
            <w:tcBorders>
              <w:top w:val="nil"/>
              <w:bottom w:val="single" w:sz="4" w:space="0" w:color="auto"/>
            </w:tcBorders>
            <w:shd w:val="clear" w:color="auto" w:fill="auto"/>
          </w:tcPr>
          <w:p w14:paraId="36F11A26" w14:textId="3BAB156F" w:rsidR="00C82B49" w:rsidRDefault="00CD4868" w:rsidP="00372ED8">
            <w:pPr>
              <w:pStyle w:val="TableText"/>
              <w:jc w:val="right"/>
            </w:pPr>
            <w:r>
              <w:t>(</w:t>
            </w:r>
            <w:r w:rsidR="00646983" w:rsidRPr="00447914">
              <w:t>226</w:t>
            </w:r>
            <w:r>
              <w:t>)</w:t>
            </w:r>
          </w:p>
        </w:tc>
      </w:tr>
      <w:tr w:rsidR="00BF7A50" w14:paraId="72FC1944" w14:textId="77777777" w:rsidTr="00602DBB">
        <w:tc>
          <w:tcPr>
            <w:tcW w:w="946" w:type="pct"/>
            <w:tcBorders>
              <w:top w:val="single" w:sz="4" w:space="0" w:color="auto"/>
            </w:tcBorders>
          </w:tcPr>
          <w:p w14:paraId="6C62FAD1" w14:textId="77777777" w:rsidR="00C82B49" w:rsidRDefault="00646983" w:rsidP="00602DBB">
            <w:pPr>
              <w:pStyle w:val="TableText"/>
              <w:rPr>
                <w:b/>
              </w:rPr>
            </w:pPr>
            <w:r>
              <w:rPr>
                <w:b/>
              </w:rPr>
              <w:t>Cost recovery reserve balance</w:t>
            </w:r>
          </w:p>
        </w:tc>
        <w:tc>
          <w:tcPr>
            <w:tcW w:w="848" w:type="pct"/>
            <w:tcBorders>
              <w:top w:val="single" w:sz="4" w:space="0" w:color="auto"/>
            </w:tcBorders>
            <w:shd w:val="clear" w:color="auto" w:fill="auto"/>
          </w:tcPr>
          <w:p w14:paraId="2C3D0F73" w14:textId="77777777" w:rsidR="00C82B49" w:rsidRDefault="00646983" w:rsidP="00372ED8">
            <w:pPr>
              <w:pStyle w:val="TableText"/>
              <w:jc w:val="right"/>
              <w:rPr>
                <w:rStyle w:val="Strong"/>
              </w:rPr>
            </w:pPr>
            <w:r>
              <w:rPr>
                <w:rStyle w:val="Strong"/>
              </w:rPr>
              <w:t>1,299,948</w:t>
            </w:r>
          </w:p>
        </w:tc>
        <w:tc>
          <w:tcPr>
            <w:tcW w:w="801" w:type="pct"/>
            <w:tcBorders>
              <w:top w:val="single" w:sz="4" w:space="0" w:color="auto"/>
            </w:tcBorders>
            <w:shd w:val="clear" w:color="auto" w:fill="auto"/>
          </w:tcPr>
          <w:p w14:paraId="3D867B6E" w14:textId="7D21FB72" w:rsidR="00C82B49" w:rsidRDefault="00646983" w:rsidP="00372ED8">
            <w:pPr>
              <w:pStyle w:val="TableText"/>
              <w:jc w:val="right"/>
              <w:rPr>
                <w:rStyle w:val="Strong"/>
              </w:rPr>
            </w:pPr>
            <w:r>
              <w:rPr>
                <w:rStyle w:val="Strong"/>
              </w:rPr>
              <w:t>551,928</w:t>
            </w:r>
          </w:p>
        </w:tc>
        <w:tc>
          <w:tcPr>
            <w:tcW w:w="801" w:type="pct"/>
            <w:tcBorders>
              <w:top w:val="single" w:sz="4" w:space="0" w:color="auto"/>
            </w:tcBorders>
            <w:shd w:val="clear" w:color="auto" w:fill="auto"/>
          </w:tcPr>
          <w:p w14:paraId="6B39FDD4" w14:textId="1BB84A3D" w:rsidR="00C82B49" w:rsidRDefault="00646983" w:rsidP="00372ED8">
            <w:pPr>
              <w:pStyle w:val="TableText"/>
              <w:jc w:val="right"/>
              <w:rPr>
                <w:rStyle w:val="Strong"/>
              </w:rPr>
            </w:pPr>
            <w:r>
              <w:rPr>
                <w:rStyle w:val="Strong"/>
              </w:rPr>
              <w:t>484,741</w:t>
            </w:r>
          </w:p>
        </w:tc>
        <w:tc>
          <w:tcPr>
            <w:tcW w:w="801" w:type="pct"/>
            <w:tcBorders>
              <w:top w:val="single" w:sz="4" w:space="0" w:color="auto"/>
            </w:tcBorders>
            <w:shd w:val="clear" w:color="auto" w:fill="auto"/>
          </w:tcPr>
          <w:p w14:paraId="2ACBAA2C" w14:textId="0804D4EA" w:rsidR="00C82B49" w:rsidRDefault="00646983" w:rsidP="00372ED8">
            <w:pPr>
              <w:pStyle w:val="TableText"/>
              <w:jc w:val="right"/>
              <w:rPr>
                <w:rStyle w:val="Strong"/>
              </w:rPr>
            </w:pPr>
            <w:r>
              <w:rPr>
                <w:rStyle w:val="Strong"/>
              </w:rPr>
              <w:t>815,022</w:t>
            </w:r>
          </w:p>
        </w:tc>
        <w:tc>
          <w:tcPr>
            <w:tcW w:w="801" w:type="pct"/>
            <w:tcBorders>
              <w:top w:val="single" w:sz="4" w:space="0" w:color="auto"/>
            </w:tcBorders>
            <w:shd w:val="clear" w:color="auto" w:fill="auto"/>
          </w:tcPr>
          <w:p w14:paraId="624C3313" w14:textId="3670A1A7" w:rsidR="00C82B49" w:rsidRPr="00B12C0D" w:rsidRDefault="00646983" w:rsidP="00372ED8">
            <w:pPr>
              <w:pStyle w:val="TableText"/>
              <w:jc w:val="right"/>
              <w:rPr>
                <w:rStyle w:val="Strong"/>
              </w:rPr>
            </w:pPr>
            <w:r w:rsidRPr="00B12C0D">
              <w:rPr>
                <w:rStyle w:val="Strong"/>
              </w:rPr>
              <w:t>814,796</w:t>
            </w:r>
          </w:p>
        </w:tc>
      </w:tr>
    </w:tbl>
    <w:p w14:paraId="51A62113" w14:textId="77777777" w:rsidR="005B177E" w:rsidRDefault="005B177E" w:rsidP="005B177E">
      <w:pPr>
        <w:pStyle w:val="FigureTableNoteSource"/>
      </w:pPr>
      <w:r>
        <w:t>Note</w:t>
      </w:r>
      <w:r w:rsidR="00646983">
        <w:t xml:space="preserve">: </w:t>
      </w:r>
      <w:r w:rsidR="00646983" w:rsidRPr="00DB0AAF">
        <w:t>The major movements are due to the addition of the National Residue Survey (NRS) seafood testing function into the arrangement in 2018</w:t>
      </w:r>
      <w:r w:rsidR="00C72DB8">
        <w:t>–</w:t>
      </w:r>
      <w:r w:rsidR="00646983" w:rsidRPr="00DB0AAF">
        <w:t>19; increase in expense for assessment and audit activity; new expense for the client contact group for the provision of services for the departments’ enquiries email and phone lines. These have contributed to the movements to the cost base since 2015–16.</w:t>
      </w:r>
      <w:r w:rsidR="00661F10" w:rsidRPr="00661F10">
        <w:t xml:space="preserve"> </w:t>
      </w:r>
      <w:r w:rsidR="00661F10">
        <w:t>From 1 July 2019, $0.404</w:t>
      </w:r>
      <w:r w:rsidR="00661F10" w:rsidRPr="004532C3">
        <w:t xml:space="preserve"> million for regulatory activities for enforcement, scientific and technical advice and detained consignments was added to the arrangement indexed and ongoing</w:t>
      </w:r>
      <w:bookmarkStart w:id="3722" w:name="_Toc56158156"/>
      <w:bookmarkStart w:id="3723" w:name="_Toc56687401"/>
      <w:bookmarkStart w:id="3724" w:name="_Toc56690143"/>
      <w:bookmarkStart w:id="3725" w:name="_Toc56158157"/>
      <w:bookmarkStart w:id="3726" w:name="_Toc56687402"/>
      <w:bookmarkStart w:id="3727" w:name="_Toc56690144"/>
      <w:bookmarkEnd w:id="3722"/>
      <w:bookmarkEnd w:id="3723"/>
      <w:bookmarkEnd w:id="3724"/>
      <w:bookmarkEnd w:id="3725"/>
      <w:bookmarkEnd w:id="3726"/>
      <w:bookmarkEnd w:id="3727"/>
      <w:r w:rsidR="00661F10" w:rsidRPr="004532C3">
        <w:t>.</w:t>
      </w:r>
    </w:p>
    <w:p w14:paraId="20AB4F7C" w14:textId="7C4E5B8D" w:rsidR="004845D1" w:rsidRDefault="00646983">
      <w:pPr>
        <w:pStyle w:val="Heading2"/>
      </w:pPr>
      <w:bookmarkStart w:id="3728" w:name="_Toc58503512"/>
      <w:bookmarkStart w:id="3729" w:name="_Toc58503767"/>
      <w:bookmarkStart w:id="3730" w:name="_Toc58504002"/>
      <w:bookmarkStart w:id="3731" w:name="_Toc58504237"/>
      <w:bookmarkStart w:id="3732" w:name="_Toc59527638"/>
      <w:bookmarkStart w:id="3733" w:name="_Toc59527910"/>
      <w:bookmarkStart w:id="3734" w:name="_Toc58503513"/>
      <w:bookmarkStart w:id="3735" w:name="_Toc58503768"/>
      <w:bookmarkStart w:id="3736" w:name="_Toc58504003"/>
      <w:bookmarkStart w:id="3737" w:name="_Toc58504238"/>
      <w:bookmarkStart w:id="3738" w:name="_Toc59527639"/>
      <w:bookmarkStart w:id="3739" w:name="_Toc59527911"/>
      <w:bookmarkStart w:id="3740" w:name="_Toc58503595"/>
      <w:bookmarkStart w:id="3741" w:name="_Toc58503850"/>
      <w:bookmarkStart w:id="3742" w:name="_Toc58504085"/>
      <w:bookmarkStart w:id="3743" w:name="_Toc58504320"/>
      <w:bookmarkStart w:id="3744" w:name="_Toc59527721"/>
      <w:bookmarkStart w:id="3745" w:name="_Toc59527993"/>
      <w:bookmarkStart w:id="3746" w:name="_Toc54882475"/>
      <w:bookmarkStart w:id="3747" w:name="_Toc54981452"/>
      <w:bookmarkStart w:id="3748" w:name="_Toc54982031"/>
      <w:bookmarkStart w:id="3749" w:name="_Toc55033777"/>
      <w:bookmarkStart w:id="3750" w:name="_Toc55034356"/>
      <w:bookmarkStart w:id="3751" w:name="_Toc55034935"/>
      <w:bookmarkStart w:id="3752" w:name="_Toc64452558"/>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r>
        <w:lastRenderedPageBreak/>
        <w:t>Key dates and events</w:t>
      </w:r>
      <w:bookmarkEnd w:id="3752"/>
    </w:p>
    <w:p w14:paraId="6714FD78" w14:textId="51D90E4B" w:rsidR="004845D1" w:rsidRDefault="00646983" w:rsidP="005B177E">
      <w:pPr>
        <w:rPr>
          <w:lang w:eastAsia="ja-JP"/>
        </w:rPr>
      </w:pPr>
      <w:r>
        <w:rPr>
          <w:lang w:eastAsia="ja-JP"/>
        </w:rPr>
        <w:t>We undertake regular reviews of our financial performance and conduct regular stakeholder engagement activities throughout the CRIS</w:t>
      </w:r>
      <w:r w:rsidR="00B57E7F">
        <w:rPr>
          <w:lang w:eastAsia="ja-JP"/>
        </w:rPr>
        <w:t>.</w:t>
      </w:r>
      <w:r w:rsidRPr="002A3AFF">
        <w:rPr>
          <w:lang w:eastAsia="ja-JP"/>
        </w:rPr>
        <w:t xml:space="preserve"> </w:t>
      </w:r>
      <w:r w:rsidR="005B0953" w:rsidRPr="002A3AFF">
        <w:rPr>
          <w:lang w:eastAsia="ja-JP"/>
        </w:rPr>
        <w:t>Key</w:t>
      </w:r>
      <w:r w:rsidR="005B0953">
        <w:rPr>
          <w:lang w:eastAsia="ja-JP"/>
        </w:rPr>
        <w:t xml:space="preserve"> forward dates</w:t>
      </w:r>
      <w:r>
        <w:rPr>
          <w:lang w:eastAsia="ja-JP"/>
        </w:rPr>
        <w:t xml:space="preserve"> for </w:t>
      </w:r>
      <w:r w:rsidR="00987FB5">
        <w:rPr>
          <w:lang w:eastAsia="ja-JP"/>
        </w:rPr>
        <w:t xml:space="preserve">regulatory charging for </w:t>
      </w:r>
      <w:r w:rsidR="007F07C0">
        <w:rPr>
          <w:lang w:eastAsia="ja-JP"/>
        </w:rPr>
        <w:t xml:space="preserve">the fish and </w:t>
      </w:r>
      <w:r w:rsidR="00D84FB7">
        <w:rPr>
          <w:lang w:eastAsia="ja-JP"/>
        </w:rPr>
        <w:t>egg export</w:t>
      </w:r>
      <w:r>
        <w:rPr>
          <w:lang w:eastAsia="ja-JP"/>
        </w:rPr>
        <w:t xml:space="preserve"> </w:t>
      </w:r>
      <w:r w:rsidR="00844513">
        <w:rPr>
          <w:lang w:eastAsia="ja-JP"/>
        </w:rPr>
        <w:t xml:space="preserve">regulatory </w:t>
      </w:r>
      <w:r w:rsidR="00987FB5">
        <w:rPr>
          <w:lang w:eastAsia="ja-JP"/>
        </w:rPr>
        <w:t xml:space="preserve">activities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5B177E">
        <w:rPr>
          <w:lang w:eastAsia="ja-JP"/>
        </w:rPr>
        <w:instrText xml:space="preserve"> \* MERGEFORMAT </w:instrText>
      </w:r>
      <w:r w:rsidR="00074FB7">
        <w:rPr>
          <w:lang w:eastAsia="ja-JP"/>
        </w:rPr>
      </w:r>
      <w:r w:rsidR="00074FB7">
        <w:rPr>
          <w:lang w:eastAsia="ja-JP"/>
        </w:rPr>
        <w:fldChar w:fldCharType="separate"/>
      </w:r>
      <w:r w:rsidR="009C0302">
        <w:t xml:space="preserve">Table </w:t>
      </w:r>
      <w:r w:rsidR="009C0302">
        <w:rPr>
          <w:noProof/>
        </w:rPr>
        <w:t>10</w:t>
      </w:r>
      <w:r w:rsidR="00074FB7">
        <w:rPr>
          <w:lang w:eastAsia="ja-JP"/>
        </w:rPr>
        <w:fldChar w:fldCharType="end"/>
      </w:r>
      <w:r w:rsidR="005B0953">
        <w:rPr>
          <w:lang w:eastAsia="ja-JP"/>
        </w:rPr>
        <w:t>.</w:t>
      </w:r>
    </w:p>
    <w:p w14:paraId="38C933B1" w14:textId="61CD4CE1" w:rsidR="004B7491" w:rsidRDefault="00646983" w:rsidP="005660DB">
      <w:pPr>
        <w:pStyle w:val="Caption"/>
        <w:rPr>
          <w:lang w:eastAsia="ja-JP"/>
        </w:rPr>
      </w:pPr>
      <w:bookmarkStart w:id="3753" w:name="_Ref54091625"/>
      <w:bookmarkStart w:id="3754" w:name="_Ref51581844"/>
      <w:bookmarkStart w:id="3755" w:name="_Toc64452575"/>
      <w:r>
        <w:t xml:space="preserve">Table </w:t>
      </w:r>
      <w:r w:rsidR="002200C1">
        <w:rPr>
          <w:noProof/>
        </w:rPr>
        <w:fldChar w:fldCharType="begin"/>
      </w:r>
      <w:r w:rsidR="002200C1">
        <w:rPr>
          <w:noProof/>
        </w:rPr>
        <w:instrText xml:space="preserve"> SEQ Table \* ARABIC </w:instrText>
      </w:r>
      <w:r w:rsidR="002200C1">
        <w:rPr>
          <w:noProof/>
        </w:rPr>
        <w:fldChar w:fldCharType="separate"/>
      </w:r>
      <w:r w:rsidR="009C0302">
        <w:rPr>
          <w:noProof/>
        </w:rPr>
        <w:t>10</w:t>
      </w:r>
      <w:r w:rsidR="002200C1">
        <w:rPr>
          <w:noProof/>
        </w:rPr>
        <w:fldChar w:fldCharType="end"/>
      </w:r>
      <w:bookmarkEnd w:id="3753"/>
      <w:r>
        <w:t xml:space="preserve"> </w:t>
      </w:r>
      <w:bookmarkEnd w:id="3754"/>
      <w:r w:rsidR="00676A45">
        <w:rPr>
          <w:lang w:eastAsia="ja-JP"/>
        </w:rPr>
        <w:t>Key forward dates and e</w:t>
      </w:r>
      <w:r w:rsidR="002A3AFF">
        <w:rPr>
          <w:lang w:eastAsia="ja-JP"/>
        </w:rPr>
        <w:t>vents</w:t>
      </w:r>
      <w:bookmarkEnd w:id="375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BF7A50" w14:paraId="2526584E" w14:textId="77777777" w:rsidTr="00372ED8">
        <w:trPr>
          <w:cantSplit/>
          <w:tblHeader/>
        </w:trPr>
        <w:tc>
          <w:tcPr>
            <w:tcW w:w="3751" w:type="pct"/>
            <w:tcBorders>
              <w:top w:val="single" w:sz="4" w:space="0" w:color="auto"/>
              <w:bottom w:val="single" w:sz="4" w:space="0" w:color="auto"/>
            </w:tcBorders>
          </w:tcPr>
          <w:p w14:paraId="2FCFF957" w14:textId="714DD1D4" w:rsidR="00C918FC" w:rsidRDefault="00646983" w:rsidP="00372ED8">
            <w:pPr>
              <w:pStyle w:val="TableHeading"/>
            </w:pPr>
            <w:r>
              <w:t>Key forward events schedule</w:t>
            </w:r>
          </w:p>
        </w:tc>
        <w:tc>
          <w:tcPr>
            <w:tcW w:w="1249" w:type="pct"/>
            <w:tcBorders>
              <w:top w:val="single" w:sz="4" w:space="0" w:color="auto"/>
              <w:bottom w:val="single" w:sz="4" w:space="0" w:color="auto"/>
            </w:tcBorders>
          </w:tcPr>
          <w:p w14:paraId="589D49D5" w14:textId="5177B524" w:rsidR="00C918FC" w:rsidRDefault="00646983" w:rsidP="00372ED8">
            <w:pPr>
              <w:pStyle w:val="TableHeading"/>
            </w:pPr>
            <w:r>
              <w:t>Next scheduled update</w:t>
            </w:r>
          </w:p>
        </w:tc>
      </w:tr>
      <w:tr w:rsidR="00BF7A50" w14:paraId="321B54D1" w14:textId="77777777" w:rsidTr="00372ED8">
        <w:tc>
          <w:tcPr>
            <w:tcW w:w="3751" w:type="pct"/>
          </w:tcPr>
          <w:p w14:paraId="4B167FB4" w14:textId="77777777" w:rsidR="00C918FC" w:rsidRDefault="00646983" w:rsidP="00372ED8">
            <w:pPr>
              <w:pStyle w:val="TableText"/>
            </w:pPr>
            <w:r>
              <w:t>Annual CRIS update to forward estimates</w:t>
            </w:r>
          </w:p>
        </w:tc>
        <w:tc>
          <w:tcPr>
            <w:tcW w:w="1249" w:type="pct"/>
            <w:shd w:val="clear" w:color="auto" w:fill="auto"/>
          </w:tcPr>
          <w:p w14:paraId="392DEE4A" w14:textId="77777777" w:rsidR="00C918FC" w:rsidRDefault="00646983" w:rsidP="00372ED8">
            <w:pPr>
              <w:pStyle w:val="TableText"/>
            </w:pPr>
            <w:r>
              <w:t>February 2021</w:t>
            </w:r>
          </w:p>
        </w:tc>
      </w:tr>
      <w:tr w:rsidR="00BF7A50" w14:paraId="7B32E4C0" w14:textId="77777777" w:rsidTr="00372ED8">
        <w:tc>
          <w:tcPr>
            <w:tcW w:w="3751" w:type="pct"/>
          </w:tcPr>
          <w:p w14:paraId="5D9197C9" w14:textId="77777777" w:rsidR="00C918FC" w:rsidRDefault="00646983" w:rsidP="00372ED8">
            <w:pPr>
              <w:pStyle w:val="TableText"/>
            </w:pPr>
            <w:r>
              <w:t>Updated fees and charges implemented</w:t>
            </w:r>
          </w:p>
        </w:tc>
        <w:tc>
          <w:tcPr>
            <w:tcW w:w="1249" w:type="pct"/>
            <w:shd w:val="clear" w:color="auto" w:fill="auto"/>
          </w:tcPr>
          <w:p w14:paraId="3578ED43" w14:textId="77777777" w:rsidR="00C918FC" w:rsidRDefault="00646983" w:rsidP="00372ED8">
            <w:pPr>
              <w:pStyle w:val="TableText"/>
            </w:pPr>
            <w:r>
              <w:t>1 July 2021</w:t>
            </w:r>
          </w:p>
        </w:tc>
      </w:tr>
      <w:tr w:rsidR="00BF7A50" w14:paraId="35B3FB66" w14:textId="77777777" w:rsidTr="00372ED8">
        <w:tc>
          <w:tcPr>
            <w:tcW w:w="3751" w:type="pct"/>
          </w:tcPr>
          <w:p w14:paraId="6A7E898A" w14:textId="7BB8C8DB" w:rsidR="00C918FC" w:rsidRDefault="00646983" w:rsidP="00372ED8">
            <w:pPr>
              <w:pStyle w:val="TableText"/>
            </w:pPr>
            <w:r>
              <w:t>Annual CRIS updates to financial and non</w:t>
            </w:r>
            <w:r w:rsidR="002A5BC4">
              <w:t>-</w:t>
            </w:r>
            <w:r>
              <w:t>financial performance for 2020–21</w:t>
            </w:r>
          </w:p>
        </w:tc>
        <w:tc>
          <w:tcPr>
            <w:tcW w:w="1249" w:type="pct"/>
            <w:shd w:val="clear" w:color="auto" w:fill="auto"/>
          </w:tcPr>
          <w:p w14:paraId="136F73A3" w14:textId="77777777" w:rsidR="00C918FC" w:rsidRDefault="00646983" w:rsidP="00372ED8">
            <w:pPr>
              <w:pStyle w:val="TableText"/>
            </w:pPr>
            <w:r>
              <w:t>October 2021</w:t>
            </w:r>
          </w:p>
        </w:tc>
      </w:tr>
      <w:tr w:rsidR="00BF7A50" w14:paraId="15FC6F63" w14:textId="77777777" w:rsidTr="00372ED8">
        <w:tc>
          <w:tcPr>
            <w:tcW w:w="3751" w:type="pct"/>
          </w:tcPr>
          <w:p w14:paraId="54C040F5" w14:textId="77777777" w:rsidR="00C918FC" w:rsidRDefault="00646983" w:rsidP="00372ED8">
            <w:pPr>
              <w:pStyle w:val="TableText"/>
            </w:pPr>
            <w:r>
              <w:t>Annual CRIS update to forward estimates</w:t>
            </w:r>
          </w:p>
        </w:tc>
        <w:tc>
          <w:tcPr>
            <w:tcW w:w="1249" w:type="pct"/>
            <w:shd w:val="clear" w:color="auto" w:fill="auto"/>
          </w:tcPr>
          <w:p w14:paraId="6E88ED17" w14:textId="77777777" w:rsidR="00C918FC" w:rsidRDefault="00646983" w:rsidP="00372ED8">
            <w:pPr>
              <w:pStyle w:val="TableText"/>
            </w:pPr>
            <w:r>
              <w:t>February 2022</w:t>
            </w:r>
          </w:p>
        </w:tc>
      </w:tr>
      <w:tr w:rsidR="00BF7A50" w14:paraId="62314B0B" w14:textId="77777777" w:rsidTr="00372ED8">
        <w:tc>
          <w:tcPr>
            <w:tcW w:w="3751" w:type="pct"/>
          </w:tcPr>
          <w:p w14:paraId="1049EF53" w14:textId="77777777" w:rsidR="00C918FC" w:rsidRDefault="00646983" w:rsidP="00372ED8">
            <w:pPr>
              <w:pStyle w:val="TableText"/>
            </w:pPr>
            <w:r>
              <w:t>Updated fees and charges implemented</w:t>
            </w:r>
          </w:p>
        </w:tc>
        <w:tc>
          <w:tcPr>
            <w:tcW w:w="1249" w:type="pct"/>
            <w:shd w:val="clear" w:color="auto" w:fill="auto"/>
          </w:tcPr>
          <w:p w14:paraId="7F6F0C21" w14:textId="77777777" w:rsidR="00C918FC" w:rsidRDefault="00646983" w:rsidP="00372ED8">
            <w:pPr>
              <w:pStyle w:val="TableText"/>
            </w:pPr>
            <w:r>
              <w:t>1 July 2022</w:t>
            </w:r>
          </w:p>
        </w:tc>
      </w:tr>
      <w:tr w:rsidR="00BF7A50" w14:paraId="685E4BEE" w14:textId="77777777" w:rsidTr="00372ED8">
        <w:tc>
          <w:tcPr>
            <w:tcW w:w="3751" w:type="pct"/>
          </w:tcPr>
          <w:p w14:paraId="1818C4FB" w14:textId="0CA3C16B" w:rsidR="00C918FC" w:rsidRDefault="00646983" w:rsidP="00372ED8">
            <w:pPr>
              <w:pStyle w:val="TableText"/>
            </w:pPr>
            <w:r>
              <w:t>Annual CRIS updates to financial and non</w:t>
            </w:r>
            <w:r w:rsidR="002A5BC4">
              <w:t>-</w:t>
            </w:r>
            <w:r>
              <w:t xml:space="preserve">financial performance for 2021–22 </w:t>
            </w:r>
          </w:p>
        </w:tc>
        <w:tc>
          <w:tcPr>
            <w:tcW w:w="1249" w:type="pct"/>
            <w:shd w:val="clear" w:color="auto" w:fill="auto"/>
          </w:tcPr>
          <w:p w14:paraId="09499ED0" w14:textId="77777777" w:rsidR="00C918FC" w:rsidRDefault="00646983" w:rsidP="00372ED8">
            <w:pPr>
              <w:pStyle w:val="TableText"/>
            </w:pPr>
            <w:r>
              <w:t>October 2022</w:t>
            </w:r>
          </w:p>
        </w:tc>
      </w:tr>
      <w:tr w:rsidR="00BF7A50" w14:paraId="149F3774" w14:textId="77777777" w:rsidTr="00372ED8">
        <w:tc>
          <w:tcPr>
            <w:tcW w:w="3751" w:type="pct"/>
          </w:tcPr>
          <w:p w14:paraId="0493D669" w14:textId="77777777" w:rsidR="00C918FC" w:rsidRDefault="00646983" w:rsidP="00372ED8">
            <w:pPr>
              <w:pStyle w:val="TableText"/>
            </w:pPr>
            <w:r>
              <w:t>Portfolio charging review to be undertaken</w:t>
            </w:r>
          </w:p>
        </w:tc>
        <w:tc>
          <w:tcPr>
            <w:tcW w:w="1249" w:type="pct"/>
            <w:shd w:val="clear" w:color="auto" w:fill="auto"/>
          </w:tcPr>
          <w:p w14:paraId="369531AB" w14:textId="77777777" w:rsidR="00C918FC" w:rsidRDefault="00646983" w:rsidP="00372ED8">
            <w:pPr>
              <w:pStyle w:val="TableText"/>
            </w:pPr>
            <w:r>
              <w:t>2023</w:t>
            </w:r>
          </w:p>
        </w:tc>
      </w:tr>
      <w:tr w:rsidR="00BF7A50" w14:paraId="06C6F470" w14:textId="77777777" w:rsidTr="00372ED8">
        <w:tc>
          <w:tcPr>
            <w:tcW w:w="3751" w:type="pct"/>
          </w:tcPr>
          <w:p w14:paraId="3B1F17CF" w14:textId="77777777" w:rsidR="00C918FC" w:rsidRDefault="00646983" w:rsidP="00372ED8">
            <w:pPr>
              <w:pStyle w:val="TableText"/>
            </w:pPr>
            <w:r>
              <w:t>Annual CRIS update to forward estimates</w:t>
            </w:r>
          </w:p>
        </w:tc>
        <w:tc>
          <w:tcPr>
            <w:tcW w:w="1249" w:type="pct"/>
            <w:shd w:val="clear" w:color="auto" w:fill="auto"/>
          </w:tcPr>
          <w:p w14:paraId="32E142A8" w14:textId="77777777" w:rsidR="00C918FC" w:rsidRDefault="00646983" w:rsidP="00372ED8">
            <w:pPr>
              <w:pStyle w:val="TableText"/>
            </w:pPr>
            <w:r>
              <w:t>February 2023</w:t>
            </w:r>
          </w:p>
        </w:tc>
      </w:tr>
      <w:tr w:rsidR="00BF7A50" w14:paraId="790F764B" w14:textId="77777777" w:rsidTr="00372ED8">
        <w:tc>
          <w:tcPr>
            <w:tcW w:w="3751" w:type="pct"/>
          </w:tcPr>
          <w:p w14:paraId="199C1228" w14:textId="77777777" w:rsidR="00C918FC" w:rsidRDefault="00646983" w:rsidP="00372ED8">
            <w:pPr>
              <w:pStyle w:val="TableText"/>
            </w:pPr>
            <w:r>
              <w:t>Updated fees and charges implemented</w:t>
            </w:r>
          </w:p>
        </w:tc>
        <w:tc>
          <w:tcPr>
            <w:tcW w:w="1249" w:type="pct"/>
            <w:shd w:val="clear" w:color="auto" w:fill="auto"/>
          </w:tcPr>
          <w:p w14:paraId="1371351E" w14:textId="77777777" w:rsidR="00C918FC" w:rsidRDefault="00646983" w:rsidP="00372ED8">
            <w:pPr>
              <w:pStyle w:val="TableText"/>
            </w:pPr>
            <w:r>
              <w:t>1 July 2023</w:t>
            </w:r>
          </w:p>
        </w:tc>
      </w:tr>
      <w:tr w:rsidR="00BF7A50" w14:paraId="5E609441" w14:textId="77777777" w:rsidTr="00372ED8">
        <w:tc>
          <w:tcPr>
            <w:tcW w:w="3751" w:type="pct"/>
          </w:tcPr>
          <w:p w14:paraId="613A1680" w14:textId="0BC0E324" w:rsidR="00C918FC" w:rsidRDefault="00646983" w:rsidP="00372ED8">
            <w:pPr>
              <w:pStyle w:val="TableText"/>
            </w:pPr>
            <w:r>
              <w:t>Annual CRIS updates to financial and non</w:t>
            </w:r>
            <w:r w:rsidR="002A5BC4">
              <w:t>-</w:t>
            </w:r>
            <w:r>
              <w:t>financial performance for 2022–23</w:t>
            </w:r>
          </w:p>
        </w:tc>
        <w:tc>
          <w:tcPr>
            <w:tcW w:w="1249" w:type="pct"/>
            <w:shd w:val="clear" w:color="auto" w:fill="auto"/>
          </w:tcPr>
          <w:p w14:paraId="0C7E2510" w14:textId="77777777" w:rsidR="00C918FC" w:rsidRDefault="00646983" w:rsidP="00372ED8">
            <w:pPr>
              <w:pStyle w:val="TableText"/>
            </w:pPr>
            <w:r>
              <w:t>October 2023</w:t>
            </w:r>
          </w:p>
        </w:tc>
      </w:tr>
      <w:tr w:rsidR="00BF7A50" w14:paraId="43BD6A03" w14:textId="77777777" w:rsidTr="00372ED8">
        <w:tc>
          <w:tcPr>
            <w:tcW w:w="3751" w:type="pct"/>
          </w:tcPr>
          <w:p w14:paraId="3A24595B" w14:textId="77777777" w:rsidR="00C918FC" w:rsidRDefault="00646983" w:rsidP="00372ED8">
            <w:pPr>
              <w:pStyle w:val="TableText"/>
            </w:pPr>
            <w:r>
              <w:t>Portfolio charging review outcomes to be brought forward in Budget</w:t>
            </w:r>
          </w:p>
        </w:tc>
        <w:tc>
          <w:tcPr>
            <w:tcW w:w="1249" w:type="pct"/>
            <w:shd w:val="clear" w:color="auto" w:fill="auto"/>
          </w:tcPr>
          <w:p w14:paraId="1F84C670" w14:textId="77777777" w:rsidR="00C918FC" w:rsidRDefault="00646983" w:rsidP="00372ED8">
            <w:pPr>
              <w:pStyle w:val="TableText"/>
            </w:pPr>
            <w:r>
              <w:t>2024–25</w:t>
            </w:r>
          </w:p>
        </w:tc>
      </w:tr>
    </w:tbl>
    <w:p w14:paraId="29BE70B1" w14:textId="77D2D6C6" w:rsidR="004845D1" w:rsidRPr="00244788" w:rsidRDefault="004845D1" w:rsidP="00AD1213">
      <w:pPr>
        <w:pStyle w:val="Caption"/>
      </w:pPr>
    </w:p>
    <w:p w14:paraId="42E3ABFE" w14:textId="77777777" w:rsidR="004845D1" w:rsidRDefault="00646983">
      <w:pPr>
        <w:pStyle w:val="Heading2"/>
        <w:numPr>
          <w:ilvl w:val="0"/>
          <w:numId w:val="0"/>
        </w:numPr>
      </w:pPr>
      <w:bookmarkStart w:id="3756" w:name="_Toc34985828"/>
      <w:bookmarkStart w:id="3757" w:name="_Toc35933473"/>
      <w:bookmarkStart w:id="3758" w:name="_Toc36040277"/>
      <w:bookmarkStart w:id="3759" w:name="_Toc51580683"/>
      <w:bookmarkStart w:id="3760" w:name="_Toc51582037"/>
      <w:bookmarkStart w:id="3761" w:name="_Toc51582222"/>
      <w:bookmarkStart w:id="3762" w:name="_Toc54092580"/>
      <w:bookmarkStart w:id="3763" w:name="_Toc54092862"/>
      <w:bookmarkStart w:id="3764" w:name="_Toc54093144"/>
      <w:bookmarkStart w:id="3765" w:name="_Toc54093426"/>
      <w:bookmarkStart w:id="3766" w:name="_Toc54093708"/>
      <w:bookmarkStart w:id="3767" w:name="_Toc54337509"/>
      <w:bookmarkStart w:id="3768" w:name="_Toc54338034"/>
      <w:bookmarkStart w:id="3769" w:name="_Toc54338553"/>
      <w:bookmarkStart w:id="3770" w:name="_Toc54339072"/>
      <w:bookmarkStart w:id="3771" w:name="_Toc54339591"/>
      <w:bookmarkStart w:id="3772" w:name="_Toc54340110"/>
      <w:bookmarkStart w:id="3773" w:name="_Toc54341351"/>
      <w:bookmarkStart w:id="3774" w:name="_Toc54342132"/>
      <w:bookmarkStart w:id="3775" w:name="_Toc54342651"/>
      <w:bookmarkStart w:id="3776" w:name="_Toc54343170"/>
      <w:bookmarkStart w:id="3777" w:name="_Toc54343689"/>
      <w:bookmarkStart w:id="3778" w:name="_Toc54868529"/>
      <w:bookmarkStart w:id="3779" w:name="_Toc54882477"/>
      <w:bookmarkStart w:id="3780" w:name="_Toc54981454"/>
      <w:bookmarkStart w:id="3781" w:name="_Toc54982033"/>
      <w:bookmarkStart w:id="3782" w:name="_Toc55033779"/>
      <w:bookmarkStart w:id="3783" w:name="_Toc55034358"/>
      <w:bookmarkStart w:id="3784" w:name="_Toc55034937"/>
      <w:bookmarkStart w:id="3785" w:name="_Appendix_A_—"/>
      <w:bookmarkStart w:id="3786" w:name="_Appendix_A:_Meat"/>
      <w:bookmarkStart w:id="3787" w:name="_Changes_to_cost"/>
      <w:bookmarkStart w:id="3788" w:name="_Changes_to_the"/>
      <w:bookmarkStart w:id="3789" w:name="_Appendix_B_—"/>
      <w:bookmarkStart w:id="3790" w:name="_Appendix_B:_Dairy"/>
      <w:bookmarkStart w:id="3791" w:name="_Appendix_C_—"/>
      <w:bookmarkStart w:id="3792" w:name="_Appendix_C:_Fish"/>
      <w:bookmarkStart w:id="3793" w:name="_Financial_estimates_1"/>
      <w:bookmarkStart w:id="3794" w:name="_Appendix_D_—"/>
      <w:bookmarkStart w:id="3795" w:name="_Appendix_D:_Non-prescribed"/>
      <w:bookmarkStart w:id="3796" w:name="_Appendix_D:_Non–prescribed"/>
      <w:bookmarkStart w:id="3797" w:name="_Attachment_E_—"/>
      <w:bookmarkStart w:id="3798" w:name="_Appendix_E:_Description"/>
      <w:bookmarkStart w:id="3799" w:name="_Appendix_A:_Description"/>
      <w:bookmarkStart w:id="3800" w:name="_Toc64452559"/>
      <w:bookmarkEnd w:id="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lastRenderedPageBreak/>
        <w:t>Appendix A: Description of cost model activities</w:t>
      </w:r>
      <w:bookmarkEnd w:id="3800"/>
    </w:p>
    <w:p w14:paraId="3349F508" w14:textId="77777777" w:rsidR="004845D1" w:rsidRDefault="00646983">
      <w:pPr>
        <w:rPr>
          <w:lang w:eastAsia="ja-JP"/>
        </w:rPr>
      </w:pPr>
      <w:r>
        <w:rPr>
          <w:lang w:eastAsia="ja-JP"/>
        </w:rPr>
        <w:t>The following provides details of the cost model activities undertaken in our cost recovery arrangements.</w:t>
      </w:r>
    </w:p>
    <w:p w14:paraId="374A11DE" w14:textId="77777777" w:rsidR="004845D1" w:rsidRDefault="00646983">
      <w:pPr>
        <w:pStyle w:val="Heading3"/>
        <w:numPr>
          <w:ilvl w:val="0"/>
          <w:numId w:val="0"/>
        </w:numPr>
        <w:ind w:left="964" w:hanging="964"/>
        <w:rPr>
          <w:lang w:eastAsia="ja-JP"/>
        </w:rPr>
      </w:pPr>
      <w:bookmarkStart w:id="3801" w:name="_Toc64452560"/>
      <w:r>
        <w:rPr>
          <w:lang w:eastAsia="ja-JP"/>
        </w:rPr>
        <w:t>Program management and administration activities</w:t>
      </w:r>
      <w:bookmarkEnd w:id="3801"/>
    </w:p>
    <w:p w14:paraId="2F9C42F2" w14:textId="77777777" w:rsidR="004845D1" w:rsidRDefault="00646983">
      <w:pPr>
        <w:pStyle w:val="Heading4"/>
        <w:numPr>
          <w:ilvl w:val="0"/>
          <w:numId w:val="0"/>
        </w:numPr>
        <w:ind w:left="964" w:hanging="964"/>
        <w:rPr>
          <w:lang w:eastAsia="ja-JP"/>
        </w:rPr>
      </w:pPr>
      <w:r>
        <w:rPr>
          <w:lang w:eastAsia="ja-JP"/>
        </w:rPr>
        <w:t>Workforce and business management</w:t>
      </w:r>
    </w:p>
    <w:p w14:paraId="18C11AD4" w14:textId="77777777" w:rsidR="004845D1" w:rsidRDefault="00646983">
      <w:pPr>
        <w:rPr>
          <w:lang w:eastAsia="ja-JP"/>
        </w:rPr>
      </w:pPr>
      <w:r>
        <w:rPr>
          <w:lang w:eastAsia="ja-JP"/>
        </w:rPr>
        <w:t>This activity has 4 categories:</w:t>
      </w:r>
    </w:p>
    <w:p w14:paraId="432EF37C" w14:textId="77777777" w:rsidR="004845D1" w:rsidRPr="00C91BBC" w:rsidRDefault="00646983" w:rsidP="00C91BBC">
      <w:pPr>
        <w:pStyle w:val="ListNumber"/>
        <w:numPr>
          <w:ilvl w:val="0"/>
          <w:numId w:val="33"/>
        </w:numPr>
      </w:pPr>
      <w:r w:rsidRPr="00C91BBC">
        <w:t>Workforce management activities include staff supervision, allocating workforce resources, managing employee performance, leave, training and other conditions, managing Work, Health and Safety requirements, recruitment and termination.</w:t>
      </w:r>
    </w:p>
    <w:p w14:paraId="7B3FA5EC" w14:textId="77777777" w:rsidR="004845D1" w:rsidRPr="00C91BBC" w:rsidRDefault="00646983" w:rsidP="00C91BBC">
      <w:pPr>
        <w:pStyle w:val="ListNumber"/>
        <w:numPr>
          <w:ilvl w:val="0"/>
          <w:numId w:val="33"/>
        </w:numPr>
      </w:pPr>
      <w:r w:rsidRPr="00C91BBC">
        <w:t>Business management activities include business planning and continuity; requesting legal advice; procurement and contracts; program and project administration, assurance, design and management; management of fixtures, facilities, equipment, supplies and logistics.</w:t>
      </w:r>
    </w:p>
    <w:p w14:paraId="53CD52AF" w14:textId="77777777" w:rsidR="004845D1" w:rsidRPr="00C91BBC" w:rsidRDefault="00646983" w:rsidP="00C91BBC">
      <w:pPr>
        <w:pStyle w:val="ListNumber"/>
        <w:numPr>
          <w:ilvl w:val="0"/>
          <w:numId w:val="33"/>
        </w:numPr>
      </w:pPr>
      <w:r w:rsidRPr="00C91BBC">
        <w:t>Financial management activities include billing and accounting, budgeting, charges and payments, collections and receivables, debt management, financial accounts, reporting and policy development.</w:t>
      </w:r>
    </w:p>
    <w:p w14:paraId="06E9D879" w14:textId="77777777" w:rsidR="004845D1" w:rsidRPr="00C91BBC" w:rsidRDefault="00646983" w:rsidP="00C91BBC">
      <w:pPr>
        <w:pStyle w:val="ListNumber"/>
        <w:numPr>
          <w:ilvl w:val="0"/>
          <w:numId w:val="33"/>
        </w:numPr>
      </w:pPr>
      <w:r w:rsidRPr="00C91BBC">
        <w:t>Information management activities include data management, information and records management, and information sharing and collaboration.</w:t>
      </w:r>
    </w:p>
    <w:p w14:paraId="542245B7" w14:textId="77777777" w:rsidR="004845D1" w:rsidRDefault="00646983" w:rsidP="005B5FFB">
      <w:pPr>
        <w:pStyle w:val="Heading4"/>
        <w:numPr>
          <w:ilvl w:val="0"/>
          <w:numId w:val="0"/>
        </w:numPr>
        <w:ind w:left="964" w:hanging="964"/>
      </w:pPr>
      <w:r>
        <w:t>Business systems administration</w:t>
      </w:r>
    </w:p>
    <w:p w14:paraId="41D95A51" w14:textId="77777777" w:rsidR="004845D1" w:rsidRDefault="00646983">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4A6AB14A" w14:textId="77777777" w:rsidR="004845D1" w:rsidRDefault="00646983" w:rsidP="005B5FFB">
      <w:pPr>
        <w:pStyle w:val="Heading4"/>
        <w:numPr>
          <w:ilvl w:val="0"/>
          <w:numId w:val="0"/>
        </w:numPr>
        <w:ind w:left="964" w:hanging="964"/>
      </w:pPr>
      <w:r>
        <w:t>Stakeholder engagement</w:t>
      </w:r>
    </w:p>
    <w:p w14:paraId="7A2031E1" w14:textId="77777777" w:rsidR="004845D1" w:rsidRDefault="00646983">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0268850" w14:textId="77777777" w:rsidR="004845D1" w:rsidRDefault="00646983" w:rsidP="005B5FFB">
      <w:pPr>
        <w:pStyle w:val="Heading4"/>
        <w:numPr>
          <w:ilvl w:val="0"/>
          <w:numId w:val="0"/>
        </w:numPr>
        <w:ind w:left="964" w:hanging="964"/>
      </w:pPr>
      <w:r>
        <w:t>Policy and instructional material</w:t>
      </w:r>
    </w:p>
    <w:p w14:paraId="21483D68" w14:textId="77777777" w:rsidR="004845D1" w:rsidRDefault="00646983">
      <w:pPr>
        <w:rPr>
          <w:lang w:eastAsia="ja-JP"/>
        </w:rPr>
      </w:pPr>
      <w:r>
        <w:t>I</w:t>
      </w:r>
      <w:r>
        <w:rPr>
          <w:lang w:eastAsia="ja-JP"/>
        </w:rPr>
        <w:t>ncludes developing, maintaining and communicating our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6B68782D" w14:textId="77777777" w:rsidR="004845D1" w:rsidRDefault="00646983" w:rsidP="005B5FFB">
      <w:pPr>
        <w:pStyle w:val="Heading4"/>
        <w:numPr>
          <w:ilvl w:val="0"/>
          <w:numId w:val="0"/>
        </w:numPr>
        <w:ind w:left="964" w:hanging="964"/>
      </w:pPr>
      <w:r>
        <w:t>Business improvement</w:t>
      </w:r>
    </w:p>
    <w:p w14:paraId="21D7356F" w14:textId="77777777" w:rsidR="004845D1" w:rsidRDefault="00646983">
      <w:pPr>
        <w:rPr>
          <w:lang w:eastAsia="ja-JP"/>
        </w:rPr>
      </w:pPr>
      <w:r>
        <w:rPr>
          <w:lang w:eastAsia="ja-JP"/>
        </w:rPr>
        <w:t>Includes assessment, monitoring and management of business performance. Examples include adjustments to improve regulatory activity, against business performance reports against KPIs and similar activities.</w:t>
      </w:r>
    </w:p>
    <w:p w14:paraId="5829AA21" w14:textId="77777777" w:rsidR="004845D1" w:rsidRDefault="00646983" w:rsidP="005B5FFB">
      <w:pPr>
        <w:pStyle w:val="Heading3"/>
        <w:numPr>
          <w:ilvl w:val="0"/>
          <w:numId w:val="0"/>
        </w:numPr>
        <w:ind w:left="964" w:hanging="964"/>
        <w:rPr>
          <w:lang w:eastAsia="ja-JP"/>
        </w:rPr>
      </w:pPr>
      <w:bookmarkStart w:id="3802" w:name="_Toc64452561"/>
      <w:r>
        <w:rPr>
          <w:lang w:eastAsia="ja-JP"/>
        </w:rPr>
        <w:lastRenderedPageBreak/>
        <w:t>Assurance activities</w:t>
      </w:r>
      <w:bookmarkEnd w:id="3802"/>
    </w:p>
    <w:p w14:paraId="5170A6C7" w14:textId="77777777" w:rsidR="004845D1" w:rsidRDefault="00646983" w:rsidP="005B5FFB">
      <w:pPr>
        <w:pStyle w:val="Heading4"/>
        <w:numPr>
          <w:ilvl w:val="0"/>
          <w:numId w:val="0"/>
        </w:numPr>
      </w:pPr>
      <w:r>
        <w:t>Risk management</w:t>
      </w:r>
    </w:p>
    <w:p w14:paraId="69BB049F" w14:textId="1DBA0072" w:rsidR="004845D1" w:rsidRDefault="00646983">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our compliance objectives. This work also includes any associated travel and regulated entity assistance work. For example, organising, involvement in and responding to overseas government’s </w:t>
      </w:r>
      <w:r w:rsidR="00D84FB7">
        <w:rPr>
          <w:lang w:eastAsia="ja-JP"/>
        </w:rPr>
        <w:t>systems-based</w:t>
      </w:r>
      <w:r>
        <w:rPr>
          <w:lang w:eastAsia="ja-JP"/>
        </w:rPr>
        <w:t xml:space="preserve"> audits.</w:t>
      </w:r>
    </w:p>
    <w:p w14:paraId="46AD29EB" w14:textId="77777777" w:rsidR="004845D1" w:rsidRDefault="00646983" w:rsidP="005B5FFB">
      <w:pPr>
        <w:pStyle w:val="Heading4"/>
        <w:numPr>
          <w:ilvl w:val="0"/>
          <w:numId w:val="0"/>
        </w:numPr>
        <w:ind w:left="964" w:hanging="964"/>
      </w:pPr>
      <w:r>
        <w:t>Verification</w:t>
      </w:r>
    </w:p>
    <w:p w14:paraId="7C2DF442" w14:textId="77777777" w:rsidR="004845D1" w:rsidRDefault="00646983">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0A008AA8" w14:textId="77777777" w:rsidR="004845D1" w:rsidRDefault="00646983" w:rsidP="005B5FFB">
      <w:pPr>
        <w:pStyle w:val="Heading4"/>
        <w:numPr>
          <w:ilvl w:val="0"/>
          <w:numId w:val="0"/>
        </w:numPr>
        <w:ind w:left="964" w:hanging="964"/>
      </w:pPr>
      <w:r>
        <w:t>Surveillance</w:t>
      </w:r>
    </w:p>
    <w:p w14:paraId="51D3FA1D" w14:textId="77777777" w:rsidR="004845D1" w:rsidRDefault="00646983">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C2F1562" w14:textId="77777777" w:rsidR="004845D1" w:rsidRDefault="00646983" w:rsidP="005B5FFB">
      <w:pPr>
        <w:pStyle w:val="Heading3"/>
        <w:numPr>
          <w:ilvl w:val="0"/>
          <w:numId w:val="0"/>
        </w:numPr>
        <w:ind w:left="964" w:hanging="964"/>
        <w:rPr>
          <w:lang w:eastAsia="ja-JP"/>
        </w:rPr>
      </w:pPr>
      <w:bookmarkStart w:id="3803" w:name="_Toc64452562"/>
      <w:r>
        <w:rPr>
          <w:lang w:eastAsia="ja-JP"/>
        </w:rPr>
        <w:t>Incident management activities</w:t>
      </w:r>
      <w:bookmarkEnd w:id="3803"/>
    </w:p>
    <w:p w14:paraId="45542B31" w14:textId="77777777" w:rsidR="004845D1" w:rsidRDefault="00646983" w:rsidP="005B5FFB">
      <w:pPr>
        <w:pStyle w:val="Heading4"/>
        <w:numPr>
          <w:ilvl w:val="0"/>
          <w:numId w:val="0"/>
        </w:numPr>
      </w:pPr>
      <w:r>
        <w:t>Incident management</w:t>
      </w:r>
    </w:p>
    <w:p w14:paraId="4909C16E" w14:textId="03AFE405" w:rsidR="004845D1" w:rsidRDefault="00646983">
      <w:pPr>
        <w:rPr>
          <w:lang w:eastAsia="ja-JP"/>
        </w:rPr>
      </w:pPr>
      <w:r>
        <w:t>T</w:t>
      </w:r>
      <w:r>
        <w:rPr>
          <w:lang w:eastAsia="ja-JP"/>
        </w:rPr>
        <w:t xml:space="preserve">he coordination and management of any incident including post border detection and export incidents. This includes all associated </w:t>
      </w:r>
      <w:r w:rsidR="00D84FB7">
        <w:rPr>
          <w:lang w:eastAsia="ja-JP"/>
        </w:rPr>
        <w:t>pre- and post-work</w:t>
      </w:r>
      <w:r>
        <w:rPr>
          <w:lang w:eastAsia="ja-JP"/>
        </w:rPr>
        <w:t>,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4E6F82" w14:textId="77777777" w:rsidR="004845D1" w:rsidRDefault="00646983" w:rsidP="005B5FFB">
      <w:pPr>
        <w:pStyle w:val="Heading4"/>
        <w:numPr>
          <w:ilvl w:val="0"/>
          <w:numId w:val="0"/>
        </w:numPr>
        <w:ind w:left="964" w:hanging="964"/>
      </w:pPr>
      <w:r>
        <w:t>Investigation support</w:t>
      </w:r>
    </w:p>
    <w:p w14:paraId="5A1879D5" w14:textId="77777777" w:rsidR="004845D1" w:rsidRDefault="00646983">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7806D5A3" w14:textId="77777777" w:rsidR="004845D1" w:rsidRDefault="00646983" w:rsidP="005B5FFB">
      <w:pPr>
        <w:pStyle w:val="Heading4"/>
        <w:numPr>
          <w:ilvl w:val="0"/>
          <w:numId w:val="0"/>
        </w:numPr>
        <w:ind w:left="964" w:hanging="964"/>
      </w:pPr>
      <w:r>
        <w:t>Corrective action</w:t>
      </w:r>
    </w:p>
    <w:p w14:paraId="393ED8AF" w14:textId="47D7584F" w:rsidR="004845D1" w:rsidRDefault="00646983">
      <w:pPr>
        <w:rPr>
          <w:lang w:eastAsia="ja-JP"/>
        </w:rPr>
      </w:pPr>
      <w:r>
        <w:rPr>
          <w:lang w:eastAsia="ja-JP"/>
        </w:rPr>
        <w:t>Includes actions taken in response to non</w:t>
      </w:r>
      <w:r w:rsidR="002A5BC4">
        <w:rPr>
          <w:lang w:eastAsia="ja-JP"/>
        </w:rPr>
        <w:t>-</w:t>
      </w:r>
      <w:r>
        <w:rPr>
          <w:lang w:eastAsia="ja-JP"/>
        </w:rPr>
        <w:t>compliance or contravention of legislation or procedures that are managed without a formal investigation by an enforcement officer</w:t>
      </w:r>
      <w:r w:rsidR="00D84FB7">
        <w:rPr>
          <w:lang w:eastAsia="ja-JP"/>
        </w:rPr>
        <w:t xml:space="preserve">. </w:t>
      </w:r>
      <w:r>
        <w:rPr>
          <w:lang w:eastAsia="ja-JP"/>
        </w:rPr>
        <w:t xml:space="preserve">Corrective action activities includes all </w:t>
      </w:r>
      <w:r w:rsidR="00D84FB7">
        <w:rPr>
          <w:lang w:eastAsia="ja-JP"/>
        </w:rPr>
        <w:t>pre- and post-work</w:t>
      </w:r>
      <w:r>
        <w:rPr>
          <w:lang w:eastAsia="ja-JP"/>
        </w:rPr>
        <w:t>, travel and regulated entity assistance in relation to the enforcement process.</w:t>
      </w:r>
    </w:p>
    <w:p w14:paraId="3B0B7ED3" w14:textId="77777777" w:rsidR="004845D1" w:rsidRDefault="00646983" w:rsidP="005B5FFB">
      <w:pPr>
        <w:pStyle w:val="Heading3"/>
        <w:numPr>
          <w:ilvl w:val="0"/>
          <w:numId w:val="0"/>
        </w:numPr>
        <w:ind w:left="964" w:hanging="964"/>
        <w:rPr>
          <w:lang w:eastAsia="ja-JP"/>
        </w:rPr>
      </w:pPr>
      <w:bookmarkStart w:id="3804" w:name="_Toc64452563"/>
      <w:r>
        <w:rPr>
          <w:lang w:eastAsia="ja-JP"/>
        </w:rPr>
        <w:t>Intervention activities</w:t>
      </w:r>
      <w:bookmarkEnd w:id="3804"/>
    </w:p>
    <w:p w14:paraId="430D48E8" w14:textId="77777777" w:rsidR="004845D1" w:rsidRDefault="00646983" w:rsidP="005B5FFB">
      <w:pPr>
        <w:pStyle w:val="Heading4"/>
        <w:numPr>
          <w:ilvl w:val="0"/>
          <w:numId w:val="0"/>
        </w:numPr>
      </w:pPr>
      <w:r>
        <w:t>Assessments</w:t>
      </w:r>
    </w:p>
    <w:p w14:paraId="6FB2C777" w14:textId="77777777" w:rsidR="004845D1" w:rsidRDefault="00646983">
      <w:pPr>
        <w:rPr>
          <w:lang w:eastAsia="ja-JP"/>
        </w:rPr>
      </w:pPr>
      <w:r>
        <w:rPr>
          <w:lang w:eastAsia="ja-JP"/>
        </w:rPr>
        <w:t xml:space="preserve">Involves assessing information to determine if it meets ours and the importing country requirements. This includes all preparatory work (such as confirming importing country or export requirements) and post work (such as assessment report preparation) travel and </w:t>
      </w:r>
      <w:r>
        <w:rPr>
          <w:lang w:eastAsia="ja-JP"/>
        </w:rPr>
        <w:lastRenderedPageBreak/>
        <w:t>regulated entity assistance in relation to the assessment. Examples include assessments of licenses, permits, registrations, accreditations, and exemptions.</w:t>
      </w:r>
    </w:p>
    <w:p w14:paraId="389B229B" w14:textId="77777777" w:rsidR="004845D1" w:rsidRDefault="00646983" w:rsidP="005B5FFB">
      <w:pPr>
        <w:pStyle w:val="Heading4"/>
        <w:numPr>
          <w:ilvl w:val="0"/>
          <w:numId w:val="0"/>
        </w:numPr>
        <w:ind w:left="964" w:hanging="964"/>
      </w:pPr>
      <w:r>
        <w:t>Issue approvals/certification</w:t>
      </w:r>
    </w:p>
    <w:p w14:paraId="328B703F" w14:textId="77777777" w:rsidR="004845D1" w:rsidRDefault="00646983">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2A5DF5DB" w14:textId="77777777" w:rsidR="004845D1" w:rsidRDefault="00646983" w:rsidP="005B5FFB">
      <w:pPr>
        <w:pStyle w:val="Heading4"/>
        <w:numPr>
          <w:ilvl w:val="0"/>
          <w:numId w:val="0"/>
        </w:numPr>
        <w:ind w:left="964" w:hanging="964"/>
      </w:pPr>
      <w:r>
        <w:t>Inspections</w:t>
      </w:r>
    </w:p>
    <w:p w14:paraId="71ADABA5" w14:textId="77777777" w:rsidR="004845D1" w:rsidRDefault="00646983">
      <w:pPr>
        <w:rPr>
          <w:lang w:eastAsia="ja-JP"/>
        </w:rPr>
      </w:pPr>
      <w:r>
        <w:rPr>
          <w:lang w:eastAsia="ja-JP"/>
        </w:rPr>
        <w:t>Involves the physical examination (and supervision of a physical examination) of export food commodities to determine compliance with export and importing country requirements.</w:t>
      </w:r>
    </w:p>
    <w:p w14:paraId="2E9ED805" w14:textId="77777777" w:rsidR="004845D1" w:rsidRDefault="00646983" w:rsidP="005B5FFB">
      <w:pPr>
        <w:pStyle w:val="Heading4"/>
        <w:numPr>
          <w:ilvl w:val="0"/>
          <w:numId w:val="0"/>
        </w:numPr>
        <w:ind w:left="964" w:hanging="964"/>
      </w:pPr>
      <w:r>
        <w:t>Treatments</w:t>
      </w:r>
    </w:p>
    <w:p w14:paraId="1ED2140E" w14:textId="77777777" w:rsidR="004845D1" w:rsidRDefault="00646983">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7C582790" w14:textId="77777777" w:rsidR="004845D1" w:rsidRDefault="00646983" w:rsidP="005B5FFB">
      <w:pPr>
        <w:pStyle w:val="Heading4"/>
        <w:numPr>
          <w:ilvl w:val="0"/>
          <w:numId w:val="0"/>
        </w:numPr>
        <w:ind w:left="964" w:hanging="964"/>
      </w:pPr>
      <w:r>
        <w:t>Husbandry</w:t>
      </w:r>
    </w:p>
    <w:p w14:paraId="5CF2AE48" w14:textId="77777777" w:rsidR="004845D1" w:rsidRDefault="00646983">
      <w:pPr>
        <w:rPr>
          <w:lang w:eastAsia="ja-JP"/>
        </w:rPr>
      </w:pPr>
      <w:r>
        <w:t>I</w:t>
      </w:r>
      <w:r>
        <w:rPr>
          <w:lang w:eastAsia="ja-JP"/>
        </w:rPr>
        <w:t>ncludes activities relating to the care of plants and animals that we are responsible for, including transport of plants and animals, housing, daily monitoring, feeding, cleaning of facilities, administering of medication, bookings and regulated entity assistance.</w:t>
      </w:r>
    </w:p>
    <w:p w14:paraId="6514DA71" w14:textId="77777777" w:rsidR="004845D1" w:rsidRDefault="00646983" w:rsidP="005B5FFB">
      <w:pPr>
        <w:pStyle w:val="Heading4"/>
        <w:numPr>
          <w:ilvl w:val="0"/>
          <w:numId w:val="0"/>
        </w:numPr>
        <w:ind w:left="964" w:hanging="964"/>
      </w:pPr>
      <w:r>
        <w:t>Audit</w:t>
      </w:r>
    </w:p>
    <w:p w14:paraId="41F2810B" w14:textId="2B63B175" w:rsidR="00417221" w:rsidRDefault="00646983" w:rsidP="005B177E">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r w:rsidR="00D84FB7">
        <w:rPr>
          <w:lang w:eastAsia="ja-JP"/>
        </w:rPr>
        <w:t>pre- and post-work</w:t>
      </w:r>
      <w:r>
        <w:rPr>
          <w:lang w:eastAsia="ja-JP"/>
        </w:rPr>
        <w:t>, travel and regulated entity assistance in relation to the audit. Examples include audit to verify compliance with an export registered establishment</w:t>
      </w:r>
      <w:r w:rsidR="00E444A0">
        <w:rPr>
          <w:lang w:eastAsia="ja-JP"/>
        </w:rPr>
        <w:t>’</w:t>
      </w:r>
      <w:r>
        <w:rPr>
          <w:lang w:eastAsia="ja-JP"/>
        </w:rPr>
        <w:t>s approved arrangement.</w:t>
      </w:r>
    </w:p>
    <w:p w14:paraId="4AD3F29C" w14:textId="2D94DCC1" w:rsidR="00417221" w:rsidRDefault="00646983" w:rsidP="00417221">
      <w:pPr>
        <w:pStyle w:val="Heading2"/>
        <w:numPr>
          <w:ilvl w:val="0"/>
          <w:numId w:val="0"/>
        </w:numPr>
      </w:pPr>
      <w:bookmarkStart w:id="3805" w:name="_Appendix_B:_Summary"/>
      <w:bookmarkStart w:id="3806" w:name="_Appendix_D:_Summary"/>
      <w:bookmarkStart w:id="3807" w:name="_Toc64452564"/>
      <w:bookmarkEnd w:id="3805"/>
      <w:bookmarkEnd w:id="3806"/>
      <w:r>
        <w:lastRenderedPageBreak/>
        <w:t xml:space="preserve">Appendix </w:t>
      </w:r>
      <w:r w:rsidR="007F07C0">
        <w:t>B</w:t>
      </w:r>
      <w:r>
        <w:t>: Summary of fish and egg export stakeholder feedback</w:t>
      </w:r>
      <w:r w:rsidR="004635AC">
        <w:t xml:space="preserve"> from 2019</w:t>
      </w:r>
      <w:r w:rsidR="008B5270">
        <w:t>–</w:t>
      </w:r>
      <w:r w:rsidR="004635AC">
        <w:t>20 consultation</w:t>
      </w:r>
      <w:bookmarkEnd w:id="3807"/>
    </w:p>
    <w:p w14:paraId="7D305697" w14:textId="6BCFCF9B" w:rsidR="005B5FFB" w:rsidRPr="005B5FFB" w:rsidRDefault="005B5FFB" w:rsidP="005B5FFB">
      <w:pPr>
        <w:rPr>
          <w:lang w:eastAsia="ja-JP"/>
        </w:rPr>
      </w:pPr>
      <w:r w:rsidRPr="005B5FFB">
        <w:t xml:space="preserve">Consultation on the draft CRIS involved engagement with industry consultative committees and targeted discussions with industry stakeholders. A draft CRIS was released in October 2019 </w:t>
      </w:r>
      <w:r w:rsidR="00A85368">
        <w:t xml:space="preserve">for public consultation </w:t>
      </w:r>
      <w:r w:rsidRPr="005B5FFB">
        <w:t xml:space="preserve">and </w:t>
      </w:r>
      <w:r w:rsidR="00A85368">
        <w:t xml:space="preserve">submissions </w:t>
      </w:r>
      <w:r w:rsidRPr="005B5FFB">
        <w:t>closed in January 2020.</w:t>
      </w:r>
      <w:r w:rsidR="008D00C8">
        <w:t xml:space="preserve"> </w:t>
      </w:r>
      <w:r w:rsidRPr="005B5FFB">
        <w:t>During this period the department received 69 submissions across all export cost recovery arrangements and held 13 face to face or teleconference meetings</w:t>
      </w:r>
      <w: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F7A50" w14:paraId="132A706D" w14:textId="77777777" w:rsidTr="0037625E">
        <w:trPr>
          <w:cantSplit/>
          <w:tblHeader/>
        </w:trPr>
        <w:tc>
          <w:tcPr>
            <w:tcW w:w="2500" w:type="pct"/>
            <w:tcBorders>
              <w:top w:val="single" w:sz="4" w:space="0" w:color="auto"/>
              <w:bottom w:val="single" w:sz="4" w:space="0" w:color="auto"/>
            </w:tcBorders>
          </w:tcPr>
          <w:p w14:paraId="6CCDC2A2" w14:textId="57C3FD03" w:rsidR="00CD4A75" w:rsidRPr="00603D42" w:rsidRDefault="00646983" w:rsidP="0037625E">
            <w:pPr>
              <w:pStyle w:val="TableHeading"/>
            </w:pPr>
            <w:r w:rsidRPr="00603D42">
              <w:t xml:space="preserve">Key </w:t>
            </w:r>
            <w:r w:rsidR="005B177E">
              <w:t>t</w:t>
            </w:r>
            <w:r w:rsidRPr="00603D42">
              <w:t>heme</w:t>
            </w:r>
          </w:p>
        </w:tc>
        <w:tc>
          <w:tcPr>
            <w:tcW w:w="2500" w:type="pct"/>
            <w:tcBorders>
              <w:top w:val="single" w:sz="4" w:space="0" w:color="auto"/>
              <w:bottom w:val="single" w:sz="4" w:space="0" w:color="auto"/>
            </w:tcBorders>
          </w:tcPr>
          <w:p w14:paraId="2CB0BC09" w14:textId="4DB56E9B" w:rsidR="00CD4A75" w:rsidRPr="00603D42" w:rsidRDefault="00646983" w:rsidP="0037625E">
            <w:pPr>
              <w:pStyle w:val="TableHeading"/>
            </w:pPr>
            <w:r>
              <w:t>Department</w:t>
            </w:r>
            <w:r w:rsidRPr="00603D42">
              <w:t xml:space="preserve"> </w:t>
            </w:r>
            <w:r w:rsidR="005B177E">
              <w:t>r</w:t>
            </w:r>
            <w:r w:rsidRPr="00603D42">
              <w:t>esponse</w:t>
            </w:r>
          </w:p>
        </w:tc>
      </w:tr>
      <w:tr w:rsidR="00BF7A50" w14:paraId="63C8F856" w14:textId="77777777" w:rsidTr="0037625E">
        <w:tc>
          <w:tcPr>
            <w:tcW w:w="2500" w:type="pct"/>
            <w:tcBorders>
              <w:top w:val="single" w:sz="4" w:space="0" w:color="auto"/>
              <w:bottom w:val="single" w:sz="4" w:space="0" w:color="auto"/>
            </w:tcBorders>
          </w:tcPr>
          <w:p w14:paraId="5E27C031" w14:textId="53BC27B4" w:rsidR="00CD4A75" w:rsidRPr="000A32A3" w:rsidRDefault="00782C2A" w:rsidP="000A32A3">
            <w:pPr>
              <w:pStyle w:val="Tablenumberedlist"/>
              <w:numPr>
                <w:ilvl w:val="0"/>
                <w:numId w:val="26"/>
              </w:numPr>
              <w:ind w:left="463"/>
              <w:rPr>
                <w:rStyle w:val="Strong"/>
              </w:rPr>
            </w:pPr>
            <w:r>
              <w:rPr>
                <w:rStyle w:val="Strong"/>
              </w:rPr>
              <w:t xml:space="preserve">Opposition to </w:t>
            </w:r>
            <w:r w:rsidR="00646983" w:rsidRPr="000A32A3">
              <w:rPr>
                <w:rStyle w:val="Strong"/>
              </w:rPr>
              <w:t>full cost recovery</w:t>
            </w:r>
          </w:p>
          <w:p w14:paraId="3604F34A" w14:textId="1E5C5F47" w:rsidR="00CD4A75" w:rsidRPr="000A32A3" w:rsidRDefault="00646983" w:rsidP="000A32A3">
            <w:pPr>
              <w:pStyle w:val="Tablenumberedlist"/>
              <w:numPr>
                <w:ilvl w:val="0"/>
                <w:numId w:val="0"/>
              </w:numPr>
              <w:ind w:left="463"/>
            </w:pPr>
            <w:r w:rsidRPr="000A32A3">
              <w:t xml:space="preserve">The government has endorsed the goal of making agriculture a $100 billion industry by 2030. The CRIS which promotes full cost recovery will not help achieve this goal. The benefits of exports to the broader community need to be recognised by partially funding exports through appropriation. The </w:t>
            </w:r>
            <w:r w:rsidR="009136D6">
              <w:t>c</w:t>
            </w:r>
            <w:r w:rsidR="00394A82">
              <w:t>ost</w:t>
            </w:r>
            <w:r w:rsidR="009136D6">
              <w:t xml:space="preserve"> recovery arrangements are </w:t>
            </w:r>
            <w:r w:rsidRPr="000A32A3">
              <w:t xml:space="preserve">a strong disincentive to export and will have a significant negative effect on Australian international competitiveness. Full cost recovery is rejected. The department should ensure consistency with the Australian Cost Recovery Guidelines (CRG), ensure any additions to the </w:t>
            </w:r>
            <w:r w:rsidR="00D045B0" w:rsidRPr="000A32A3">
              <w:t xml:space="preserve">cost </w:t>
            </w:r>
            <w:r w:rsidRPr="000A32A3">
              <w:t xml:space="preserve">base are justified and transparently applied, and should reset the </w:t>
            </w:r>
            <w:r w:rsidR="00D045B0" w:rsidRPr="000A32A3">
              <w:t xml:space="preserve">cost </w:t>
            </w:r>
            <w:r w:rsidRPr="000A32A3">
              <w:t>base in the CRIS to incorporate the savings already achieved.</w:t>
            </w:r>
          </w:p>
        </w:tc>
        <w:tc>
          <w:tcPr>
            <w:tcW w:w="2500" w:type="pct"/>
            <w:tcBorders>
              <w:top w:val="single" w:sz="4" w:space="0" w:color="auto"/>
              <w:bottom w:val="single" w:sz="4" w:space="0" w:color="auto"/>
            </w:tcBorders>
          </w:tcPr>
          <w:p w14:paraId="76F62F67" w14:textId="5DB873C2" w:rsidR="00CD4A75" w:rsidRPr="008D00C8" w:rsidRDefault="00646983" w:rsidP="008D00C8">
            <w:pPr>
              <w:pStyle w:val="TableText"/>
            </w:pPr>
            <w:r>
              <w:t xml:space="preserve">The Australian Government’s policy on cost recovery is articulated in the </w:t>
            </w:r>
            <w:hyperlink r:id="rId24" w:history="1">
              <w:r w:rsidRPr="008D00C8">
                <w:rPr>
                  <w:rStyle w:val="Hyperlink"/>
                </w:rPr>
                <w:t>Australian Government Cost Recovery Guidelines</w:t>
              </w:r>
            </w:hyperlink>
            <w:r w:rsidRPr="008D00C8">
              <w:t xml:space="preserve"> (CRGs).</w:t>
            </w:r>
          </w:p>
          <w:p w14:paraId="5D85743C" w14:textId="77777777" w:rsidR="00CD4A75" w:rsidRPr="00815F62" w:rsidRDefault="00646983" w:rsidP="0037625E">
            <w:pPr>
              <w:pStyle w:val="TableText"/>
              <w:spacing w:before="120" w:after="120"/>
            </w:pPr>
            <w:r>
              <w:t>The CRGs state that Australian Government entities should generally set charges to recover the full efficient cost of providing specific activities. Recovering the full costs means the full efficient costs which are defined as the minimum costs necessary to provide the activity while achieving the policy outcomes and legislative functions of the government. Further, the CRGs state that the full costs include the costs of all the activities that can be reasonably attributed to an individual/organisation or group of individuals/organisations receiving the service. Our fees and charges are designed to reflect as closely as possible the actual cost of delivering these important regulatory activities. The model seeks to recover costs from each participant on the basis of regulatory effort and consumption of departmental resources.</w:t>
            </w:r>
          </w:p>
        </w:tc>
      </w:tr>
      <w:tr w:rsidR="00BF7A50" w14:paraId="516F1F06" w14:textId="77777777" w:rsidTr="0037625E">
        <w:tc>
          <w:tcPr>
            <w:tcW w:w="2500" w:type="pct"/>
            <w:tcBorders>
              <w:top w:val="single" w:sz="4" w:space="0" w:color="auto"/>
              <w:bottom w:val="single" w:sz="4" w:space="0" w:color="auto"/>
            </w:tcBorders>
          </w:tcPr>
          <w:p w14:paraId="2FEBF394" w14:textId="6B0DA868" w:rsidR="00CD4A75" w:rsidRPr="000A32A3" w:rsidRDefault="00646983" w:rsidP="000A32A3">
            <w:pPr>
              <w:pStyle w:val="Tablenumberedlist"/>
              <w:ind w:left="463"/>
              <w:rPr>
                <w:rStyle w:val="Strong"/>
              </w:rPr>
            </w:pPr>
            <w:r w:rsidRPr="000A32A3">
              <w:rPr>
                <w:rStyle w:val="Strong"/>
              </w:rPr>
              <w:t xml:space="preserve">Inappropriate </w:t>
            </w:r>
            <w:r w:rsidR="00D045B0" w:rsidRPr="000A32A3">
              <w:rPr>
                <w:rStyle w:val="Strong"/>
              </w:rPr>
              <w:t xml:space="preserve">cost </w:t>
            </w:r>
            <w:r w:rsidRPr="000A32A3">
              <w:rPr>
                <w:rStyle w:val="Strong"/>
              </w:rPr>
              <w:t>base to cost recover</w:t>
            </w:r>
          </w:p>
          <w:p w14:paraId="09EC43AB" w14:textId="1FDBAFD9" w:rsidR="00CD4A75" w:rsidRPr="000A32A3" w:rsidRDefault="00646983" w:rsidP="000A32A3">
            <w:pPr>
              <w:pStyle w:val="Tablenumberedlist"/>
              <w:numPr>
                <w:ilvl w:val="0"/>
                <w:numId w:val="0"/>
              </w:numPr>
              <w:ind w:left="463"/>
            </w:pPr>
            <w:r w:rsidRPr="000A32A3">
              <w:t xml:space="preserve">This CRIS adjustment does not appropriately </w:t>
            </w:r>
            <w:r w:rsidR="00D84FB7" w:rsidRPr="000A32A3">
              <w:t>reflect</w:t>
            </w:r>
            <w:r w:rsidRPr="000A32A3">
              <w:t xml:space="preserve"> the actual </w:t>
            </w:r>
            <w:r w:rsidR="00D045B0" w:rsidRPr="000A32A3">
              <w:t xml:space="preserve">cost </w:t>
            </w:r>
            <w:r w:rsidRPr="000A32A3">
              <w:t>base. The increases are not warranted as the program has run at a surplus for several years and now has around 23</w:t>
            </w:r>
            <w:r w:rsidR="00E444A0" w:rsidRPr="000A32A3">
              <w:t>%</w:t>
            </w:r>
            <w:r w:rsidRPr="000A32A3">
              <w:t xml:space="preserve"> of the annual program budget sitting in reserves. The department should reset the </w:t>
            </w:r>
            <w:r w:rsidR="00D045B0" w:rsidRPr="000A32A3">
              <w:t xml:space="preserve">cost </w:t>
            </w:r>
            <w:r w:rsidRPr="000A32A3">
              <w:t>base to incorporate the savings already achieved. Stakeholders seek assurance from the department these funds will only be used to benefit the industry that has paid those fees. The department should consider cost attribution, eliminate ‘free</w:t>
            </w:r>
            <w:r w:rsidR="002A5BC4" w:rsidRPr="000A32A3">
              <w:t>-</w:t>
            </w:r>
            <w:r w:rsidRPr="000A32A3">
              <w:t>riding’ and justify charges as related to an importing country requirement.</w:t>
            </w:r>
          </w:p>
        </w:tc>
        <w:tc>
          <w:tcPr>
            <w:tcW w:w="2500" w:type="pct"/>
            <w:tcBorders>
              <w:top w:val="single" w:sz="4" w:space="0" w:color="auto"/>
              <w:bottom w:val="single" w:sz="4" w:space="0" w:color="auto"/>
            </w:tcBorders>
          </w:tcPr>
          <w:p w14:paraId="47ECB4DD" w14:textId="60476247" w:rsidR="00CD4A75" w:rsidRDefault="00646983" w:rsidP="0037625E">
            <w:pPr>
              <w:pStyle w:val="TableText"/>
              <w:spacing w:before="120" w:after="120"/>
            </w:pPr>
            <w:r>
              <w:t xml:space="preserve">Since the last review of fees and charges the arrangement has accumulated a surplus in the reserve that is above our cost recovery reserve policy. The reserve balance as </w:t>
            </w:r>
            <w:proofErr w:type="gramStart"/>
            <w:r>
              <w:t>at</w:t>
            </w:r>
            <w:proofErr w:type="gramEnd"/>
            <w:r>
              <w:t xml:space="preserve"> 1 July 2019 was a surplus of $0.8 million.</w:t>
            </w:r>
          </w:p>
          <w:p w14:paraId="5EE34F89" w14:textId="77777777" w:rsidR="00CD4A75" w:rsidRPr="009C3C4C" w:rsidRDefault="00646983" w:rsidP="0037625E">
            <w:pPr>
              <w:pStyle w:val="TableText"/>
              <w:spacing w:before="120" w:after="120"/>
            </w:pPr>
            <w:r>
              <w:t>The reserve balance provides opportunity to reduce the amount that the department collects from fee payers towards its operating costs, with the balance being met by a draw down on the reserve. Subject to government approval, the amount collected for annual registration charges and certificate charges can be temporarily reduced, or investment initiatives directly benefiting the industry that has paid those fees.</w:t>
            </w:r>
          </w:p>
        </w:tc>
      </w:tr>
      <w:tr w:rsidR="00BF7A50" w14:paraId="6823D658" w14:textId="77777777" w:rsidTr="0037625E">
        <w:tc>
          <w:tcPr>
            <w:tcW w:w="2500" w:type="pct"/>
            <w:tcBorders>
              <w:top w:val="single" w:sz="4" w:space="0" w:color="auto"/>
              <w:bottom w:val="nil"/>
            </w:tcBorders>
          </w:tcPr>
          <w:p w14:paraId="2F06045E" w14:textId="67A4E649" w:rsidR="00CD4A75" w:rsidRPr="000A32A3" w:rsidRDefault="00646983" w:rsidP="000A32A3">
            <w:pPr>
              <w:pStyle w:val="Tablenumberedlist"/>
              <w:ind w:left="463"/>
              <w:rPr>
                <w:rStyle w:val="Strong"/>
              </w:rPr>
            </w:pPr>
            <w:r w:rsidRPr="000A32A3">
              <w:rPr>
                <w:rStyle w:val="Strong"/>
              </w:rPr>
              <w:t xml:space="preserve">Expanded cost recovery costs should not be </w:t>
            </w:r>
            <w:r w:rsidR="00246F4E" w:rsidRPr="000A32A3">
              <w:rPr>
                <w:rStyle w:val="Strong"/>
              </w:rPr>
              <w:t>cost</w:t>
            </w:r>
            <w:r w:rsidR="002A5BC4" w:rsidRPr="000A32A3">
              <w:rPr>
                <w:rStyle w:val="Strong"/>
              </w:rPr>
              <w:t>-</w:t>
            </w:r>
            <w:r w:rsidR="00246F4E" w:rsidRPr="000A32A3">
              <w:rPr>
                <w:rStyle w:val="Strong"/>
              </w:rPr>
              <w:t>recovered</w:t>
            </w:r>
          </w:p>
          <w:p w14:paraId="14E2662A" w14:textId="3F018E48" w:rsidR="00CD4A75" w:rsidRPr="000A32A3" w:rsidRDefault="00646983" w:rsidP="000A32A3">
            <w:pPr>
              <w:pStyle w:val="Tablenumberedlist"/>
              <w:numPr>
                <w:ilvl w:val="0"/>
                <w:numId w:val="0"/>
              </w:numPr>
              <w:ind w:left="463"/>
            </w:pPr>
            <w:r w:rsidRPr="000A32A3">
              <w:t xml:space="preserve">The department should ensure consistency with the Australian CRGs, any additions to the </w:t>
            </w:r>
            <w:r w:rsidR="00D045B0" w:rsidRPr="000A32A3">
              <w:t xml:space="preserve">cost </w:t>
            </w:r>
            <w:r w:rsidRPr="000A32A3">
              <w:t xml:space="preserve">base are justified and transparently </w:t>
            </w:r>
            <w:r w:rsidR="00D84FB7" w:rsidRPr="000A32A3">
              <w:t>applied and</w:t>
            </w:r>
            <w:r w:rsidRPr="000A32A3">
              <w:t xml:space="preserve"> should reset the </w:t>
            </w:r>
            <w:r w:rsidR="00D045B0" w:rsidRPr="000A32A3">
              <w:t xml:space="preserve">cost </w:t>
            </w:r>
            <w:r w:rsidRPr="000A32A3">
              <w:t xml:space="preserve">base in the CRIS to incorporate the savings already achieved. Enforcement costs should be delivered as a public good. Scientific and technical advice should be funded as a Community Service Obligation except </w:t>
            </w:r>
            <w:r w:rsidRPr="000A32A3">
              <w:lastRenderedPageBreak/>
              <w:t xml:space="preserve">where it relates to a specific exporter or group of exporters where the benefits can be contained to them. Market access negotiations should not be viewed as a regulatory activity to be included in the regulatory </w:t>
            </w:r>
            <w:r w:rsidR="00D045B0" w:rsidRPr="000A32A3">
              <w:t xml:space="preserve">cost </w:t>
            </w:r>
            <w:r w:rsidRPr="000A32A3">
              <w:t>base.</w:t>
            </w:r>
          </w:p>
        </w:tc>
        <w:tc>
          <w:tcPr>
            <w:tcW w:w="2500" w:type="pct"/>
            <w:tcBorders>
              <w:top w:val="single" w:sz="4" w:space="0" w:color="auto"/>
              <w:bottom w:val="nil"/>
            </w:tcBorders>
          </w:tcPr>
          <w:p w14:paraId="4C760ED5" w14:textId="39BC4922" w:rsidR="00CD4A75" w:rsidRPr="009C3C4C" w:rsidRDefault="00646983" w:rsidP="0037625E">
            <w:pPr>
              <w:pStyle w:val="TableText"/>
              <w:spacing w:before="120" w:after="120"/>
            </w:pPr>
            <w:r w:rsidRPr="00144999">
              <w:lastRenderedPageBreak/>
              <w:t xml:space="preserve">As part of the 2018–19 Budget, Government decided to stop funding the regulatory activities through appropriation and recover the costs of those activities from the industries that create the need for those services. </w:t>
            </w:r>
            <w:r w:rsidR="00D84FB7" w:rsidRPr="00144999">
              <w:t>This decision</w:t>
            </w:r>
            <w:r w:rsidRPr="00144999">
              <w:t xml:space="preserve"> is consistent with the </w:t>
            </w:r>
            <w:r w:rsidR="00E444A0">
              <w:t>CRG</w:t>
            </w:r>
            <w:r w:rsidRPr="00144999">
              <w:t>s.</w:t>
            </w:r>
          </w:p>
        </w:tc>
      </w:tr>
      <w:tr w:rsidR="00BF7A50" w14:paraId="71A40AED" w14:textId="77777777" w:rsidTr="0037625E">
        <w:tc>
          <w:tcPr>
            <w:tcW w:w="2500" w:type="pct"/>
            <w:tcBorders>
              <w:top w:val="nil"/>
              <w:bottom w:val="single" w:sz="4" w:space="0" w:color="auto"/>
            </w:tcBorders>
          </w:tcPr>
          <w:p w14:paraId="41E2ED6C" w14:textId="288B76E3" w:rsidR="00CD4A75" w:rsidRDefault="00646983" w:rsidP="000A32A3">
            <w:pPr>
              <w:pStyle w:val="Tablenumberedlist"/>
              <w:keepNext/>
              <w:ind w:left="463"/>
              <w:rPr>
                <w:rStyle w:val="Strong"/>
              </w:rPr>
            </w:pPr>
            <w:r w:rsidRPr="00A43676">
              <w:rPr>
                <w:rStyle w:val="Strong"/>
              </w:rPr>
              <w:t xml:space="preserve">Ernst &amp; Young </w:t>
            </w:r>
            <w:r w:rsidR="000A32A3">
              <w:rPr>
                <w:rStyle w:val="Strong"/>
              </w:rPr>
              <w:t>r</w:t>
            </w:r>
            <w:r w:rsidRPr="00A43676">
              <w:rPr>
                <w:rStyle w:val="Strong"/>
              </w:rPr>
              <w:t>eport</w:t>
            </w:r>
          </w:p>
          <w:p w14:paraId="39BB20F3" w14:textId="074E6330" w:rsidR="00CD4A75" w:rsidRPr="009C3C4C" w:rsidRDefault="00646983" w:rsidP="000A32A3">
            <w:pPr>
              <w:pStyle w:val="TableText"/>
              <w:keepNext/>
              <w:tabs>
                <w:tab w:val="left" w:pos="857"/>
              </w:tabs>
              <w:ind w:left="463"/>
              <w:rPr>
                <w:rStyle w:val="Strong"/>
              </w:rPr>
            </w:pPr>
            <w:r w:rsidRPr="00A43676">
              <w:rPr>
                <w:rStyle w:val="Strong"/>
                <w:b w:val="0"/>
              </w:rPr>
              <w:t xml:space="preserve">The independent Ernst &amp; Young report will show stakeholders’ view that this CRIS lacks </w:t>
            </w:r>
            <w:r w:rsidR="00D84FB7" w:rsidRPr="00A43676">
              <w:rPr>
                <w:rStyle w:val="Strong"/>
                <w:b w:val="0"/>
              </w:rPr>
              <w:t>transparency,</w:t>
            </w:r>
            <w:r w:rsidRPr="00A43676">
              <w:rPr>
                <w:rStyle w:val="Strong"/>
                <w:b w:val="0"/>
              </w:rPr>
              <w:t xml:space="preserve"> and the department is operating inefficiently</w:t>
            </w:r>
            <w:r w:rsidR="00D84FB7">
              <w:rPr>
                <w:rStyle w:val="Strong"/>
                <w:b w:val="0"/>
              </w:rPr>
              <w:t>.</w:t>
            </w:r>
          </w:p>
        </w:tc>
        <w:tc>
          <w:tcPr>
            <w:tcW w:w="2500" w:type="pct"/>
            <w:tcBorders>
              <w:top w:val="nil"/>
              <w:bottom w:val="single" w:sz="4" w:space="0" w:color="auto"/>
            </w:tcBorders>
          </w:tcPr>
          <w:p w14:paraId="5AEBE683" w14:textId="77777777" w:rsidR="00CD4A75" w:rsidRPr="00A43676" w:rsidRDefault="00646983" w:rsidP="000A32A3">
            <w:pPr>
              <w:pStyle w:val="TableText"/>
              <w:keepNext/>
              <w:spacing w:before="120" w:after="120"/>
            </w:pPr>
            <w:r w:rsidRPr="00A43676">
              <w:t>The department believes that it is efficient and effective in undertaking regulatory activities, however, this will provide an independent view. The independent review will provide a report including findings and recommendations on how to improve any inefficiencies identified in current arrangements.</w:t>
            </w:r>
          </w:p>
          <w:p w14:paraId="26F7206F" w14:textId="77777777" w:rsidR="00CD4A75" w:rsidRPr="003733D0" w:rsidRDefault="00646983" w:rsidP="000A32A3">
            <w:pPr>
              <w:pStyle w:val="TableText"/>
              <w:keepNext/>
              <w:spacing w:before="120" w:after="120"/>
              <w:rPr>
                <w:color w:val="FF0000"/>
              </w:rPr>
            </w:pPr>
            <w:r w:rsidRPr="00A43676">
              <w:t>The recommendations of the independent review will be considered in the development of the final food and plant export certification CRIS documents. We will be making improvements to increase the transparency of the CRIS in the future based on stakeholder feedback as well as the independent review. This may include a benchmarking framework and cost object diagram.</w:t>
            </w:r>
          </w:p>
        </w:tc>
      </w:tr>
      <w:tr w:rsidR="00BF7A50" w14:paraId="0462B446" w14:textId="77777777" w:rsidTr="0037625E">
        <w:tc>
          <w:tcPr>
            <w:tcW w:w="2500" w:type="pct"/>
            <w:tcBorders>
              <w:top w:val="single" w:sz="4" w:space="0" w:color="auto"/>
              <w:bottom w:val="single" w:sz="4" w:space="0" w:color="auto"/>
            </w:tcBorders>
          </w:tcPr>
          <w:p w14:paraId="3D4426AD" w14:textId="77777777" w:rsidR="00CD4A75" w:rsidRPr="000A32A3" w:rsidRDefault="00646983" w:rsidP="000A32A3">
            <w:pPr>
              <w:pStyle w:val="Tablenumberedlist"/>
              <w:ind w:left="463"/>
              <w:rPr>
                <w:rStyle w:val="Strong"/>
              </w:rPr>
            </w:pPr>
            <w:r w:rsidRPr="000A32A3">
              <w:rPr>
                <w:rStyle w:val="Strong"/>
              </w:rPr>
              <w:t>Introduction of efficiency dividend as cost increased too high</w:t>
            </w:r>
          </w:p>
          <w:p w14:paraId="7A8C88FF" w14:textId="77777777" w:rsidR="00CD4A75" w:rsidRPr="00A43676" w:rsidRDefault="00646983" w:rsidP="000A32A3">
            <w:pPr>
              <w:pStyle w:val="Tablenumberedlist"/>
              <w:numPr>
                <w:ilvl w:val="0"/>
                <w:numId w:val="0"/>
              </w:numPr>
              <w:ind w:left="463"/>
              <w:rPr>
                <w:rStyle w:val="Strong"/>
                <w:b w:val="0"/>
              </w:rPr>
            </w:pPr>
            <w:r w:rsidRPr="00A43676">
              <w:rPr>
                <w:rStyle w:val="Strong"/>
                <w:b w:val="0"/>
              </w:rPr>
              <w:t>Industry cannot continue to absorb increased costs without efficiency gains and/or improved services.</w:t>
            </w:r>
          </w:p>
        </w:tc>
        <w:tc>
          <w:tcPr>
            <w:tcW w:w="2500" w:type="pct"/>
            <w:tcBorders>
              <w:top w:val="single" w:sz="4" w:space="0" w:color="auto"/>
              <w:bottom w:val="single" w:sz="4" w:space="0" w:color="auto"/>
            </w:tcBorders>
          </w:tcPr>
          <w:p w14:paraId="7C7089C8" w14:textId="77777777" w:rsidR="00CD4A75" w:rsidRPr="00A43676" w:rsidRDefault="00646983" w:rsidP="0037625E">
            <w:pPr>
              <w:pStyle w:val="TableText"/>
              <w:spacing w:before="120" w:after="120"/>
            </w:pPr>
            <w:r w:rsidRPr="00A43676">
              <w:t>During consultation on developing revised charges, industry have requested the introduction of an efficiency dividend. Following this feedback, the department is assessing if and how a productivity measure could be included in this CRIS review. Further details will be discussed with the industry consultative committee after the department has finalised its assessment.</w:t>
            </w:r>
          </w:p>
        </w:tc>
      </w:tr>
      <w:tr w:rsidR="00BF7A50" w14:paraId="6BB5745A" w14:textId="77777777" w:rsidTr="0037625E">
        <w:tc>
          <w:tcPr>
            <w:tcW w:w="2500" w:type="pct"/>
            <w:tcBorders>
              <w:top w:val="single" w:sz="4" w:space="0" w:color="auto"/>
              <w:bottom w:val="single" w:sz="4" w:space="0" w:color="auto"/>
            </w:tcBorders>
          </w:tcPr>
          <w:p w14:paraId="59AA8339" w14:textId="77777777" w:rsidR="00CD4A75" w:rsidRPr="000A32A3" w:rsidRDefault="00646983" w:rsidP="000A32A3">
            <w:pPr>
              <w:pStyle w:val="Tablenumberedlist"/>
              <w:ind w:left="463"/>
              <w:rPr>
                <w:rStyle w:val="Strong"/>
              </w:rPr>
            </w:pPr>
            <w:r w:rsidRPr="000A32A3">
              <w:rPr>
                <w:rStyle w:val="Strong"/>
              </w:rPr>
              <w:t>Greater transparency and clarification requested</w:t>
            </w:r>
          </w:p>
          <w:p w14:paraId="7D78F878" w14:textId="77777777" w:rsidR="00CD4A75" w:rsidRPr="00A43676" w:rsidRDefault="00646983" w:rsidP="000A32A3">
            <w:pPr>
              <w:pStyle w:val="TableText"/>
              <w:tabs>
                <w:tab w:val="left" w:pos="857"/>
              </w:tabs>
              <w:ind w:left="463"/>
              <w:rPr>
                <w:rStyle w:val="Strong"/>
                <w:b w:val="0"/>
              </w:rPr>
            </w:pPr>
            <w:r w:rsidRPr="00A43676">
              <w:rPr>
                <w:rStyle w:val="Strong"/>
                <w:b w:val="0"/>
              </w:rPr>
              <w:t>This CRIS does not address industry’s call for greater transparency and clarification especially in the area of indirect costs. Improved performance metrics on the overall cost base and each key charge are necessary to justify increases. Benchmarking against other export programs and government departments would provide greater transparency of overall costs.</w:t>
            </w:r>
          </w:p>
        </w:tc>
        <w:tc>
          <w:tcPr>
            <w:tcW w:w="2500" w:type="pct"/>
            <w:tcBorders>
              <w:top w:val="single" w:sz="4" w:space="0" w:color="auto"/>
              <w:bottom w:val="single" w:sz="4" w:space="0" w:color="auto"/>
            </w:tcBorders>
          </w:tcPr>
          <w:p w14:paraId="24E120D6" w14:textId="232320B5" w:rsidR="00CD4A75" w:rsidRPr="00A43676" w:rsidRDefault="00646983" w:rsidP="0037625E">
            <w:pPr>
              <w:pStyle w:val="TableText"/>
              <w:spacing w:before="120" w:after="120"/>
            </w:pPr>
            <w:r w:rsidRPr="00A43676">
              <w:t>We will be making improvements to increase the transparency of the CRIS in the future based on stakeholder feedback as well as the independent review. This may include a benchmarking framework and cost object diagram.</w:t>
            </w:r>
          </w:p>
        </w:tc>
      </w:tr>
      <w:tr w:rsidR="00BF7A50" w14:paraId="6F6654B0" w14:textId="77777777" w:rsidTr="0037625E">
        <w:tc>
          <w:tcPr>
            <w:tcW w:w="2500" w:type="pct"/>
            <w:tcBorders>
              <w:top w:val="single" w:sz="4" w:space="0" w:color="auto"/>
            </w:tcBorders>
          </w:tcPr>
          <w:p w14:paraId="2B3D8CE5" w14:textId="77777777" w:rsidR="00CD4A75" w:rsidRPr="000A32A3" w:rsidRDefault="00646983" w:rsidP="000A32A3">
            <w:pPr>
              <w:pStyle w:val="Tablenumberedlist"/>
              <w:ind w:left="463"/>
              <w:rPr>
                <w:rStyle w:val="Strong"/>
              </w:rPr>
            </w:pPr>
            <w:r w:rsidRPr="000A32A3">
              <w:rPr>
                <w:rStyle w:val="Strong"/>
              </w:rPr>
              <w:t>Detained consignment charge</w:t>
            </w:r>
          </w:p>
          <w:p w14:paraId="7352EBC1" w14:textId="77777777" w:rsidR="00CD4A75" w:rsidRPr="00A43676" w:rsidRDefault="00646983" w:rsidP="000A32A3">
            <w:pPr>
              <w:pStyle w:val="TableText"/>
              <w:tabs>
                <w:tab w:val="left" w:pos="857"/>
              </w:tabs>
              <w:ind w:left="463"/>
              <w:rPr>
                <w:rStyle w:val="Strong"/>
                <w:b w:val="0"/>
              </w:rPr>
            </w:pPr>
            <w:r w:rsidRPr="00A43676">
              <w:rPr>
                <w:rStyle w:val="Strong"/>
                <w:b w:val="0"/>
              </w:rPr>
              <w:t>Individual shippers should bear the cost of detained consignments when found to be in error and should not be recovered through the Seafood and Egg levy charge.</w:t>
            </w:r>
          </w:p>
        </w:tc>
        <w:tc>
          <w:tcPr>
            <w:tcW w:w="2500" w:type="pct"/>
            <w:tcBorders>
              <w:top w:val="single" w:sz="4" w:space="0" w:color="auto"/>
            </w:tcBorders>
          </w:tcPr>
          <w:p w14:paraId="4F2B3EA7" w14:textId="49BF9153" w:rsidR="00CD4A75" w:rsidRDefault="00646983" w:rsidP="0037625E">
            <w:pPr>
              <w:pStyle w:val="TableText"/>
              <w:spacing w:before="120" w:after="120"/>
            </w:pPr>
            <w:r>
              <w:t xml:space="preserve">Due to the highly reactive, uncertain and expensive nature of managing detained consignment, it is important that there is certainty for funding these activities while ensuring the most effective and efficient cost recovery arrangements are in place. The department recover costs of managing these incidents through </w:t>
            </w:r>
            <w:r w:rsidR="00F03EEF">
              <w:t>charges</w:t>
            </w:r>
            <w:r>
              <w:t xml:space="preserve"> imposed on users of the export certification system.</w:t>
            </w:r>
          </w:p>
          <w:p w14:paraId="490F6A1A" w14:textId="77777777" w:rsidR="00CD4A75" w:rsidRPr="00A43676" w:rsidRDefault="00646983" w:rsidP="0037625E">
            <w:pPr>
              <w:pStyle w:val="TableText"/>
              <w:spacing w:before="120" w:after="120"/>
            </w:pPr>
            <w:r>
              <w:t xml:space="preserve">Cost recovery is considered appropriate as industry benefits by having a system in place that allows the department to manage detained cargo situations when they arise. Activities undertaken by the department in cases of detained cargo </w:t>
            </w:r>
            <w:proofErr w:type="gramStart"/>
            <w:r>
              <w:t>include:</w:t>
            </w:r>
            <w:proofErr w:type="gramEnd"/>
            <w:r>
              <w:t xml:space="preserve"> working with foreign governments and agricultural posts; identifying new markets for the detained cargo; and issuing certificates to meet new importing country requirements.</w:t>
            </w:r>
          </w:p>
        </w:tc>
      </w:tr>
    </w:tbl>
    <w:p w14:paraId="4AC46E71" w14:textId="77777777" w:rsidR="00CD4A75" w:rsidRPr="00D82AF0" w:rsidRDefault="00CD4A75" w:rsidP="00165285"/>
    <w:p w14:paraId="4E0C746F" w14:textId="77777777" w:rsidR="004845D1" w:rsidRDefault="00646983">
      <w:pPr>
        <w:pStyle w:val="Heading2"/>
        <w:numPr>
          <w:ilvl w:val="0"/>
          <w:numId w:val="0"/>
        </w:numPr>
        <w:ind w:left="720" w:hanging="720"/>
      </w:pPr>
      <w:bookmarkStart w:id="3808" w:name="_Appendix_E:_Summary"/>
      <w:bookmarkStart w:id="3809" w:name="_Toc64452565"/>
      <w:bookmarkEnd w:id="3808"/>
      <w:r>
        <w:lastRenderedPageBreak/>
        <w:t>Glossary</w:t>
      </w:r>
      <w:bookmarkEnd w:id="380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BF7A50" w14:paraId="4CBF0568" w14:textId="77777777">
        <w:trPr>
          <w:cantSplit/>
          <w:tblHeader/>
        </w:trPr>
        <w:tc>
          <w:tcPr>
            <w:tcW w:w="1249" w:type="pct"/>
          </w:tcPr>
          <w:p w14:paraId="4EDB96DF" w14:textId="77777777" w:rsidR="004845D1" w:rsidRDefault="00646983">
            <w:pPr>
              <w:pStyle w:val="TableHeading"/>
            </w:pPr>
            <w:r>
              <w:t>Term</w:t>
            </w:r>
          </w:p>
        </w:tc>
        <w:tc>
          <w:tcPr>
            <w:tcW w:w="3751" w:type="pct"/>
          </w:tcPr>
          <w:p w14:paraId="5937CCF7" w14:textId="77777777" w:rsidR="004845D1" w:rsidRDefault="00646983">
            <w:pPr>
              <w:pStyle w:val="TableHeading"/>
            </w:pPr>
            <w:r>
              <w:t>Definition</w:t>
            </w:r>
          </w:p>
        </w:tc>
      </w:tr>
      <w:tr w:rsidR="00BF7A50" w14:paraId="1D51AB7E" w14:textId="77777777">
        <w:tc>
          <w:tcPr>
            <w:tcW w:w="1249" w:type="pct"/>
          </w:tcPr>
          <w:p w14:paraId="573F5347" w14:textId="77777777" w:rsidR="004845D1" w:rsidRDefault="00646983">
            <w:pPr>
              <w:pStyle w:val="TableText"/>
            </w:pPr>
            <w:r>
              <w:t>Activity</w:t>
            </w:r>
          </w:p>
        </w:tc>
        <w:tc>
          <w:tcPr>
            <w:tcW w:w="3751" w:type="pct"/>
          </w:tcPr>
          <w:p w14:paraId="336AA53C" w14:textId="77777777" w:rsidR="004845D1" w:rsidRDefault="00646983">
            <w:pPr>
              <w:pStyle w:val="TableText"/>
            </w:pPr>
            <w:r>
              <w:t>Any measurable work undertaken by the department to enable export of goods. This includes activities, business processes and outputs as described in the Australian Government Cost Recovery Guidelines (CRGs).</w:t>
            </w:r>
          </w:p>
        </w:tc>
      </w:tr>
      <w:tr w:rsidR="00BF7A50" w14:paraId="4CE89FE8" w14:textId="77777777">
        <w:tc>
          <w:tcPr>
            <w:tcW w:w="1249" w:type="pct"/>
          </w:tcPr>
          <w:p w14:paraId="612CB931" w14:textId="48C4CC58" w:rsidR="00B65839" w:rsidRDefault="00646983" w:rsidP="00B65839">
            <w:pPr>
              <w:pStyle w:val="TableText"/>
            </w:pPr>
            <w:r w:rsidRPr="00316997">
              <w:t>Charge</w:t>
            </w:r>
          </w:p>
        </w:tc>
        <w:tc>
          <w:tcPr>
            <w:tcW w:w="3751" w:type="pct"/>
          </w:tcPr>
          <w:p w14:paraId="0BC98464" w14:textId="66F7B340" w:rsidR="00B65839" w:rsidRDefault="00646983" w:rsidP="00B65839">
            <w:pPr>
              <w:pStyle w:val="TableText"/>
            </w:pPr>
            <w:r w:rsidRPr="00316997">
              <w:t>In the CRGs, charges are referred to as cost recovery levies. A charge is imposed when activities are provided to a group of individuals or organisations (</w:t>
            </w:r>
            <w:r w:rsidR="00155B1B" w:rsidRPr="00155B1B">
              <w:t>for example</w:t>
            </w:r>
            <w:r w:rsidR="00155B1B">
              <w:t xml:space="preserve">, </w:t>
            </w:r>
            <w:r w:rsidRPr="00316997">
              <w:t>an industry sector) rather than to a specific individual or organisation. A charge is legally a taxation charge and needs to be imposed in a separate taxation Act to comply with constitutional requirements. A charge differs from general taxation, as it is earmarked to fund activities provided to the group being charged.</w:t>
            </w:r>
          </w:p>
        </w:tc>
      </w:tr>
      <w:tr w:rsidR="00BF7A50" w14:paraId="15FB1415" w14:textId="77777777">
        <w:tc>
          <w:tcPr>
            <w:tcW w:w="1249" w:type="pct"/>
          </w:tcPr>
          <w:p w14:paraId="134B6E3C" w14:textId="77777777" w:rsidR="004845D1" w:rsidRDefault="00646983">
            <w:pPr>
              <w:pStyle w:val="TableText"/>
            </w:pPr>
            <w:r>
              <w:t>Cost recovery arrangement</w:t>
            </w:r>
          </w:p>
        </w:tc>
        <w:tc>
          <w:tcPr>
            <w:tcW w:w="3751" w:type="pct"/>
          </w:tcPr>
          <w:p w14:paraId="4FD0BD4D" w14:textId="77777777" w:rsidR="004845D1" w:rsidRDefault="00646983">
            <w:pPr>
              <w:pStyle w:val="TableText"/>
            </w:pPr>
            <w:r>
              <w:t xml:space="preserve">Describes the management, delivery and the cost recovery of activities for a defined group of </w:t>
            </w:r>
            <w:r>
              <w:rPr>
                <w:lang w:eastAsia="ja-JP"/>
              </w:rPr>
              <w:t>regulated entities</w:t>
            </w:r>
            <w:r>
              <w:t>.</w:t>
            </w:r>
          </w:p>
        </w:tc>
      </w:tr>
      <w:tr w:rsidR="00BF7A50" w14:paraId="75715F54" w14:textId="77777777">
        <w:tc>
          <w:tcPr>
            <w:tcW w:w="1249" w:type="pct"/>
          </w:tcPr>
          <w:p w14:paraId="5C3E2CB0" w14:textId="77777777" w:rsidR="004845D1" w:rsidRDefault="00646983">
            <w:pPr>
              <w:pStyle w:val="TableText"/>
            </w:pPr>
            <w:r>
              <w:t>Export document</w:t>
            </w:r>
          </w:p>
        </w:tc>
        <w:tc>
          <w:tcPr>
            <w:tcW w:w="3751" w:type="pct"/>
          </w:tcPr>
          <w:p w14:paraId="58454B94" w14:textId="77777777" w:rsidR="004845D1" w:rsidRDefault="00646983">
            <w:pPr>
              <w:pStyle w:val="TableText"/>
            </w:pPr>
            <w:r>
              <w:t xml:space="preserve">Can refer to permits, certificates, or any other document issued or certified under the </w:t>
            </w:r>
            <w:r>
              <w:rPr>
                <w:rStyle w:val="Emphasis"/>
              </w:rPr>
              <w:t>Export Control Act 1982</w:t>
            </w:r>
            <w:r>
              <w:t xml:space="preserve"> and may be issued in paper form or electronically.</w:t>
            </w:r>
          </w:p>
        </w:tc>
      </w:tr>
      <w:tr w:rsidR="00BF7A50" w14:paraId="56AD178A" w14:textId="77777777">
        <w:tc>
          <w:tcPr>
            <w:tcW w:w="1249" w:type="pct"/>
          </w:tcPr>
          <w:p w14:paraId="19630F4E" w14:textId="77777777" w:rsidR="004845D1" w:rsidRDefault="00646983">
            <w:pPr>
              <w:pStyle w:val="TableText"/>
            </w:pPr>
            <w:r>
              <w:t>Fee</w:t>
            </w:r>
          </w:p>
        </w:tc>
        <w:tc>
          <w:tcPr>
            <w:tcW w:w="3751" w:type="pct"/>
          </w:tcPr>
          <w:p w14:paraId="084EEB7F" w14:textId="77777777" w:rsidR="004845D1" w:rsidRDefault="00646983">
            <w:pPr>
              <w:pStyle w:val="TableText"/>
            </w:pPr>
            <w:r>
              <w:t>A charge imposed when activities are provided directly to a specific individual or organisation. In the CRGs, fees are referred to as cost recovery fees.</w:t>
            </w:r>
          </w:p>
        </w:tc>
      </w:tr>
    </w:tbl>
    <w:p w14:paraId="52A36DA4" w14:textId="77777777" w:rsidR="004845D1" w:rsidRDefault="004845D1">
      <w:pPr>
        <w:rPr>
          <w:lang w:eastAsia="ja-JP"/>
        </w:rPr>
      </w:pPr>
    </w:p>
    <w:sectPr w:rsidR="004845D1" w:rsidSect="007A72CF">
      <w:headerReference w:type="first" r:id="rId2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AFC34" w14:textId="77777777" w:rsidR="00FE3393" w:rsidRDefault="00FE3393">
      <w:pPr>
        <w:spacing w:after="0" w:line="240" w:lineRule="auto"/>
      </w:pPr>
      <w:r>
        <w:separator/>
      </w:r>
    </w:p>
  </w:endnote>
  <w:endnote w:type="continuationSeparator" w:id="0">
    <w:p w14:paraId="674A30BB" w14:textId="77777777" w:rsidR="00FE3393" w:rsidRDefault="00FE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285704"/>
      <w:docPartObj>
        <w:docPartGallery w:val="Page Numbers (Bottom of Page)"/>
        <w:docPartUnique/>
      </w:docPartObj>
    </w:sdtPr>
    <w:sdtEndPr>
      <w:rPr>
        <w:noProof/>
      </w:rPr>
    </w:sdtEndPr>
    <w:sdtContent>
      <w:p w14:paraId="441BF07F" w14:textId="674D3EA4" w:rsidR="002617D6" w:rsidRDefault="002617D6">
        <w:pPr>
          <w:pStyle w:val="Footer"/>
        </w:pPr>
        <w:r>
          <w:t>Department of Agriculture, Water and the Environment</w:t>
        </w:r>
      </w:p>
      <w:p w14:paraId="7EE60190" w14:textId="77777777" w:rsidR="002617D6" w:rsidRDefault="002617D6">
        <w:pPr>
          <w:pStyle w:val="Footer"/>
        </w:pPr>
        <w:r>
          <w:fldChar w:fldCharType="begin"/>
        </w:r>
        <w:r>
          <w:instrText xml:space="preserve"> PAGE   \* MERGEFORMAT </w:instrText>
        </w:r>
        <w:r>
          <w:fldChar w:fldCharType="separate"/>
        </w:r>
        <w:r>
          <w:rPr>
            <w:noProof/>
          </w:rPr>
          <w:t>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CAA19" w14:textId="77777777" w:rsidR="00FE3393" w:rsidRDefault="00FE3393">
      <w:pPr>
        <w:spacing w:after="0" w:line="240" w:lineRule="auto"/>
      </w:pPr>
      <w:r>
        <w:separator/>
      </w:r>
    </w:p>
  </w:footnote>
  <w:footnote w:type="continuationSeparator" w:id="0">
    <w:p w14:paraId="2EB0FC6C" w14:textId="77777777" w:rsidR="00FE3393" w:rsidRDefault="00FE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4C99" w14:textId="7EFE21D4" w:rsidR="002617D6" w:rsidRDefault="002617D6">
    <w:pPr>
      <w:pStyle w:val="Header"/>
      <w:rPr>
        <w:noProof/>
        <w:vanish/>
        <w:lang w:val="en-US"/>
      </w:rPr>
    </w:pPr>
    <w:r>
      <w:rPr>
        <w:noProof/>
        <w:lang w:val="en-US"/>
      </w:rPr>
      <w:t>Cost recovery implementation statement: fish and egg exports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A62F" w14:textId="17F7F97D" w:rsidR="002617D6" w:rsidRDefault="002617D6">
    <w:pPr>
      <w:pStyle w:val="Header"/>
      <w:jc w:val="left"/>
    </w:pPr>
    <w:r>
      <w:rPr>
        <w:noProof/>
        <w:lang w:eastAsia="en-AU"/>
      </w:rPr>
      <w:drawing>
        <wp:inline distT="0" distB="0" distL="0" distR="0" wp14:anchorId="48D98C7C" wp14:editId="1B402C41">
          <wp:extent cx="2489200" cy="760917"/>
          <wp:effectExtent l="0" t="0" r="635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BDE1" w14:textId="77777777" w:rsidR="002617D6" w:rsidRDefault="002617D6">
    <w:pPr>
      <w:pStyle w:val="Header"/>
      <w:rPr>
        <w:noProof/>
        <w:vanish/>
        <w:lang w:val="en-US"/>
      </w:rPr>
    </w:pPr>
    <w:r>
      <w:rPr>
        <w:noProof/>
        <w:lang w:val="en-US"/>
      </w:rPr>
      <w:t>Cost recovery implementation statement: food exports certification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0121A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57B08"/>
    <w:multiLevelType w:val="hybridMultilevel"/>
    <w:tmpl w:val="3898AA96"/>
    <w:lvl w:ilvl="0" w:tplc="4A18E07C">
      <w:numFmt w:val="bullet"/>
      <w:lvlText w:val=""/>
      <w:lvlJc w:val="left"/>
      <w:pPr>
        <w:ind w:left="720" w:hanging="360"/>
      </w:pPr>
      <w:rPr>
        <w:rFonts w:ascii="Symbol" w:eastAsiaTheme="minorHAnsi" w:hAnsi="Symbol" w:cstheme="minorBidi" w:hint="default"/>
      </w:rPr>
    </w:lvl>
    <w:lvl w:ilvl="1" w:tplc="ADA2C968">
      <w:start w:val="1"/>
      <w:numFmt w:val="bullet"/>
      <w:lvlText w:val="o"/>
      <w:lvlJc w:val="left"/>
      <w:pPr>
        <w:ind w:left="1440" w:hanging="360"/>
      </w:pPr>
      <w:rPr>
        <w:rFonts w:ascii="Courier New" w:hAnsi="Courier New" w:cs="Courier New" w:hint="default"/>
      </w:rPr>
    </w:lvl>
    <w:lvl w:ilvl="2" w:tplc="52B2E138" w:tentative="1">
      <w:start w:val="1"/>
      <w:numFmt w:val="bullet"/>
      <w:lvlText w:val=""/>
      <w:lvlJc w:val="left"/>
      <w:pPr>
        <w:ind w:left="2160" w:hanging="360"/>
      </w:pPr>
      <w:rPr>
        <w:rFonts w:ascii="Wingdings" w:hAnsi="Wingdings" w:hint="default"/>
      </w:rPr>
    </w:lvl>
    <w:lvl w:ilvl="3" w:tplc="D788F776" w:tentative="1">
      <w:start w:val="1"/>
      <w:numFmt w:val="bullet"/>
      <w:lvlText w:val=""/>
      <w:lvlJc w:val="left"/>
      <w:pPr>
        <w:ind w:left="2880" w:hanging="360"/>
      </w:pPr>
      <w:rPr>
        <w:rFonts w:ascii="Symbol" w:hAnsi="Symbol" w:hint="default"/>
      </w:rPr>
    </w:lvl>
    <w:lvl w:ilvl="4" w:tplc="12965948" w:tentative="1">
      <w:start w:val="1"/>
      <w:numFmt w:val="bullet"/>
      <w:lvlText w:val="o"/>
      <w:lvlJc w:val="left"/>
      <w:pPr>
        <w:ind w:left="3600" w:hanging="360"/>
      </w:pPr>
      <w:rPr>
        <w:rFonts w:ascii="Courier New" w:hAnsi="Courier New" w:cs="Courier New" w:hint="default"/>
      </w:rPr>
    </w:lvl>
    <w:lvl w:ilvl="5" w:tplc="BC78F702" w:tentative="1">
      <w:start w:val="1"/>
      <w:numFmt w:val="bullet"/>
      <w:lvlText w:val=""/>
      <w:lvlJc w:val="left"/>
      <w:pPr>
        <w:ind w:left="4320" w:hanging="360"/>
      </w:pPr>
      <w:rPr>
        <w:rFonts w:ascii="Wingdings" w:hAnsi="Wingdings" w:hint="default"/>
      </w:rPr>
    </w:lvl>
    <w:lvl w:ilvl="6" w:tplc="A80E8E42" w:tentative="1">
      <w:start w:val="1"/>
      <w:numFmt w:val="bullet"/>
      <w:lvlText w:val=""/>
      <w:lvlJc w:val="left"/>
      <w:pPr>
        <w:ind w:left="5040" w:hanging="360"/>
      </w:pPr>
      <w:rPr>
        <w:rFonts w:ascii="Symbol" w:hAnsi="Symbol" w:hint="default"/>
      </w:rPr>
    </w:lvl>
    <w:lvl w:ilvl="7" w:tplc="1AC4147E" w:tentative="1">
      <w:start w:val="1"/>
      <w:numFmt w:val="bullet"/>
      <w:lvlText w:val="o"/>
      <w:lvlJc w:val="left"/>
      <w:pPr>
        <w:ind w:left="5760" w:hanging="360"/>
      </w:pPr>
      <w:rPr>
        <w:rFonts w:ascii="Courier New" w:hAnsi="Courier New" w:cs="Courier New" w:hint="default"/>
      </w:rPr>
    </w:lvl>
    <w:lvl w:ilvl="8" w:tplc="6EFC38BE" w:tentative="1">
      <w:start w:val="1"/>
      <w:numFmt w:val="bullet"/>
      <w:lvlText w:val=""/>
      <w:lvlJc w:val="left"/>
      <w:pPr>
        <w:ind w:left="6480" w:hanging="360"/>
      </w:pPr>
      <w:rPr>
        <w:rFonts w:ascii="Wingdings" w:hAnsi="Wingdings" w:hint="default"/>
      </w:rPr>
    </w:lvl>
  </w:abstractNum>
  <w:abstractNum w:abstractNumId="2" w15:restartNumberingAfterBreak="0">
    <w:nsid w:val="03922CFF"/>
    <w:multiLevelType w:val="multilevel"/>
    <w:tmpl w:val="22A45D7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108856D6"/>
    <w:multiLevelType w:val="multilevel"/>
    <w:tmpl w:val="E01054D0"/>
    <w:styleLink w:val="CRISnumber"/>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12056DAA"/>
    <w:multiLevelType w:val="hybridMultilevel"/>
    <w:tmpl w:val="C5CCCECC"/>
    <w:lvl w:ilvl="0" w:tplc="93906D5A">
      <w:start w:val="1"/>
      <w:numFmt w:val="bullet"/>
      <w:pStyle w:val="TableBullet2"/>
      <w:lvlText w:val=""/>
      <w:lvlJc w:val="left"/>
      <w:pPr>
        <w:ind w:left="1004" w:hanging="360"/>
      </w:pPr>
      <w:rPr>
        <w:rFonts w:ascii="Symbol" w:hAnsi="Symbol" w:hint="default"/>
      </w:rPr>
    </w:lvl>
    <w:lvl w:ilvl="1" w:tplc="7696E9D0" w:tentative="1">
      <w:start w:val="1"/>
      <w:numFmt w:val="bullet"/>
      <w:lvlText w:val="o"/>
      <w:lvlJc w:val="left"/>
      <w:pPr>
        <w:ind w:left="1724" w:hanging="360"/>
      </w:pPr>
      <w:rPr>
        <w:rFonts w:ascii="Courier New" w:hAnsi="Courier New" w:cs="Courier New" w:hint="default"/>
      </w:rPr>
    </w:lvl>
    <w:lvl w:ilvl="2" w:tplc="8F8EB892" w:tentative="1">
      <w:start w:val="1"/>
      <w:numFmt w:val="bullet"/>
      <w:lvlText w:val=""/>
      <w:lvlJc w:val="left"/>
      <w:pPr>
        <w:ind w:left="2444" w:hanging="360"/>
      </w:pPr>
      <w:rPr>
        <w:rFonts w:ascii="Wingdings" w:hAnsi="Wingdings" w:hint="default"/>
      </w:rPr>
    </w:lvl>
    <w:lvl w:ilvl="3" w:tplc="572CC082" w:tentative="1">
      <w:start w:val="1"/>
      <w:numFmt w:val="bullet"/>
      <w:lvlText w:val=""/>
      <w:lvlJc w:val="left"/>
      <w:pPr>
        <w:ind w:left="3164" w:hanging="360"/>
      </w:pPr>
      <w:rPr>
        <w:rFonts w:ascii="Symbol" w:hAnsi="Symbol" w:hint="default"/>
      </w:rPr>
    </w:lvl>
    <w:lvl w:ilvl="4" w:tplc="F140C1BA" w:tentative="1">
      <w:start w:val="1"/>
      <w:numFmt w:val="bullet"/>
      <w:lvlText w:val="o"/>
      <w:lvlJc w:val="left"/>
      <w:pPr>
        <w:ind w:left="3884" w:hanging="360"/>
      </w:pPr>
      <w:rPr>
        <w:rFonts w:ascii="Courier New" w:hAnsi="Courier New" w:cs="Courier New" w:hint="default"/>
      </w:rPr>
    </w:lvl>
    <w:lvl w:ilvl="5" w:tplc="7CB47AFC" w:tentative="1">
      <w:start w:val="1"/>
      <w:numFmt w:val="bullet"/>
      <w:lvlText w:val=""/>
      <w:lvlJc w:val="left"/>
      <w:pPr>
        <w:ind w:left="4604" w:hanging="360"/>
      </w:pPr>
      <w:rPr>
        <w:rFonts w:ascii="Wingdings" w:hAnsi="Wingdings" w:hint="default"/>
      </w:rPr>
    </w:lvl>
    <w:lvl w:ilvl="6" w:tplc="B7444D6E" w:tentative="1">
      <w:start w:val="1"/>
      <w:numFmt w:val="bullet"/>
      <w:lvlText w:val=""/>
      <w:lvlJc w:val="left"/>
      <w:pPr>
        <w:ind w:left="5324" w:hanging="360"/>
      </w:pPr>
      <w:rPr>
        <w:rFonts w:ascii="Symbol" w:hAnsi="Symbol" w:hint="default"/>
      </w:rPr>
    </w:lvl>
    <w:lvl w:ilvl="7" w:tplc="FFECAB3C" w:tentative="1">
      <w:start w:val="1"/>
      <w:numFmt w:val="bullet"/>
      <w:lvlText w:val="o"/>
      <w:lvlJc w:val="left"/>
      <w:pPr>
        <w:ind w:left="6044" w:hanging="360"/>
      </w:pPr>
      <w:rPr>
        <w:rFonts w:ascii="Courier New" w:hAnsi="Courier New" w:cs="Courier New" w:hint="default"/>
      </w:rPr>
    </w:lvl>
    <w:lvl w:ilvl="8" w:tplc="C4AEE2E2" w:tentative="1">
      <w:start w:val="1"/>
      <w:numFmt w:val="bullet"/>
      <w:lvlText w:val=""/>
      <w:lvlJc w:val="left"/>
      <w:pPr>
        <w:ind w:left="6764" w:hanging="360"/>
      </w:pPr>
      <w:rPr>
        <w:rFonts w:ascii="Wingdings" w:hAnsi="Wingdings" w:hint="default"/>
      </w:rPr>
    </w:lvl>
  </w:abstractNum>
  <w:abstractNum w:abstractNumId="5" w15:restartNumberingAfterBreak="0">
    <w:nsid w:val="133D4C63"/>
    <w:multiLevelType w:val="multilevel"/>
    <w:tmpl w:val="41E2E7EC"/>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196B606F"/>
    <w:multiLevelType w:val="hybridMultilevel"/>
    <w:tmpl w:val="E0560262"/>
    <w:lvl w:ilvl="0" w:tplc="B4D292FA">
      <w:start w:val="1"/>
      <w:numFmt w:val="bullet"/>
      <w:pStyle w:val="TableBullet1"/>
      <w:lvlText w:val=""/>
      <w:lvlJc w:val="left"/>
      <w:pPr>
        <w:ind w:left="720" w:hanging="360"/>
      </w:pPr>
      <w:rPr>
        <w:rFonts w:ascii="Symbol" w:hAnsi="Symbol" w:hint="default"/>
      </w:rPr>
    </w:lvl>
    <w:lvl w:ilvl="1" w:tplc="FCB8C8D6" w:tentative="1">
      <w:start w:val="1"/>
      <w:numFmt w:val="bullet"/>
      <w:lvlText w:val="o"/>
      <w:lvlJc w:val="left"/>
      <w:pPr>
        <w:ind w:left="1440" w:hanging="360"/>
      </w:pPr>
      <w:rPr>
        <w:rFonts w:ascii="Courier New" w:hAnsi="Courier New" w:cs="Courier New" w:hint="default"/>
      </w:rPr>
    </w:lvl>
    <w:lvl w:ilvl="2" w:tplc="734EDCB0" w:tentative="1">
      <w:start w:val="1"/>
      <w:numFmt w:val="bullet"/>
      <w:lvlText w:val=""/>
      <w:lvlJc w:val="left"/>
      <w:pPr>
        <w:ind w:left="2160" w:hanging="360"/>
      </w:pPr>
      <w:rPr>
        <w:rFonts w:ascii="Wingdings" w:hAnsi="Wingdings" w:hint="default"/>
      </w:rPr>
    </w:lvl>
    <w:lvl w:ilvl="3" w:tplc="0680DA96" w:tentative="1">
      <w:start w:val="1"/>
      <w:numFmt w:val="bullet"/>
      <w:lvlText w:val=""/>
      <w:lvlJc w:val="left"/>
      <w:pPr>
        <w:ind w:left="2880" w:hanging="360"/>
      </w:pPr>
      <w:rPr>
        <w:rFonts w:ascii="Symbol" w:hAnsi="Symbol" w:hint="default"/>
      </w:rPr>
    </w:lvl>
    <w:lvl w:ilvl="4" w:tplc="2ECA4AA4" w:tentative="1">
      <w:start w:val="1"/>
      <w:numFmt w:val="bullet"/>
      <w:lvlText w:val="o"/>
      <w:lvlJc w:val="left"/>
      <w:pPr>
        <w:ind w:left="3600" w:hanging="360"/>
      </w:pPr>
      <w:rPr>
        <w:rFonts w:ascii="Courier New" w:hAnsi="Courier New" w:cs="Courier New" w:hint="default"/>
      </w:rPr>
    </w:lvl>
    <w:lvl w:ilvl="5" w:tplc="EF2ABEF8" w:tentative="1">
      <w:start w:val="1"/>
      <w:numFmt w:val="bullet"/>
      <w:lvlText w:val=""/>
      <w:lvlJc w:val="left"/>
      <w:pPr>
        <w:ind w:left="4320" w:hanging="360"/>
      </w:pPr>
      <w:rPr>
        <w:rFonts w:ascii="Wingdings" w:hAnsi="Wingdings" w:hint="default"/>
      </w:rPr>
    </w:lvl>
    <w:lvl w:ilvl="6" w:tplc="E7FEA54C" w:tentative="1">
      <w:start w:val="1"/>
      <w:numFmt w:val="bullet"/>
      <w:lvlText w:val=""/>
      <w:lvlJc w:val="left"/>
      <w:pPr>
        <w:ind w:left="5040" w:hanging="360"/>
      </w:pPr>
      <w:rPr>
        <w:rFonts w:ascii="Symbol" w:hAnsi="Symbol" w:hint="default"/>
      </w:rPr>
    </w:lvl>
    <w:lvl w:ilvl="7" w:tplc="03122310" w:tentative="1">
      <w:start w:val="1"/>
      <w:numFmt w:val="bullet"/>
      <w:lvlText w:val="o"/>
      <w:lvlJc w:val="left"/>
      <w:pPr>
        <w:ind w:left="5760" w:hanging="360"/>
      </w:pPr>
      <w:rPr>
        <w:rFonts w:ascii="Courier New" w:hAnsi="Courier New" w:cs="Courier New" w:hint="default"/>
      </w:rPr>
    </w:lvl>
    <w:lvl w:ilvl="8" w:tplc="A9C229F8"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50309E52"/>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414F4729"/>
    <w:multiLevelType w:val="multilevel"/>
    <w:tmpl w:val="A0241B28"/>
    <w:numStyleLink w:val="List1"/>
  </w:abstractNum>
  <w:abstractNum w:abstractNumId="11" w15:restartNumberingAfterBreak="0">
    <w:nsid w:val="48DE2E4A"/>
    <w:multiLevelType w:val="hybridMultilevel"/>
    <w:tmpl w:val="B7086130"/>
    <w:lvl w:ilvl="0" w:tplc="F1560850">
      <w:start w:val="1"/>
      <w:numFmt w:val="bullet"/>
      <w:pStyle w:val="BoxTextBullet"/>
      <w:lvlText w:val=""/>
      <w:lvlJc w:val="left"/>
      <w:pPr>
        <w:ind w:left="720" w:hanging="360"/>
      </w:pPr>
      <w:rPr>
        <w:rFonts w:ascii="Symbol" w:hAnsi="Symbol" w:hint="default"/>
      </w:rPr>
    </w:lvl>
    <w:lvl w:ilvl="1" w:tplc="2F8ED780" w:tentative="1">
      <w:start w:val="1"/>
      <w:numFmt w:val="bullet"/>
      <w:lvlText w:val="o"/>
      <w:lvlJc w:val="left"/>
      <w:pPr>
        <w:ind w:left="1440" w:hanging="360"/>
      </w:pPr>
      <w:rPr>
        <w:rFonts w:ascii="Courier New" w:hAnsi="Courier New" w:cs="Courier New" w:hint="default"/>
      </w:rPr>
    </w:lvl>
    <w:lvl w:ilvl="2" w:tplc="ECB0CDB8" w:tentative="1">
      <w:start w:val="1"/>
      <w:numFmt w:val="bullet"/>
      <w:lvlText w:val=""/>
      <w:lvlJc w:val="left"/>
      <w:pPr>
        <w:ind w:left="2160" w:hanging="360"/>
      </w:pPr>
      <w:rPr>
        <w:rFonts w:ascii="Wingdings" w:hAnsi="Wingdings" w:hint="default"/>
      </w:rPr>
    </w:lvl>
    <w:lvl w:ilvl="3" w:tplc="C8D4E416" w:tentative="1">
      <w:start w:val="1"/>
      <w:numFmt w:val="bullet"/>
      <w:lvlText w:val=""/>
      <w:lvlJc w:val="left"/>
      <w:pPr>
        <w:ind w:left="2880" w:hanging="360"/>
      </w:pPr>
      <w:rPr>
        <w:rFonts w:ascii="Symbol" w:hAnsi="Symbol" w:hint="default"/>
      </w:rPr>
    </w:lvl>
    <w:lvl w:ilvl="4" w:tplc="E368C3E6" w:tentative="1">
      <w:start w:val="1"/>
      <w:numFmt w:val="bullet"/>
      <w:lvlText w:val="o"/>
      <w:lvlJc w:val="left"/>
      <w:pPr>
        <w:ind w:left="3600" w:hanging="360"/>
      </w:pPr>
      <w:rPr>
        <w:rFonts w:ascii="Courier New" w:hAnsi="Courier New" w:cs="Courier New" w:hint="default"/>
      </w:rPr>
    </w:lvl>
    <w:lvl w:ilvl="5" w:tplc="03D0BEEE" w:tentative="1">
      <w:start w:val="1"/>
      <w:numFmt w:val="bullet"/>
      <w:lvlText w:val=""/>
      <w:lvlJc w:val="left"/>
      <w:pPr>
        <w:ind w:left="4320" w:hanging="360"/>
      </w:pPr>
      <w:rPr>
        <w:rFonts w:ascii="Wingdings" w:hAnsi="Wingdings" w:hint="default"/>
      </w:rPr>
    </w:lvl>
    <w:lvl w:ilvl="6" w:tplc="584837C2" w:tentative="1">
      <w:start w:val="1"/>
      <w:numFmt w:val="bullet"/>
      <w:lvlText w:val=""/>
      <w:lvlJc w:val="left"/>
      <w:pPr>
        <w:ind w:left="5040" w:hanging="360"/>
      </w:pPr>
      <w:rPr>
        <w:rFonts w:ascii="Symbol" w:hAnsi="Symbol" w:hint="default"/>
      </w:rPr>
    </w:lvl>
    <w:lvl w:ilvl="7" w:tplc="9E9683F4" w:tentative="1">
      <w:start w:val="1"/>
      <w:numFmt w:val="bullet"/>
      <w:lvlText w:val="o"/>
      <w:lvlJc w:val="left"/>
      <w:pPr>
        <w:ind w:left="5760" w:hanging="360"/>
      </w:pPr>
      <w:rPr>
        <w:rFonts w:ascii="Courier New" w:hAnsi="Courier New" w:cs="Courier New" w:hint="default"/>
      </w:rPr>
    </w:lvl>
    <w:lvl w:ilvl="8" w:tplc="C9C6431A"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686F52"/>
    <w:multiLevelType w:val="hybridMultilevel"/>
    <w:tmpl w:val="7D1067C4"/>
    <w:lvl w:ilvl="0" w:tplc="3D986DAE">
      <w:start w:val="1"/>
      <w:numFmt w:val="decimal"/>
      <w:lvlText w:val="%1)"/>
      <w:lvlJc w:val="left"/>
      <w:pPr>
        <w:ind w:left="1220" w:hanging="360"/>
      </w:pPr>
      <w:rPr>
        <w:b w:val="0"/>
        <w:bCs w:val="0"/>
      </w:rPr>
    </w:lvl>
    <w:lvl w:ilvl="1" w:tplc="0ABC394C" w:tentative="1">
      <w:start w:val="1"/>
      <w:numFmt w:val="lowerLetter"/>
      <w:lvlText w:val="%2."/>
      <w:lvlJc w:val="left"/>
      <w:pPr>
        <w:ind w:left="1940" w:hanging="360"/>
      </w:pPr>
    </w:lvl>
    <w:lvl w:ilvl="2" w:tplc="72906B6C" w:tentative="1">
      <w:start w:val="1"/>
      <w:numFmt w:val="lowerRoman"/>
      <w:lvlText w:val="%3."/>
      <w:lvlJc w:val="right"/>
      <w:pPr>
        <w:ind w:left="2660" w:hanging="180"/>
      </w:pPr>
    </w:lvl>
    <w:lvl w:ilvl="3" w:tplc="6D364D28" w:tentative="1">
      <w:start w:val="1"/>
      <w:numFmt w:val="decimal"/>
      <w:lvlText w:val="%4."/>
      <w:lvlJc w:val="left"/>
      <w:pPr>
        <w:ind w:left="3380" w:hanging="360"/>
      </w:pPr>
    </w:lvl>
    <w:lvl w:ilvl="4" w:tplc="4C640B72" w:tentative="1">
      <w:start w:val="1"/>
      <w:numFmt w:val="lowerLetter"/>
      <w:lvlText w:val="%5."/>
      <w:lvlJc w:val="left"/>
      <w:pPr>
        <w:ind w:left="4100" w:hanging="360"/>
      </w:pPr>
    </w:lvl>
    <w:lvl w:ilvl="5" w:tplc="5D70177A" w:tentative="1">
      <w:start w:val="1"/>
      <w:numFmt w:val="lowerRoman"/>
      <w:lvlText w:val="%6."/>
      <w:lvlJc w:val="right"/>
      <w:pPr>
        <w:ind w:left="4820" w:hanging="180"/>
      </w:pPr>
    </w:lvl>
    <w:lvl w:ilvl="6" w:tplc="FCACEBBE" w:tentative="1">
      <w:start w:val="1"/>
      <w:numFmt w:val="decimal"/>
      <w:lvlText w:val="%7."/>
      <w:lvlJc w:val="left"/>
      <w:pPr>
        <w:ind w:left="5540" w:hanging="360"/>
      </w:pPr>
    </w:lvl>
    <w:lvl w:ilvl="7" w:tplc="7CB2485C" w:tentative="1">
      <w:start w:val="1"/>
      <w:numFmt w:val="lowerLetter"/>
      <w:lvlText w:val="%8."/>
      <w:lvlJc w:val="left"/>
      <w:pPr>
        <w:ind w:left="6260" w:hanging="360"/>
      </w:pPr>
    </w:lvl>
    <w:lvl w:ilvl="8" w:tplc="7AD49BB6" w:tentative="1">
      <w:start w:val="1"/>
      <w:numFmt w:val="lowerRoman"/>
      <w:lvlText w:val="%9."/>
      <w:lvlJc w:val="right"/>
      <w:pPr>
        <w:ind w:left="6980" w:hanging="180"/>
      </w:pPr>
    </w:lvl>
  </w:abstractNum>
  <w:abstractNum w:abstractNumId="14" w15:restartNumberingAfterBreak="0">
    <w:nsid w:val="53570803"/>
    <w:multiLevelType w:val="hybridMultilevel"/>
    <w:tmpl w:val="39525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50309E52"/>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674F1C5B"/>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772B6C44"/>
    <w:multiLevelType w:val="hybridMultilevel"/>
    <w:tmpl w:val="6096C39C"/>
    <w:lvl w:ilvl="0" w:tplc="BD2607E8">
      <w:start w:val="1"/>
      <w:numFmt w:val="bullet"/>
      <w:lvlText w:val=""/>
      <w:lvlJc w:val="left"/>
      <w:pPr>
        <w:ind w:left="720" w:hanging="360"/>
      </w:pPr>
      <w:rPr>
        <w:rFonts w:ascii="Symbol" w:hAnsi="Symbol" w:hint="default"/>
      </w:rPr>
    </w:lvl>
    <w:lvl w:ilvl="1" w:tplc="B29C7924" w:tentative="1">
      <w:start w:val="1"/>
      <w:numFmt w:val="bullet"/>
      <w:lvlText w:val="o"/>
      <w:lvlJc w:val="left"/>
      <w:pPr>
        <w:ind w:left="1440" w:hanging="360"/>
      </w:pPr>
      <w:rPr>
        <w:rFonts w:ascii="Courier New" w:hAnsi="Courier New" w:cs="Courier New" w:hint="default"/>
      </w:rPr>
    </w:lvl>
    <w:lvl w:ilvl="2" w:tplc="C4907B52" w:tentative="1">
      <w:start w:val="1"/>
      <w:numFmt w:val="bullet"/>
      <w:lvlText w:val=""/>
      <w:lvlJc w:val="left"/>
      <w:pPr>
        <w:ind w:left="2160" w:hanging="360"/>
      </w:pPr>
      <w:rPr>
        <w:rFonts w:ascii="Wingdings" w:hAnsi="Wingdings" w:hint="default"/>
      </w:rPr>
    </w:lvl>
    <w:lvl w:ilvl="3" w:tplc="725A6078" w:tentative="1">
      <w:start w:val="1"/>
      <w:numFmt w:val="bullet"/>
      <w:lvlText w:val=""/>
      <w:lvlJc w:val="left"/>
      <w:pPr>
        <w:ind w:left="2880" w:hanging="360"/>
      </w:pPr>
      <w:rPr>
        <w:rFonts w:ascii="Symbol" w:hAnsi="Symbol" w:hint="default"/>
      </w:rPr>
    </w:lvl>
    <w:lvl w:ilvl="4" w:tplc="4AEC9C80" w:tentative="1">
      <w:start w:val="1"/>
      <w:numFmt w:val="bullet"/>
      <w:lvlText w:val="o"/>
      <w:lvlJc w:val="left"/>
      <w:pPr>
        <w:ind w:left="3600" w:hanging="360"/>
      </w:pPr>
      <w:rPr>
        <w:rFonts w:ascii="Courier New" w:hAnsi="Courier New" w:cs="Courier New" w:hint="default"/>
      </w:rPr>
    </w:lvl>
    <w:lvl w:ilvl="5" w:tplc="6CD6D73C" w:tentative="1">
      <w:start w:val="1"/>
      <w:numFmt w:val="bullet"/>
      <w:lvlText w:val=""/>
      <w:lvlJc w:val="left"/>
      <w:pPr>
        <w:ind w:left="4320" w:hanging="360"/>
      </w:pPr>
      <w:rPr>
        <w:rFonts w:ascii="Wingdings" w:hAnsi="Wingdings" w:hint="default"/>
      </w:rPr>
    </w:lvl>
    <w:lvl w:ilvl="6" w:tplc="D6006AFA" w:tentative="1">
      <w:start w:val="1"/>
      <w:numFmt w:val="bullet"/>
      <w:lvlText w:val=""/>
      <w:lvlJc w:val="left"/>
      <w:pPr>
        <w:ind w:left="5040" w:hanging="360"/>
      </w:pPr>
      <w:rPr>
        <w:rFonts w:ascii="Symbol" w:hAnsi="Symbol" w:hint="default"/>
      </w:rPr>
    </w:lvl>
    <w:lvl w:ilvl="7" w:tplc="89306CD0" w:tentative="1">
      <w:start w:val="1"/>
      <w:numFmt w:val="bullet"/>
      <w:lvlText w:val="o"/>
      <w:lvlJc w:val="left"/>
      <w:pPr>
        <w:ind w:left="5760" w:hanging="360"/>
      </w:pPr>
      <w:rPr>
        <w:rFonts w:ascii="Courier New" w:hAnsi="Courier New" w:cs="Courier New" w:hint="default"/>
      </w:rPr>
    </w:lvl>
    <w:lvl w:ilvl="8" w:tplc="C554B0A0"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17"/>
  </w:num>
  <w:num w:numId="5">
    <w:abstractNumId w:val="8"/>
  </w:num>
  <w:num w:numId="6">
    <w:abstractNumId w:val="15"/>
  </w:num>
  <w:num w:numId="7">
    <w:abstractNumId w:val="10"/>
  </w:num>
  <w:num w:numId="8">
    <w:abstractNumId w:val="12"/>
  </w:num>
  <w:num w:numId="9">
    <w:abstractNumId w:val="4"/>
  </w:num>
  <w:num w:numId="10">
    <w:abstractNumId w:val="20"/>
  </w:num>
  <w:num w:numId="11">
    <w:abstractNumId w:val="18"/>
  </w:num>
  <w:num w:numId="12">
    <w:abstractNumId w:val="9"/>
  </w:num>
  <w:num w:numId="13">
    <w:abstractNumId w:val="7"/>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
    <w:abstractNumId w:val="13"/>
  </w:num>
  <w:num w:numId="15">
    <w:abstractNumId w:val="1"/>
  </w:num>
  <w:num w:numId="16">
    <w:abstractNumId w:val="9"/>
  </w:num>
  <w:num w:numId="17">
    <w:abstractNumId w:val="14"/>
  </w:num>
  <w:num w:numId="18">
    <w:abstractNumId w:val="16"/>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7"/>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t1q0wTTVaedc9+AI/OumsJKCIbEWlleAxA7cFshasqwCNmckMIBSmGL7fnvGVn3exqi1bu24OyZwgffBfK/q6w==" w:salt="sXgOwy6NgdFoI+pCgfH+Lw=="/>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6AA"/>
    <w:rsid w:val="00006FAE"/>
    <w:rsid w:val="000070E7"/>
    <w:rsid w:val="00011ABE"/>
    <w:rsid w:val="0001308A"/>
    <w:rsid w:val="000131B6"/>
    <w:rsid w:val="000152AE"/>
    <w:rsid w:val="00017A78"/>
    <w:rsid w:val="00020072"/>
    <w:rsid w:val="0002177D"/>
    <w:rsid w:val="00022AEF"/>
    <w:rsid w:val="0002607A"/>
    <w:rsid w:val="000315BF"/>
    <w:rsid w:val="00037028"/>
    <w:rsid w:val="0004147E"/>
    <w:rsid w:val="00044A9E"/>
    <w:rsid w:val="000462FB"/>
    <w:rsid w:val="00050B01"/>
    <w:rsid w:val="00053D6A"/>
    <w:rsid w:val="000542C6"/>
    <w:rsid w:val="000549F6"/>
    <w:rsid w:val="0006733D"/>
    <w:rsid w:val="00071976"/>
    <w:rsid w:val="00072A93"/>
    <w:rsid w:val="00074FB7"/>
    <w:rsid w:val="00075D62"/>
    <w:rsid w:val="000760DA"/>
    <w:rsid w:val="00076FD6"/>
    <w:rsid w:val="00077482"/>
    <w:rsid w:val="000816A2"/>
    <w:rsid w:val="00084EFD"/>
    <w:rsid w:val="00086359"/>
    <w:rsid w:val="00087A77"/>
    <w:rsid w:val="000951C2"/>
    <w:rsid w:val="00095586"/>
    <w:rsid w:val="000A10F8"/>
    <w:rsid w:val="000A32A3"/>
    <w:rsid w:val="000A379E"/>
    <w:rsid w:val="000A6B95"/>
    <w:rsid w:val="000B1115"/>
    <w:rsid w:val="000B21F9"/>
    <w:rsid w:val="000B4D59"/>
    <w:rsid w:val="000B5558"/>
    <w:rsid w:val="000B7037"/>
    <w:rsid w:val="000C31A7"/>
    <w:rsid w:val="000E1BF9"/>
    <w:rsid w:val="000E2577"/>
    <w:rsid w:val="000E5589"/>
    <w:rsid w:val="000E67D7"/>
    <w:rsid w:val="000E75E5"/>
    <w:rsid w:val="000F319F"/>
    <w:rsid w:val="00103639"/>
    <w:rsid w:val="00107C7D"/>
    <w:rsid w:val="001145C7"/>
    <w:rsid w:val="00115A26"/>
    <w:rsid w:val="0011762D"/>
    <w:rsid w:val="00117C9F"/>
    <w:rsid w:val="001209D5"/>
    <w:rsid w:val="00120D99"/>
    <w:rsid w:val="00125632"/>
    <w:rsid w:val="001262B0"/>
    <w:rsid w:val="00130ED7"/>
    <w:rsid w:val="0013153D"/>
    <w:rsid w:val="00131853"/>
    <w:rsid w:val="0013789A"/>
    <w:rsid w:val="00141529"/>
    <w:rsid w:val="00144999"/>
    <w:rsid w:val="00144CA3"/>
    <w:rsid w:val="001466A2"/>
    <w:rsid w:val="0015063B"/>
    <w:rsid w:val="00155B1B"/>
    <w:rsid w:val="0015719B"/>
    <w:rsid w:val="0016064F"/>
    <w:rsid w:val="00160E61"/>
    <w:rsid w:val="00165285"/>
    <w:rsid w:val="001723F2"/>
    <w:rsid w:val="00186ACF"/>
    <w:rsid w:val="00195E11"/>
    <w:rsid w:val="0019631B"/>
    <w:rsid w:val="001A0BD5"/>
    <w:rsid w:val="001A1237"/>
    <w:rsid w:val="001A5DBB"/>
    <w:rsid w:val="001B2CE6"/>
    <w:rsid w:val="001B373D"/>
    <w:rsid w:val="001B3AC5"/>
    <w:rsid w:val="001B594C"/>
    <w:rsid w:val="001C03C6"/>
    <w:rsid w:val="001C06BB"/>
    <w:rsid w:val="001C0B71"/>
    <w:rsid w:val="001C1C13"/>
    <w:rsid w:val="001C5DB1"/>
    <w:rsid w:val="001C75C1"/>
    <w:rsid w:val="001D057F"/>
    <w:rsid w:val="001D0D36"/>
    <w:rsid w:val="001D21FF"/>
    <w:rsid w:val="001D7CE6"/>
    <w:rsid w:val="001E0745"/>
    <w:rsid w:val="001E0A3D"/>
    <w:rsid w:val="001E2C98"/>
    <w:rsid w:val="001F1D9D"/>
    <w:rsid w:val="00201BB0"/>
    <w:rsid w:val="00206A6C"/>
    <w:rsid w:val="002200C1"/>
    <w:rsid w:val="00224FEB"/>
    <w:rsid w:val="002311E7"/>
    <w:rsid w:val="00236D3A"/>
    <w:rsid w:val="00236DE1"/>
    <w:rsid w:val="00241D11"/>
    <w:rsid w:val="00244788"/>
    <w:rsid w:val="00244A9A"/>
    <w:rsid w:val="00246F4E"/>
    <w:rsid w:val="002617D6"/>
    <w:rsid w:val="00263980"/>
    <w:rsid w:val="0026604D"/>
    <w:rsid w:val="002712E8"/>
    <w:rsid w:val="0027310F"/>
    <w:rsid w:val="00273A13"/>
    <w:rsid w:val="002779E8"/>
    <w:rsid w:val="00281DDC"/>
    <w:rsid w:val="0028359A"/>
    <w:rsid w:val="002841C0"/>
    <w:rsid w:val="00284AB8"/>
    <w:rsid w:val="002859F4"/>
    <w:rsid w:val="00290CF8"/>
    <w:rsid w:val="00290F2E"/>
    <w:rsid w:val="00290FC4"/>
    <w:rsid w:val="002914B5"/>
    <w:rsid w:val="00292369"/>
    <w:rsid w:val="00292E5C"/>
    <w:rsid w:val="00293B2D"/>
    <w:rsid w:val="00295BD4"/>
    <w:rsid w:val="002A0BE2"/>
    <w:rsid w:val="002A287F"/>
    <w:rsid w:val="002A28A2"/>
    <w:rsid w:val="002A3AFF"/>
    <w:rsid w:val="002A5BC4"/>
    <w:rsid w:val="002B1B21"/>
    <w:rsid w:val="002B2E5D"/>
    <w:rsid w:val="002B37F7"/>
    <w:rsid w:val="002B7C84"/>
    <w:rsid w:val="002C4E8B"/>
    <w:rsid w:val="002D1358"/>
    <w:rsid w:val="002D2A67"/>
    <w:rsid w:val="002D5895"/>
    <w:rsid w:val="002D72AD"/>
    <w:rsid w:val="002E7F98"/>
    <w:rsid w:val="002F499D"/>
    <w:rsid w:val="002F541B"/>
    <w:rsid w:val="002F62EA"/>
    <w:rsid w:val="002F69C0"/>
    <w:rsid w:val="00300F19"/>
    <w:rsid w:val="0030506F"/>
    <w:rsid w:val="00305F7C"/>
    <w:rsid w:val="0031463A"/>
    <w:rsid w:val="003168DD"/>
    <w:rsid w:val="00316997"/>
    <w:rsid w:val="00323636"/>
    <w:rsid w:val="0032559C"/>
    <w:rsid w:val="0032705D"/>
    <w:rsid w:val="00330549"/>
    <w:rsid w:val="0033117A"/>
    <w:rsid w:val="00332DC9"/>
    <w:rsid w:val="0033483D"/>
    <w:rsid w:val="003410A9"/>
    <w:rsid w:val="0034183B"/>
    <w:rsid w:val="00341B10"/>
    <w:rsid w:val="00342164"/>
    <w:rsid w:val="003423C7"/>
    <w:rsid w:val="00344ADF"/>
    <w:rsid w:val="0034524B"/>
    <w:rsid w:val="00347004"/>
    <w:rsid w:val="00350528"/>
    <w:rsid w:val="0035131D"/>
    <w:rsid w:val="00352A9D"/>
    <w:rsid w:val="00355BEE"/>
    <w:rsid w:val="003568F3"/>
    <w:rsid w:val="00357068"/>
    <w:rsid w:val="0036141C"/>
    <w:rsid w:val="0036188A"/>
    <w:rsid w:val="00361E00"/>
    <w:rsid w:val="00366381"/>
    <w:rsid w:val="00370959"/>
    <w:rsid w:val="0037276F"/>
    <w:rsid w:val="00372ED8"/>
    <w:rsid w:val="003733D0"/>
    <w:rsid w:val="00373F6A"/>
    <w:rsid w:val="00374037"/>
    <w:rsid w:val="0037625E"/>
    <w:rsid w:val="00380655"/>
    <w:rsid w:val="00383A50"/>
    <w:rsid w:val="00386480"/>
    <w:rsid w:val="00387416"/>
    <w:rsid w:val="00394A82"/>
    <w:rsid w:val="00396953"/>
    <w:rsid w:val="003A4B7A"/>
    <w:rsid w:val="003A761D"/>
    <w:rsid w:val="003B506E"/>
    <w:rsid w:val="003B7CE1"/>
    <w:rsid w:val="003B7F66"/>
    <w:rsid w:val="003C2092"/>
    <w:rsid w:val="003C2235"/>
    <w:rsid w:val="003C3541"/>
    <w:rsid w:val="003E35B3"/>
    <w:rsid w:val="003E4D49"/>
    <w:rsid w:val="003F01A3"/>
    <w:rsid w:val="003F144C"/>
    <w:rsid w:val="003F2B92"/>
    <w:rsid w:val="003F3B78"/>
    <w:rsid w:val="00403027"/>
    <w:rsid w:val="004039B9"/>
    <w:rsid w:val="004067C2"/>
    <w:rsid w:val="0040784A"/>
    <w:rsid w:val="00407D78"/>
    <w:rsid w:val="00412DD3"/>
    <w:rsid w:val="00415D01"/>
    <w:rsid w:val="00417221"/>
    <w:rsid w:val="00420B9A"/>
    <w:rsid w:val="00422ADF"/>
    <w:rsid w:val="00423FDC"/>
    <w:rsid w:val="0042418B"/>
    <w:rsid w:val="00424F53"/>
    <w:rsid w:val="0042639A"/>
    <w:rsid w:val="00426732"/>
    <w:rsid w:val="004316D1"/>
    <w:rsid w:val="004343F3"/>
    <w:rsid w:val="00434936"/>
    <w:rsid w:val="004377C7"/>
    <w:rsid w:val="00442834"/>
    <w:rsid w:val="0044396A"/>
    <w:rsid w:val="00444FA9"/>
    <w:rsid w:val="00445F68"/>
    <w:rsid w:val="00446952"/>
    <w:rsid w:val="00447914"/>
    <w:rsid w:val="004532C3"/>
    <w:rsid w:val="00453A8D"/>
    <w:rsid w:val="004545F4"/>
    <w:rsid w:val="004549B7"/>
    <w:rsid w:val="00460064"/>
    <w:rsid w:val="0046177C"/>
    <w:rsid w:val="00463546"/>
    <w:rsid w:val="004635AC"/>
    <w:rsid w:val="00463C7E"/>
    <w:rsid w:val="00465FFA"/>
    <w:rsid w:val="00467BB5"/>
    <w:rsid w:val="00470C0A"/>
    <w:rsid w:val="00470DEA"/>
    <w:rsid w:val="00473A09"/>
    <w:rsid w:val="004808B5"/>
    <w:rsid w:val="0048288C"/>
    <w:rsid w:val="004845D1"/>
    <w:rsid w:val="004846F6"/>
    <w:rsid w:val="0049129F"/>
    <w:rsid w:val="004B7491"/>
    <w:rsid w:val="004C09C2"/>
    <w:rsid w:val="004C100E"/>
    <w:rsid w:val="004C462D"/>
    <w:rsid w:val="004C7F04"/>
    <w:rsid w:val="004D0838"/>
    <w:rsid w:val="004D1C02"/>
    <w:rsid w:val="004D65D7"/>
    <w:rsid w:val="004E3E1B"/>
    <w:rsid w:val="004E5DB0"/>
    <w:rsid w:val="004F1B0A"/>
    <w:rsid w:val="004F2A17"/>
    <w:rsid w:val="004F4731"/>
    <w:rsid w:val="004F5E40"/>
    <w:rsid w:val="00500335"/>
    <w:rsid w:val="00505C70"/>
    <w:rsid w:val="00510AD9"/>
    <w:rsid w:val="005117C7"/>
    <w:rsid w:val="00511CEF"/>
    <w:rsid w:val="00512034"/>
    <w:rsid w:val="00514727"/>
    <w:rsid w:val="005201A4"/>
    <w:rsid w:val="0052434F"/>
    <w:rsid w:val="00527913"/>
    <w:rsid w:val="00527D4F"/>
    <w:rsid w:val="00540DA5"/>
    <w:rsid w:val="00545043"/>
    <w:rsid w:val="00545296"/>
    <w:rsid w:val="00546EE8"/>
    <w:rsid w:val="0055217B"/>
    <w:rsid w:val="0055333C"/>
    <w:rsid w:val="00555F1D"/>
    <w:rsid w:val="00557A19"/>
    <w:rsid w:val="00564840"/>
    <w:rsid w:val="005660DB"/>
    <w:rsid w:val="005663B1"/>
    <w:rsid w:val="00567673"/>
    <w:rsid w:val="00567EE8"/>
    <w:rsid w:val="005742B0"/>
    <w:rsid w:val="00574739"/>
    <w:rsid w:val="005805B1"/>
    <w:rsid w:val="00583ED2"/>
    <w:rsid w:val="00583FEB"/>
    <w:rsid w:val="00587451"/>
    <w:rsid w:val="00594074"/>
    <w:rsid w:val="00597935"/>
    <w:rsid w:val="005A052F"/>
    <w:rsid w:val="005A219F"/>
    <w:rsid w:val="005A5D77"/>
    <w:rsid w:val="005B0953"/>
    <w:rsid w:val="005B177E"/>
    <w:rsid w:val="005B1B94"/>
    <w:rsid w:val="005B5FFB"/>
    <w:rsid w:val="005B7468"/>
    <w:rsid w:val="005B77CD"/>
    <w:rsid w:val="005B7BD8"/>
    <w:rsid w:val="005C033F"/>
    <w:rsid w:val="005C3487"/>
    <w:rsid w:val="005C3C3B"/>
    <w:rsid w:val="005C53FC"/>
    <w:rsid w:val="005C6DAB"/>
    <w:rsid w:val="005D1F37"/>
    <w:rsid w:val="005D25F2"/>
    <w:rsid w:val="005D3E82"/>
    <w:rsid w:val="005D4AD6"/>
    <w:rsid w:val="005E4E14"/>
    <w:rsid w:val="005E5761"/>
    <w:rsid w:val="005F1161"/>
    <w:rsid w:val="005F2A04"/>
    <w:rsid w:val="005F63BB"/>
    <w:rsid w:val="005F7395"/>
    <w:rsid w:val="006026DD"/>
    <w:rsid w:val="00602DBB"/>
    <w:rsid w:val="00603D42"/>
    <w:rsid w:val="00604A56"/>
    <w:rsid w:val="00605960"/>
    <w:rsid w:val="00607789"/>
    <w:rsid w:val="00607996"/>
    <w:rsid w:val="00613067"/>
    <w:rsid w:val="006145E8"/>
    <w:rsid w:val="00617B0F"/>
    <w:rsid w:val="006209C6"/>
    <w:rsid w:val="00622E8B"/>
    <w:rsid w:val="00626896"/>
    <w:rsid w:val="00635E30"/>
    <w:rsid w:val="00637800"/>
    <w:rsid w:val="00645EBE"/>
    <w:rsid w:val="00646983"/>
    <w:rsid w:val="006474F0"/>
    <w:rsid w:val="00661F10"/>
    <w:rsid w:val="00665FBD"/>
    <w:rsid w:val="00666D74"/>
    <w:rsid w:val="00672E92"/>
    <w:rsid w:val="00672E99"/>
    <w:rsid w:val="00676A45"/>
    <w:rsid w:val="00677A1F"/>
    <w:rsid w:val="0068409A"/>
    <w:rsid w:val="00684F9E"/>
    <w:rsid w:val="006913F8"/>
    <w:rsid w:val="00691E23"/>
    <w:rsid w:val="00692189"/>
    <w:rsid w:val="00693238"/>
    <w:rsid w:val="00697967"/>
    <w:rsid w:val="006A4228"/>
    <w:rsid w:val="006B014A"/>
    <w:rsid w:val="006B1E64"/>
    <w:rsid w:val="006B5FE3"/>
    <w:rsid w:val="006C2797"/>
    <w:rsid w:val="006C2A57"/>
    <w:rsid w:val="006C4143"/>
    <w:rsid w:val="006D6A4B"/>
    <w:rsid w:val="006E3B7C"/>
    <w:rsid w:val="006E5779"/>
    <w:rsid w:val="006E6234"/>
    <w:rsid w:val="006E65BF"/>
    <w:rsid w:val="006E72E6"/>
    <w:rsid w:val="006F0790"/>
    <w:rsid w:val="00700DC5"/>
    <w:rsid w:val="0070130C"/>
    <w:rsid w:val="0070394C"/>
    <w:rsid w:val="00704D64"/>
    <w:rsid w:val="007065EA"/>
    <w:rsid w:val="00706ECC"/>
    <w:rsid w:val="00713977"/>
    <w:rsid w:val="00720F52"/>
    <w:rsid w:val="007267CA"/>
    <w:rsid w:val="007269CB"/>
    <w:rsid w:val="00730C19"/>
    <w:rsid w:val="00732B37"/>
    <w:rsid w:val="007339A2"/>
    <w:rsid w:val="00735F89"/>
    <w:rsid w:val="0073724A"/>
    <w:rsid w:val="00740F67"/>
    <w:rsid w:val="00742E6C"/>
    <w:rsid w:val="00743F6A"/>
    <w:rsid w:val="0074692F"/>
    <w:rsid w:val="00753B98"/>
    <w:rsid w:val="00753F24"/>
    <w:rsid w:val="00763713"/>
    <w:rsid w:val="007638AE"/>
    <w:rsid w:val="00765A57"/>
    <w:rsid w:val="00767268"/>
    <w:rsid w:val="00771308"/>
    <w:rsid w:val="00773FE4"/>
    <w:rsid w:val="00774700"/>
    <w:rsid w:val="00777F94"/>
    <w:rsid w:val="007823E6"/>
    <w:rsid w:val="00782C2A"/>
    <w:rsid w:val="00783F73"/>
    <w:rsid w:val="00785163"/>
    <w:rsid w:val="00785ED6"/>
    <w:rsid w:val="00786BA3"/>
    <w:rsid w:val="00786BE4"/>
    <w:rsid w:val="007927E1"/>
    <w:rsid w:val="00796EF9"/>
    <w:rsid w:val="007978F9"/>
    <w:rsid w:val="007A152A"/>
    <w:rsid w:val="007A2868"/>
    <w:rsid w:val="007A3737"/>
    <w:rsid w:val="007A6612"/>
    <w:rsid w:val="007A72CF"/>
    <w:rsid w:val="007B0891"/>
    <w:rsid w:val="007B6A89"/>
    <w:rsid w:val="007B7D49"/>
    <w:rsid w:val="007B7DAA"/>
    <w:rsid w:val="007C1B75"/>
    <w:rsid w:val="007C306B"/>
    <w:rsid w:val="007C3ABD"/>
    <w:rsid w:val="007C511D"/>
    <w:rsid w:val="007C78A6"/>
    <w:rsid w:val="007D12A1"/>
    <w:rsid w:val="007E07AD"/>
    <w:rsid w:val="007E72E1"/>
    <w:rsid w:val="007E7B45"/>
    <w:rsid w:val="007F04A7"/>
    <w:rsid w:val="007F07C0"/>
    <w:rsid w:val="007F1B59"/>
    <w:rsid w:val="007F52F4"/>
    <w:rsid w:val="007F79C1"/>
    <w:rsid w:val="00801B2C"/>
    <w:rsid w:val="008039E6"/>
    <w:rsid w:val="00804462"/>
    <w:rsid w:val="00810902"/>
    <w:rsid w:val="00815F62"/>
    <w:rsid w:val="008207B4"/>
    <w:rsid w:val="00821C0E"/>
    <w:rsid w:val="00824F81"/>
    <w:rsid w:val="00827BD1"/>
    <w:rsid w:val="00830513"/>
    <w:rsid w:val="0083092A"/>
    <w:rsid w:val="00830ED8"/>
    <w:rsid w:val="00833287"/>
    <w:rsid w:val="008338E0"/>
    <w:rsid w:val="0083533D"/>
    <w:rsid w:val="00835CEC"/>
    <w:rsid w:val="00835FD8"/>
    <w:rsid w:val="008420C8"/>
    <w:rsid w:val="00842682"/>
    <w:rsid w:val="00844513"/>
    <w:rsid w:val="00844590"/>
    <w:rsid w:val="008445F8"/>
    <w:rsid w:val="008450BB"/>
    <w:rsid w:val="0084578C"/>
    <w:rsid w:val="00846474"/>
    <w:rsid w:val="00851511"/>
    <w:rsid w:val="00852730"/>
    <w:rsid w:val="008637DB"/>
    <w:rsid w:val="008641C2"/>
    <w:rsid w:val="00864B8C"/>
    <w:rsid w:val="00866491"/>
    <w:rsid w:val="008670AB"/>
    <w:rsid w:val="008678AA"/>
    <w:rsid w:val="00867D18"/>
    <w:rsid w:val="0087297C"/>
    <w:rsid w:val="008821E3"/>
    <w:rsid w:val="0088276B"/>
    <w:rsid w:val="00884991"/>
    <w:rsid w:val="0088799C"/>
    <w:rsid w:val="00893211"/>
    <w:rsid w:val="00896110"/>
    <w:rsid w:val="008962D4"/>
    <w:rsid w:val="0089786C"/>
    <w:rsid w:val="00897C58"/>
    <w:rsid w:val="008B1700"/>
    <w:rsid w:val="008B32AC"/>
    <w:rsid w:val="008B5270"/>
    <w:rsid w:val="008B783F"/>
    <w:rsid w:val="008D00C8"/>
    <w:rsid w:val="008D075B"/>
    <w:rsid w:val="008D146C"/>
    <w:rsid w:val="008D2909"/>
    <w:rsid w:val="008D44A7"/>
    <w:rsid w:val="008D6B85"/>
    <w:rsid w:val="008E0E7E"/>
    <w:rsid w:val="008E23A3"/>
    <w:rsid w:val="008E2EB5"/>
    <w:rsid w:val="008E39E8"/>
    <w:rsid w:val="008E3E2B"/>
    <w:rsid w:val="008E41F0"/>
    <w:rsid w:val="008E5DB4"/>
    <w:rsid w:val="008E5DC2"/>
    <w:rsid w:val="008E7362"/>
    <w:rsid w:val="008E77A5"/>
    <w:rsid w:val="008F0510"/>
    <w:rsid w:val="008F114C"/>
    <w:rsid w:val="008F1B19"/>
    <w:rsid w:val="008F2091"/>
    <w:rsid w:val="008F2655"/>
    <w:rsid w:val="008F46F8"/>
    <w:rsid w:val="008F7B53"/>
    <w:rsid w:val="00900735"/>
    <w:rsid w:val="00910D3B"/>
    <w:rsid w:val="0091214D"/>
    <w:rsid w:val="009136D6"/>
    <w:rsid w:val="009136ED"/>
    <w:rsid w:val="0091776F"/>
    <w:rsid w:val="00920A25"/>
    <w:rsid w:val="00921507"/>
    <w:rsid w:val="00932DBB"/>
    <w:rsid w:val="009378B8"/>
    <w:rsid w:val="0094020D"/>
    <w:rsid w:val="00942448"/>
    <w:rsid w:val="00942F55"/>
    <w:rsid w:val="00943BEE"/>
    <w:rsid w:val="00945EDB"/>
    <w:rsid w:val="0095679A"/>
    <w:rsid w:val="00962282"/>
    <w:rsid w:val="009637CE"/>
    <w:rsid w:val="00963BB9"/>
    <w:rsid w:val="0096613A"/>
    <w:rsid w:val="009661FA"/>
    <w:rsid w:val="00973E84"/>
    <w:rsid w:val="00975116"/>
    <w:rsid w:val="00981334"/>
    <w:rsid w:val="00983C87"/>
    <w:rsid w:val="00986A80"/>
    <w:rsid w:val="00987FB5"/>
    <w:rsid w:val="00992705"/>
    <w:rsid w:val="009928D4"/>
    <w:rsid w:val="00992EB8"/>
    <w:rsid w:val="00993275"/>
    <w:rsid w:val="009A213A"/>
    <w:rsid w:val="009A2F55"/>
    <w:rsid w:val="009A326F"/>
    <w:rsid w:val="009A3F3A"/>
    <w:rsid w:val="009A414C"/>
    <w:rsid w:val="009A4A5A"/>
    <w:rsid w:val="009A640D"/>
    <w:rsid w:val="009A6D1B"/>
    <w:rsid w:val="009A7027"/>
    <w:rsid w:val="009B11C7"/>
    <w:rsid w:val="009B3060"/>
    <w:rsid w:val="009B3C6F"/>
    <w:rsid w:val="009B6418"/>
    <w:rsid w:val="009B69D4"/>
    <w:rsid w:val="009C009D"/>
    <w:rsid w:val="009C0302"/>
    <w:rsid w:val="009C3476"/>
    <w:rsid w:val="009C3C4C"/>
    <w:rsid w:val="009C4995"/>
    <w:rsid w:val="009D4B44"/>
    <w:rsid w:val="009E1A95"/>
    <w:rsid w:val="009F0E92"/>
    <w:rsid w:val="009F4076"/>
    <w:rsid w:val="009F48C1"/>
    <w:rsid w:val="009F6B25"/>
    <w:rsid w:val="00A001B2"/>
    <w:rsid w:val="00A007C9"/>
    <w:rsid w:val="00A02F55"/>
    <w:rsid w:val="00A05FC7"/>
    <w:rsid w:val="00A1121C"/>
    <w:rsid w:val="00A11FE6"/>
    <w:rsid w:val="00A1261E"/>
    <w:rsid w:val="00A1286C"/>
    <w:rsid w:val="00A128BB"/>
    <w:rsid w:val="00A16B8D"/>
    <w:rsid w:val="00A203F0"/>
    <w:rsid w:val="00A255CD"/>
    <w:rsid w:val="00A27BE6"/>
    <w:rsid w:val="00A27F9E"/>
    <w:rsid w:val="00A30FD5"/>
    <w:rsid w:val="00A33E4D"/>
    <w:rsid w:val="00A34191"/>
    <w:rsid w:val="00A36B91"/>
    <w:rsid w:val="00A36E01"/>
    <w:rsid w:val="00A3753A"/>
    <w:rsid w:val="00A37F71"/>
    <w:rsid w:val="00A409F3"/>
    <w:rsid w:val="00A40D62"/>
    <w:rsid w:val="00A4255F"/>
    <w:rsid w:val="00A43676"/>
    <w:rsid w:val="00A50DB5"/>
    <w:rsid w:val="00A51835"/>
    <w:rsid w:val="00A522E7"/>
    <w:rsid w:val="00A552AA"/>
    <w:rsid w:val="00A56EA2"/>
    <w:rsid w:val="00A61D48"/>
    <w:rsid w:val="00A63CBC"/>
    <w:rsid w:val="00A675C9"/>
    <w:rsid w:val="00A72A2B"/>
    <w:rsid w:val="00A755E8"/>
    <w:rsid w:val="00A806B8"/>
    <w:rsid w:val="00A80E94"/>
    <w:rsid w:val="00A81BF6"/>
    <w:rsid w:val="00A8256E"/>
    <w:rsid w:val="00A85368"/>
    <w:rsid w:val="00A8539C"/>
    <w:rsid w:val="00A87369"/>
    <w:rsid w:val="00A9150E"/>
    <w:rsid w:val="00A9236B"/>
    <w:rsid w:val="00A9457A"/>
    <w:rsid w:val="00A96557"/>
    <w:rsid w:val="00A976B5"/>
    <w:rsid w:val="00AA4081"/>
    <w:rsid w:val="00AA63C7"/>
    <w:rsid w:val="00AA690D"/>
    <w:rsid w:val="00AB04D5"/>
    <w:rsid w:val="00AB2695"/>
    <w:rsid w:val="00AB4BF2"/>
    <w:rsid w:val="00AB677F"/>
    <w:rsid w:val="00AB77FF"/>
    <w:rsid w:val="00AB7867"/>
    <w:rsid w:val="00AC2E60"/>
    <w:rsid w:val="00AC39FD"/>
    <w:rsid w:val="00AC56E0"/>
    <w:rsid w:val="00AD1213"/>
    <w:rsid w:val="00AD2094"/>
    <w:rsid w:val="00AD4764"/>
    <w:rsid w:val="00AD7B23"/>
    <w:rsid w:val="00AE49D8"/>
    <w:rsid w:val="00AF16FC"/>
    <w:rsid w:val="00B02DE8"/>
    <w:rsid w:val="00B11215"/>
    <w:rsid w:val="00B12AB3"/>
    <w:rsid w:val="00B12C0D"/>
    <w:rsid w:val="00B1745E"/>
    <w:rsid w:val="00B17FB0"/>
    <w:rsid w:val="00B20303"/>
    <w:rsid w:val="00B20EFC"/>
    <w:rsid w:val="00B217F3"/>
    <w:rsid w:val="00B23399"/>
    <w:rsid w:val="00B26A86"/>
    <w:rsid w:val="00B27F7C"/>
    <w:rsid w:val="00B35FB5"/>
    <w:rsid w:val="00B360D9"/>
    <w:rsid w:val="00B428AE"/>
    <w:rsid w:val="00B5088E"/>
    <w:rsid w:val="00B52BC0"/>
    <w:rsid w:val="00B538FF"/>
    <w:rsid w:val="00B54BBB"/>
    <w:rsid w:val="00B55D3D"/>
    <w:rsid w:val="00B56346"/>
    <w:rsid w:val="00B57E05"/>
    <w:rsid w:val="00B57E7F"/>
    <w:rsid w:val="00B60785"/>
    <w:rsid w:val="00B63294"/>
    <w:rsid w:val="00B64C94"/>
    <w:rsid w:val="00B65839"/>
    <w:rsid w:val="00B67723"/>
    <w:rsid w:val="00B70315"/>
    <w:rsid w:val="00B71262"/>
    <w:rsid w:val="00B77A35"/>
    <w:rsid w:val="00B77B3A"/>
    <w:rsid w:val="00B821C1"/>
    <w:rsid w:val="00B86B1E"/>
    <w:rsid w:val="00B875B8"/>
    <w:rsid w:val="00B87DEA"/>
    <w:rsid w:val="00B91E62"/>
    <w:rsid w:val="00B92DF0"/>
    <w:rsid w:val="00BA2CDA"/>
    <w:rsid w:val="00BB29A6"/>
    <w:rsid w:val="00BB2EEE"/>
    <w:rsid w:val="00BB4F86"/>
    <w:rsid w:val="00BC0E68"/>
    <w:rsid w:val="00BC209C"/>
    <w:rsid w:val="00BC654E"/>
    <w:rsid w:val="00BD3DB2"/>
    <w:rsid w:val="00BD5238"/>
    <w:rsid w:val="00BD7058"/>
    <w:rsid w:val="00BE1504"/>
    <w:rsid w:val="00BE218E"/>
    <w:rsid w:val="00BE29A9"/>
    <w:rsid w:val="00BE2A41"/>
    <w:rsid w:val="00BF7539"/>
    <w:rsid w:val="00BF7A50"/>
    <w:rsid w:val="00C03703"/>
    <w:rsid w:val="00C056C8"/>
    <w:rsid w:val="00C06C20"/>
    <w:rsid w:val="00C06E5B"/>
    <w:rsid w:val="00C203E8"/>
    <w:rsid w:val="00C2288E"/>
    <w:rsid w:val="00C26E11"/>
    <w:rsid w:val="00C3175F"/>
    <w:rsid w:val="00C31863"/>
    <w:rsid w:val="00C32D4F"/>
    <w:rsid w:val="00C36334"/>
    <w:rsid w:val="00C372B6"/>
    <w:rsid w:val="00C437A6"/>
    <w:rsid w:val="00C462A9"/>
    <w:rsid w:val="00C479F6"/>
    <w:rsid w:val="00C5063D"/>
    <w:rsid w:val="00C65E1E"/>
    <w:rsid w:val="00C66D7E"/>
    <w:rsid w:val="00C72DB8"/>
    <w:rsid w:val="00C7306D"/>
    <w:rsid w:val="00C74198"/>
    <w:rsid w:val="00C7440A"/>
    <w:rsid w:val="00C815B7"/>
    <w:rsid w:val="00C81F39"/>
    <w:rsid w:val="00C81FDB"/>
    <w:rsid w:val="00C82B49"/>
    <w:rsid w:val="00C87551"/>
    <w:rsid w:val="00C918FC"/>
    <w:rsid w:val="00C9192F"/>
    <w:rsid w:val="00C91AA7"/>
    <w:rsid w:val="00C91BBC"/>
    <w:rsid w:val="00C94CB7"/>
    <w:rsid w:val="00C976DB"/>
    <w:rsid w:val="00CA08F2"/>
    <w:rsid w:val="00CA4180"/>
    <w:rsid w:val="00CA4FAF"/>
    <w:rsid w:val="00CA54D9"/>
    <w:rsid w:val="00CB1054"/>
    <w:rsid w:val="00CB236B"/>
    <w:rsid w:val="00CB4703"/>
    <w:rsid w:val="00CB6425"/>
    <w:rsid w:val="00CB6541"/>
    <w:rsid w:val="00CB6A44"/>
    <w:rsid w:val="00CC0437"/>
    <w:rsid w:val="00CC0A21"/>
    <w:rsid w:val="00CC31E1"/>
    <w:rsid w:val="00CC3C59"/>
    <w:rsid w:val="00CC7CFF"/>
    <w:rsid w:val="00CD1030"/>
    <w:rsid w:val="00CD1CD2"/>
    <w:rsid w:val="00CD4868"/>
    <w:rsid w:val="00CD4A75"/>
    <w:rsid w:val="00CD7EC5"/>
    <w:rsid w:val="00CE0524"/>
    <w:rsid w:val="00CE748E"/>
    <w:rsid w:val="00CE7C4F"/>
    <w:rsid w:val="00CF068F"/>
    <w:rsid w:val="00CF0A2B"/>
    <w:rsid w:val="00CF0B35"/>
    <w:rsid w:val="00D01FEB"/>
    <w:rsid w:val="00D045B0"/>
    <w:rsid w:val="00D1012D"/>
    <w:rsid w:val="00D13AD8"/>
    <w:rsid w:val="00D1475A"/>
    <w:rsid w:val="00D17101"/>
    <w:rsid w:val="00D2081E"/>
    <w:rsid w:val="00D21E46"/>
    <w:rsid w:val="00D23E57"/>
    <w:rsid w:val="00D26D39"/>
    <w:rsid w:val="00D27553"/>
    <w:rsid w:val="00D27E7D"/>
    <w:rsid w:val="00D30220"/>
    <w:rsid w:val="00D33760"/>
    <w:rsid w:val="00D34D94"/>
    <w:rsid w:val="00D452DC"/>
    <w:rsid w:val="00D5156C"/>
    <w:rsid w:val="00D55D78"/>
    <w:rsid w:val="00D62FEF"/>
    <w:rsid w:val="00D63909"/>
    <w:rsid w:val="00D63D08"/>
    <w:rsid w:val="00D641FA"/>
    <w:rsid w:val="00D6459B"/>
    <w:rsid w:val="00D64B0C"/>
    <w:rsid w:val="00D66BAE"/>
    <w:rsid w:val="00D713FF"/>
    <w:rsid w:val="00D73869"/>
    <w:rsid w:val="00D75DBD"/>
    <w:rsid w:val="00D80A16"/>
    <w:rsid w:val="00D81770"/>
    <w:rsid w:val="00D82AF0"/>
    <w:rsid w:val="00D84FB7"/>
    <w:rsid w:val="00D87E81"/>
    <w:rsid w:val="00D907CB"/>
    <w:rsid w:val="00D90D66"/>
    <w:rsid w:val="00D9120E"/>
    <w:rsid w:val="00D95E96"/>
    <w:rsid w:val="00D96FE5"/>
    <w:rsid w:val="00DA1EA9"/>
    <w:rsid w:val="00DA2B2C"/>
    <w:rsid w:val="00DA49EC"/>
    <w:rsid w:val="00DA5A0B"/>
    <w:rsid w:val="00DB0AAF"/>
    <w:rsid w:val="00DB13C7"/>
    <w:rsid w:val="00DB29CD"/>
    <w:rsid w:val="00DB381B"/>
    <w:rsid w:val="00DB551A"/>
    <w:rsid w:val="00DB66DB"/>
    <w:rsid w:val="00DC3AB2"/>
    <w:rsid w:val="00DC45AA"/>
    <w:rsid w:val="00DC486B"/>
    <w:rsid w:val="00DC705E"/>
    <w:rsid w:val="00DD272A"/>
    <w:rsid w:val="00DD2FAF"/>
    <w:rsid w:val="00DD3160"/>
    <w:rsid w:val="00DD5092"/>
    <w:rsid w:val="00DD5DD1"/>
    <w:rsid w:val="00DD6779"/>
    <w:rsid w:val="00DE6CDE"/>
    <w:rsid w:val="00DF261B"/>
    <w:rsid w:val="00DF2A8E"/>
    <w:rsid w:val="00DF388B"/>
    <w:rsid w:val="00DF3B66"/>
    <w:rsid w:val="00DF475E"/>
    <w:rsid w:val="00DF7401"/>
    <w:rsid w:val="00E02700"/>
    <w:rsid w:val="00E06586"/>
    <w:rsid w:val="00E10475"/>
    <w:rsid w:val="00E10D46"/>
    <w:rsid w:val="00E11683"/>
    <w:rsid w:val="00E140D1"/>
    <w:rsid w:val="00E179CE"/>
    <w:rsid w:val="00E20E34"/>
    <w:rsid w:val="00E21866"/>
    <w:rsid w:val="00E22FD1"/>
    <w:rsid w:val="00E24B25"/>
    <w:rsid w:val="00E253C8"/>
    <w:rsid w:val="00E2667A"/>
    <w:rsid w:val="00E302F9"/>
    <w:rsid w:val="00E30FE6"/>
    <w:rsid w:val="00E33A12"/>
    <w:rsid w:val="00E34887"/>
    <w:rsid w:val="00E40ED5"/>
    <w:rsid w:val="00E40EE6"/>
    <w:rsid w:val="00E43097"/>
    <w:rsid w:val="00E444A0"/>
    <w:rsid w:val="00E4687D"/>
    <w:rsid w:val="00E46925"/>
    <w:rsid w:val="00E505B0"/>
    <w:rsid w:val="00E54D62"/>
    <w:rsid w:val="00E54DC4"/>
    <w:rsid w:val="00E57E80"/>
    <w:rsid w:val="00E6451B"/>
    <w:rsid w:val="00E672EA"/>
    <w:rsid w:val="00E740D8"/>
    <w:rsid w:val="00E75FD4"/>
    <w:rsid w:val="00E76901"/>
    <w:rsid w:val="00E76A91"/>
    <w:rsid w:val="00E77496"/>
    <w:rsid w:val="00E82AD1"/>
    <w:rsid w:val="00E85015"/>
    <w:rsid w:val="00E87656"/>
    <w:rsid w:val="00E87EA0"/>
    <w:rsid w:val="00E91D0B"/>
    <w:rsid w:val="00E9478E"/>
    <w:rsid w:val="00E95812"/>
    <w:rsid w:val="00E96A62"/>
    <w:rsid w:val="00E97003"/>
    <w:rsid w:val="00E97401"/>
    <w:rsid w:val="00EA1601"/>
    <w:rsid w:val="00EA25C0"/>
    <w:rsid w:val="00EA7091"/>
    <w:rsid w:val="00EB1E06"/>
    <w:rsid w:val="00EB30D4"/>
    <w:rsid w:val="00EB49F1"/>
    <w:rsid w:val="00EB66BC"/>
    <w:rsid w:val="00ED1DA2"/>
    <w:rsid w:val="00ED720A"/>
    <w:rsid w:val="00EE38F3"/>
    <w:rsid w:val="00EE6F64"/>
    <w:rsid w:val="00EE75FF"/>
    <w:rsid w:val="00EF4E18"/>
    <w:rsid w:val="00F03EEF"/>
    <w:rsid w:val="00F07AED"/>
    <w:rsid w:val="00F10B6F"/>
    <w:rsid w:val="00F123CA"/>
    <w:rsid w:val="00F134FB"/>
    <w:rsid w:val="00F14EC7"/>
    <w:rsid w:val="00F1692D"/>
    <w:rsid w:val="00F212CA"/>
    <w:rsid w:val="00F34233"/>
    <w:rsid w:val="00F34753"/>
    <w:rsid w:val="00F37060"/>
    <w:rsid w:val="00F40010"/>
    <w:rsid w:val="00F43ED7"/>
    <w:rsid w:val="00F44030"/>
    <w:rsid w:val="00F50561"/>
    <w:rsid w:val="00F52226"/>
    <w:rsid w:val="00F54104"/>
    <w:rsid w:val="00F573D2"/>
    <w:rsid w:val="00F57730"/>
    <w:rsid w:val="00F61B32"/>
    <w:rsid w:val="00F626D9"/>
    <w:rsid w:val="00F63698"/>
    <w:rsid w:val="00F64572"/>
    <w:rsid w:val="00F65445"/>
    <w:rsid w:val="00F66D28"/>
    <w:rsid w:val="00F67345"/>
    <w:rsid w:val="00F72EA3"/>
    <w:rsid w:val="00F771CE"/>
    <w:rsid w:val="00F83678"/>
    <w:rsid w:val="00F84A48"/>
    <w:rsid w:val="00F84E08"/>
    <w:rsid w:val="00F86EDD"/>
    <w:rsid w:val="00F905C6"/>
    <w:rsid w:val="00F905E0"/>
    <w:rsid w:val="00FA0022"/>
    <w:rsid w:val="00FA0A87"/>
    <w:rsid w:val="00FA1C7F"/>
    <w:rsid w:val="00FA6990"/>
    <w:rsid w:val="00FA75B0"/>
    <w:rsid w:val="00FA7779"/>
    <w:rsid w:val="00FA7BAA"/>
    <w:rsid w:val="00FB08E0"/>
    <w:rsid w:val="00FB1811"/>
    <w:rsid w:val="00FB230A"/>
    <w:rsid w:val="00FB3443"/>
    <w:rsid w:val="00FB68AC"/>
    <w:rsid w:val="00FC1B17"/>
    <w:rsid w:val="00FC25A6"/>
    <w:rsid w:val="00FC6579"/>
    <w:rsid w:val="00FD6193"/>
    <w:rsid w:val="00FD665D"/>
    <w:rsid w:val="00FD672C"/>
    <w:rsid w:val="00FD77E6"/>
    <w:rsid w:val="00FE14C1"/>
    <w:rsid w:val="00FE2F02"/>
    <w:rsid w:val="00FE3393"/>
    <w:rsid w:val="00FE385A"/>
    <w:rsid w:val="00FE5AD6"/>
    <w:rsid w:val="00FE7A82"/>
    <w:rsid w:val="00FF016F"/>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71D29"/>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77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9"/>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B677F"/>
    <w:pPr>
      <w:keepNext/>
      <w:keepLines/>
      <w:numPr>
        <w:ilvl w:val="1"/>
        <w:numId w:val="1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B677F"/>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AB677F"/>
    <w:pPr>
      <w:numPr>
        <w:numId w:val="18"/>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ListBullet"/>
    <w:uiPriority w:val="8"/>
    <w:qFormat/>
    <w:rsid w:val="0091214D"/>
    <w:pPr>
      <w:numPr>
        <w:ilvl w:val="1"/>
      </w:numPr>
    </w:pPr>
    <w:rPr>
      <w:lang w:eastAsia="ja-JP"/>
    </w:rPr>
  </w:style>
  <w:style w:type="paragraph" w:styleId="ListNumber">
    <w:name w:val="List Number"/>
    <w:basedOn w:val="Normal"/>
    <w:uiPriority w:val="9"/>
    <w:qFormat/>
    <w:rsid w:val="00AB677F"/>
    <w:pPr>
      <w:numPr>
        <w:numId w:val="28"/>
      </w:numPr>
      <w:tabs>
        <w:tab w:val="left" w:pos="142"/>
      </w:tabs>
      <w:spacing w:before="120" w:after="120"/>
    </w:pPr>
  </w:style>
  <w:style w:type="paragraph" w:styleId="ListNumber2">
    <w:name w:val="List Number 2"/>
    <w:uiPriority w:val="10"/>
    <w:qFormat/>
    <w:pPr>
      <w:numPr>
        <w:ilvl w:val="1"/>
        <w:numId w:val="2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8"/>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25"/>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11"/>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613067"/>
    <w:rPr>
      <w:color w:val="605E5C"/>
      <w:shd w:val="clear" w:color="auto" w:fill="E1DFDD"/>
    </w:rPr>
  </w:style>
  <w:style w:type="character" w:styleId="UnresolvedMention">
    <w:name w:val="Unresolved Mention"/>
    <w:basedOn w:val="DefaultParagraphFont"/>
    <w:uiPriority w:val="99"/>
    <w:semiHidden/>
    <w:rsid w:val="00864B8C"/>
    <w:rPr>
      <w:color w:val="605E5C"/>
      <w:shd w:val="clear" w:color="auto" w:fill="E1DFDD"/>
    </w:rPr>
  </w:style>
  <w:style w:type="numbering" w:customStyle="1" w:styleId="CRISnumber">
    <w:name w:val="CRIS number"/>
    <w:uiPriority w:val="99"/>
    <w:rsid w:val="00511CE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42751">
      <w:bodyDiv w:val="1"/>
      <w:marLeft w:val="0"/>
      <w:marRight w:val="0"/>
      <w:marTop w:val="0"/>
      <w:marBottom w:val="0"/>
      <w:divBdr>
        <w:top w:val="none" w:sz="0" w:space="0" w:color="auto"/>
        <w:left w:val="none" w:sz="0" w:space="0" w:color="auto"/>
        <w:bottom w:val="none" w:sz="0" w:space="0" w:color="auto"/>
        <w:right w:val="none" w:sz="0" w:space="0" w:color="auto"/>
      </w:divBdr>
    </w:div>
    <w:div w:id="449781915">
      <w:bodyDiv w:val="1"/>
      <w:marLeft w:val="0"/>
      <w:marRight w:val="0"/>
      <w:marTop w:val="0"/>
      <w:marBottom w:val="0"/>
      <w:divBdr>
        <w:top w:val="none" w:sz="0" w:space="0" w:color="auto"/>
        <w:left w:val="none" w:sz="0" w:space="0" w:color="auto"/>
        <w:bottom w:val="none" w:sz="0" w:space="0" w:color="auto"/>
        <w:right w:val="none" w:sz="0" w:space="0" w:color="auto"/>
      </w:divBdr>
    </w:div>
    <w:div w:id="539590606">
      <w:bodyDiv w:val="1"/>
      <w:marLeft w:val="0"/>
      <w:marRight w:val="0"/>
      <w:marTop w:val="0"/>
      <w:marBottom w:val="0"/>
      <w:divBdr>
        <w:top w:val="none" w:sz="0" w:space="0" w:color="auto"/>
        <w:left w:val="none" w:sz="0" w:space="0" w:color="auto"/>
        <w:bottom w:val="none" w:sz="0" w:space="0" w:color="auto"/>
        <w:right w:val="none" w:sz="0" w:space="0" w:color="auto"/>
      </w:divBdr>
    </w:div>
    <w:div w:id="163298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aveyoursay.awe.gov.au/cost-recovery-implementation-statementshttps:/haveyoursay.awe.gov.au/cost-recovery-implementation-statement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inance.gov.au/publications/resource-management-guides/australian-government-cost-recovery-guidelines-rmg-304"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www.agriculture.gov.au/fees/cost-recovery/independent-review-cost-export-certification"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Act001cl04fs02\parliamentmedia$\ParliamentMedia\Corporate%20Communications\Production\Editors\Editing%202021\CRIS%20Jan\CRIS%20check\haveyoursay.awe.gov.au\export-cost-recovery-implementation-statements" TargetMode="External"/><Relationship Id="rId22" Type="http://schemas.openxmlformats.org/officeDocument/2006/relationships/hyperlink" Target="https://minister.awe.gov.au/littleproud/media-releases/budget-2020-21-backing-farmers-supporting-disaster-recovery-protecting-australians"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Fish and egg r</a:t>
            </a:r>
            <a:r>
              <a:rPr lang="en-AU" baseline="0"/>
              <a:t>evenue and expense estimates ($m)</a:t>
            </a:r>
            <a:endParaRPr lang="en-AU"/>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'Graph for CRIS (2)'!$C$7</c:f>
              <c:strCache>
                <c:ptCount val="1"/>
                <c:pt idx="0">
                  <c:v>Projected expenses</c:v>
                </c:pt>
              </c:strCache>
            </c:strRef>
          </c:tx>
          <c:spPr>
            <a:ln w="28575" cap="rnd">
              <a:solidFill>
                <a:srgbClr val="FF0000"/>
              </a:solidFill>
              <a:round/>
            </a:ln>
            <a:effectLst/>
          </c:spPr>
          <c:marker>
            <c:symbol val="none"/>
          </c:marker>
          <c:cat>
            <c:strRef>
              <c:f>'Graph for CRIS (2)'!$D$6:$H$6</c:f>
              <c:strCache>
                <c:ptCount val="5"/>
                <c:pt idx="0">
                  <c:v>2019-20a</c:v>
                </c:pt>
                <c:pt idx="1">
                  <c:v>2020-21</c:v>
                </c:pt>
                <c:pt idx="2">
                  <c:v>2021-22</c:v>
                </c:pt>
                <c:pt idx="3">
                  <c:v>2022-23</c:v>
                </c:pt>
                <c:pt idx="4">
                  <c:v>2023-24</c:v>
                </c:pt>
              </c:strCache>
            </c:strRef>
          </c:cat>
          <c:val>
            <c:numRef>
              <c:f>'Graph for CRIS (2)'!$D$7:$H$7</c:f>
              <c:numCache>
                <c:formatCode>_(* #,##0_);_(* \(#,##0\);_(* "-"??_);_(@_)</c:formatCode>
                <c:ptCount val="5"/>
                <c:pt idx="0" formatCode="#,##0">
                  <c:v>3698227</c:v>
                </c:pt>
                <c:pt idx="1">
                  <c:v>3937361.1930247806</c:v>
                </c:pt>
                <c:pt idx="2">
                  <c:v>4009564.8211280177</c:v>
                </c:pt>
                <c:pt idx="3">
                  <c:v>4082972.0712860408</c:v>
                </c:pt>
                <c:pt idx="4">
                  <c:v>4164607.1623619809</c:v>
                </c:pt>
              </c:numCache>
            </c:numRef>
          </c:val>
          <c:smooth val="0"/>
          <c:extLst>
            <c:ext xmlns:c16="http://schemas.microsoft.com/office/drawing/2014/chart" uri="{C3380CC4-5D6E-409C-BE32-E72D297353CC}">
              <c16:uniqueId val="{00000000-348A-4657-BCB2-37B5872690CC}"/>
            </c:ext>
          </c:extLst>
        </c:ser>
        <c:ser>
          <c:idx val="1"/>
          <c:order val="1"/>
          <c:tx>
            <c:strRef>
              <c:f>'Graph for CRIS (2)'!$C$9</c:f>
              <c:strCache>
                <c:ptCount val="1"/>
                <c:pt idx="0">
                  <c:v>Cost-recovered revenue</c:v>
                </c:pt>
              </c:strCache>
            </c:strRef>
          </c:tx>
          <c:spPr>
            <a:ln w="28575" cap="rnd">
              <a:solidFill>
                <a:srgbClr val="92D050"/>
              </a:solidFill>
              <a:round/>
            </a:ln>
            <a:effectLst/>
          </c:spPr>
          <c:marker>
            <c:symbol val="none"/>
          </c:marker>
          <c:cat>
            <c:strRef>
              <c:f>'Graph for CRIS (2)'!$D$6:$H$6</c:f>
              <c:strCache>
                <c:ptCount val="5"/>
                <c:pt idx="0">
                  <c:v>2019-20a</c:v>
                </c:pt>
                <c:pt idx="1">
                  <c:v>2020-21</c:v>
                </c:pt>
                <c:pt idx="2">
                  <c:v>2021-22</c:v>
                </c:pt>
                <c:pt idx="3">
                  <c:v>2022-23</c:v>
                </c:pt>
                <c:pt idx="4">
                  <c:v>2023-24</c:v>
                </c:pt>
              </c:strCache>
            </c:strRef>
          </c:cat>
          <c:val>
            <c:numRef>
              <c:f>'Graph for CRIS (2)'!$D$9:$H$9</c:f>
              <c:numCache>
                <c:formatCode>_(* #,##0_);_(* \(#,##0\);_(* "-"??_);_(@_)</c:formatCode>
                <c:ptCount val="5"/>
                <c:pt idx="0" formatCode="#,##0">
                  <c:v>3698001</c:v>
                </c:pt>
                <c:pt idx="1">
                  <c:v>3590477</c:v>
                </c:pt>
                <c:pt idx="2">
                  <c:v>4066232</c:v>
                </c:pt>
                <c:pt idx="3">
                  <c:v>4158991</c:v>
                </c:pt>
                <c:pt idx="4">
                  <c:v>4260359</c:v>
                </c:pt>
              </c:numCache>
            </c:numRef>
          </c:val>
          <c:smooth val="0"/>
          <c:extLst>
            <c:ext xmlns:c16="http://schemas.microsoft.com/office/drawing/2014/chart" uri="{C3380CC4-5D6E-409C-BE32-E72D297353CC}">
              <c16:uniqueId val="{00000001-348A-4657-BCB2-37B5872690CC}"/>
            </c:ext>
          </c:extLst>
        </c:ser>
        <c:dLbls>
          <c:showLegendKey val="0"/>
          <c:showVal val="0"/>
          <c:showCatName val="0"/>
          <c:showSerName val="0"/>
          <c:showPercent val="0"/>
          <c:showBubbleSize val="0"/>
        </c:dLbls>
        <c:smooth val="0"/>
        <c:axId val="1151216016"/>
        <c:axId val="1151215688"/>
      </c:lineChart>
      <c:catAx>
        <c:axId val="11512160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215688"/>
        <c:crosses val="autoZero"/>
        <c:auto val="1"/>
        <c:lblAlgn val="ctr"/>
        <c:lblOffset val="100"/>
        <c:noMultiLvlLbl val="0"/>
      </c:catAx>
      <c:valAx>
        <c:axId val="1151215688"/>
        <c:scaling>
          <c:orientation val="minMax"/>
          <c:min val="2000000"/>
        </c:scaling>
        <c:delete val="0"/>
        <c:axPos val="l"/>
        <c:majorGridlines>
          <c:spPr>
            <a:ln w="9525">
              <a:solidFill>
                <a:schemeClr val="tx1">
                  <a:lumMod val="15000"/>
                  <a:lumOff val="85000"/>
                </a:schemeClr>
              </a:solidFill>
              <a:round/>
            </a:ln>
            <a:effectLst/>
          </c:spPr>
        </c:majorGridlines>
        <c:numFmt formatCode="#,##0,,;[Red]\-#,##0,," sourceLinked="0"/>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216016"/>
        <c:crosses val="autoZero"/>
        <c:crossBetween val="between"/>
        <c:majorUnit val="1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F4D43BD-2CF3-4478-AA77-DD89403A97DD}">
  <ds:schemaRefs>
    <ds:schemaRef ds:uri="http://schemas.openxmlformats.org/officeDocument/2006/bibliography"/>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10859</Words>
  <Characters>61898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Cost recovery implementation statement: fish and egg exports 2020–21</vt:lpstr>
    </vt:vector>
  </TitlesOfParts>
  <Company/>
  <LinksUpToDate>false</LinksUpToDate>
  <CharactersWithSpaces>72612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fish and egg exports 2020–21</dc:title>
  <dc:creator>Department of Agriculture, Water and the Environment</dc:creator>
  <cp:lastModifiedBy>Dang, Van</cp:lastModifiedBy>
  <cp:revision>42</cp:revision>
  <cp:lastPrinted>2021-02-17T00:15:00Z</cp:lastPrinted>
  <dcterms:created xsi:type="dcterms:W3CDTF">2021-02-08T03:32:00Z</dcterms:created>
  <dcterms:modified xsi:type="dcterms:W3CDTF">2021-02-17T00:15:00Z</dcterms:modified>
</cp:coreProperties>
</file>