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364F3" w14:textId="43A45459" w:rsidR="00F27C5E" w:rsidRDefault="00F27C5E" w:rsidP="00B67F20"/>
    <w:p w14:paraId="6A3C465A" w14:textId="71DA348B" w:rsidR="00F27C5E" w:rsidRDefault="00F27C5E" w:rsidP="000B074B"/>
    <w:p w14:paraId="05260C02" w14:textId="7A28FEC3" w:rsidR="00F27C5E" w:rsidRDefault="00F27C5E" w:rsidP="00B67F20"/>
    <w:p w14:paraId="4FC5633A" w14:textId="6235460A" w:rsidR="6349E9BB" w:rsidRDefault="6349E9BB" w:rsidP="6349E9BB"/>
    <w:p w14:paraId="1C91CEE1" w14:textId="07BB9FE3" w:rsidR="6349E9BB" w:rsidRDefault="00672A12" w:rsidP="6349E9BB">
      <w:r>
        <w:rPr>
          <w:noProof/>
        </w:rPr>
        <w:drawing>
          <wp:anchor distT="0" distB="0" distL="114300" distR="114300" simplePos="0" relativeHeight="251658269" behindDoc="0" locked="0" layoutInCell="1" allowOverlap="1" wp14:anchorId="4D2C873B" wp14:editId="46951221">
            <wp:simplePos x="0" y="0"/>
            <wp:positionH relativeFrom="margin">
              <wp:posOffset>1317625</wp:posOffset>
            </wp:positionH>
            <wp:positionV relativeFrom="paragraph">
              <wp:posOffset>136525</wp:posOffset>
            </wp:positionV>
            <wp:extent cx="3095625" cy="387985"/>
            <wp:effectExtent l="0" t="0" r="9525" b="0"/>
            <wp:wrapSquare wrapText="bothSides"/>
            <wp:docPr id="244220099" name="Picture 24422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095625" cy="387985"/>
                    </a:xfrm>
                    <a:prstGeom prst="rect">
                      <a:avLst/>
                    </a:prstGeom>
                  </pic:spPr>
                </pic:pic>
              </a:graphicData>
            </a:graphic>
            <wp14:sizeRelH relativeFrom="page">
              <wp14:pctWidth>0</wp14:pctWidth>
            </wp14:sizeRelH>
            <wp14:sizeRelV relativeFrom="page">
              <wp14:pctHeight>0</wp14:pctHeight>
            </wp14:sizeRelV>
          </wp:anchor>
        </w:drawing>
      </w:r>
    </w:p>
    <w:p w14:paraId="79566A25" w14:textId="77777777" w:rsidR="000B074B" w:rsidRDefault="000B074B" w:rsidP="6349E9BB"/>
    <w:p w14:paraId="39CD6774" w14:textId="1A0252DB" w:rsidR="6349E9BB" w:rsidRDefault="6349E9BB" w:rsidP="6349E9BB"/>
    <w:p w14:paraId="49003A0A" w14:textId="1C4CBEC3" w:rsidR="00C54198" w:rsidRPr="009106CF" w:rsidRDefault="00C54198" w:rsidP="00B67F20">
      <w:pPr>
        <w:rPr>
          <w:b/>
          <w:bCs/>
          <w:noProof/>
          <w:color w:val="365F91" w:themeColor="accent1" w:themeShade="BF"/>
          <w:sz w:val="40"/>
          <w:szCs w:val="40"/>
        </w:rPr>
      </w:pPr>
      <w:r w:rsidRPr="009106CF">
        <w:rPr>
          <w:b/>
          <w:bCs/>
          <w:noProof/>
          <w:color w:val="365F91" w:themeColor="accent1" w:themeShade="BF"/>
          <w:sz w:val="40"/>
          <w:szCs w:val="40"/>
        </w:rPr>
        <w:t>COMMONWEALTH ENVIRONMENTAL WATER OFFICE</w:t>
      </w:r>
    </w:p>
    <w:p w14:paraId="0A902E0C" w14:textId="656CF869" w:rsidR="00E45AA2" w:rsidRPr="009106CF" w:rsidRDefault="00883C9F" w:rsidP="00B67F20">
      <w:pPr>
        <w:rPr>
          <w:b/>
          <w:bCs/>
          <w:noProof/>
          <w:color w:val="365F91" w:themeColor="accent1" w:themeShade="BF"/>
          <w:sz w:val="40"/>
          <w:szCs w:val="40"/>
        </w:rPr>
      </w:pPr>
      <w:r w:rsidRPr="009106CF">
        <w:rPr>
          <w:b/>
          <w:bCs/>
          <w:noProof/>
          <w:color w:val="365F91" w:themeColor="accent1" w:themeShade="BF"/>
          <w:sz w:val="40"/>
          <w:szCs w:val="40"/>
        </w:rPr>
        <w:t>MONITORING, EVALUATION AND RESEARCH PROGRAM</w:t>
      </w:r>
      <w:r w:rsidR="00C54198" w:rsidRPr="009106CF">
        <w:rPr>
          <w:b/>
          <w:bCs/>
          <w:noProof/>
          <w:color w:val="365F91" w:themeColor="accent1" w:themeShade="BF"/>
          <w:sz w:val="40"/>
          <w:szCs w:val="40"/>
        </w:rPr>
        <w:t>:</w:t>
      </w:r>
      <w:r w:rsidRPr="009106CF">
        <w:rPr>
          <w:b/>
          <w:bCs/>
          <w:noProof/>
          <w:color w:val="365F91" w:themeColor="accent1" w:themeShade="BF"/>
          <w:sz w:val="40"/>
          <w:szCs w:val="40"/>
        </w:rPr>
        <w:t xml:space="preserve"> </w:t>
      </w:r>
      <w:r w:rsidR="00C54198" w:rsidRPr="009106CF">
        <w:rPr>
          <w:b/>
          <w:bCs/>
          <w:noProof/>
          <w:color w:val="365F91" w:themeColor="accent1" w:themeShade="BF"/>
          <w:sz w:val="40"/>
          <w:szCs w:val="40"/>
        </w:rPr>
        <w:t>LACHLAN RIVER SYSTEM</w:t>
      </w:r>
    </w:p>
    <w:p w14:paraId="34A42D66" w14:textId="12CF22CA" w:rsidR="00AF658F" w:rsidRDefault="00F36014" w:rsidP="00B67F20">
      <w:pPr>
        <w:rPr>
          <w:rFonts w:eastAsiaTheme="majorEastAsia" w:cstheme="minorHAnsi"/>
          <w:b/>
          <w:bCs/>
          <w:smallCaps/>
          <w:noProof/>
          <w:color w:val="365F91" w:themeColor="accent1" w:themeShade="BF"/>
          <w:sz w:val="36"/>
          <w:szCs w:val="72"/>
        </w:rPr>
      </w:pPr>
      <w:r w:rsidRPr="00C154E6">
        <w:rPr>
          <w:rFonts w:eastAsiaTheme="majorEastAsia" w:cstheme="minorHAnsi"/>
          <w:b/>
          <w:bCs/>
          <w:smallCaps/>
          <w:noProof/>
          <w:color w:val="365F91" w:themeColor="accent1" w:themeShade="BF"/>
          <w:sz w:val="36"/>
          <w:szCs w:val="72"/>
        </w:rPr>
        <w:t>20</w:t>
      </w:r>
      <w:r w:rsidR="00A022DB">
        <w:rPr>
          <w:rFonts w:eastAsiaTheme="majorEastAsia" w:cstheme="minorHAnsi"/>
          <w:b/>
          <w:bCs/>
          <w:smallCaps/>
          <w:noProof/>
          <w:color w:val="365F91" w:themeColor="accent1" w:themeShade="BF"/>
          <w:sz w:val="36"/>
          <w:szCs w:val="72"/>
        </w:rPr>
        <w:t>20</w:t>
      </w:r>
      <w:r w:rsidRPr="00C154E6">
        <w:rPr>
          <w:rFonts w:eastAsiaTheme="majorEastAsia" w:cstheme="minorHAnsi"/>
          <w:b/>
          <w:bCs/>
          <w:smallCaps/>
          <w:noProof/>
          <w:color w:val="365F91" w:themeColor="accent1" w:themeShade="BF"/>
          <w:sz w:val="36"/>
          <w:szCs w:val="72"/>
        </w:rPr>
        <w:t>-</w:t>
      </w:r>
      <w:r w:rsidR="00A022DB">
        <w:rPr>
          <w:rFonts w:eastAsiaTheme="majorEastAsia" w:cstheme="minorHAnsi"/>
          <w:b/>
          <w:bCs/>
          <w:smallCaps/>
          <w:noProof/>
          <w:color w:val="365F91" w:themeColor="accent1" w:themeShade="BF"/>
          <w:sz w:val="36"/>
          <w:szCs w:val="72"/>
        </w:rPr>
        <w:t xml:space="preserve">21 </w:t>
      </w:r>
      <w:r w:rsidRPr="00C154E6">
        <w:rPr>
          <w:rFonts w:eastAsiaTheme="majorEastAsia" w:cstheme="minorHAnsi"/>
          <w:b/>
          <w:bCs/>
          <w:smallCaps/>
          <w:noProof/>
          <w:color w:val="365F91" w:themeColor="accent1" w:themeShade="BF"/>
          <w:sz w:val="36"/>
          <w:szCs w:val="72"/>
        </w:rPr>
        <w:t xml:space="preserve">TECHNICAL REPORT: </w:t>
      </w:r>
      <w:r w:rsidR="005439BA">
        <w:rPr>
          <w:rFonts w:eastAsiaTheme="majorEastAsia" w:cstheme="minorHAnsi"/>
          <w:b/>
          <w:bCs/>
          <w:smallCaps/>
          <w:noProof/>
          <w:color w:val="365F91" w:themeColor="accent1" w:themeShade="BF"/>
          <w:sz w:val="36"/>
          <w:szCs w:val="72"/>
        </w:rPr>
        <w:t xml:space="preserve"> </w:t>
      </w:r>
      <w:r w:rsidR="00194254">
        <w:rPr>
          <w:rFonts w:eastAsiaTheme="majorEastAsia" w:cstheme="minorHAnsi"/>
          <w:b/>
          <w:bCs/>
          <w:smallCaps/>
          <w:noProof/>
          <w:color w:val="365F91" w:themeColor="accent1" w:themeShade="BF"/>
          <w:sz w:val="36"/>
          <w:szCs w:val="72"/>
        </w:rPr>
        <w:t>F</w:t>
      </w:r>
      <w:r w:rsidR="00AF658F">
        <w:rPr>
          <w:rFonts w:eastAsiaTheme="majorEastAsia" w:cstheme="minorHAnsi"/>
          <w:b/>
          <w:bCs/>
          <w:smallCaps/>
          <w:noProof/>
          <w:color w:val="365F91" w:themeColor="accent1" w:themeShade="BF"/>
          <w:sz w:val="36"/>
          <w:szCs w:val="72"/>
        </w:rPr>
        <w:t>INAL</w:t>
      </w:r>
    </w:p>
    <w:p w14:paraId="621A3375" w14:textId="027098D7" w:rsidR="00CD1B35" w:rsidRDefault="009733E1" w:rsidP="00B67F20">
      <w:pPr>
        <w:rPr>
          <w:noProof/>
        </w:rPr>
      </w:pPr>
      <w:r>
        <w:rPr>
          <w:noProof/>
        </w:rPr>
        <w:drawing>
          <wp:inline distT="0" distB="0" distL="0" distR="0" wp14:anchorId="3859DA34" wp14:editId="4485F75F">
            <wp:extent cx="5820173" cy="387985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839951" cy="3893035"/>
                    </a:xfrm>
                    <a:prstGeom prst="rect">
                      <a:avLst/>
                    </a:prstGeom>
                    <a:noFill/>
                  </pic:spPr>
                </pic:pic>
              </a:graphicData>
            </a:graphic>
          </wp:inline>
        </w:drawing>
      </w:r>
    </w:p>
    <w:p w14:paraId="13E6F38D" w14:textId="4025F35E" w:rsidR="007C0265" w:rsidRPr="002A694F" w:rsidRDefault="00672A12" w:rsidP="00B67F20">
      <w:pPr>
        <w:rPr>
          <w:rFonts w:eastAsiaTheme="majorEastAsia"/>
          <w:b/>
          <w:sz w:val="28"/>
          <w:szCs w:val="28"/>
        </w:rPr>
      </w:pPr>
      <w:r>
        <w:rPr>
          <w:noProof/>
        </w:rPr>
        <w:drawing>
          <wp:anchor distT="0" distB="0" distL="114300" distR="114300" simplePos="0" relativeHeight="251658270" behindDoc="0" locked="0" layoutInCell="1" allowOverlap="1" wp14:anchorId="4C154B99" wp14:editId="145394DF">
            <wp:simplePos x="0" y="0"/>
            <wp:positionH relativeFrom="column">
              <wp:posOffset>3457575</wp:posOffset>
            </wp:positionH>
            <wp:positionV relativeFrom="paragraph">
              <wp:posOffset>758190</wp:posOffset>
            </wp:positionV>
            <wp:extent cx="2372360" cy="795020"/>
            <wp:effectExtent l="0" t="0" r="8890" b="5080"/>
            <wp:wrapNone/>
            <wp:docPr id="734977306" name="Picture 34062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21934"/>
                    <pic:cNvPicPr/>
                  </pic:nvPicPr>
                  <pic:blipFill>
                    <a:blip r:embed="rId13" cstate="email">
                      <a:extLst>
                        <a:ext uri="{28A0092B-C50C-407E-A947-70E740481C1C}">
                          <a14:useLocalDpi xmlns:a14="http://schemas.microsoft.com/office/drawing/2010/main"/>
                        </a:ext>
                      </a:extLst>
                    </a:blip>
                    <a:stretch>
                      <a:fillRect/>
                    </a:stretch>
                  </pic:blipFill>
                  <pic:spPr>
                    <a:xfrm>
                      <a:off x="0" y="0"/>
                      <a:ext cx="2372360" cy="795020"/>
                    </a:xfrm>
                    <a:prstGeom prst="rect">
                      <a:avLst/>
                    </a:prstGeom>
                  </pic:spPr>
                </pic:pic>
              </a:graphicData>
            </a:graphic>
          </wp:anchor>
        </w:drawing>
      </w:r>
      <w:r w:rsidR="00B957BC">
        <w:rPr>
          <w:noProof/>
        </w:rPr>
        <w:drawing>
          <wp:anchor distT="0" distB="0" distL="114300" distR="114300" simplePos="0" relativeHeight="251658243" behindDoc="0" locked="0" layoutInCell="1" allowOverlap="1" wp14:anchorId="09DE7F82" wp14:editId="711FEC0F">
            <wp:simplePos x="0" y="0"/>
            <wp:positionH relativeFrom="margin">
              <wp:posOffset>-646010</wp:posOffset>
            </wp:positionH>
            <wp:positionV relativeFrom="paragraph">
              <wp:posOffset>686435</wp:posOffset>
            </wp:positionV>
            <wp:extent cx="4064000" cy="1002717"/>
            <wp:effectExtent l="0" t="0" r="0" b="0"/>
            <wp:wrapNone/>
            <wp:docPr id="340621936" name="Picture 34062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064000" cy="10027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3BA">
        <w:rPr>
          <w:rFonts w:eastAsiaTheme="majorEastAsia"/>
          <w:b/>
          <w:sz w:val="28"/>
          <w:szCs w:val="28"/>
        </w:rPr>
        <w:t>March</w:t>
      </w:r>
      <w:r>
        <w:rPr>
          <w:rFonts w:eastAsiaTheme="majorEastAsia"/>
          <w:b/>
          <w:sz w:val="28"/>
          <w:szCs w:val="28"/>
        </w:rPr>
        <w:t xml:space="preserve"> 2022</w:t>
      </w:r>
    </w:p>
    <w:p w14:paraId="4EDF59B9" w14:textId="77777777" w:rsidR="00CD1B35" w:rsidRPr="008824A7" w:rsidRDefault="00CD1B35" w:rsidP="00B67F20">
      <w:pPr>
        <w:rPr>
          <w:noProof/>
        </w:rPr>
        <w:sectPr w:rsidR="00CD1B35" w:rsidRPr="008824A7" w:rsidSect="007532F5">
          <w:headerReference w:type="default" r:id="rId15"/>
          <w:footerReference w:type="default" r:id="rId16"/>
          <w:headerReference w:type="first" r:id="rId17"/>
          <w:pgSz w:w="11906" w:h="16838"/>
          <w:pgMar w:top="851" w:right="1440" w:bottom="2127" w:left="1440" w:header="708" w:footer="708" w:gutter="0"/>
          <w:cols w:space="708"/>
          <w:titlePg/>
          <w:docGrid w:linePitch="360"/>
        </w:sectPr>
      </w:pPr>
    </w:p>
    <w:p w14:paraId="0E9D0A68" w14:textId="77777777" w:rsidR="00883C9F" w:rsidRPr="00863522" w:rsidRDefault="00883C9F" w:rsidP="00863522">
      <w:pPr>
        <w:jc w:val="center"/>
        <w:rPr>
          <w:b/>
          <w:sz w:val="32"/>
          <w:szCs w:val="32"/>
        </w:rPr>
      </w:pPr>
      <w:r w:rsidRPr="00863522">
        <w:rPr>
          <w:b/>
          <w:sz w:val="32"/>
          <w:szCs w:val="32"/>
        </w:rPr>
        <w:lastRenderedPageBreak/>
        <w:t>Commonwealth Environmental Water Office</w:t>
      </w:r>
    </w:p>
    <w:p w14:paraId="39A4E3FD" w14:textId="65A42991" w:rsidR="00883C9F" w:rsidRPr="00863522" w:rsidRDefault="00722145" w:rsidP="00863522">
      <w:pPr>
        <w:jc w:val="center"/>
        <w:rPr>
          <w:b/>
          <w:sz w:val="32"/>
          <w:szCs w:val="32"/>
        </w:rPr>
      </w:pPr>
      <w:r>
        <w:rPr>
          <w:b/>
          <w:sz w:val="32"/>
          <w:szCs w:val="32"/>
        </w:rPr>
        <w:t>Monitoring, Evaluation and Research</w:t>
      </w:r>
      <w:r w:rsidR="00883C9F" w:rsidRPr="00863522">
        <w:rPr>
          <w:b/>
          <w:sz w:val="32"/>
          <w:szCs w:val="32"/>
        </w:rPr>
        <w:t xml:space="preserve"> Project</w:t>
      </w:r>
    </w:p>
    <w:p w14:paraId="05CB4132" w14:textId="1A17C5D3" w:rsidR="00883C9F" w:rsidRPr="00863522" w:rsidRDefault="00883C9F" w:rsidP="00863522">
      <w:pPr>
        <w:jc w:val="center"/>
        <w:rPr>
          <w:b/>
          <w:sz w:val="32"/>
          <w:szCs w:val="32"/>
        </w:rPr>
      </w:pPr>
      <w:r w:rsidRPr="00863522">
        <w:rPr>
          <w:b/>
          <w:sz w:val="32"/>
          <w:szCs w:val="32"/>
        </w:rPr>
        <w:t xml:space="preserve">Lachlan </w:t>
      </w:r>
      <w:r w:rsidR="00C05ADC">
        <w:rPr>
          <w:b/>
          <w:sz w:val="32"/>
          <w:szCs w:val="32"/>
        </w:rPr>
        <w:t>r</w:t>
      </w:r>
      <w:r w:rsidRPr="00863522">
        <w:rPr>
          <w:b/>
          <w:sz w:val="32"/>
          <w:szCs w:val="32"/>
        </w:rPr>
        <w:t>iver system 20</w:t>
      </w:r>
      <w:r w:rsidR="00A022DB">
        <w:rPr>
          <w:b/>
          <w:sz w:val="32"/>
          <w:szCs w:val="32"/>
        </w:rPr>
        <w:t>20</w:t>
      </w:r>
      <w:r w:rsidRPr="00863522">
        <w:rPr>
          <w:b/>
          <w:sz w:val="32"/>
          <w:szCs w:val="32"/>
        </w:rPr>
        <w:t>-2</w:t>
      </w:r>
      <w:r w:rsidR="00A022DB">
        <w:rPr>
          <w:b/>
          <w:sz w:val="32"/>
          <w:szCs w:val="32"/>
        </w:rPr>
        <w:t>1</w:t>
      </w:r>
      <w:r w:rsidRPr="00863522">
        <w:rPr>
          <w:b/>
          <w:sz w:val="32"/>
          <w:szCs w:val="32"/>
        </w:rPr>
        <w:t xml:space="preserve"> Technical Report</w:t>
      </w:r>
    </w:p>
    <w:p w14:paraId="6190DE4C" w14:textId="77777777" w:rsidR="00883C9F" w:rsidRDefault="00883C9F" w:rsidP="00B67F20"/>
    <w:p w14:paraId="0DAD0039" w14:textId="0699EC64" w:rsidR="00883C9F" w:rsidRPr="00863522" w:rsidRDefault="000573BA" w:rsidP="00B67F20">
      <w:pPr>
        <w:rPr>
          <w:rFonts w:eastAsiaTheme="majorEastAsia" w:cstheme="minorHAnsi"/>
          <w:b/>
          <w:bCs/>
          <w:noProof/>
          <w:sz w:val="28"/>
          <w:szCs w:val="56"/>
        </w:rPr>
      </w:pPr>
      <w:r>
        <w:rPr>
          <w:rFonts w:eastAsiaTheme="majorEastAsia" w:cstheme="minorHAnsi"/>
          <w:b/>
          <w:bCs/>
          <w:noProof/>
          <w:sz w:val="28"/>
          <w:szCs w:val="56"/>
        </w:rPr>
        <w:t>Final March 2022</w:t>
      </w:r>
    </w:p>
    <w:p w14:paraId="40EE52CA" w14:textId="088C0A51" w:rsidR="00883C9F" w:rsidRPr="00B009E5" w:rsidRDefault="00883C9F" w:rsidP="00B67F20">
      <w:bookmarkStart w:id="0" w:name="_Hlk18419902"/>
      <w:r w:rsidRPr="00B009E5">
        <w:t xml:space="preserve">This document has been </w:t>
      </w:r>
      <w:proofErr w:type="spellStart"/>
      <w:r w:rsidRPr="00B009E5">
        <w:t>co-ordinated</w:t>
      </w:r>
      <w:proofErr w:type="spellEnd"/>
      <w:r w:rsidRPr="00B009E5">
        <w:t xml:space="preserve"> by Dr Fiona Dyer and includes contributions from </w:t>
      </w:r>
      <w:proofErr w:type="spellStart"/>
      <w:r w:rsidRPr="00B009E5">
        <w:t>Mr</w:t>
      </w:r>
      <w:proofErr w:type="spellEnd"/>
      <w:r w:rsidRPr="00B009E5">
        <w:t xml:space="preserve"> Ben Broadhurst, </w:t>
      </w:r>
      <w:proofErr w:type="spellStart"/>
      <w:r w:rsidRPr="00B009E5">
        <w:t>Ms</w:t>
      </w:r>
      <w:proofErr w:type="spellEnd"/>
      <w:r w:rsidRPr="00B009E5">
        <w:t xml:space="preserve"> </w:t>
      </w:r>
      <w:proofErr w:type="spellStart"/>
      <w:r w:rsidRPr="00B009E5">
        <w:t>Alica</w:t>
      </w:r>
      <w:proofErr w:type="spellEnd"/>
      <w:r w:rsidRPr="00B009E5">
        <w:t xml:space="preserve"> </w:t>
      </w:r>
      <w:proofErr w:type="spellStart"/>
      <w:r w:rsidRPr="00B009E5">
        <w:t>Tschierschke</w:t>
      </w:r>
      <w:proofErr w:type="spellEnd"/>
      <w:r w:rsidRPr="00B009E5">
        <w:t xml:space="preserve">, Dr Will </w:t>
      </w:r>
      <w:proofErr w:type="spellStart"/>
      <w:r w:rsidRPr="00B009E5">
        <w:t>Higgisson</w:t>
      </w:r>
      <w:proofErr w:type="spellEnd"/>
      <w:r w:rsidR="00962553">
        <w:t xml:space="preserve">, Dr Darren </w:t>
      </w:r>
      <w:proofErr w:type="spellStart"/>
      <w:r w:rsidR="00962553">
        <w:t>Giling</w:t>
      </w:r>
      <w:proofErr w:type="spellEnd"/>
      <w:r w:rsidRPr="00B009E5">
        <w:t xml:space="preserve"> and Professor Ross Thompson (University of Canberra);</w:t>
      </w:r>
      <w:r w:rsidR="003631AA" w:rsidRPr="00B009E5">
        <w:t xml:space="preserve"> Dr Adam </w:t>
      </w:r>
      <w:proofErr w:type="spellStart"/>
      <w:r w:rsidR="003631AA" w:rsidRPr="00B009E5">
        <w:t>Kere</w:t>
      </w:r>
      <w:r w:rsidR="00041510">
        <w:t>zs</w:t>
      </w:r>
      <w:r w:rsidR="003631AA" w:rsidRPr="00B009E5">
        <w:t>y</w:t>
      </w:r>
      <w:proofErr w:type="spellEnd"/>
      <w:r w:rsidR="00A50D0C" w:rsidRPr="00B009E5">
        <w:t xml:space="preserve"> (Dr Fish Consulting), </w:t>
      </w:r>
      <w:r w:rsidRPr="00B009E5">
        <w:t xml:space="preserve">Dr Joanne </w:t>
      </w:r>
      <w:proofErr w:type="spellStart"/>
      <w:r w:rsidRPr="00B009E5">
        <w:t>Lenehan</w:t>
      </w:r>
      <w:proofErr w:type="spellEnd"/>
      <w:r w:rsidRPr="00B009E5">
        <w:t xml:space="preserve"> (NSW Department of Planning, Industry and Environment); and Dr Jason </w:t>
      </w:r>
      <w:proofErr w:type="spellStart"/>
      <w:r w:rsidRPr="00B009E5">
        <w:t>Thiem</w:t>
      </w:r>
      <w:proofErr w:type="spellEnd"/>
      <w:r w:rsidRPr="00B009E5">
        <w:t xml:space="preserve"> and Dr Daniel Wright (NSW Department of Primary Industries, Fisheries).</w:t>
      </w:r>
    </w:p>
    <w:bookmarkEnd w:id="0"/>
    <w:p w14:paraId="71105F9A" w14:textId="6856DADE" w:rsidR="00883C9F" w:rsidRDefault="00995AED" w:rsidP="00B67F20">
      <w:pPr>
        <w:rPr>
          <w:noProof/>
          <w:lang w:eastAsia="en-AU"/>
        </w:rPr>
      </w:pPr>
      <w:r>
        <w:rPr>
          <w:rFonts w:ascii="Times New Roman" w:hAnsi="Times New Roman" w:cs="Times New Roman"/>
          <w:noProof/>
          <w:sz w:val="24"/>
          <w:szCs w:val="24"/>
        </w:rPr>
        <w:drawing>
          <wp:anchor distT="0" distB="0" distL="114300" distR="114300" simplePos="0" relativeHeight="251658242" behindDoc="0" locked="0" layoutInCell="1" allowOverlap="1" wp14:anchorId="3570AF05" wp14:editId="6481F312">
            <wp:simplePos x="0" y="0"/>
            <wp:positionH relativeFrom="column">
              <wp:posOffset>0</wp:posOffset>
            </wp:positionH>
            <wp:positionV relativeFrom="paragraph">
              <wp:posOffset>-635</wp:posOffset>
            </wp:positionV>
            <wp:extent cx="6210300" cy="856615"/>
            <wp:effectExtent l="0" t="0" r="0" b="635"/>
            <wp:wrapNone/>
            <wp:docPr id="340621932" name="Picture 34062193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210300" cy="856615"/>
                    </a:xfrm>
                    <a:prstGeom prst="rect">
                      <a:avLst/>
                    </a:prstGeom>
                    <a:noFill/>
                  </pic:spPr>
                </pic:pic>
              </a:graphicData>
            </a:graphic>
            <wp14:sizeRelH relativeFrom="page">
              <wp14:pctWidth>0</wp14:pctWidth>
            </wp14:sizeRelH>
            <wp14:sizeRelV relativeFrom="page">
              <wp14:pctHeight>0</wp14:pctHeight>
            </wp14:sizeRelV>
          </wp:anchor>
        </w:drawing>
      </w:r>
    </w:p>
    <w:p w14:paraId="76AA864E" w14:textId="77777777" w:rsidR="00883C9F" w:rsidRDefault="00883C9F" w:rsidP="00B67F20">
      <w:bookmarkStart w:id="1" w:name="_____replySeparator"/>
      <w:bookmarkEnd w:id="1"/>
    </w:p>
    <w:p w14:paraId="0A46F817" w14:textId="3D2DE53E" w:rsidR="006040D7" w:rsidRDefault="00883C9F" w:rsidP="00B67F20">
      <w:r>
        <w:t xml:space="preserve">This monitoring project was commissioned and funded by Commonwealth Environmental Water Office with </w:t>
      </w:r>
    </w:p>
    <w:p w14:paraId="12A7B1B1" w14:textId="58E5E597" w:rsidR="00B009E5" w:rsidRDefault="00B009E5" w:rsidP="00B67F20"/>
    <w:p w14:paraId="1307A9C4" w14:textId="0163E04A" w:rsidR="00B009E5" w:rsidRDefault="2000C337" w:rsidP="5A1F5506">
      <w:pPr>
        <w:ind w:left="2160"/>
      </w:pPr>
      <w:r>
        <w:rPr>
          <w:noProof/>
        </w:rPr>
        <w:drawing>
          <wp:inline distT="0" distB="0" distL="0" distR="0" wp14:anchorId="28D3FDA6" wp14:editId="2DBF04E9">
            <wp:extent cx="3514725" cy="388084"/>
            <wp:effectExtent l="0" t="0" r="0" b="0"/>
            <wp:docPr id="90397708" name="Picture 9039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514725" cy="388084"/>
                    </a:xfrm>
                    <a:prstGeom prst="rect">
                      <a:avLst/>
                    </a:prstGeom>
                  </pic:spPr>
                </pic:pic>
              </a:graphicData>
            </a:graphic>
          </wp:inline>
        </w:drawing>
      </w:r>
    </w:p>
    <w:p w14:paraId="6A7F01E0" w14:textId="4357D8F4" w:rsidR="00B009E5" w:rsidRDefault="00B009E5" w:rsidP="00B67F20"/>
    <w:p w14:paraId="056A310B" w14:textId="1583B8FB" w:rsidR="00B009E5" w:rsidRDefault="00B009E5" w:rsidP="00B67F20"/>
    <w:p w14:paraId="020719F4" w14:textId="3B105EBC" w:rsidR="00B009E5" w:rsidRDefault="00B009E5" w:rsidP="00B009E5">
      <w:pPr>
        <w:jc w:val="center"/>
        <w:rPr>
          <w:noProof/>
          <w:lang w:eastAsia="en-AU"/>
        </w:rPr>
      </w:pPr>
      <w:r>
        <w:rPr>
          <w:noProof/>
          <w:lang w:eastAsia="en-AU"/>
        </w:rPr>
        <w:drawing>
          <wp:inline distT="0" distB="0" distL="0" distR="0" wp14:anchorId="657B6301" wp14:editId="4F834A49">
            <wp:extent cx="1513205" cy="370205"/>
            <wp:effectExtent l="0" t="0" r="0" b="0"/>
            <wp:docPr id="340621937" name="Picture 1" descr="G:\Fishnet\Research Projects\Logos\DPI logo colour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a:ext>
                      </a:extLst>
                    </a:blip>
                    <a:stretch>
                      <a:fillRect/>
                    </a:stretch>
                  </pic:blipFill>
                  <pic:spPr>
                    <a:xfrm>
                      <a:off x="0" y="0"/>
                      <a:ext cx="1513205" cy="370205"/>
                    </a:xfrm>
                    <a:prstGeom prst="rect">
                      <a:avLst/>
                    </a:prstGeom>
                  </pic:spPr>
                </pic:pic>
              </a:graphicData>
            </a:graphic>
          </wp:inline>
        </w:drawing>
      </w:r>
      <w:r>
        <w:rPr>
          <w:noProof/>
        </w:rPr>
        <w:t xml:space="preserve">          </w:t>
      </w:r>
      <w:r>
        <w:rPr>
          <w:noProof/>
          <w:lang w:eastAsia="en-AU"/>
        </w:rPr>
        <w:t xml:space="preserve">   </w:t>
      </w:r>
      <w:r>
        <w:rPr>
          <w:noProof/>
          <w:lang w:eastAsia="en-AU"/>
        </w:rPr>
        <w:drawing>
          <wp:inline distT="0" distB="0" distL="0" distR="0" wp14:anchorId="04295C01" wp14:editId="020F7BF9">
            <wp:extent cx="1632585" cy="391795"/>
            <wp:effectExtent l="0" t="0" r="5715" b="8255"/>
            <wp:docPr id="3406219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1">
                      <a:extLst>
                        <a:ext uri="{28A0092B-C50C-407E-A947-70E740481C1C}">
                          <a14:useLocalDpi xmlns:a14="http://schemas.microsoft.com/office/drawing/2010/main"/>
                        </a:ext>
                      </a:extLst>
                    </a:blip>
                    <a:stretch>
                      <a:fillRect/>
                    </a:stretch>
                  </pic:blipFill>
                  <pic:spPr>
                    <a:xfrm>
                      <a:off x="0" y="0"/>
                      <a:ext cx="1632585" cy="391795"/>
                    </a:xfrm>
                    <a:prstGeom prst="rect">
                      <a:avLst/>
                    </a:prstGeom>
                  </pic:spPr>
                </pic:pic>
              </a:graphicData>
            </a:graphic>
          </wp:inline>
        </w:drawing>
      </w:r>
      <w:r>
        <w:rPr>
          <w:noProof/>
        </w:rPr>
        <w:t xml:space="preserve">           </w:t>
      </w:r>
      <w:r w:rsidR="00B40265">
        <w:rPr>
          <w:noProof/>
        </w:rPr>
        <w:drawing>
          <wp:inline distT="0" distB="0" distL="0" distR="0" wp14:anchorId="7E0F12BB" wp14:editId="670699C7">
            <wp:extent cx="1357200" cy="518400"/>
            <wp:effectExtent l="0" t="0" r="0" b="0"/>
            <wp:docPr id="340621940" name="Picture 34062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21940"/>
                    <pic:cNvPicPr/>
                  </pic:nvPicPr>
                  <pic:blipFill>
                    <a:blip r:embed="rId22" cstate="email">
                      <a:extLst>
                        <a:ext uri="{28A0092B-C50C-407E-A947-70E740481C1C}">
                          <a14:useLocalDpi xmlns:a14="http://schemas.microsoft.com/office/drawing/2010/main"/>
                        </a:ext>
                      </a:extLst>
                    </a:blip>
                    <a:stretch>
                      <a:fillRect/>
                    </a:stretch>
                  </pic:blipFill>
                  <pic:spPr>
                    <a:xfrm>
                      <a:off x="0" y="0"/>
                      <a:ext cx="1357200" cy="518400"/>
                    </a:xfrm>
                    <a:prstGeom prst="rect">
                      <a:avLst/>
                    </a:prstGeom>
                  </pic:spPr>
                </pic:pic>
              </a:graphicData>
            </a:graphic>
          </wp:inline>
        </w:drawing>
      </w:r>
    </w:p>
    <w:p w14:paraId="48072B62" w14:textId="3D15DF21" w:rsidR="00B009E5" w:rsidRDefault="00B009E5" w:rsidP="00B67F20"/>
    <w:p w14:paraId="7AC566D6" w14:textId="23931BB3" w:rsidR="00B009E5" w:rsidRDefault="00B009E5" w:rsidP="00B67F20"/>
    <w:p w14:paraId="26447A51" w14:textId="5AB43864" w:rsidR="00883C9F" w:rsidRDefault="00883C9F" w:rsidP="00CA2AA8">
      <w:pPr>
        <w:jc w:val="center"/>
      </w:pPr>
      <w:r>
        <w:rPr>
          <w:b/>
          <w:bCs/>
        </w:rPr>
        <w:t>Copyright</w:t>
      </w:r>
      <w:r>
        <w:rPr>
          <w:b/>
          <w:bCs/>
        </w:rPr>
        <w:br/>
      </w:r>
      <w:r>
        <w:t xml:space="preserve">© </w:t>
      </w:r>
      <w:proofErr w:type="spellStart"/>
      <w:r>
        <w:t>Copyright</w:t>
      </w:r>
      <w:proofErr w:type="spellEnd"/>
      <w:r>
        <w:t xml:space="preserve"> Commonwealth of Australia, 20</w:t>
      </w:r>
      <w:r w:rsidR="00722145">
        <w:t>2</w:t>
      </w:r>
      <w:r w:rsidR="00D80491">
        <w:t>2</w:t>
      </w:r>
    </w:p>
    <w:p w14:paraId="2C152E5F" w14:textId="2FAD9BED" w:rsidR="00883C9F" w:rsidRDefault="00883C9F" w:rsidP="00CA2AA8">
      <w:pPr>
        <w:jc w:val="center"/>
      </w:pPr>
      <w:r>
        <w:rPr>
          <w:noProof/>
        </w:rPr>
        <w:drawing>
          <wp:inline distT="0" distB="0" distL="0" distR="0" wp14:anchorId="594420BE" wp14:editId="3CD703F0">
            <wp:extent cx="1807210" cy="631190"/>
            <wp:effectExtent l="0" t="0" r="2540" b="0"/>
            <wp:docPr id="8871259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3">
                      <a:extLst>
                        <a:ext uri="{28A0092B-C50C-407E-A947-70E740481C1C}">
                          <a14:useLocalDpi xmlns:a14="http://schemas.microsoft.com/office/drawing/2010/main"/>
                        </a:ext>
                      </a:extLst>
                    </a:blip>
                    <a:stretch>
                      <a:fillRect/>
                    </a:stretch>
                  </pic:blipFill>
                  <pic:spPr>
                    <a:xfrm>
                      <a:off x="0" y="0"/>
                      <a:ext cx="1807210" cy="631190"/>
                    </a:xfrm>
                    <a:prstGeom prst="rect">
                      <a:avLst/>
                    </a:prstGeom>
                  </pic:spPr>
                </pic:pic>
              </a:graphicData>
            </a:graphic>
          </wp:inline>
        </w:drawing>
      </w:r>
    </w:p>
    <w:p w14:paraId="464C8500" w14:textId="77777777" w:rsidR="00883C9F" w:rsidRDefault="00883C9F" w:rsidP="00B67F20">
      <w:pPr>
        <w:rPr>
          <w:lang w:val="en-AU"/>
        </w:rPr>
      </w:pPr>
    </w:p>
    <w:p w14:paraId="7192A86C" w14:textId="22543AA9" w:rsidR="00883C9F" w:rsidRDefault="00883C9F" w:rsidP="00B67F20">
      <w:pPr>
        <w:rPr>
          <w:lang w:val="en-AU"/>
        </w:rPr>
      </w:pPr>
      <w:r>
        <w:rPr>
          <w:lang w:val="en-AU"/>
        </w:rPr>
        <w:br w:type="page"/>
      </w:r>
    </w:p>
    <w:p w14:paraId="1B3DE8E7" w14:textId="45016DF7" w:rsidR="00883C9F" w:rsidRPr="00E11442" w:rsidRDefault="00883C9F" w:rsidP="00B67F20">
      <w:pPr>
        <w:rPr>
          <w:sz w:val="32"/>
        </w:rPr>
      </w:pPr>
      <w:r w:rsidRPr="0063183D">
        <w:rPr>
          <w:b/>
        </w:rPr>
        <w:lastRenderedPageBreak/>
        <w:t xml:space="preserve">Commonwealth Environmental Water Office </w:t>
      </w:r>
      <w:r w:rsidR="00722145">
        <w:rPr>
          <w:b/>
        </w:rPr>
        <w:t>Monitoring</w:t>
      </w:r>
      <w:r w:rsidR="00C05ADC">
        <w:rPr>
          <w:b/>
        </w:rPr>
        <w:t xml:space="preserve">, Evaluation and Research Project: </w:t>
      </w:r>
      <w:proofErr w:type="gramStart"/>
      <w:r w:rsidR="00C05ADC">
        <w:rPr>
          <w:b/>
        </w:rPr>
        <w:t>Lachlan river</w:t>
      </w:r>
      <w:proofErr w:type="gramEnd"/>
      <w:r w:rsidR="00C05ADC">
        <w:rPr>
          <w:b/>
        </w:rPr>
        <w:t xml:space="preserve"> system Selected Area </w:t>
      </w:r>
      <w:r w:rsidRPr="00D12D97">
        <w:t>is</w:t>
      </w:r>
      <w:r>
        <w:t xml:space="preserve"> licensed by the Commonwealth of Australia for use under a Creative Commons By Attribution 3.0 Australia </w:t>
      </w:r>
      <w:r w:rsidR="009555EE">
        <w:t>license</w:t>
      </w:r>
      <w:r>
        <w:t xml:space="preserve"> with the exception of the Coat of Arms of the Commonwealth of Australia, the logo of the agency responsible for publishing the report, content supplied by third parties, and any images depicting people. For </w:t>
      </w:r>
      <w:r w:rsidR="009555EE">
        <w:t>license</w:t>
      </w:r>
      <w:r>
        <w:t xml:space="preserve"> conditions see: </w:t>
      </w:r>
      <w:hyperlink r:id="rId24" w:history="1">
        <w:r w:rsidRPr="00E11442">
          <w:rPr>
            <w:rStyle w:val="Hyperlink"/>
            <w:rFonts w:eastAsia="Times New Roman"/>
            <w:szCs w:val="18"/>
          </w:rPr>
          <w:t>http://creativecommons.org/licenses/by/3.0/au/</w:t>
        </w:r>
      </w:hyperlink>
      <w:r w:rsidRPr="00E11442">
        <w:rPr>
          <w:sz w:val="32"/>
        </w:rPr>
        <w:t xml:space="preserve"> </w:t>
      </w:r>
    </w:p>
    <w:p w14:paraId="311CA0E3" w14:textId="3124D944" w:rsidR="00883C9F" w:rsidRPr="0063183D" w:rsidRDefault="00883C9F" w:rsidP="00B67F20">
      <w:r w:rsidRPr="004B77A1">
        <w:t xml:space="preserve">This report should be attributed as: Dyer, F., Broadhurst, B., </w:t>
      </w:r>
      <w:proofErr w:type="spellStart"/>
      <w:r w:rsidRPr="004B77A1">
        <w:t>Tschierschke</w:t>
      </w:r>
      <w:proofErr w:type="spellEnd"/>
      <w:r w:rsidRPr="004B77A1">
        <w:t xml:space="preserve">, A., </w:t>
      </w:r>
      <w:proofErr w:type="spellStart"/>
      <w:r w:rsidRPr="004B77A1">
        <w:t>Higgisson</w:t>
      </w:r>
      <w:proofErr w:type="spellEnd"/>
      <w:r w:rsidRPr="004B77A1">
        <w:t>, W.,</w:t>
      </w:r>
      <w:r w:rsidR="00962553">
        <w:t xml:space="preserve"> </w:t>
      </w:r>
      <w:proofErr w:type="spellStart"/>
      <w:r w:rsidR="00962553">
        <w:t>Giling</w:t>
      </w:r>
      <w:proofErr w:type="spellEnd"/>
      <w:r w:rsidR="00962553">
        <w:t>, D.</w:t>
      </w:r>
      <w:r w:rsidR="005E04CC">
        <w:t>,</w:t>
      </w:r>
      <w:r w:rsidRPr="004B77A1">
        <w:t xml:space="preserve"> </w:t>
      </w:r>
      <w:proofErr w:type="spellStart"/>
      <w:r w:rsidRPr="004B77A1">
        <w:t>Thiem</w:t>
      </w:r>
      <w:proofErr w:type="spellEnd"/>
      <w:r w:rsidRPr="004B77A1">
        <w:t xml:space="preserve">, J., Wright, D., </w:t>
      </w:r>
      <w:proofErr w:type="spellStart"/>
      <w:r w:rsidR="00545D3F" w:rsidRPr="004B77A1">
        <w:t>Kere</w:t>
      </w:r>
      <w:r w:rsidR="00041510">
        <w:t>zs</w:t>
      </w:r>
      <w:r w:rsidR="009555EE" w:rsidRPr="004B77A1">
        <w:t>y</w:t>
      </w:r>
      <w:proofErr w:type="spellEnd"/>
      <w:r w:rsidR="009555EE" w:rsidRPr="004B77A1">
        <w:t>, A.</w:t>
      </w:r>
      <w:r w:rsidR="00170EF5">
        <w:t xml:space="preserve">, </w:t>
      </w:r>
      <w:proofErr w:type="spellStart"/>
      <w:r w:rsidR="00170EF5">
        <w:t>Lenehan</w:t>
      </w:r>
      <w:proofErr w:type="spellEnd"/>
      <w:r w:rsidR="00170EF5">
        <w:t>, J.,</w:t>
      </w:r>
      <w:r w:rsidR="009555EE" w:rsidRPr="004B77A1">
        <w:t xml:space="preserve"> </w:t>
      </w:r>
      <w:r w:rsidRPr="004B77A1">
        <w:t>Thompson, R. (20</w:t>
      </w:r>
      <w:r w:rsidR="00545D3F" w:rsidRPr="004B77A1">
        <w:t>2</w:t>
      </w:r>
      <w:r w:rsidR="00D80491">
        <w:t>2</w:t>
      </w:r>
      <w:r w:rsidRPr="004B77A1">
        <w:t xml:space="preserve">). Commonwealth Environmental Water Office </w:t>
      </w:r>
      <w:r w:rsidR="00C05ADC">
        <w:t xml:space="preserve">Monitoring, Evaluation and Research </w:t>
      </w:r>
      <w:r w:rsidRPr="004B77A1">
        <w:t xml:space="preserve">Project: </w:t>
      </w:r>
      <w:proofErr w:type="gramStart"/>
      <w:r w:rsidRPr="004B77A1">
        <w:t>Lachlan river</w:t>
      </w:r>
      <w:proofErr w:type="gramEnd"/>
      <w:r w:rsidRPr="004B77A1">
        <w:t xml:space="preserve"> system Selected Area 20</w:t>
      </w:r>
      <w:r w:rsidR="00470FB6">
        <w:t>20</w:t>
      </w:r>
      <w:r w:rsidRPr="004B77A1">
        <w:t>-</w:t>
      </w:r>
      <w:r w:rsidR="00470FB6">
        <w:t>21</w:t>
      </w:r>
      <w:r w:rsidRPr="004B77A1">
        <w:t xml:space="preserve"> Monitoring and Evaluation Technical Report. Commonwealth of Australia, 20</w:t>
      </w:r>
      <w:r w:rsidR="009555EE" w:rsidRPr="004B77A1">
        <w:t>2</w:t>
      </w:r>
      <w:r w:rsidR="00AD1A0A">
        <w:t>2</w:t>
      </w:r>
      <w:r w:rsidRPr="004B77A1">
        <w:t>.</w:t>
      </w:r>
    </w:p>
    <w:p w14:paraId="3254FC6F" w14:textId="77777777" w:rsidR="00883C9F" w:rsidRDefault="00883C9F" w:rsidP="00B67F20"/>
    <w:p w14:paraId="0164EB3F" w14:textId="77777777" w:rsidR="00883C9F" w:rsidRDefault="00883C9F" w:rsidP="00B67F20">
      <w:r>
        <w:t>The Commonwealth of Australia has made all reasonable efforts to identify content supplied by third parties using the following format ‘© Copyright, [name of third party</w:t>
      </w:r>
      <w:proofErr w:type="gramStart"/>
      <w:r>
        <w:t>] ’</w:t>
      </w:r>
      <w:proofErr w:type="gramEnd"/>
      <w:r>
        <w:t>.</w:t>
      </w:r>
    </w:p>
    <w:p w14:paraId="17A176DA" w14:textId="77777777" w:rsidR="00883C9F" w:rsidRDefault="00883C9F" w:rsidP="00B67F20"/>
    <w:p w14:paraId="28594E0F" w14:textId="77777777" w:rsidR="00883C9F" w:rsidRPr="005F22B8" w:rsidRDefault="00883C9F" w:rsidP="00B67F20">
      <w:pPr>
        <w:rPr>
          <w:b/>
          <w:bCs/>
        </w:rPr>
      </w:pPr>
      <w:r w:rsidRPr="005F22B8">
        <w:rPr>
          <w:b/>
          <w:bCs/>
        </w:rPr>
        <w:t>Disclaimer</w:t>
      </w:r>
    </w:p>
    <w:p w14:paraId="051451A8" w14:textId="77777777" w:rsidR="00883C9F" w:rsidRDefault="00883C9F" w:rsidP="00B67F20">
      <w:r>
        <w:t xml:space="preserve">The views and opinions expressed in this publication are those of the authors and do not necessarily reflect those of the Australian Government or the Minister for the Environment and Energy. </w:t>
      </w:r>
    </w:p>
    <w:p w14:paraId="778D5EB3" w14:textId="77777777" w:rsidR="00883C9F" w:rsidRDefault="00883C9F" w:rsidP="00B67F20">
      <w:r>
        <w:t xml:space="preserve">While reasonable efforts have been made to ensure that the contents of this publication are factually correct, the Commonwealth does not accept responsibility for the accuracy or completeness of the </w:t>
      </w:r>
      <w:proofErr w:type="gramStart"/>
      <w:r>
        <w:t>contents, and</w:t>
      </w:r>
      <w:proofErr w:type="gramEnd"/>
      <w:r>
        <w:t xml:space="preserve"> shall not be liable for any loss or damage that may be occasioned directly or indirectly through the use of, or reliance on, the contents of this publication.</w:t>
      </w:r>
    </w:p>
    <w:p w14:paraId="51F0EE30" w14:textId="77777777" w:rsidR="005020E1" w:rsidRPr="006E719F" w:rsidRDefault="005020E1" w:rsidP="00B67F20"/>
    <w:p w14:paraId="31DF9E1B" w14:textId="14EF6399" w:rsidR="005020E1" w:rsidRPr="005F22B8" w:rsidRDefault="005020E1" w:rsidP="00B67F20">
      <w:pPr>
        <w:rPr>
          <w:b/>
          <w:bCs/>
          <w:lang w:val="en-AU"/>
        </w:rPr>
      </w:pPr>
      <w:r w:rsidRPr="005F22B8">
        <w:rPr>
          <w:b/>
          <w:bCs/>
          <w:lang w:val="en-AU"/>
        </w:rPr>
        <w:t>Inquiries regarding this document should be addressed to:</w:t>
      </w:r>
    </w:p>
    <w:p w14:paraId="04BBB390" w14:textId="43A16F87" w:rsidR="00C70862" w:rsidRPr="005A6BE7" w:rsidRDefault="00C70862" w:rsidP="00B67F20">
      <w:r>
        <w:t>Professor</w:t>
      </w:r>
      <w:r w:rsidRPr="005A6BE7">
        <w:t xml:space="preserve"> Fiona Dyer</w:t>
      </w:r>
      <w:r>
        <w:br/>
      </w:r>
      <w:r w:rsidRPr="005A6BE7">
        <w:t>Phone:</w:t>
      </w:r>
      <w:r>
        <w:t xml:space="preserve"> </w:t>
      </w:r>
      <w:r w:rsidRPr="005A6BE7">
        <w:t>02 6201 2452</w:t>
      </w:r>
      <w:r>
        <w:br/>
      </w:r>
      <w:r w:rsidRPr="005A6BE7">
        <w:t>e-mail:</w:t>
      </w:r>
      <w:r>
        <w:t xml:space="preserve"> </w:t>
      </w:r>
      <w:r w:rsidRPr="005A6BE7">
        <w:t>Fiona.Dyer@canberra.edu.au</w:t>
      </w:r>
    </w:p>
    <w:p w14:paraId="21EC0BB6" w14:textId="77777777" w:rsidR="00CE23B1" w:rsidRPr="00CE23B1" w:rsidRDefault="00CE23B1" w:rsidP="00B67F20"/>
    <w:p w14:paraId="451D7BD7" w14:textId="582288AE" w:rsidR="00CE23B1" w:rsidRDefault="00C002D8" w:rsidP="00B67F20">
      <w:pPr>
        <w:rPr>
          <w:b/>
          <w:smallCaps/>
          <w:color w:val="365F91" w:themeColor="accent1" w:themeShade="BF"/>
          <w:sz w:val="28"/>
          <w:szCs w:val="24"/>
        </w:rPr>
      </w:pPr>
      <w:r w:rsidRPr="004640AB">
        <w:rPr>
          <w:rFonts w:cs="Arial"/>
          <w:b/>
          <w:lang w:val="en-AU"/>
        </w:rPr>
        <w:t>Front cover photo:</w:t>
      </w:r>
      <w:r w:rsidRPr="004640AB">
        <w:t xml:space="preserve">  </w:t>
      </w:r>
      <w:r w:rsidR="004640AB" w:rsidRPr="004640AB">
        <w:t>Inundation of</w:t>
      </w:r>
      <w:r w:rsidR="00636949" w:rsidRPr="004640AB">
        <w:t xml:space="preserve"> the </w:t>
      </w:r>
      <w:r w:rsidR="004640AB" w:rsidRPr="004640AB">
        <w:t xml:space="preserve">reedbeds of the </w:t>
      </w:r>
      <w:r w:rsidR="00636949" w:rsidRPr="004640AB">
        <w:t xml:space="preserve">Great </w:t>
      </w:r>
      <w:proofErr w:type="spellStart"/>
      <w:r w:rsidR="00636949" w:rsidRPr="004640AB">
        <w:t>Cumbung</w:t>
      </w:r>
      <w:proofErr w:type="spellEnd"/>
      <w:r w:rsidR="00636949" w:rsidRPr="004640AB">
        <w:t xml:space="preserve"> Swamp</w:t>
      </w:r>
      <w:r w:rsidR="004B77A1" w:rsidRPr="004640AB">
        <w:t xml:space="preserve">, </w:t>
      </w:r>
      <w:r w:rsidR="004640AB" w:rsidRPr="004640AB">
        <w:t xml:space="preserve">November </w:t>
      </w:r>
      <w:r w:rsidR="004B77A1" w:rsidRPr="004640AB">
        <w:t>2020</w:t>
      </w:r>
      <w:r w:rsidR="001D0EE1" w:rsidRPr="004640AB">
        <w:t>.</w:t>
      </w:r>
      <w:r w:rsidR="004B77A1" w:rsidRPr="004640AB">
        <w:t xml:space="preserve"> </w:t>
      </w:r>
      <w:r w:rsidR="00AE6249" w:rsidRPr="004640AB">
        <w:t>Photo:</w:t>
      </w:r>
      <w:r w:rsidR="004B77A1" w:rsidRPr="004640AB">
        <w:t xml:space="preserve"> </w:t>
      </w:r>
      <w:proofErr w:type="spellStart"/>
      <w:r w:rsidR="004640AB" w:rsidRPr="004640AB">
        <w:t>Alica</w:t>
      </w:r>
      <w:proofErr w:type="spellEnd"/>
      <w:r w:rsidR="004640AB" w:rsidRPr="004640AB">
        <w:t xml:space="preserve"> </w:t>
      </w:r>
      <w:proofErr w:type="spellStart"/>
      <w:r w:rsidR="004640AB" w:rsidRPr="004640AB">
        <w:t>Tschierschke</w:t>
      </w:r>
      <w:proofErr w:type="spellEnd"/>
    </w:p>
    <w:p w14:paraId="1947F194" w14:textId="6A86815B" w:rsidR="00CE23B1" w:rsidRPr="00CE23B1" w:rsidRDefault="00CE23B1" w:rsidP="00B67F20">
      <w:pPr>
        <w:sectPr w:rsidR="00CE23B1" w:rsidRPr="00CE23B1" w:rsidSect="007532F5">
          <w:headerReference w:type="first" r:id="rId25"/>
          <w:footerReference w:type="first" r:id="rId26"/>
          <w:pgSz w:w="11906" w:h="16838"/>
          <w:pgMar w:top="1673" w:right="992" w:bottom="1418" w:left="1134" w:header="709" w:footer="709" w:gutter="0"/>
          <w:cols w:space="708"/>
          <w:titlePg/>
          <w:docGrid w:linePitch="360"/>
        </w:sectPr>
      </w:pPr>
    </w:p>
    <w:p w14:paraId="5D7050E5" w14:textId="77777777" w:rsidR="002018C5" w:rsidRPr="002018C5" w:rsidRDefault="002018C5" w:rsidP="002018C5"/>
    <w:p w14:paraId="2B800042" w14:textId="3639691E" w:rsidR="00DD06DD" w:rsidRPr="00AF3557" w:rsidRDefault="000F6BC3" w:rsidP="00B67F20">
      <w:pPr>
        <w:rPr>
          <w:b/>
          <w:bCs/>
          <w:smallCaps/>
          <w:color w:val="365F91" w:themeColor="accent1" w:themeShade="BF"/>
          <w:sz w:val="28"/>
          <w:szCs w:val="28"/>
        </w:rPr>
      </w:pPr>
      <w:r w:rsidRPr="00AF3557">
        <w:rPr>
          <w:b/>
          <w:bCs/>
          <w:smallCaps/>
          <w:color w:val="365F91" w:themeColor="accent1" w:themeShade="BF"/>
          <w:sz w:val="28"/>
          <w:szCs w:val="28"/>
        </w:rPr>
        <w:t>Table Of Contents</w:t>
      </w:r>
    </w:p>
    <w:sdt>
      <w:sdtPr>
        <w:rPr>
          <w:b/>
          <w:smallCaps/>
        </w:rPr>
        <w:id w:val="426617260"/>
        <w:docPartObj>
          <w:docPartGallery w:val="Table of Contents"/>
          <w:docPartUnique/>
        </w:docPartObj>
      </w:sdtPr>
      <w:sdtEndPr>
        <w:rPr>
          <w:b w:val="0"/>
          <w:smallCaps w:val="0"/>
        </w:rPr>
      </w:sdtEndPr>
      <w:sdtContent>
        <w:p w14:paraId="7D8DC5AC" w14:textId="465D84A6" w:rsidR="001F2990" w:rsidRDefault="001F2990" w:rsidP="00B67F20">
          <w:r>
            <w:t>Contents</w:t>
          </w:r>
        </w:p>
        <w:p w14:paraId="2E8B25D3" w14:textId="4E7676AC" w:rsidR="00EA39AD" w:rsidRDefault="001F2990">
          <w:pPr>
            <w:pStyle w:val="TOC1"/>
            <w:rPr>
              <w:rFonts w:eastAsiaTheme="minorEastAsia"/>
              <w:noProof/>
              <w:lang w:val="en-AU" w:eastAsia="en-AU"/>
            </w:rPr>
          </w:pPr>
          <w:r>
            <w:fldChar w:fldCharType="begin"/>
          </w:r>
          <w:r>
            <w:instrText xml:space="preserve"> TOC \o "1-3" \h \z \u </w:instrText>
          </w:r>
          <w:r>
            <w:fldChar w:fldCharType="separate"/>
          </w:r>
          <w:hyperlink w:anchor="_Toc97237724" w:history="1">
            <w:r w:rsidR="00EA39AD" w:rsidRPr="00B76BF5">
              <w:rPr>
                <w:rStyle w:val="Hyperlink"/>
                <w:noProof/>
              </w:rPr>
              <w:t>List of Figures</w:t>
            </w:r>
            <w:r w:rsidR="00EA39AD">
              <w:rPr>
                <w:noProof/>
                <w:webHidden/>
              </w:rPr>
              <w:tab/>
            </w:r>
            <w:r w:rsidR="00EA39AD">
              <w:rPr>
                <w:noProof/>
                <w:webHidden/>
              </w:rPr>
              <w:fldChar w:fldCharType="begin"/>
            </w:r>
            <w:r w:rsidR="00EA39AD">
              <w:rPr>
                <w:noProof/>
                <w:webHidden/>
              </w:rPr>
              <w:instrText xml:space="preserve"> PAGEREF _Toc97237724 \h </w:instrText>
            </w:r>
            <w:r w:rsidR="00EA39AD">
              <w:rPr>
                <w:noProof/>
                <w:webHidden/>
              </w:rPr>
            </w:r>
            <w:r w:rsidR="00EA39AD">
              <w:rPr>
                <w:noProof/>
                <w:webHidden/>
              </w:rPr>
              <w:fldChar w:fldCharType="separate"/>
            </w:r>
            <w:r w:rsidR="00EA39AD">
              <w:rPr>
                <w:noProof/>
                <w:webHidden/>
              </w:rPr>
              <w:t>v</w:t>
            </w:r>
            <w:r w:rsidR="00EA39AD">
              <w:rPr>
                <w:noProof/>
                <w:webHidden/>
              </w:rPr>
              <w:fldChar w:fldCharType="end"/>
            </w:r>
          </w:hyperlink>
        </w:p>
        <w:p w14:paraId="2B36D7CF" w14:textId="0F1E7BFA" w:rsidR="00EA39AD" w:rsidRDefault="003B70E2">
          <w:pPr>
            <w:pStyle w:val="TOC1"/>
            <w:rPr>
              <w:rFonts w:eastAsiaTheme="minorEastAsia"/>
              <w:noProof/>
              <w:lang w:val="en-AU" w:eastAsia="en-AU"/>
            </w:rPr>
          </w:pPr>
          <w:hyperlink w:anchor="_Toc97237725" w:history="1">
            <w:r w:rsidR="00EA39AD" w:rsidRPr="00B76BF5">
              <w:rPr>
                <w:rStyle w:val="Hyperlink"/>
                <w:noProof/>
              </w:rPr>
              <w:t>List of Tables</w:t>
            </w:r>
            <w:r w:rsidR="00EA39AD">
              <w:rPr>
                <w:noProof/>
                <w:webHidden/>
              </w:rPr>
              <w:tab/>
            </w:r>
            <w:r w:rsidR="00EA39AD">
              <w:rPr>
                <w:noProof/>
                <w:webHidden/>
              </w:rPr>
              <w:fldChar w:fldCharType="begin"/>
            </w:r>
            <w:r w:rsidR="00EA39AD">
              <w:rPr>
                <w:noProof/>
                <w:webHidden/>
              </w:rPr>
              <w:instrText xml:space="preserve"> PAGEREF _Toc97237725 \h </w:instrText>
            </w:r>
            <w:r w:rsidR="00EA39AD">
              <w:rPr>
                <w:noProof/>
                <w:webHidden/>
              </w:rPr>
            </w:r>
            <w:r w:rsidR="00EA39AD">
              <w:rPr>
                <w:noProof/>
                <w:webHidden/>
              </w:rPr>
              <w:fldChar w:fldCharType="separate"/>
            </w:r>
            <w:r w:rsidR="00EA39AD">
              <w:rPr>
                <w:noProof/>
                <w:webHidden/>
              </w:rPr>
              <w:t>x</w:t>
            </w:r>
            <w:r w:rsidR="00EA39AD">
              <w:rPr>
                <w:noProof/>
                <w:webHidden/>
              </w:rPr>
              <w:fldChar w:fldCharType="end"/>
            </w:r>
          </w:hyperlink>
        </w:p>
        <w:p w14:paraId="7201F6F7" w14:textId="73D5EC44" w:rsidR="00EA39AD" w:rsidRDefault="003B70E2">
          <w:pPr>
            <w:pStyle w:val="TOC1"/>
            <w:rPr>
              <w:rFonts w:eastAsiaTheme="minorEastAsia"/>
              <w:noProof/>
              <w:lang w:val="en-AU" w:eastAsia="en-AU"/>
            </w:rPr>
          </w:pPr>
          <w:hyperlink w:anchor="_Toc97237726" w:history="1">
            <w:r w:rsidR="00EA39AD" w:rsidRPr="00B76BF5">
              <w:rPr>
                <w:rStyle w:val="Hyperlink"/>
                <w:noProof/>
              </w:rPr>
              <w:t>Acronyms and abbreviations</w:t>
            </w:r>
            <w:r w:rsidR="00EA39AD">
              <w:rPr>
                <w:noProof/>
                <w:webHidden/>
              </w:rPr>
              <w:tab/>
            </w:r>
            <w:r w:rsidR="00EA39AD">
              <w:rPr>
                <w:noProof/>
                <w:webHidden/>
              </w:rPr>
              <w:fldChar w:fldCharType="begin"/>
            </w:r>
            <w:r w:rsidR="00EA39AD">
              <w:rPr>
                <w:noProof/>
                <w:webHidden/>
              </w:rPr>
              <w:instrText xml:space="preserve"> PAGEREF _Toc97237726 \h </w:instrText>
            </w:r>
            <w:r w:rsidR="00EA39AD">
              <w:rPr>
                <w:noProof/>
                <w:webHidden/>
              </w:rPr>
            </w:r>
            <w:r w:rsidR="00EA39AD">
              <w:rPr>
                <w:noProof/>
                <w:webHidden/>
              </w:rPr>
              <w:fldChar w:fldCharType="separate"/>
            </w:r>
            <w:r w:rsidR="00EA39AD">
              <w:rPr>
                <w:noProof/>
                <w:webHidden/>
              </w:rPr>
              <w:t>xii</w:t>
            </w:r>
            <w:r w:rsidR="00EA39AD">
              <w:rPr>
                <w:noProof/>
                <w:webHidden/>
              </w:rPr>
              <w:fldChar w:fldCharType="end"/>
            </w:r>
          </w:hyperlink>
        </w:p>
        <w:p w14:paraId="506C489B" w14:textId="44AF672E" w:rsidR="00EA39AD" w:rsidRDefault="003B70E2">
          <w:pPr>
            <w:pStyle w:val="TOC1"/>
            <w:rPr>
              <w:rFonts w:eastAsiaTheme="minorEastAsia"/>
              <w:noProof/>
              <w:lang w:val="en-AU" w:eastAsia="en-AU"/>
            </w:rPr>
          </w:pPr>
          <w:hyperlink w:anchor="_Toc97237727" w:history="1">
            <w:r w:rsidR="00EA39AD" w:rsidRPr="00B76BF5">
              <w:rPr>
                <w:rStyle w:val="Hyperlink"/>
                <w:noProof/>
              </w:rPr>
              <w:t>Acknowledgments</w:t>
            </w:r>
            <w:r w:rsidR="00EA39AD">
              <w:rPr>
                <w:noProof/>
                <w:webHidden/>
              </w:rPr>
              <w:tab/>
            </w:r>
            <w:r w:rsidR="00EA39AD">
              <w:rPr>
                <w:noProof/>
                <w:webHidden/>
              </w:rPr>
              <w:fldChar w:fldCharType="begin"/>
            </w:r>
            <w:r w:rsidR="00EA39AD">
              <w:rPr>
                <w:noProof/>
                <w:webHidden/>
              </w:rPr>
              <w:instrText xml:space="preserve"> PAGEREF _Toc97237727 \h </w:instrText>
            </w:r>
            <w:r w:rsidR="00EA39AD">
              <w:rPr>
                <w:noProof/>
                <w:webHidden/>
              </w:rPr>
            </w:r>
            <w:r w:rsidR="00EA39AD">
              <w:rPr>
                <w:noProof/>
                <w:webHidden/>
              </w:rPr>
              <w:fldChar w:fldCharType="separate"/>
            </w:r>
            <w:r w:rsidR="00EA39AD">
              <w:rPr>
                <w:noProof/>
                <w:webHidden/>
              </w:rPr>
              <w:t>xiii</w:t>
            </w:r>
            <w:r w:rsidR="00EA39AD">
              <w:rPr>
                <w:noProof/>
                <w:webHidden/>
              </w:rPr>
              <w:fldChar w:fldCharType="end"/>
            </w:r>
          </w:hyperlink>
        </w:p>
        <w:p w14:paraId="652A4B48" w14:textId="06682AA9" w:rsidR="00EA39AD" w:rsidRDefault="003B70E2">
          <w:pPr>
            <w:pStyle w:val="TOC1"/>
            <w:tabs>
              <w:tab w:val="left" w:pos="440"/>
            </w:tabs>
            <w:rPr>
              <w:rFonts w:eastAsiaTheme="minorEastAsia"/>
              <w:noProof/>
              <w:lang w:val="en-AU" w:eastAsia="en-AU"/>
            </w:rPr>
          </w:pPr>
          <w:hyperlink w:anchor="_Toc97237728" w:history="1">
            <w:r w:rsidR="00EA39AD" w:rsidRPr="00B76BF5">
              <w:rPr>
                <w:rStyle w:val="Hyperlink"/>
                <w:noProof/>
              </w:rPr>
              <w:t>1</w:t>
            </w:r>
            <w:r w:rsidR="00EA39AD">
              <w:rPr>
                <w:rFonts w:eastAsiaTheme="minorEastAsia"/>
                <w:noProof/>
                <w:lang w:val="en-AU" w:eastAsia="en-AU"/>
              </w:rPr>
              <w:tab/>
            </w:r>
            <w:r w:rsidR="00EA39AD" w:rsidRPr="00B76BF5">
              <w:rPr>
                <w:rStyle w:val="Hyperlink"/>
                <w:noProof/>
              </w:rPr>
              <w:t>Introduction</w:t>
            </w:r>
            <w:r w:rsidR="00EA39AD">
              <w:rPr>
                <w:noProof/>
                <w:webHidden/>
              </w:rPr>
              <w:tab/>
            </w:r>
            <w:r w:rsidR="00EA39AD">
              <w:rPr>
                <w:noProof/>
                <w:webHidden/>
              </w:rPr>
              <w:fldChar w:fldCharType="begin"/>
            </w:r>
            <w:r w:rsidR="00EA39AD">
              <w:rPr>
                <w:noProof/>
                <w:webHidden/>
              </w:rPr>
              <w:instrText xml:space="preserve"> PAGEREF _Toc97237728 \h </w:instrText>
            </w:r>
            <w:r w:rsidR="00EA39AD">
              <w:rPr>
                <w:noProof/>
                <w:webHidden/>
              </w:rPr>
            </w:r>
            <w:r w:rsidR="00EA39AD">
              <w:rPr>
                <w:noProof/>
                <w:webHidden/>
              </w:rPr>
              <w:fldChar w:fldCharType="separate"/>
            </w:r>
            <w:r w:rsidR="00EA39AD">
              <w:rPr>
                <w:noProof/>
                <w:webHidden/>
              </w:rPr>
              <w:t>1</w:t>
            </w:r>
            <w:r w:rsidR="00EA39AD">
              <w:rPr>
                <w:noProof/>
                <w:webHidden/>
              </w:rPr>
              <w:fldChar w:fldCharType="end"/>
            </w:r>
          </w:hyperlink>
        </w:p>
        <w:p w14:paraId="2296F55B" w14:textId="24B654E7" w:rsidR="00EA39AD" w:rsidRDefault="003B70E2">
          <w:pPr>
            <w:pStyle w:val="TOC1"/>
            <w:tabs>
              <w:tab w:val="left" w:pos="440"/>
            </w:tabs>
            <w:rPr>
              <w:rFonts w:eastAsiaTheme="minorEastAsia"/>
              <w:noProof/>
              <w:lang w:val="en-AU" w:eastAsia="en-AU"/>
            </w:rPr>
          </w:pPr>
          <w:hyperlink w:anchor="_Toc97237729" w:history="1">
            <w:r w:rsidR="00EA39AD" w:rsidRPr="00B76BF5">
              <w:rPr>
                <w:rStyle w:val="Hyperlink"/>
                <w:noProof/>
              </w:rPr>
              <w:t>2</w:t>
            </w:r>
            <w:r w:rsidR="00EA39AD">
              <w:rPr>
                <w:rFonts w:eastAsiaTheme="minorEastAsia"/>
                <w:noProof/>
                <w:lang w:val="en-AU" w:eastAsia="en-AU"/>
              </w:rPr>
              <w:tab/>
            </w:r>
            <w:r w:rsidR="00EA39AD" w:rsidRPr="00B76BF5">
              <w:rPr>
                <w:rStyle w:val="Hyperlink"/>
                <w:noProof/>
              </w:rPr>
              <w:t>Lower Lachlan river system – Selected Area</w:t>
            </w:r>
            <w:r w:rsidR="00EA39AD">
              <w:rPr>
                <w:noProof/>
                <w:webHidden/>
              </w:rPr>
              <w:tab/>
            </w:r>
            <w:r w:rsidR="00EA39AD">
              <w:rPr>
                <w:noProof/>
                <w:webHidden/>
              </w:rPr>
              <w:fldChar w:fldCharType="begin"/>
            </w:r>
            <w:r w:rsidR="00EA39AD">
              <w:rPr>
                <w:noProof/>
                <w:webHidden/>
              </w:rPr>
              <w:instrText xml:space="preserve"> PAGEREF _Toc97237729 \h </w:instrText>
            </w:r>
            <w:r w:rsidR="00EA39AD">
              <w:rPr>
                <w:noProof/>
                <w:webHidden/>
              </w:rPr>
            </w:r>
            <w:r w:rsidR="00EA39AD">
              <w:rPr>
                <w:noProof/>
                <w:webHidden/>
              </w:rPr>
              <w:fldChar w:fldCharType="separate"/>
            </w:r>
            <w:r w:rsidR="00EA39AD">
              <w:rPr>
                <w:noProof/>
                <w:webHidden/>
              </w:rPr>
              <w:t>2</w:t>
            </w:r>
            <w:r w:rsidR="00EA39AD">
              <w:rPr>
                <w:noProof/>
                <w:webHidden/>
              </w:rPr>
              <w:fldChar w:fldCharType="end"/>
            </w:r>
          </w:hyperlink>
        </w:p>
        <w:p w14:paraId="144F62A0" w14:textId="35079E9A" w:rsidR="00EA39AD" w:rsidRDefault="003B70E2">
          <w:pPr>
            <w:pStyle w:val="TOC1"/>
            <w:tabs>
              <w:tab w:val="left" w:pos="440"/>
            </w:tabs>
            <w:rPr>
              <w:rFonts w:eastAsiaTheme="minorEastAsia"/>
              <w:noProof/>
              <w:lang w:val="en-AU" w:eastAsia="en-AU"/>
            </w:rPr>
          </w:pPr>
          <w:hyperlink w:anchor="_Toc97237730" w:history="1">
            <w:r w:rsidR="00EA39AD" w:rsidRPr="00B76BF5">
              <w:rPr>
                <w:rStyle w:val="Hyperlink"/>
                <w:noProof/>
              </w:rPr>
              <w:t>3</w:t>
            </w:r>
            <w:r w:rsidR="00EA39AD">
              <w:rPr>
                <w:rFonts w:eastAsiaTheme="minorEastAsia"/>
                <w:noProof/>
                <w:lang w:val="en-AU" w:eastAsia="en-AU"/>
              </w:rPr>
              <w:tab/>
            </w:r>
            <w:r w:rsidR="00EA39AD" w:rsidRPr="00B76BF5">
              <w:rPr>
                <w:rStyle w:val="Hyperlink"/>
                <w:noProof/>
              </w:rPr>
              <w:t>2020-21 Watering Actions</w:t>
            </w:r>
            <w:r w:rsidR="00EA39AD">
              <w:rPr>
                <w:noProof/>
                <w:webHidden/>
              </w:rPr>
              <w:tab/>
            </w:r>
            <w:r w:rsidR="00EA39AD">
              <w:rPr>
                <w:noProof/>
                <w:webHidden/>
              </w:rPr>
              <w:fldChar w:fldCharType="begin"/>
            </w:r>
            <w:r w:rsidR="00EA39AD">
              <w:rPr>
                <w:noProof/>
                <w:webHidden/>
              </w:rPr>
              <w:instrText xml:space="preserve"> PAGEREF _Toc97237730 \h </w:instrText>
            </w:r>
            <w:r w:rsidR="00EA39AD">
              <w:rPr>
                <w:noProof/>
                <w:webHidden/>
              </w:rPr>
            </w:r>
            <w:r w:rsidR="00EA39AD">
              <w:rPr>
                <w:noProof/>
                <w:webHidden/>
              </w:rPr>
              <w:fldChar w:fldCharType="separate"/>
            </w:r>
            <w:r w:rsidR="00EA39AD">
              <w:rPr>
                <w:noProof/>
                <w:webHidden/>
              </w:rPr>
              <w:t>4</w:t>
            </w:r>
            <w:r w:rsidR="00EA39AD">
              <w:rPr>
                <w:noProof/>
                <w:webHidden/>
              </w:rPr>
              <w:fldChar w:fldCharType="end"/>
            </w:r>
          </w:hyperlink>
        </w:p>
        <w:p w14:paraId="4487614D" w14:textId="3E508778" w:rsidR="00EA39AD" w:rsidRDefault="003B70E2">
          <w:pPr>
            <w:pStyle w:val="TOC2"/>
            <w:tabs>
              <w:tab w:val="left" w:pos="720"/>
              <w:tab w:val="right" w:leader="dot" w:pos="9016"/>
            </w:tabs>
            <w:rPr>
              <w:rFonts w:eastAsiaTheme="minorEastAsia"/>
              <w:noProof/>
              <w:lang w:val="en-AU" w:eastAsia="en-AU"/>
            </w:rPr>
          </w:pPr>
          <w:hyperlink w:anchor="_Toc97237731" w:history="1">
            <w:r w:rsidR="00EA39AD" w:rsidRPr="00B76BF5">
              <w:rPr>
                <w:rStyle w:val="Hyperlink"/>
                <w:noProof/>
              </w:rPr>
              <w:t>3.1</w:t>
            </w:r>
            <w:r w:rsidR="00EA39AD">
              <w:rPr>
                <w:rFonts w:eastAsiaTheme="minorEastAsia"/>
                <w:noProof/>
                <w:lang w:val="en-AU" w:eastAsia="en-AU"/>
              </w:rPr>
              <w:tab/>
            </w:r>
            <w:r w:rsidR="00EA39AD" w:rsidRPr="00B76BF5">
              <w:rPr>
                <w:rStyle w:val="Hyperlink"/>
                <w:noProof/>
              </w:rPr>
              <w:t>Catchment and weather conditions</w:t>
            </w:r>
            <w:r w:rsidR="00EA39AD">
              <w:rPr>
                <w:noProof/>
                <w:webHidden/>
              </w:rPr>
              <w:tab/>
            </w:r>
            <w:r w:rsidR="00EA39AD">
              <w:rPr>
                <w:noProof/>
                <w:webHidden/>
              </w:rPr>
              <w:fldChar w:fldCharType="begin"/>
            </w:r>
            <w:r w:rsidR="00EA39AD">
              <w:rPr>
                <w:noProof/>
                <w:webHidden/>
              </w:rPr>
              <w:instrText xml:space="preserve"> PAGEREF _Toc97237731 \h </w:instrText>
            </w:r>
            <w:r w:rsidR="00EA39AD">
              <w:rPr>
                <w:noProof/>
                <w:webHidden/>
              </w:rPr>
            </w:r>
            <w:r w:rsidR="00EA39AD">
              <w:rPr>
                <w:noProof/>
                <w:webHidden/>
              </w:rPr>
              <w:fldChar w:fldCharType="separate"/>
            </w:r>
            <w:r w:rsidR="00EA39AD">
              <w:rPr>
                <w:noProof/>
                <w:webHidden/>
              </w:rPr>
              <w:t>4</w:t>
            </w:r>
            <w:r w:rsidR="00EA39AD">
              <w:rPr>
                <w:noProof/>
                <w:webHidden/>
              </w:rPr>
              <w:fldChar w:fldCharType="end"/>
            </w:r>
          </w:hyperlink>
        </w:p>
        <w:p w14:paraId="18ACA443" w14:textId="0F713252" w:rsidR="00EA39AD" w:rsidRDefault="003B70E2">
          <w:pPr>
            <w:pStyle w:val="TOC2"/>
            <w:tabs>
              <w:tab w:val="left" w:pos="720"/>
              <w:tab w:val="right" w:leader="dot" w:pos="9016"/>
            </w:tabs>
            <w:rPr>
              <w:rFonts w:eastAsiaTheme="minorEastAsia"/>
              <w:noProof/>
              <w:lang w:val="en-AU" w:eastAsia="en-AU"/>
            </w:rPr>
          </w:pPr>
          <w:hyperlink w:anchor="_Toc97237732" w:history="1">
            <w:r w:rsidR="00EA39AD" w:rsidRPr="00B76BF5">
              <w:rPr>
                <w:rStyle w:val="Hyperlink"/>
                <w:noProof/>
              </w:rPr>
              <w:t>3.2</w:t>
            </w:r>
            <w:r w:rsidR="00EA39AD">
              <w:rPr>
                <w:rFonts w:eastAsiaTheme="minorEastAsia"/>
                <w:noProof/>
                <w:lang w:val="en-AU" w:eastAsia="en-AU"/>
              </w:rPr>
              <w:tab/>
            </w:r>
            <w:r w:rsidR="00EA39AD" w:rsidRPr="00B76BF5">
              <w:rPr>
                <w:rStyle w:val="Hyperlink"/>
                <w:noProof/>
              </w:rPr>
              <w:t>Environmental Water Holdings</w:t>
            </w:r>
            <w:r w:rsidR="00EA39AD">
              <w:rPr>
                <w:noProof/>
                <w:webHidden/>
              </w:rPr>
              <w:tab/>
            </w:r>
            <w:r w:rsidR="00EA39AD">
              <w:rPr>
                <w:noProof/>
                <w:webHidden/>
              </w:rPr>
              <w:fldChar w:fldCharType="begin"/>
            </w:r>
            <w:r w:rsidR="00EA39AD">
              <w:rPr>
                <w:noProof/>
                <w:webHidden/>
              </w:rPr>
              <w:instrText xml:space="preserve"> PAGEREF _Toc97237732 \h </w:instrText>
            </w:r>
            <w:r w:rsidR="00EA39AD">
              <w:rPr>
                <w:noProof/>
                <w:webHidden/>
              </w:rPr>
            </w:r>
            <w:r w:rsidR="00EA39AD">
              <w:rPr>
                <w:noProof/>
                <w:webHidden/>
              </w:rPr>
              <w:fldChar w:fldCharType="separate"/>
            </w:r>
            <w:r w:rsidR="00EA39AD">
              <w:rPr>
                <w:noProof/>
                <w:webHidden/>
              </w:rPr>
              <w:t>6</w:t>
            </w:r>
            <w:r w:rsidR="00EA39AD">
              <w:rPr>
                <w:noProof/>
                <w:webHidden/>
              </w:rPr>
              <w:fldChar w:fldCharType="end"/>
            </w:r>
          </w:hyperlink>
        </w:p>
        <w:p w14:paraId="32265749" w14:textId="5817D2E0" w:rsidR="00EA39AD" w:rsidRDefault="003B70E2">
          <w:pPr>
            <w:pStyle w:val="TOC2"/>
            <w:tabs>
              <w:tab w:val="left" w:pos="720"/>
              <w:tab w:val="right" w:leader="dot" w:pos="9016"/>
            </w:tabs>
            <w:rPr>
              <w:rFonts w:eastAsiaTheme="minorEastAsia"/>
              <w:noProof/>
              <w:lang w:val="en-AU" w:eastAsia="en-AU"/>
            </w:rPr>
          </w:pPr>
          <w:hyperlink w:anchor="_Toc97237733" w:history="1">
            <w:r w:rsidR="00EA39AD" w:rsidRPr="00B76BF5">
              <w:rPr>
                <w:rStyle w:val="Hyperlink"/>
                <w:noProof/>
              </w:rPr>
              <w:t>3.3</w:t>
            </w:r>
            <w:r w:rsidR="00EA39AD">
              <w:rPr>
                <w:rFonts w:eastAsiaTheme="minorEastAsia"/>
                <w:noProof/>
                <w:lang w:val="en-AU" w:eastAsia="en-AU"/>
              </w:rPr>
              <w:tab/>
            </w:r>
            <w:r w:rsidR="00EA39AD" w:rsidRPr="00B76BF5">
              <w:rPr>
                <w:rStyle w:val="Hyperlink"/>
                <w:noProof/>
              </w:rPr>
              <w:t>Planned Water Use</w:t>
            </w:r>
            <w:r w:rsidR="00EA39AD">
              <w:rPr>
                <w:noProof/>
                <w:webHidden/>
              </w:rPr>
              <w:tab/>
            </w:r>
            <w:r w:rsidR="00EA39AD">
              <w:rPr>
                <w:noProof/>
                <w:webHidden/>
              </w:rPr>
              <w:fldChar w:fldCharType="begin"/>
            </w:r>
            <w:r w:rsidR="00EA39AD">
              <w:rPr>
                <w:noProof/>
                <w:webHidden/>
              </w:rPr>
              <w:instrText xml:space="preserve"> PAGEREF _Toc97237733 \h </w:instrText>
            </w:r>
            <w:r w:rsidR="00EA39AD">
              <w:rPr>
                <w:noProof/>
                <w:webHidden/>
              </w:rPr>
            </w:r>
            <w:r w:rsidR="00EA39AD">
              <w:rPr>
                <w:noProof/>
                <w:webHidden/>
              </w:rPr>
              <w:fldChar w:fldCharType="separate"/>
            </w:r>
            <w:r w:rsidR="00EA39AD">
              <w:rPr>
                <w:noProof/>
                <w:webHidden/>
              </w:rPr>
              <w:t>7</w:t>
            </w:r>
            <w:r w:rsidR="00EA39AD">
              <w:rPr>
                <w:noProof/>
                <w:webHidden/>
              </w:rPr>
              <w:fldChar w:fldCharType="end"/>
            </w:r>
          </w:hyperlink>
        </w:p>
        <w:p w14:paraId="03EF6729" w14:textId="0B85BF14" w:rsidR="00EA39AD" w:rsidRDefault="003B70E2">
          <w:pPr>
            <w:pStyle w:val="TOC2"/>
            <w:tabs>
              <w:tab w:val="left" w:pos="720"/>
              <w:tab w:val="right" w:leader="dot" w:pos="9016"/>
            </w:tabs>
            <w:rPr>
              <w:rFonts w:eastAsiaTheme="minorEastAsia"/>
              <w:noProof/>
              <w:lang w:val="en-AU" w:eastAsia="en-AU"/>
            </w:rPr>
          </w:pPr>
          <w:hyperlink w:anchor="_Toc97237734" w:history="1">
            <w:r w:rsidR="00EA39AD" w:rsidRPr="00B76BF5">
              <w:rPr>
                <w:rStyle w:val="Hyperlink"/>
                <w:noProof/>
              </w:rPr>
              <w:t>3.4</w:t>
            </w:r>
            <w:r w:rsidR="00EA39AD">
              <w:rPr>
                <w:rFonts w:eastAsiaTheme="minorEastAsia"/>
                <w:noProof/>
                <w:lang w:val="en-AU" w:eastAsia="en-AU"/>
              </w:rPr>
              <w:tab/>
            </w:r>
            <w:r w:rsidR="00EA39AD" w:rsidRPr="00B76BF5">
              <w:rPr>
                <w:rStyle w:val="Hyperlink"/>
                <w:noProof/>
              </w:rPr>
              <w:t>Implemented watering actions</w:t>
            </w:r>
            <w:r w:rsidR="00EA39AD">
              <w:rPr>
                <w:noProof/>
                <w:webHidden/>
              </w:rPr>
              <w:tab/>
            </w:r>
            <w:r w:rsidR="00EA39AD">
              <w:rPr>
                <w:noProof/>
                <w:webHidden/>
              </w:rPr>
              <w:fldChar w:fldCharType="begin"/>
            </w:r>
            <w:r w:rsidR="00EA39AD">
              <w:rPr>
                <w:noProof/>
                <w:webHidden/>
              </w:rPr>
              <w:instrText xml:space="preserve"> PAGEREF _Toc97237734 \h </w:instrText>
            </w:r>
            <w:r w:rsidR="00EA39AD">
              <w:rPr>
                <w:noProof/>
                <w:webHidden/>
              </w:rPr>
            </w:r>
            <w:r w:rsidR="00EA39AD">
              <w:rPr>
                <w:noProof/>
                <w:webHidden/>
              </w:rPr>
              <w:fldChar w:fldCharType="separate"/>
            </w:r>
            <w:r w:rsidR="00EA39AD">
              <w:rPr>
                <w:noProof/>
                <w:webHidden/>
              </w:rPr>
              <w:t>8</w:t>
            </w:r>
            <w:r w:rsidR="00EA39AD">
              <w:rPr>
                <w:noProof/>
                <w:webHidden/>
              </w:rPr>
              <w:fldChar w:fldCharType="end"/>
            </w:r>
          </w:hyperlink>
        </w:p>
        <w:p w14:paraId="125548FE" w14:textId="4498AA6F" w:rsidR="00EA39AD" w:rsidRDefault="003B70E2">
          <w:pPr>
            <w:pStyle w:val="TOC3"/>
            <w:rPr>
              <w:rFonts w:eastAsiaTheme="minorEastAsia"/>
              <w:noProof/>
              <w:lang w:val="en-AU" w:eastAsia="en-AU"/>
            </w:rPr>
          </w:pPr>
          <w:hyperlink w:anchor="_Toc97237735" w:history="1">
            <w:r w:rsidR="00EA39AD" w:rsidRPr="00B76BF5">
              <w:rPr>
                <w:rStyle w:val="Hyperlink"/>
                <w:noProof/>
              </w:rPr>
              <w:t>3.4.1</w:t>
            </w:r>
            <w:r w:rsidR="00EA39AD">
              <w:rPr>
                <w:rFonts w:eastAsiaTheme="minorEastAsia"/>
                <w:noProof/>
                <w:lang w:val="en-AU" w:eastAsia="en-AU"/>
              </w:rPr>
              <w:tab/>
            </w:r>
            <w:r w:rsidR="00EA39AD" w:rsidRPr="00B76BF5">
              <w:rPr>
                <w:rStyle w:val="Hyperlink"/>
                <w:noProof/>
              </w:rPr>
              <w:t>Commonwealth environmental water delivery</w:t>
            </w:r>
            <w:r w:rsidR="00EA39AD">
              <w:rPr>
                <w:noProof/>
                <w:webHidden/>
              </w:rPr>
              <w:tab/>
            </w:r>
            <w:r w:rsidR="00EA39AD">
              <w:rPr>
                <w:noProof/>
                <w:webHidden/>
              </w:rPr>
              <w:fldChar w:fldCharType="begin"/>
            </w:r>
            <w:r w:rsidR="00EA39AD">
              <w:rPr>
                <w:noProof/>
                <w:webHidden/>
              </w:rPr>
              <w:instrText xml:space="preserve"> PAGEREF _Toc97237735 \h </w:instrText>
            </w:r>
            <w:r w:rsidR="00EA39AD">
              <w:rPr>
                <w:noProof/>
                <w:webHidden/>
              </w:rPr>
            </w:r>
            <w:r w:rsidR="00EA39AD">
              <w:rPr>
                <w:noProof/>
                <w:webHidden/>
              </w:rPr>
              <w:fldChar w:fldCharType="separate"/>
            </w:r>
            <w:r w:rsidR="00EA39AD">
              <w:rPr>
                <w:noProof/>
                <w:webHidden/>
              </w:rPr>
              <w:t>8</w:t>
            </w:r>
            <w:r w:rsidR="00EA39AD">
              <w:rPr>
                <w:noProof/>
                <w:webHidden/>
              </w:rPr>
              <w:fldChar w:fldCharType="end"/>
            </w:r>
          </w:hyperlink>
        </w:p>
        <w:p w14:paraId="6CDDFB7B" w14:textId="3B54892C" w:rsidR="00EA39AD" w:rsidRDefault="003B70E2">
          <w:pPr>
            <w:pStyle w:val="TOC1"/>
            <w:tabs>
              <w:tab w:val="left" w:pos="440"/>
            </w:tabs>
            <w:rPr>
              <w:rFonts w:eastAsiaTheme="minorEastAsia"/>
              <w:noProof/>
              <w:lang w:val="en-AU" w:eastAsia="en-AU"/>
            </w:rPr>
          </w:pPr>
          <w:hyperlink w:anchor="_Toc97237736" w:history="1">
            <w:r w:rsidR="00EA39AD" w:rsidRPr="00B76BF5">
              <w:rPr>
                <w:rStyle w:val="Hyperlink"/>
                <w:noProof/>
              </w:rPr>
              <w:t>4</w:t>
            </w:r>
            <w:r w:rsidR="00EA39AD">
              <w:rPr>
                <w:rFonts w:eastAsiaTheme="minorEastAsia"/>
                <w:noProof/>
                <w:lang w:val="en-AU" w:eastAsia="en-AU"/>
              </w:rPr>
              <w:tab/>
            </w:r>
            <w:r w:rsidR="00EA39AD" w:rsidRPr="00B76BF5">
              <w:rPr>
                <w:rStyle w:val="Hyperlink"/>
                <w:noProof/>
              </w:rPr>
              <w:t>Hydrology – the watering actions</w:t>
            </w:r>
            <w:r w:rsidR="00EA39AD">
              <w:rPr>
                <w:noProof/>
                <w:webHidden/>
              </w:rPr>
              <w:tab/>
            </w:r>
            <w:r w:rsidR="00EA39AD">
              <w:rPr>
                <w:noProof/>
                <w:webHidden/>
              </w:rPr>
              <w:fldChar w:fldCharType="begin"/>
            </w:r>
            <w:r w:rsidR="00EA39AD">
              <w:rPr>
                <w:noProof/>
                <w:webHidden/>
              </w:rPr>
              <w:instrText xml:space="preserve"> PAGEREF _Toc97237736 \h </w:instrText>
            </w:r>
            <w:r w:rsidR="00EA39AD">
              <w:rPr>
                <w:noProof/>
                <w:webHidden/>
              </w:rPr>
            </w:r>
            <w:r w:rsidR="00EA39AD">
              <w:rPr>
                <w:noProof/>
                <w:webHidden/>
              </w:rPr>
              <w:fldChar w:fldCharType="separate"/>
            </w:r>
            <w:r w:rsidR="00EA39AD">
              <w:rPr>
                <w:noProof/>
                <w:webHidden/>
              </w:rPr>
              <w:t>13</w:t>
            </w:r>
            <w:r w:rsidR="00EA39AD">
              <w:rPr>
                <w:noProof/>
                <w:webHidden/>
              </w:rPr>
              <w:fldChar w:fldCharType="end"/>
            </w:r>
          </w:hyperlink>
        </w:p>
        <w:p w14:paraId="1B059B44" w14:textId="7A86D015" w:rsidR="00EA39AD" w:rsidRDefault="003B70E2">
          <w:pPr>
            <w:pStyle w:val="TOC2"/>
            <w:tabs>
              <w:tab w:val="left" w:pos="720"/>
              <w:tab w:val="right" w:leader="dot" w:pos="9016"/>
            </w:tabs>
            <w:rPr>
              <w:rFonts w:eastAsiaTheme="minorEastAsia"/>
              <w:noProof/>
              <w:lang w:val="en-AU" w:eastAsia="en-AU"/>
            </w:rPr>
          </w:pPr>
          <w:hyperlink w:anchor="_Toc97237737" w:history="1">
            <w:r w:rsidR="00EA39AD" w:rsidRPr="00B76BF5">
              <w:rPr>
                <w:rStyle w:val="Hyperlink"/>
                <w:noProof/>
              </w:rPr>
              <w:t>4.1</w:t>
            </w:r>
            <w:r w:rsidR="00EA39AD">
              <w:rPr>
                <w:rFonts w:eastAsiaTheme="minorEastAsia"/>
                <w:noProof/>
                <w:lang w:val="en-AU" w:eastAsia="en-AU"/>
              </w:rPr>
              <w:tab/>
            </w:r>
            <w:r w:rsidR="00EA39AD" w:rsidRPr="00B76BF5">
              <w:rPr>
                <w:rStyle w:val="Hyperlink"/>
                <w:noProof/>
              </w:rPr>
              <w:t>Introduction</w:t>
            </w:r>
            <w:r w:rsidR="00EA39AD">
              <w:rPr>
                <w:noProof/>
                <w:webHidden/>
              </w:rPr>
              <w:tab/>
            </w:r>
            <w:r w:rsidR="00EA39AD">
              <w:rPr>
                <w:noProof/>
                <w:webHidden/>
              </w:rPr>
              <w:fldChar w:fldCharType="begin"/>
            </w:r>
            <w:r w:rsidR="00EA39AD">
              <w:rPr>
                <w:noProof/>
                <w:webHidden/>
              </w:rPr>
              <w:instrText xml:space="preserve"> PAGEREF _Toc97237737 \h </w:instrText>
            </w:r>
            <w:r w:rsidR="00EA39AD">
              <w:rPr>
                <w:noProof/>
                <w:webHidden/>
              </w:rPr>
            </w:r>
            <w:r w:rsidR="00EA39AD">
              <w:rPr>
                <w:noProof/>
                <w:webHidden/>
              </w:rPr>
              <w:fldChar w:fldCharType="separate"/>
            </w:r>
            <w:r w:rsidR="00EA39AD">
              <w:rPr>
                <w:noProof/>
                <w:webHidden/>
              </w:rPr>
              <w:t>13</w:t>
            </w:r>
            <w:r w:rsidR="00EA39AD">
              <w:rPr>
                <w:noProof/>
                <w:webHidden/>
              </w:rPr>
              <w:fldChar w:fldCharType="end"/>
            </w:r>
          </w:hyperlink>
        </w:p>
        <w:p w14:paraId="412243AA" w14:textId="799DB797" w:rsidR="00EA39AD" w:rsidRDefault="003B70E2">
          <w:pPr>
            <w:pStyle w:val="TOC2"/>
            <w:tabs>
              <w:tab w:val="left" w:pos="720"/>
              <w:tab w:val="right" w:leader="dot" w:pos="9016"/>
            </w:tabs>
            <w:rPr>
              <w:rFonts w:eastAsiaTheme="minorEastAsia"/>
              <w:noProof/>
              <w:lang w:val="en-AU" w:eastAsia="en-AU"/>
            </w:rPr>
          </w:pPr>
          <w:hyperlink w:anchor="_Toc97237738" w:history="1">
            <w:r w:rsidR="00EA39AD" w:rsidRPr="00B76BF5">
              <w:rPr>
                <w:rStyle w:val="Hyperlink"/>
                <w:noProof/>
              </w:rPr>
              <w:t>4.2</w:t>
            </w:r>
            <w:r w:rsidR="00EA39AD">
              <w:rPr>
                <w:rFonts w:eastAsiaTheme="minorEastAsia"/>
                <w:noProof/>
                <w:lang w:val="en-AU" w:eastAsia="en-AU"/>
              </w:rPr>
              <w:tab/>
            </w:r>
            <w:r w:rsidR="00EA39AD" w:rsidRPr="00B76BF5">
              <w:rPr>
                <w:rStyle w:val="Hyperlink"/>
                <w:noProof/>
              </w:rPr>
              <w:t>Methods</w:t>
            </w:r>
            <w:r w:rsidR="00EA39AD">
              <w:rPr>
                <w:noProof/>
                <w:webHidden/>
              </w:rPr>
              <w:tab/>
            </w:r>
            <w:r w:rsidR="00EA39AD">
              <w:rPr>
                <w:noProof/>
                <w:webHidden/>
              </w:rPr>
              <w:fldChar w:fldCharType="begin"/>
            </w:r>
            <w:r w:rsidR="00EA39AD">
              <w:rPr>
                <w:noProof/>
                <w:webHidden/>
              </w:rPr>
              <w:instrText xml:space="preserve"> PAGEREF _Toc97237738 \h </w:instrText>
            </w:r>
            <w:r w:rsidR="00EA39AD">
              <w:rPr>
                <w:noProof/>
                <w:webHidden/>
              </w:rPr>
            </w:r>
            <w:r w:rsidR="00EA39AD">
              <w:rPr>
                <w:noProof/>
                <w:webHidden/>
              </w:rPr>
              <w:fldChar w:fldCharType="separate"/>
            </w:r>
            <w:r w:rsidR="00EA39AD">
              <w:rPr>
                <w:noProof/>
                <w:webHidden/>
              </w:rPr>
              <w:t>14</w:t>
            </w:r>
            <w:r w:rsidR="00EA39AD">
              <w:rPr>
                <w:noProof/>
                <w:webHidden/>
              </w:rPr>
              <w:fldChar w:fldCharType="end"/>
            </w:r>
          </w:hyperlink>
        </w:p>
        <w:p w14:paraId="5A8AA0EE" w14:textId="193EB907" w:rsidR="00EA39AD" w:rsidRDefault="003B70E2">
          <w:pPr>
            <w:pStyle w:val="TOC3"/>
            <w:rPr>
              <w:rFonts w:eastAsiaTheme="minorEastAsia"/>
              <w:noProof/>
              <w:lang w:val="en-AU" w:eastAsia="en-AU"/>
            </w:rPr>
          </w:pPr>
          <w:hyperlink w:anchor="_Toc97237739" w:history="1">
            <w:r w:rsidR="00EA39AD" w:rsidRPr="00B76BF5">
              <w:rPr>
                <w:rStyle w:val="Hyperlink"/>
                <w:noProof/>
              </w:rPr>
              <w:t>4.2.1</w:t>
            </w:r>
            <w:r w:rsidR="00EA39AD">
              <w:rPr>
                <w:rFonts w:eastAsiaTheme="minorEastAsia"/>
                <w:noProof/>
                <w:lang w:val="en-AU" w:eastAsia="en-AU"/>
              </w:rPr>
              <w:tab/>
            </w:r>
            <w:r w:rsidR="00EA39AD" w:rsidRPr="00B76BF5">
              <w:rPr>
                <w:rStyle w:val="Hyperlink"/>
                <w:noProof/>
              </w:rPr>
              <w:t>A note on the NSW environmental water portfolio</w:t>
            </w:r>
            <w:r w:rsidR="00EA39AD">
              <w:rPr>
                <w:noProof/>
                <w:webHidden/>
              </w:rPr>
              <w:tab/>
            </w:r>
            <w:r w:rsidR="00EA39AD">
              <w:rPr>
                <w:noProof/>
                <w:webHidden/>
              </w:rPr>
              <w:fldChar w:fldCharType="begin"/>
            </w:r>
            <w:r w:rsidR="00EA39AD">
              <w:rPr>
                <w:noProof/>
                <w:webHidden/>
              </w:rPr>
              <w:instrText xml:space="preserve"> PAGEREF _Toc97237739 \h </w:instrText>
            </w:r>
            <w:r w:rsidR="00EA39AD">
              <w:rPr>
                <w:noProof/>
                <w:webHidden/>
              </w:rPr>
            </w:r>
            <w:r w:rsidR="00EA39AD">
              <w:rPr>
                <w:noProof/>
                <w:webHidden/>
              </w:rPr>
              <w:fldChar w:fldCharType="separate"/>
            </w:r>
            <w:r w:rsidR="00EA39AD">
              <w:rPr>
                <w:noProof/>
                <w:webHidden/>
              </w:rPr>
              <w:t>15</w:t>
            </w:r>
            <w:r w:rsidR="00EA39AD">
              <w:rPr>
                <w:noProof/>
                <w:webHidden/>
              </w:rPr>
              <w:fldChar w:fldCharType="end"/>
            </w:r>
          </w:hyperlink>
        </w:p>
        <w:p w14:paraId="134CB1F1" w14:textId="02712620" w:rsidR="00EA39AD" w:rsidRDefault="003B70E2">
          <w:pPr>
            <w:pStyle w:val="TOC2"/>
            <w:tabs>
              <w:tab w:val="left" w:pos="720"/>
              <w:tab w:val="right" w:leader="dot" w:pos="9016"/>
            </w:tabs>
            <w:rPr>
              <w:rFonts w:eastAsiaTheme="minorEastAsia"/>
              <w:noProof/>
              <w:lang w:val="en-AU" w:eastAsia="en-AU"/>
            </w:rPr>
          </w:pPr>
          <w:hyperlink w:anchor="_Toc97237740" w:history="1">
            <w:r w:rsidR="00EA39AD" w:rsidRPr="00B76BF5">
              <w:rPr>
                <w:rStyle w:val="Hyperlink"/>
                <w:noProof/>
              </w:rPr>
              <w:t>4.3</w:t>
            </w:r>
            <w:r w:rsidR="00EA39AD">
              <w:rPr>
                <w:rFonts w:eastAsiaTheme="minorEastAsia"/>
                <w:noProof/>
                <w:lang w:val="en-AU" w:eastAsia="en-AU"/>
              </w:rPr>
              <w:tab/>
            </w:r>
            <w:r w:rsidR="00EA39AD" w:rsidRPr="00B76BF5">
              <w:rPr>
                <w:rStyle w:val="Hyperlink"/>
                <w:noProof/>
              </w:rPr>
              <w:t>Results</w:t>
            </w:r>
            <w:r w:rsidR="00EA39AD">
              <w:rPr>
                <w:noProof/>
                <w:webHidden/>
              </w:rPr>
              <w:tab/>
            </w:r>
            <w:r w:rsidR="00EA39AD">
              <w:rPr>
                <w:noProof/>
                <w:webHidden/>
              </w:rPr>
              <w:fldChar w:fldCharType="begin"/>
            </w:r>
            <w:r w:rsidR="00EA39AD">
              <w:rPr>
                <w:noProof/>
                <w:webHidden/>
              </w:rPr>
              <w:instrText xml:space="preserve"> PAGEREF _Toc97237740 \h </w:instrText>
            </w:r>
            <w:r w:rsidR="00EA39AD">
              <w:rPr>
                <w:noProof/>
                <w:webHidden/>
              </w:rPr>
            </w:r>
            <w:r w:rsidR="00EA39AD">
              <w:rPr>
                <w:noProof/>
                <w:webHidden/>
              </w:rPr>
              <w:fldChar w:fldCharType="separate"/>
            </w:r>
            <w:r w:rsidR="00EA39AD">
              <w:rPr>
                <w:noProof/>
                <w:webHidden/>
              </w:rPr>
              <w:t>15</w:t>
            </w:r>
            <w:r w:rsidR="00EA39AD">
              <w:rPr>
                <w:noProof/>
                <w:webHidden/>
              </w:rPr>
              <w:fldChar w:fldCharType="end"/>
            </w:r>
          </w:hyperlink>
        </w:p>
        <w:p w14:paraId="0053181D" w14:textId="2E1DE03A" w:rsidR="00EA39AD" w:rsidRDefault="003B70E2">
          <w:pPr>
            <w:pStyle w:val="TOC3"/>
            <w:rPr>
              <w:rFonts w:eastAsiaTheme="minorEastAsia"/>
              <w:noProof/>
              <w:lang w:val="en-AU" w:eastAsia="en-AU"/>
            </w:rPr>
          </w:pPr>
          <w:hyperlink w:anchor="_Toc97237741" w:history="1">
            <w:r w:rsidR="00EA39AD" w:rsidRPr="00B76BF5">
              <w:rPr>
                <w:rStyle w:val="Hyperlink"/>
                <w:noProof/>
              </w:rPr>
              <w:t>4.3.1</w:t>
            </w:r>
            <w:r w:rsidR="00EA39AD">
              <w:rPr>
                <w:rFonts w:eastAsiaTheme="minorEastAsia"/>
                <w:noProof/>
                <w:lang w:val="en-AU" w:eastAsia="en-AU"/>
              </w:rPr>
              <w:tab/>
            </w:r>
            <w:r w:rsidR="00EA39AD" w:rsidRPr="00B76BF5">
              <w:rPr>
                <w:rStyle w:val="Hyperlink"/>
                <w:noProof/>
              </w:rPr>
              <w:t>Watering Action 1: Booberoi Creek Spring Pulse</w:t>
            </w:r>
            <w:r w:rsidR="00EA39AD">
              <w:rPr>
                <w:noProof/>
                <w:webHidden/>
              </w:rPr>
              <w:tab/>
            </w:r>
            <w:r w:rsidR="00EA39AD">
              <w:rPr>
                <w:noProof/>
                <w:webHidden/>
              </w:rPr>
              <w:fldChar w:fldCharType="begin"/>
            </w:r>
            <w:r w:rsidR="00EA39AD">
              <w:rPr>
                <w:noProof/>
                <w:webHidden/>
              </w:rPr>
              <w:instrText xml:space="preserve"> PAGEREF _Toc97237741 \h </w:instrText>
            </w:r>
            <w:r w:rsidR="00EA39AD">
              <w:rPr>
                <w:noProof/>
                <w:webHidden/>
              </w:rPr>
            </w:r>
            <w:r w:rsidR="00EA39AD">
              <w:rPr>
                <w:noProof/>
                <w:webHidden/>
              </w:rPr>
              <w:fldChar w:fldCharType="separate"/>
            </w:r>
            <w:r w:rsidR="00EA39AD">
              <w:rPr>
                <w:noProof/>
                <w:webHidden/>
              </w:rPr>
              <w:t>16</w:t>
            </w:r>
            <w:r w:rsidR="00EA39AD">
              <w:rPr>
                <w:noProof/>
                <w:webHidden/>
              </w:rPr>
              <w:fldChar w:fldCharType="end"/>
            </w:r>
          </w:hyperlink>
        </w:p>
        <w:p w14:paraId="0ED0AE6F" w14:textId="5DF12234" w:rsidR="00EA39AD" w:rsidRDefault="003B70E2">
          <w:pPr>
            <w:pStyle w:val="TOC3"/>
            <w:rPr>
              <w:rFonts w:eastAsiaTheme="minorEastAsia"/>
              <w:noProof/>
              <w:lang w:val="en-AU" w:eastAsia="en-AU"/>
            </w:rPr>
          </w:pPr>
          <w:hyperlink w:anchor="_Toc97237742" w:history="1">
            <w:r w:rsidR="00EA39AD" w:rsidRPr="00B76BF5">
              <w:rPr>
                <w:rStyle w:val="Hyperlink"/>
                <w:noProof/>
              </w:rPr>
              <w:t>4.3.2</w:t>
            </w:r>
            <w:r w:rsidR="00EA39AD">
              <w:rPr>
                <w:rFonts w:eastAsiaTheme="minorEastAsia"/>
                <w:noProof/>
                <w:lang w:val="en-AU" w:eastAsia="en-AU"/>
              </w:rPr>
              <w:tab/>
            </w:r>
            <w:r w:rsidR="00EA39AD" w:rsidRPr="00B76BF5">
              <w:rPr>
                <w:rStyle w:val="Hyperlink"/>
                <w:noProof/>
              </w:rPr>
              <w:t>Watering Action 2: August-September Lake Brewster translucent flow</w:t>
            </w:r>
            <w:r w:rsidR="00EA39AD">
              <w:rPr>
                <w:noProof/>
                <w:webHidden/>
              </w:rPr>
              <w:tab/>
            </w:r>
            <w:r w:rsidR="00EA39AD">
              <w:rPr>
                <w:noProof/>
                <w:webHidden/>
              </w:rPr>
              <w:fldChar w:fldCharType="begin"/>
            </w:r>
            <w:r w:rsidR="00EA39AD">
              <w:rPr>
                <w:noProof/>
                <w:webHidden/>
              </w:rPr>
              <w:instrText xml:space="preserve"> PAGEREF _Toc97237742 \h </w:instrText>
            </w:r>
            <w:r w:rsidR="00EA39AD">
              <w:rPr>
                <w:noProof/>
                <w:webHidden/>
              </w:rPr>
            </w:r>
            <w:r w:rsidR="00EA39AD">
              <w:rPr>
                <w:noProof/>
                <w:webHidden/>
              </w:rPr>
              <w:fldChar w:fldCharType="separate"/>
            </w:r>
            <w:r w:rsidR="00EA39AD">
              <w:rPr>
                <w:noProof/>
                <w:webHidden/>
              </w:rPr>
              <w:t>17</w:t>
            </w:r>
            <w:r w:rsidR="00EA39AD">
              <w:rPr>
                <w:noProof/>
                <w:webHidden/>
              </w:rPr>
              <w:fldChar w:fldCharType="end"/>
            </w:r>
          </w:hyperlink>
        </w:p>
        <w:p w14:paraId="76C09E02" w14:textId="14FCACBA" w:rsidR="00EA39AD" w:rsidRDefault="003B70E2">
          <w:pPr>
            <w:pStyle w:val="TOC3"/>
            <w:rPr>
              <w:rFonts w:eastAsiaTheme="minorEastAsia"/>
              <w:noProof/>
              <w:lang w:val="en-AU" w:eastAsia="en-AU"/>
            </w:rPr>
          </w:pPr>
          <w:hyperlink w:anchor="_Toc97237743" w:history="1">
            <w:r w:rsidR="00EA39AD" w:rsidRPr="00B76BF5">
              <w:rPr>
                <w:rStyle w:val="Hyperlink"/>
                <w:noProof/>
              </w:rPr>
              <w:t>4.3.3</w:t>
            </w:r>
            <w:r w:rsidR="00EA39AD">
              <w:rPr>
                <w:rFonts w:eastAsiaTheme="minorEastAsia"/>
                <w:noProof/>
                <w:lang w:val="en-AU" w:eastAsia="en-AU"/>
              </w:rPr>
              <w:tab/>
            </w:r>
            <w:r w:rsidR="00EA39AD" w:rsidRPr="00B76BF5">
              <w:rPr>
                <w:rStyle w:val="Hyperlink"/>
                <w:noProof/>
              </w:rPr>
              <w:t>Watering Action 3: Fletcher’s Lake</w:t>
            </w:r>
            <w:r w:rsidR="00EA39AD">
              <w:rPr>
                <w:noProof/>
                <w:webHidden/>
              </w:rPr>
              <w:tab/>
            </w:r>
            <w:r w:rsidR="00EA39AD">
              <w:rPr>
                <w:noProof/>
                <w:webHidden/>
              </w:rPr>
              <w:fldChar w:fldCharType="begin"/>
            </w:r>
            <w:r w:rsidR="00EA39AD">
              <w:rPr>
                <w:noProof/>
                <w:webHidden/>
              </w:rPr>
              <w:instrText xml:space="preserve"> PAGEREF _Toc97237743 \h </w:instrText>
            </w:r>
            <w:r w:rsidR="00EA39AD">
              <w:rPr>
                <w:noProof/>
                <w:webHidden/>
              </w:rPr>
            </w:r>
            <w:r w:rsidR="00EA39AD">
              <w:rPr>
                <w:noProof/>
                <w:webHidden/>
              </w:rPr>
              <w:fldChar w:fldCharType="separate"/>
            </w:r>
            <w:r w:rsidR="00EA39AD">
              <w:rPr>
                <w:noProof/>
                <w:webHidden/>
              </w:rPr>
              <w:t>19</w:t>
            </w:r>
            <w:r w:rsidR="00EA39AD">
              <w:rPr>
                <w:noProof/>
                <w:webHidden/>
              </w:rPr>
              <w:fldChar w:fldCharType="end"/>
            </w:r>
          </w:hyperlink>
        </w:p>
        <w:p w14:paraId="567A9816" w14:textId="293F2F2B" w:rsidR="00EA39AD" w:rsidRDefault="003B70E2">
          <w:pPr>
            <w:pStyle w:val="TOC3"/>
            <w:rPr>
              <w:rFonts w:eastAsiaTheme="minorEastAsia"/>
              <w:noProof/>
              <w:lang w:val="en-AU" w:eastAsia="en-AU"/>
            </w:rPr>
          </w:pPr>
          <w:hyperlink w:anchor="_Toc97237744" w:history="1">
            <w:r w:rsidR="00EA39AD" w:rsidRPr="00B76BF5">
              <w:rPr>
                <w:rStyle w:val="Hyperlink"/>
                <w:noProof/>
              </w:rPr>
              <w:t>4.3.4</w:t>
            </w:r>
            <w:r w:rsidR="00EA39AD">
              <w:rPr>
                <w:rFonts w:eastAsiaTheme="minorEastAsia"/>
                <w:noProof/>
                <w:lang w:val="en-AU" w:eastAsia="en-AU"/>
              </w:rPr>
              <w:tab/>
            </w:r>
            <w:r w:rsidR="00EA39AD" w:rsidRPr="00B76BF5">
              <w:rPr>
                <w:rStyle w:val="Hyperlink"/>
                <w:noProof/>
              </w:rPr>
              <w:t>Watering Action 4: Augmenting translucent flow in the lower river</w:t>
            </w:r>
            <w:r w:rsidR="00EA39AD">
              <w:rPr>
                <w:noProof/>
                <w:webHidden/>
              </w:rPr>
              <w:tab/>
            </w:r>
            <w:r w:rsidR="00EA39AD">
              <w:rPr>
                <w:noProof/>
                <w:webHidden/>
              </w:rPr>
              <w:fldChar w:fldCharType="begin"/>
            </w:r>
            <w:r w:rsidR="00EA39AD">
              <w:rPr>
                <w:noProof/>
                <w:webHidden/>
              </w:rPr>
              <w:instrText xml:space="preserve"> PAGEREF _Toc97237744 \h </w:instrText>
            </w:r>
            <w:r w:rsidR="00EA39AD">
              <w:rPr>
                <w:noProof/>
                <w:webHidden/>
              </w:rPr>
            </w:r>
            <w:r w:rsidR="00EA39AD">
              <w:rPr>
                <w:noProof/>
                <w:webHidden/>
              </w:rPr>
              <w:fldChar w:fldCharType="separate"/>
            </w:r>
            <w:r w:rsidR="00EA39AD">
              <w:rPr>
                <w:noProof/>
                <w:webHidden/>
              </w:rPr>
              <w:t>21</w:t>
            </w:r>
            <w:r w:rsidR="00EA39AD">
              <w:rPr>
                <w:noProof/>
                <w:webHidden/>
              </w:rPr>
              <w:fldChar w:fldCharType="end"/>
            </w:r>
          </w:hyperlink>
        </w:p>
        <w:p w14:paraId="38295C7C" w14:textId="272BCD21" w:rsidR="00EA39AD" w:rsidRDefault="003B70E2">
          <w:pPr>
            <w:pStyle w:val="TOC3"/>
            <w:rPr>
              <w:rFonts w:eastAsiaTheme="minorEastAsia"/>
              <w:noProof/>
              <w:lang w:val="en-AU" w:eastAsia="en-AU"/>
            </w:rPr>
          </w:pPr>
          <w:hyperlink w:anchor="_Toc97237745" w:history="1">
            <w:r w:rsidR="00EA39AD" w:rsidRPr="00B76BF5">
              <w:rPr>
                <w:rStyle w:val="Hyperlink"/>
                <w:noProof/>
              </w:rPr>
              <w:t>4.3.5</w:t>
            </w:r>
            <w:r w:rsidR="00EA39AD">
              <w:rPr>
                <w:rFonts w:eastAsiaTheme="minorEastAsia"/>
                <w:noProof/>
                <w:lang w:val="en-AU" w:eastAsia="en-AU"/>
              </w:rPr>
              <w:tab/>
            </w:r>
            <w:r w:rsidR="00EA39AD" w:rsidRPr="00B76BF5">
              <w:rPr>
                <w:rStyle w:val="Hyperlink"/>
                <w:noProof/>
              </w:rPr>
              <w:t>Watering Action 5: Lake Brewster</w:t>
            </w:r>
            <w:r w:rsidR="00EA39AD">
              <w:rPr>
                <w:noProof/>
                <w:webHidden/>
              </w:rPr>
              <w:tab/>
            </w:r>
            <w:r w:rsidR="00EA39AD">
              <w:rPr>
                <w:noProof/>
                <w:webHidden/>
              </w:rPr>
              <w:fldChar w:fldCharType="begin"/>
            </w:r>
            <w:r w:rsidR="00EA39AD">
              <w:rPr>
                <w:noProof/>
                <w:webHidden/>
              </w:rPr>
              <w:instrText xml:space="preserve"> PAGEREF _Toc97237745 \h </w:instrText>
            </w:r>
            <w:r w:rsidR="00EA39AD">
              <w:rPr>
                <w:noProof/>
                <w:webHidden/>
              </w:rPr>
            </w:r>
            <w:r w:rsidR="00EA39AD">
              <w:rPr>
                <w:noProof/>
                <w:webHidden/>
              </w:rPr>
              <w:fldChar w:fldCharType="separate"/>
            </w:r>
            <w:r w:rsidR="00EA39AD">
              <w:rPr>
                <w:noProof/>
                <w:webHidden/>
              </w:rPr>
              <w:t>21</w:t>
            </w:r>
            <w:r w:rsidR="00EA39AD">
              <w:rPr>
                <w:noProof/>
                <w:webHidden/>
              </w:rPr>
              <w:fldChar w:fldCharType="end"/>
            </w:r>
          </w:hyperlink>
        </w:p>
        <w:p w14:paraId="25CDC861" w14:textId="239802E3" w:rsidR="00EA39AD" w:rsidRDefault="003B70E2">
          <w:pPr>
            <w:pStyle w:val="TOC3"/>
            <w:rPr>
              <w:rFonts w:eastAsiaTheme="minorEastAsia"/>
              <w:noProof/>
              <w:lang w:val="en-AU" w:eastAsia="en-AU"/>
            </w:rPr>
          </w:pPr>
          <w:hyperlink w:anchor="_Toc97237746" w:history="1">
            <w:r w:rsidR="00EA39AD" w:rsidRPr="00B76BF5">
              <w:rPr>
                <w:rStyle w:val="Hyperlink"/>
                <w:noProof/>
              </w:rPr>
              <w:t>4.3.6</w:t>
            </w:r>
            <w:r w:rsidR="00EA39AD">
              <w:rPr>
                <w:rFonts w:eastAsiaTheme="minorEastAsia"/>
                <w:noProof/>
                <w:lang w:val="en-AU" w:eastAsia="en-AU"/>
              </w:rPr>
              <w:tab/>
            </w:r>
            <w:r w:rsidR="00EA39AD" w:rsidRPr="00B76BF5">
              <w:rPr>
                <w:rStyle w:val="Hyperlink"/>
                <w:noProof/>
              </w:rPr>
              <w:t>Watering Action 6: Noonamah black box woodlands</w:t>
            </w:r>
            <w:r w:rsidR="00EA39AD">
              <w:rPr>
                <w:noProof/>
                <w:webHidden/>
              </w:rPr>
              <w:tab/>
            </w:r>
            <w:r w:rsidR="00EA39AD">
              <w:rPr>
                <w:noProof/>
                <w:webHidden/>
              </w:rPr>
              <w:fldChar w:fldCharType="begin"/>
            </w:r>
            <w:r w:rsidR="00EA39AD">
              <w:rPr>
                <w:noProof/>
                <w:webHidden/>
              </w:rPr>
              <w:instrText xml:space="preserve"> PAGEREF _Toc97237746 \h </w:instrText>
            </w:r>
            <w:r w:rsidR="00EA39AD">
              <w:rPr>
                <w:noProof/>
                <w:webHidden/>
              </w:rPr>
            </w:r>
            <w:r w:rsidR="00EA39AD">
              <w:rPr>
                <w:noProof/>
                <w:webHidden/>
              </w:rPr>
              <w:fldChar w:fldCharType="separate"/>
            </w:r>
            <w:r w:rsidR="00EA39AD">
              <w:rPr>
                <w:noProof/>
                <w:webHidden/>
              </w:rPr>
              <w:t>22</w:t>
            </w:r>
            <w:r w:rsidR="00EA39AD">
              <w:rPr>
                <w:noProof/>
                <w:webHidden/>
              </w:rPr>
              <w:fldChar w:fldCharType="end"/>
            </w:r>
          </w:hyperlink>
        </w:p>
        <w:p w14:paraId="628D0814" w14:textId="6CD663E1" w:rsidR="00EA39AD" w:rsidRDefault="003B70E2">
          <w:pPr>
            <w:pStyle w:val="TOC3"/>
            <w:rPr>
              <w:rFonts w:eastAsiaTheme="minorEastAsia"/>
              <w:noProof/>
              <w:lang w:val="en-AU" w:eastAsia="en-AU"/>
            </w:rPr>
          </w:pPr>
          <w:hyperlink w:anchor="_Toc97237747" w:history="1">
            <w:r w:rsidR="00EA39AD" w:rsidRPr="00B76BF5">
              <w:rPr>
                <w:rStyle w:val="Hyperlink"/>
                <w:noProof/>
              </w:rPr>
              <w:t>4.3.7</w:t>
            </w:r>
            <w:r w:rsidR="00EA39AD">
              <w:rPr>
                <w:rFonts w:eastAsiaTheme="minorEastAsia"/>
                <w:noProof/>
                <w:lang w:val="en-AU" w:eastAsia="en-AU"/>
              </w:rPr>
              <w:tab/>
            </w:r>
            <w:r w:rsidR="00EA39AD" w:rsidRPr="00B76BF5">
              <w:rPr>
                <w:rStyle w:val="Hyperlink"/>
                <w:noProof/>
              </w:rPr>
              <w:t>Watering Action 7: Autumn Pulse with EWA</w:t>
            </w:r>
            <w:r w:rsidR="00EA39AD">
              <w:rPr>
                <w:noProof/>
                <w:webHidden/>
              </w:rPr>
              <w:tab/>
            </w:r>
            <w:r w:rsidR="00EA39AD">
              <w:rPr>
                <w:noProof/>
                <w:webHidden/>
              </w:rPr>
              <w:fldChar w:fldCharType="begin"/>
            </w:r>
            <w:r w:rsidR="00EA39AD">
              <w:rPr>
                <w:noProof/>
                <w:webHidden/>
              </w:rPr>
              <w:instrText xml:space="preserve"> PAGEREF _Toc97237747 \h </w:instrText>
            </w:r>
            <w:r w:rsidR="00EA39AD">
              <w:rPr>
                <w:noProof/>
                <w:webHidden/>
              </w:rPr>
            </w:r>
            <w:r w:rsidR="00EA39AD">
              <w:rPr>
                <w:noProof/>
                <w:webHidden/>
              </w:rPr>
              <w:fldChar w:fldCharType="separate"/>
            </w:r>
            <w:r w:rsidR="00EA39AD">
              <w:rPr>
                <w:noProof/>
                <w:webHidden/>
              </w:rPr>
              <w:t>22</w:t>
            </w:r>
            <w:r w:rsidR="00EA39AD">
              <w:rPr>
                <w:noProof/>
                <w:webHidden/>
              </w:rPr>
              <w:fldChar w:fldCharType="end"/>
            </w:r>
          </w:hyperlink>
        </w:p>
        <w:p w14:paraId="577BD51C" w14:textId="6CAE8F4C" w:rsidR="00EA39AD" w:rsidRDefault="003B70E2">
          <w:pPr>
            <w:pStyle w:val="TOC2"/>
            <w:tabs>
              <w:tab w:val="left" w:pos="720"/>
              <w:tab w:val="right" w:leader="dot" w:pos="9016"/>
            </w:tabs>
            <w:rPr>
              <w:rFonts w:eastAsiaTheme="minorEastAsia"/>
              <w:noProof/>
              <w:lang w:val="en-AU" w:eastAsia="en-AU"/>
            </w:rPr>
          </w:pPr>
          <w:hyperlink w:anchor="_Toc97237748" w:history="1">
            <w:r w:rsidR="00EA39AD" w:rsidRPr="00B76BF5">
              <w:rPr>
                <w:rStyle w:val="Hyperlink"/>
                <w:noProof/>
              </w:rPr>
              <w:t>4.4</w:t>
            </w:r>
            <w:r w:rsidR="00EA39AD">
              <w:rPr>
                <w:rFonts w:eastAsiaTheme="minorEastAsia"/>
                <w:noProof/>
                <w:lang w:val="en-AU" w:eastAsia="en-AU"/>
              </w:rPr>
              <w:tab/>
            </w:r>
            <w:r w:rsidR="00EA39AD" w:rsidRPr="00B76BF5">
              <w:rPr>
                <w:rStyle w:val="Hyperlink"/>
                <w:noProof/>
              </w:rPr>
              <w:t>Evaluation</w:t>
            </w:r>
            <w:r w:rsidR="00EA39AD">
              <w:rPr>
                <w:noProof/>
                <w:webHidden/>
              </w:rPr>
              <w:tab/>
            </w:r>
            <w:r w:rsidR="00EA39AD">
              <w:rPr>
                <w:noProof/>
                <w:webHidden/>
              </w:rPr>
              <w:fldChar w:fldCharType="begin"/>
            </w:r>
            <w:r w:rsidR="00EA39AD">
              <w:rPr>
                <w:noProof/>
                <w:webHidden/>
              </w:rPr>
              <w:instrText xml:space="preserve"> PAGEREF _Toc97237748 \h </w:instrText>
            </w:r>
            <w:r w:rsidR="00EA39AD">
              <w:rPr>
                <w:noProof/>
                <w:webHidden/>
              </w:rPr>
            </w:r>
            <w:r w:rsidR="00EA39AD">
              <w:rPr>
                <w:noProof/>
                <w:webHidden/>
              </w:rPr>
              <w:fldChar w:fldCharType="separate"/>
            </w:r>
            <w:r w:rsidR="00EA39AD">
              <w:rPr>
                <w:noProof/>
                <w:webHidden/>
              </w:rPr>
              <w:t>23</w:t>
            </w:r>
            <w:r w:rsidR="00EA39AD">
              <w:rPr>
                <w:noProof/>
                <w:webHidden/>
              </w:rPr>
              <w:fldChar w:fldCharType="end"/>
            </w:r>
          </w:hyperlink>
        </w:p>
        <w:p w14:paraId="44AB77F3" w14:textId="7CB55DC1" w:rsidR="00EA39AD" w:rsidRDefault="003B70E2">
          <w:pPr>
            <w:pStyle w:val="TOC2"/>
            <w:tabs>
              <w:tab w:val="left" w:pos="720"/>
              <w:tab w:val="right" w:leader="dot" w:pos="9016"/>
            </w:tabs>
            <w:rPr>
              <w:rFonts w:eastAsiaTheme="minorEastAsia"/>
              <w:noProof/>
              <w:lang w:val="en-AU" w:eastAsia="en-AU"/>
            </w:rPr>
          </w:pPr>
          <w:hyperlink w:anchor="_Toc97237749" w:history="1">
            <w:r w:rsidR="00EA39AD" w:rsidRPr="00B76BF5">
              <w:rPr>
                <w:rStyle w:val="Hyperlink"/>
                <w:noProof/>
              </w:rPr>
              <w:t>4.5</w:t>
            </w:r>
            <w:r w:rsidR="00EA39AD">
              <w:rPr>
                <w:rFonts w:eastAsiaTheme="minorEastAsia"/>
                <w:noProof/>
                <w:lang w:val="en-AU" w:eastAsia="en-AU"/>
              </w:rPr>
              <w:tab/>
            </w:r>
            <w:r w:rsidR="00EA39AD" w:rsidRPr="00B76BF5">
              <w:rPr>
                <w:rStyle w:val="Hyperlink"/>
                <w:noProof/>
              </w:rPr>
              <w:t>Final comments and recommendations</w:t>
            </w:r>
            <w:r w:rsidR="00EA39AD">
              <w:rPr>
                <w:noProof/>
                <w:webHidden/>
              </w:rPr>
              <w:tab/>
            </w:r>
            <w:r w:rsidR="00EA39AD">
              <w:rPr>
                <w:noProof/>
                <w:webHidden/>
              </w:rPr>
              <w:fldChar w:fldCharType="begin"/>
            </w:r>
            <w:r w:rsidR="00EA39AD">
              <w:rPr>
                <w:noProof/>
                <w:webHidden/>
              </w:rPr>
              <w:instrText xml:space="preserve"> PAGEREF _Toc97237749 \h </w:instrText>
            </w:r>
            <w:r w:rsidR="00EA39AD">
              <w:rPr>
                <w:noProof/>
                <w:webHidden/>
              </w:rPr>
            </w:r>
            <w:r w:rsidR="00EA39AD">
              <w:rPr>
                <w:noProof/>
                <w:webHidden/>
              </w:rPr>
              <w:fldChar w:fldCharType="separate"/>
            </w:r>
            <w:r w:rsidR="00EA39AD">
              <w:rPr>
                <w:noProof/>
                <w:webHidden/>
              </w:rPr>
              <w:t>25</w:t>
            </w:r>
            <w:r w:rsidR="00EA39AD">
              <w:rPr>
                <w:noProof/>
                <w:webHidden/>
              </w:rPr>
              <w:fldChar w:fldCharType="end"/>
            </w:r>
          </w:hyperlink>
        </w:p>
        <w:p w14:paraId="01258AE2" w14:textId="75334841" w:rsidR="00EA39AD" w:rsidRDefault="003B70E2">
          <w:pPr>
            <w:pStyle w:val="TOC1"/>
            <w:tabs>
              <w:tab w:val="left" w:pos="440"/>
            </w:tabs>
            <w:rPr>
              <w:rFonts w:eastAsiaTheme="minorEastAsia"/>
              <w:noProof/>
              <w:lang w:val="en-AU" w:eastAsia="en-AU"/>
            </w:rPr>
          </w:pPr>
          <w:hyperlink w:anchor="_Toc97237750" w:history="1">
            <w:r w:rsidR="00EA39AD" w:rsidRPr="00B76BF5">
              <w:rPr>
                <w:rStyle w:val="Hyperlink"/>
                <w:noProof/>
              </w:rPr>
              <w:t>5</w:t>
            </w:r>
            <w:r w:rsidR="00EA39AD">
              <w:rPr>
                <w:rFonts w:eastAsiaTheme="minorEastAsia"/>
                <w:noProof/>
                <w:lang w:val="en-AU" w:eastAsia="en-AU"/>
              </w:rPr>
              <w:tab/>
            </w:r>
            <w:r w:rsidR="00EA39AD" w:rsidRPr="00B76BF5">
              <w:rPr>
                <w:rStyle w:val="Hyperlink"/>
                <w:noProof/>
              </w:rPr>
              <w:t>Hydrology – water resource development and environmental water</w:t>
            </w:r>
            <w:r w:rsidR="00EA39AD">
              <w:rPr>
                <w:noProof/>
                <w:webHidden/>
              </w:rPr>
              <w:tab/>
            </w:r>
            <w:r w:rsidR="00EA39AD">
              <w:rPr>
                <w:noProof/>
                <w:webHidden/>
              </w:rPr>
              <w:fldChar w:fldCharType="begin"/>
            </w:r>
            <w:r w:rsidR="00EA39AD">
              <w:rPr>
                <w:noProof/>
                <w:webHidden/>
              </w:rPr>
              <w:instrText xml:space="preserve"> PAGEREF _Toc97237750 \h </w:instrText>
            </w:r>
            <w:r w:rsidR="00EA39AD">
              <w:rPr>
                <w:noProof/>
                <w:webHidden/>
              </w:rPr>
            </w:r>
            <w:r w:rsidR="00EA39AD">
              <w:rPr>
                <w:noProof/>
                <w:webHidden/>
              </w:rPr>
              <w:fldChar w:fldCharType="separate"/>
            </w:r>
            <w:r w:rsidR="00EA39AD">
              <w:rPr>
                <w:noProof/>
                <w:webHidden/>
              </w:rPr>
              <w:t>26</w:t>
            </w:r>
            <w:r w:rsidR="00EA39AD">
              <w:rPr>
                <w:noProof/>
                <w:webHidden/>
              </w:rPr>
              <w:fldChar w:fldCharType="end"/>
            </w:r>
          </w:hyperlink>
        </w:p>
        <w:p w14:paraId="184DBF45" w14:textId="6F3EAE46" w:rsidR="00EA39AD" w:rsidRDefault="003B70E2">
          <w:pPr>
            <w:pStyle w:val="TOC2"/>
            <w:tabs>
              <w:tab w:val="left" w:pos="720"/>
              <w:tab w:val="right" w:leader="dot" w:pos="9016"/>
            </w:tabs>
            <w:rPr>
              <w:rFonts w:eastAsiaTheme="minorEastAsia"/>
              <w:noProof/>
              <w:lang w:val="en-AU" w:eastAsia="en-AU"/>
            </w:rPr>
          </w:pPr>
          <w:hyperlink w:anchor="_Toc97237751" w:history="1">
            <w:r w:rsidR="00EA39AD" w:rsidRPr="00B76BF5">
              <w:rPr>
                <w:rStyle w:val="Hyperlink"/>
                <w:noProof/>
              </w:rPr>
              <w:t>5.1</w:t>
            </w:r>
            <w:r w:rsidR="00EA39AD">
              <w:rPr>
                <w:rFonts w:eastAsiaTheme="minorEastAsia"/>
                <w:noProof/>
                <w:lang w:val="en-AU" w:eastAsia="en-AU"/>
              </w:rPr>
              <w:tab/>
            </w:r>
            <w:r w:rsidR="00EA39AD" w:rsidRPr="00B76BF5">
              <w:rPr>
                <w:rStyle w:val="Hyperlink"/>
                <w:noProof/>
              </w:rPr>
              <w:t>Introduction and methods</w:t>
            </w:r>
            <w:r w:rsidR="00EA39AD">
              <w:rPr>
                <w:noProof/>
                <w:webHidden/>
              </w:rPr>
              <w:tab/>
            </w:r>
            <w:r w:rsidR="00EA39AD">
              <w:rPr>
                <w:noProof/>
                <w:webHidden/>
              </w:rPr>
              <w:fldChar w:fldCharType="begin"/>
            </w:r>
            <w:r w:rsidR="00EA39AD">
              <w:rPr>
                <w:noProof/>
                <w:webHidden/>
              </w:rPr>
              <w:instrText xml:space="preserve"> PAGEREF _Toc97237751 \h </w:instrText>
            </w:r>
            <w:r w:rsidR="00EA39AD">
              <w:rPr>
                <w:noProof/>
                <w:webHidden/>
              </w:rPr>
            </w:r>
            <w:r w:rsidR="00EA39AD">
              <w:rPr>
                <w:noProof/>
                <w:webHidden/>
              </w:rPr>
              <w:fldChar w:fldCharType="separate"/>
            </w:r>
            <w:r w:rsidR="00EA39AD">
              <w:rPr>
                <w:noProof/>
                <w:webHidden/>
              </w:rPr>
              <w:t>26</w:t>
            </w:r>
            <w:r w:rsidR="00EA39AD">
              <w:rPr>
                <w:noProof/>
                <w:webHidden/>
              </w:rPr>
              <w:fldChar w:fldCharType="end"/>
            </w:r>
          </w:hyperlink>
        </w:p>
        <w:p w14:paraId="79AF7243" w14:textId="5E6CF18C" w:rsidR="00EA39AD" w:rsidRDefault="003B70E2">
          <w:pPr>
            <w:pStyle w:val="TOC2"/>
            <w:tabs>
              <w:tab w:val="left" w:pos="720"/>
              <w:tab w:val="right" w:leader="dot" w:pos="9016"/>
            </w:tabs>
            <w:rPr>
              <w:rFonts w:eastAsiaTheme="minorEastAsia"/>
              <w:noProof/>
              <w:lang w:val="en-AU" w:eastAsia="en-AU"/>
            </w:rPr>
          </w:pPr>
          <w:hyperlink w:anchor="_Toc97237752" w:history="1">
            <w:r w:rsidR="00EA39AD" w:rsidRPr="00B76BF5">
              <w:rPr>
                <w:rStyle w:val="Hyperlink"/>
                <w:noProof/>
              </w:rPr>
              <w:t>5.2</w:t>
            </w:r>
            <w:r w:rsidR="00EA39AD">
              <w:rPr>
                <w:rFonts w:eastAsiaTheme="minorEastAsia"/>
                <w:noProof/>
                <w:lang w:val="en-AU" w:eastAsia="en-AU"/>
              </w:rPr>
              <w:tab/>
            </w:r>
            <w:r w:rsidR="00EA39AD" w:rsidRPr="00B76BF5">
              <w:rPr>
                <w:rStyle w:val="Hyperlink"/>
                <w:noProof/>
              </w:rPr>
              <w:t>This watering year (2020-21)</w:t>
            </w:r>
            <w:r w:rsidR="00EA39AD">
              <w:rPr>
                <w:noProof/>
                <w:webHidden/>
              </w:rPr>
              <w:tab/>
            </w:r>
            <w:r w:rsidR="00EA39AD">
              <w:rPr>
                <w:noProof/>
                <w:webHidden/>
              </w:rPr>
              <w:fldChar w:fldCharType="begin"/>
            </w:r>
            <w:r w:rsidR="00EA39AD">
              <w:rPr>
                <w:noProof/>
                <w:webHidden/>
              </w:rPr>
              <w:instrText xml:space="preserve"> PAGEREF _Toc97237752 \h </w:instrText>
            </w:r>
            <w:r w:rsidR="00EA39AD">
              <w:rPr>
                <w:noProof/>
                <w:webHidden/>
              </w:rPr>
            </w:r>
            <w:r w:rsidR="00EA39AD">
              <w:rPr>
                <w:noProof/>
                <w:webHidden/>
              </w:rPr>
              <w:fldChar w:fldCharType="separate"/>
            </w:r>
            <w:r w:rsidR="00EA39AD">
              <w:rPr>
                <w:noProof/>
                <w:webHidden/>
              </w:rPr>
              <w:t>27</w:t>
            </w:r>
            <w:r w:rsidR="00EA39AD">
              <w:rPr>
                <w:noProof/>
                <w:webHidden/>
              </w:rPr>
              <w:fldChar w:fldCharType="end"/>
            </w:r>
          </w:hyperlink>
        </w:p>
        <w:p w14:paraId="5ABF6285" w14:textId="59CEEA37" w:rsidR="00EA39AD" w:rsidRDefault="003B70E2">
          <w:pPr>
            <w:pStyle w:val="TOC2"/>
            <w:tabs>
              <w:tab w:val="left" w:pos="720"/>
              <w:tab w:val="right" w:leader="dot" w:pos="9016"/>
            </w:tabs>
            <w:rPr>
              <w:rFonts w:eastAsiaTheme="minorEastAsia"/>
              <w:noProof/>
              <w:lang w:val="en-AU" w:eastAsia="en-AU"/>
            </w:rPr>
          </w:pPr>
          <w:hyperlink w:anchor="_Toc97237753" w:history="1">
            <w:r w:rsidR="00EA39AD" w:rsidRPr="00B76BF5">
              <w:rPr>
                <w:rStyle w:val="Hyperlink"/>
                <w:noProof/>
              </w:rPr>
              <w:t>5.3</w:t>
            </w:r>
            <w:r w:rsidR="00EA39AD">
              <w:rPr>
                <w:rFonts w:eastAsiaTheme="minorEastAsia"/>
                <w:noProof/>
                <w:lang w:val="en-AU" w:eastAsia="en-AU"/>
              </w:rPr>
              <w:tab/>
            </w:r>
            <w:r w:rsidR="00EA39AD" w:rsidRPr="00B76BF5">
              <w:rPr>
                <w:rStyle w:val="Hyperlink"/>
                <w:noProof/>
              </w:rPr>
              <w:t>Seven years of river regulation and environmental water</w:t>
            </w:r>
            <w:r w:rsidR="00EA39AD">
              <w:rPr>
                <w:noProof/>
                <w:webHidden/>
              </w:rPr>
              <w:tab/>
            </w:r>
            <w:r w:rsidR="00EA39AD">
              <w:rPr>
                <w:noProof/>
                <w:webHidden/>
              </w:rPr>
              <w:fldChar w:fldCharType="begin"/>
            </w:r>
            <w:r w:rsidR="00EA39AD">
              <w:rPr>
                <w:noProof/>
                <w:webHidden/>
              </w:rPr>
              <w:instrText xml:space="preserve"> PAGEREF _Toc97237753 \h </w:instrText>
            </w:r>
            <w:r w:rsidR="00EA39AD">
              <w:rPr>
                <w:noProof/>
                <w:webHidden/>
              </w:rPr>
            </w:r>
            <w:r w:rsidR="00EA39AD">
              <w:rPr>
                <w:noProof/>
                <w:webHidden/>
              </w:rPr>
              <w:fldChar w:fldCharType="separate"/>
            </w:r>
            <w:r w:rsidR="00EA39AD">
              <w:rPr>
                <w:noProof/>
                <w:webHidden/>
              </w:rPr>
              <w:t>29</w:t>
            </w:r>
            <w:r w:rsidR="00EA39AD">
              <w:rPr>
                <w:noProof/>
                <w:webHidden/>
              </w:rPr>
              <w:fldChar w:fldCharType="end"/>
            </w:r>
          </w:hyperlink>
        </w:p>
        <w:p w14:paraId="7B337961" w14:textId="046170BE" w:rsidR="00EA39AD" w:rsidRDefault="003B70E2">
          <w:pPr>
            <w:pStyle w:val="TOC2"/>
            <w:tabs>
              <w:tab w:val="left" w:pos="720"/>
              <w:tab w:val="right" w:leader="dot" w:pos="9016"/>
            </w:tabs>
            <w:rPr>
              <w:rFonts w:eastAsiaTheme="minorEastAsia"/>
              <w:noProof/>
              <w:lang w:val="en-AU" w:eastAsia="en-AU"/>
            </w:rPr>
          </w:pPr>
          <w:hyperlink w:anchor="_Toc97237754" w:history="1">
            <w:r w:rsidR="00EA39AD" w:rsidRPr="00B76BF5">
              <w:rPr>
                <w:rStyle w:val="Hyperlink"/>
                <w:noProof/>
              </w:rPr>
              <w:t>5.4</w:t>
            </w:r>
            <w:r w:rsidR="00EA39AD">
              <w:rPr>
                <w:rFonts w:eastAsiaTheme="minorEastAsia"/>
                <w:noProof/>
                <w:lang w:val="en-AU" w:eastAsia="en-AU"/>
              </w:rPr>
              <w:tab/>
            </w:r>
            <w:r w:rsidR="00EA39AD" w:rsidRPr="00B76BF5">
              <w:rPr>
                <w:rStyle w:val="Hyperlink"/>
                <w:noProof/>
              </w:rPr>
              <w:t>Changes to key flow components under current conditions (using 135 years of modeled flow data) for freshes and small overbank flows</w:t>
            </w:r>
            <w:r w:rsidR="00EA39AD">
              <w:rPr>
                <w:noProof/>
                <w:webHidden/>
              </w:rPr>
              <w:tab/>
            </w:r>
            <w:r w:rsidR="00EA39AD">
              <w:rPr>
                <w:noProof/>
                <w:webHidden/>
              </w:rPr>
              <w:fldChar w:fldCharType="begin"/>
            </w:r>
            <w:r w:rsidR="00EA39AD">
              <w:rPr>
                <w:noProof/>
                <w:webHidden/>
              </w:rPr>
              <w:instrText xml:space="preserve"> PAGEREF _Toc97237754 \h </w:instrText>
            </w:r>
            <w:r w:rsidR="00EA39AD">
              <w:rPr>
                <w:noProof/>
                <w:webHidden/>
              </w:rPr>
            </w:r>
            <w:r w:rsidR="00EA39AD">
              <w:rPr>
                <w:noProof/>
                <w:webHidden/>
              </w:rPr>
              <w:fldChar w:fldCharType="separate"/>
            </w:r>
            <w:r w:rsidR="00EA39AD">
              <w:rPr>
                <w:noProof/>
                <w:webHidden/>
              </w:rPr>
              <w:t>33</w:t>
            </w:r>
            <w:r w:rsidR="00EA39AD">
              <w:rPr>
                <w:noProof/>
                <w:webHidden/>
              </w:rPr>
              <w:fldChar w:fldCharType="end"/>
            </w:r>
          </w:hyperlink>
        </w:p>
        <w:p w14:paraId="00C4821E" w14:textId="503B411F" w:rsidR="00EA39AD" w:rsidRDefault="003B70E2">
          <w:pPr>
            <w:pStyle w:val="TOC2"/>
            <w:tabs>
              <w:tab w:val="left" w:pos="720"/>
              <w:tab w:val="right" w:leader="dot" w:pos="9016"/>
            </w:tabs>
            <w:rPr>
              <w:rFonts w:eastAsiaTheme="minorEastAsia"/>
              <w:noProof/>
              <w:lang w:val="en-AU" w:eastAsia="en-AU"/>
            </w:rPr>
          </w:pPr>
          <w:hyperlink w:anchor="_Toc97237755" w:history="1">
            <w:r w:rsidR="00EA39AD" w:rsidRPr="00B76BF5">
              <w:rPr>
                <w:rStyle w:val="Hyperlink"/>
                <w:noProof/>
              </w:rPr>
              <w:t>5.5</w:t>
            </w:r>
            <w:r w:rsidR="00EA39AD">
              <w:rPr>
                <w:rFonts w:eastAsiaTheme="minorEastAsia"/>
                <w:noProof/>
                <w:lang w:val="en-AU" w:eastAsia="en-AU"/>
              </w:rPr>
              <w:tab/>
            </w:r>
            <w:r w:rsidR="00EA39AD" w:rsidRPr="00B76BF5">
              <w:rPr>
                <w:rStyle w:val="Hyperlink"/>
                <w:noProof/>
              </w:rPr>
              <w:t>Discussion</w:t>
            </w:r>
            <w:r w:rsidR="00EA39AD">
              <w:rPr>
                <w:noProof/>
                <w:webHidden/>
              </w:rPr>
              <w:tab/>
            </w:r>
            <w:r w:rsidR="00EA39AD">
              <w:rPr>
                <w:noProof/>
                <w:webHidden/>
              </w:rPr>
              <w:fldChar w:fldCharType="begin"/>
            </w:r>
            <w:r w:rsidR="00EA39AD">
              <w:rPr>
                <w:noProof/>
                <w:webHidden/>
              </w:rPr>
              <w:instrText xml:space="preserve"> PAGEREF _Toc97237755 \h </w:instrText>
            </w:r>
            <w:r w:rsidR="00EA39AD">
              <w:rPr>
                <w:noProof/>
                <w:webHidden/>
              </w:rPr>
            </w:r>
            <w:r w:rsidR="00EA39AD">
              <w:rPr>
                <w:noProof/>
                <w:webHidden/>
              </w:rPr>
              <w:fldChar w:fldCharType="separate"/>
            </w:r>
            <w:r w:rsidR="00EA39AD">
              <w:rPr>
                <w:noProof/>
                <w:webHidden/>
              </w:rPr>
              <w:t>33</w:t>
            </w:r>
            <w:r w:rsidR="00EA39AD">
              <w:rPr>
                <w:noProof/>
                <w:webHidden/>
              </w:rPr>
              <w:fldChar w:fldCharType="end"/>
            </w:r>
          </w:hyperlink>
        </w:p>
        <w:p w14:paraId="0DC06064" w14:textId="06C920DA" w:rsidR="00EA39AD" w:rsidRDefault="003B70E2">
          <w:pPr>
            <w:pStyle w:val="TOC1"/>
            <w:tabs>
              <w:tab w:val="left" w:pos="440"/>
            </w:tabs>
            <w:rPr>
              <w:rFonts w:eastAsiaTheme="minorEastAsia"/>
              <w:noProof/>
              <w:lang w:val="en-AU" w:eastAsia="en-AU"/>
            </w:rPr>
          </w:pPr>
          <w:hyperlink w:anchor="_Toc97237756" w:history="1">
            <w:r w:rsidR="00EA39AD" w:rsidRPr="00B76BF5">
              <w:rPr>
                <w:rStyle w:val="Hyperlink"/>
                <w:noProof/>
              </w:rPr>
              <w:t>6</w:t>
            </w:r>
            <w:r w:rsidR="00EA39AD">
              <w:rPr>
                <w:rFonts w:eastAsiaTheme="minorEastAsia"/>
                <w:noProof/>
                <w:lang w:val="en-AU" w:eastAsia="en-AU"/>
              </w:rPr>
              <w:tab/>
            </w:r>
            <w:r w:rsidR="00EA39AD" w:rsidRPr="00B76BF5">
              <w:rPr>
                <w:rStyle w:val="Hyperlink"/>
                <w:noProof/>
              </w:rPr>
              <w:t>Stream metabolism and water quality</w:t>
            </w:r>
            <w:r w:rsidR="00EA39AD">
              <w:rPr>
                <w:noProof/>
                <w:webHidden/>
              </w:rPr>
              <w:tab/>
            </w:r>
            <w:r w:rsidR="00EA39AD">
              <w:rPr>
                <w:noProof/>
                <w:webHidden/>
              </w:rPr>
              <w:fldChar w:fldCharType="begin"/>
            </w:r>
            <w:r w:rsidR="00EA39AD">
              <w:rPr>
                <w:noProof/>
                <w:webHidden/>
              </w:rPr>
              <w:instrText xml:space="preserve"> PAGEREF _Toc97237756 \h </w:instrText>
            </w:r>
            <w:r w:rsidR="00EA39AD">
              <w:rPr>
                <w:noProof/>
                <w:webHidden/>
              </w:rPr>
            </w:r>
            <w:r w:rsidR="00EA39AD">
              <w:rPr>
                <w:noProof/>
                <w:webHidden/>
              </w:rPr>
              <w:fldChar w:fldCharType="separate"/>
            </w:r>
            <w:r w:rsidR="00EA39AD">
              <w:rPr>
                <w:noProof/>
                <w:webHidden/>
              </w:rPr>
              <w:t>35</w:t>
            </w:r>
            <w:r w:rsidR="00EA39AD">
              <w:rPr>
                <w:noProof/>
                <w:webHidden/>
              </w:rPr>
              <w:fldChar w:fldCharType="end"/>
            </w:r>
          </w:hyperlink>
        </w:p>
        <w:p w14:paraId="283E853E" w14:textId="7E56E7A8" w:rsidR="00EA39AD" w:rsidRDefault="003B70E2">
          <w:pPr>
            <w:pStyle w:val="TOC2"/>
            <w:tabs>
              <w:tab w:val="left" w:pos="720"/>
              <w:tab w:val="right" w:leader="dot" w:pos="9016"/>
            </w:tabs>
            <w:rPr>
              <w:rFonts w:eastAsiaTheme="minorEastAsia"/>
              <w:noProof/>
              <w:lang w:val="en-AU" w:eastAsia="en-AU"/>
            </w:rPr>
          </w:pPr>
          <w:hyperlink w:anchor="_Toc97237757" w:history="1">
            <w:r w:rsidR="00EA39AD" w:rsidRPr="00B76BF5">
              <w:rPr>
                <w:rStyle w:val="Hyperlink"/>
                <w:noProof/>
              </w:rPr>
              <w:t>6.1</w:t>
            </w:r>
            <w:r w:rsidR="00EA39AD">
              <w:rPr>
                <w:rFonts w:eastAsiaTheme="minorEastAsia"/>
                <w:noProof/>
                <w:lang w:val="en-AU" w:eastAsia="en-AU"/>
              </w:rPr>
              <w:tab/>
            </w:r>
            <w:r w:rsidR="00EA39AD" w:rsidRPr="00B76BF5">
              <w:rPr>
                <w:rStyle w:val="Hyperlink"/>
                <w:noProof/>
              </w:rPr>
              <w:t>Introduction</w:t>
            </w:r>
            <w:r w:rsidR="00EA39AD">
              <w:rPr>
                <w:noProof/>
                <w:webHidden/>
              </w:rPr>
              <w:tab/>
            </w:r>
            <w:r w:rsidR="00EA39AD">
              <w:rPr>
                <w:noProof/>
                <w:webHidden/>
              </w:rPr>
              <w:fldChar w:fldCharType="begin"/>
            </w:r>
            <w:r w:rsidR="00EA39AD">
              <w:rPr>
                <w:noProof/>
                <w:webHidden/>
              </w:rPr>
              <w:instrText xml:space="preserve"> PAGEREF _Toc97237757 \h </w:instrText>
            </w:r>
            <w:r w:rsidR="00EA39AD">
              <w:rPr>
                <w:noProof/>
                <w:webHidden/>
              </w:rPr>
            </w:r>
            <w:r w:rsidR="00EA39AD">
              <w:rPr>
                <w:noProof/>
                <w:webHidden/>
              </w:rPr>
              <w:fldChar w:fldCharType="separate"/>
            </w:r>
            <w:r w:rsidR="00EA39AD">
              <w:rPr>
                <w:noProof/>
                <w:webHidden/>
              </w:rPr>
              <w:t>35</w:t>
            </w:r>
            <w:r w:rsidR="00EA39AD">
              <w:rPr>
                <w:noProof/>
                <w:webHidden/>
              </w:rPr>
              <w:fldChar w:fldCharType="end"/>
            </w:r>
          </w:hyperlink>
        </w:p>
        <w:p w14:paraId="018A6140" w14:textId="24351B86" w:rsidR="00EA39AD" w:rsidRDefault="003B70E2">
          <w:pPr>
            <w:pStyle w:val="TOC3"/>
            <w:rPr>
              <w:rFonts w:eastAsiaTheme="minorEastAsia"/>
              <w:noProof/>
              <w:lang w:val="en-AU" w:eastAsia="en-AU"/>
            </w:rPr>
          </w:pPr>
          <w:hyperlink w:anchor="_Toc97237758" w:history="1">
            <w:r w:rsidR="00EA39AD" w:rsidRPr="00B76BF5">
              <w:rPr>
                <w:rStyle w:val="Hyperlink"/>
                <w:noProof/>
              </w:rPr>
              <w:t>6.1.1</w:t>
            </w:r>
            <w:r w:rsidR="00EA39AD">
              <w:rPr>
                <w:rFonts w:eastAsiaTheme="minorEastAsia"/>
                <w:noProof/>
                <w:lang w:val="en-AU" w:eastAsia="en-AU"/>
              </w:rPr>
              <w:tab/>
            </w:r>
            <w:r w:rsidR="00EA39AD" w:rsidRPr="00B76BF5">
              <w:rPr>
                <w:rStyle w:val="Hyperlink"/>
                <w:noProof/>
                <w:lang w:eastAsia="x-none"/>
              </w:rPr>
              <w:t>Selected Area S</w:t>
            </w:r>
            <w:r w:rsidR="00EA39AD" w:rsidRPr="00B76BF5">
              <w:rPr>
                <w:rStyle w:val="Hyperlink"/>
                <w:noProof/>
              </w:rPr>
              <w:t>pecific evaluation questions:</w:t>
            </w:r>
            <w:r w:rsidR="00EA39AD">
              <w:rPr>
                <w:noProof/>
                <w:webHidden/>
              </w:rPr>
              <w:tab/>
            </w:r>
            <w:r w:rsidR="00EA39AD">
              <w:rPr>
                <w:noProof/>
                <w:webHidden/>
              </w:rPr>
              <w:fldChar w:fldCharType="begin"/>
            </w:r>
            <w:r w:rsidR="00EA39AD">
              <w:rPr>
                <w:noProof/>
                <w:webHidden/>
              </w:rPr>
              <w:instrText xml:space="preserve"> PAGEREF _Toc97237758 \h </w:instrText>
            </w:r>
            <w:r w:rsidR="00EA39AD">
              <w:rPr>
                <w:noProof/>
                <w:webHidden/>
              </w:rPr>
            </w:r>
            <w:r w:rsidR="00EA39AD">
              <w:rPr>
                <w:noProof/>
                <w:webHidden/>
              </w:rPr>
              <w:fldChar w:fldCharType="separate"/>
            </w:r>
            <w:r w:rsidR="00EA39AD">
              <w:rPr>
                <w:noProof/>
                <w:webHidden/>
              </w:rPr>
              <w:t>36</w:t>
            </w:r>
            <w:r w:rsidR="00EA39AD">
              <w:rPr>
                <w:noProof/>
                <w:webHidden/>
              </w:rPr>
              <w:fldChar w:fldCharType="end"/>
            </w:r>
          </w:hyperlink>
        </w:p>
        <w:p w14:paraId="34C1752F" w14:textId="4385E049" w:rsidR="00EA39AD" w:rsidRDefault="003B70E2">
          <w:pPr>
            <w:pStyle w:val="TOC2"/>
            <w:tabs>
              <w:tab w:val="left" w:pos="720"/>
              <w:tab w:val="right" w:leader="dot" w:pos="9016"/>
            </w:tabs>
            <w:rPr>
              <w:rFonts w:eastAsiaTheme="minorEastAsia"/>
              <w:noProof/>
              <w:lang w:val="en-AU" w:eastAsia="en-AU"/>
            </w:rPr>
          </w:pPr>
          <w:hyperlink w:anchor="_Toc97237759" w:history="1">
            <w:r w:rsidR="00EA39AD" w:rsidRPr="00B76BF5">
              <w:rPr>
                <w:rStyle w:val="Hyperlink"/>
                <w:noProof/>
              </w:rPr>
              <w:t>6.2</w:t>
            </w:r>
            <w:r w:rsidR="00EA39AD">
              <w:rPr>
                <w:rFonts w:eastAsiaTheme="minorEastAsia"/>
                <w:noProof/>
                <w:lang w:val="en-AU" w:eastAsia="en-AU"/>
              </w:rPr>
              <w:tab/>
            </w:r>
            <w:r w:rsidR="00EA39AD" w:rsidRPr="00B76BF5">
              <w:rPr>
                <w:rStyle w:val="Hyperlink"/>
                <w:noProof/>
              </w:rPr>
              <w:t>Methods</w:t>
            </w:r>
            <w:r w:rsidR="00EA39AD">
              <w:rPr>
                <w:noProof/>
                <w:webHidden/>
              </w:rPr>
              <w:tab/>
            </w:r>
            <w:r w:rsidR="00EA39AD">
              <w:rPr>
                <w:noProof/>
                <w:webHidden/>
              </w:rPr>
              <w:fldChar w:fldCharType="begin"/>
            </w:r>
            <w:r w:rsidR="00EA39AD">
              <w:rPr>
                <w:noProof/>
                <w:webHidden/>
              </w:rPr>
              <w:instrText xml:space="preserve"> PAGEREF _Toc97237759 \h </w:instrText>
            </w:r>
            <w:r w:rsidR="00EA39AD">
              <w:rPr>
                <w:noProof/>
                <w:webHidden/>
              </w:rPr>
            </w:r>
            <w:r w:rsidR="00EA39AD">
              <w:rPr>
                <w:noProof/>
                <w:webHidden/>
              </w:rPr>
              <w:fldChar w:fldCharType="separate"/>
            </w:r>
            <w:r w:rsidR="00EA39AD">
              <w:rPr>
                <w:noProof/>
                <w:webHidden/>
              </w:rPr>
              <w:t>36</w:t>
            </w:r>
            <w:r w:rsidR="00EA39AD">
              <w:rPr>
                <w:noProof/>
                <w:webHidden/>
              </w:rPr>
              <w:fldChar w:fldCharType="end"/>
            </w:r>
          </w:hyperlink>
        </w:p>
        <w:p w14:paraId="7CB94C40" w14:textId="450816DA" w:rsidR="00EA39AD" w:rsidRDefault="003B70E2">
          <w:pPr>
            <w:pStyle w:val="TOC2"/>
            <w:tabs>
              <w:tab w:val="left" w:pos="720"/>
              <w:tab w:val="right" w:leader="dot" w:pos="9016"/>
            </w:tabs>
            <w:rPr>
              <w:rFonts w:eastAsiaTheme="minorEastAsia"/>
              <w:noProof/>
              <w:lang w:val="en-AU" w:eastAsia="en-AU"/>
            </w:rPr>
          </w:pPr>
          <w:hyperlink w:anchor="_Toc97237760" w:history="1">
            <w:r w:rsidR="00EA39AD" w:rsidRPr="00B76BF5">
              <w:rPr>
                <w:rStyle w:val="Hyperlink"/>
                <w:noProof/>
              </w:rPr>
              <w:t>6.3</w:t>
            </w:r>
            <w:r w:rsidR="00EA39AD">
              <w:rPr>
                <w:rFonts w:eastAsiaTheme="minorEastAsia"/>
                <w:noProof/>
                <w:lang w:val="en-AU" w:eastAsia="en-AU"/>
              </w:rPr>
              <w:tab/>
            </w:r>
            <w:r w:rsidR="00EA39AD" w:rsidRPr="00B76BF5">
              <w:rPr>
                <w:rStyle w:val="Hyperlink"/>
                <w:noProof/>
              </w:rPr>
              <w:t>Results</w:t>
            </w:r>
            <w:r w:rsidR="00EA39AD">
              <w:rPr>
                <w:noProof/>
                <w:webHidden/>
              </w:rPr>
              <w:tab/>
            </w:r>
            <w:r w:rsidR="00EA39AD">
              <w:rPr>
                <w:noProof/>
                <w:webHidden/>
              </w:rPr>
              <w:fldChar w:fldCharType="begin"/>
            </w:r>
            <w:r w:rsidR="00EA39AD">
              <w:rPr>
                <w:noProof/>
                <w:webHidden/>
              </w:rPr>
              <w:instrText xml:space="preserve"> PAGEREF _Toc97237760 \h </w:instrText>
            </w:r>
            <w:r w:rsidR="00EA39AD">
              <w:rPr>
                <w:noProof/>
                <w:webHidden/>
              </w:rPr>
            </w:r>
            <w:r w:rsidR="00EA39AD">
              <w:rPr>
                <w:noProof/>
                <w:webHidden/>
              </w:rPr>
              <w:fldChar w:fldCharType="separate"/>
            </w:r>
            <w:r w:rsidR="00EA39AD">
              <w:rPr>
                <w:noProof/>
                <w:webHidden/>
              </w:rPr>
              <w:t>39</w:t>
            </w:r>
            <w:r w:rsidR="00EA39AD">
              <w:rPr>
                <w:noProof/>
                <w:webHidden/>
              </w:rPr>
              <w:fldChar w:fldCharType="end"/>
            </w:r>
          </w:hyperlink>
        </w:p>
        <w:p w14:paraId="6BAF1B79" w14:textId="6145AA7B" w:rsidR="00EA39AD" w:rsidRDefault="003B70E2">
          <w:pPr>
            <w:pStyle w:val="TOC3"/>
            <w:rPr>
              <w:rFonts w:eastAsiaTheme="minorEastAsia"/>
              <w:noProof/>
              <w:lang w:val="en-AU" w:eastAsia="en-AU"/>
            </w:rPr>
          </w:pPr>
          <w:hyperlink w:anchor="_Toc97237761" w:history="1">
            <w:r w:rsidR="00EA39AD" w:rsidRPr="00B76BF5">
              <w:rPr>
                <w:rStyle w:val="Hyperlink"/>
                <w:noProof/>
                <w:lang w:eastAsia="x-none"/>
              </w:rPr>
              <w:t>6.3.1</w:t>
            </w:r>
            <w:r w:rsidR="00EA39AD">
              <w:rPr>
                <w:rFonts w:eastAsiaTheme="minorEastAsia"/>
                <w:noProof/>
                <w:lang w:val="en-AU" w:eastAsia="en-AU"/>
              </w:rPr>
              <w:tab/>
            </w:r>
            <w:r w:rsidR="00EA39AD" w:rsidRPr="00B76BF5">
              <w:rPr>
                <w:rStyle w:val="Hyperlink"/>
                <w:noProof/>
              </w:rPr>
              <w:t>Water quality – 2020-21</w:t>
            </w:r>
            <w:r w:rsidR="00EA39AD">
              <w:rPr>
                <w:noProof/>
                <w:webHidden/>
              </w:rPr>
              <w:tab/>
            </w:r>
            <w:r w:rsidR="00EA39AD">
              <w:rPr>
                <w:noProof/>
                <w:webHidden/>
              </w:rPr>
              <w:fldChar w:fldCharType="begin"/>
            </w:r>
            <w:r w:rsidR="00EA39AD">
              <w:rPr>
                <w:noProof/>
                <w:webHidden/>
              </w:rPr>
              <w:instrText xml:space="preserve"> PAGEREF _Toc97237761 \h </w:instrText>
            </w:r>
            <w:r w:rsidR="00EA39AD">
              <w:rPr>
                <w:noProof/>
                <w:webHidden/>
              </w:rPr>
            </w:r>
            <w:r w:rsidR="00EA39AD">
              <w:rPr>
                <w:noProof/>
                <w:webHidden/>
              </w:rPr>
              <w:fldChar w:fldCharType="separate"/>
            </w:r>
            <w:r w:rsidR="00EA39AD">
              <w:rPr>
                <w:noProof/>
                <w:webHidden/>
              </w:rPr>
              <w:t>39</w:t>
            </w:r>
            <w:r w:rsidR="00EA39AD">
              <w:rPr>
                <w:noProof/>
                <w:webHidden/>
              </w:rPr>
              <w:fldChar w:fldCharType="end"/>
            </w:r>
          </w:hyperlink>
        </w:p>
        <w:p w14:paraId="37BDE446" w14:textId="2CBB0DE8" w:rsidR="00EA39AD" w:rsidRDefault="003B70E2">
          <w:pPr>
            <w:pStyle w:val="TOC3"/>
            <w:rPr>
              <w:rFonts w:eastAsiaTheme="minorEastAsia"/>
              <w:noProof/>
              <w:lang w:val="en-AU" w:eastAsia="en-AU"/>
            </w:rPr>
          </w:pPr>
          <w:hyperlink w:anchor="_Toc97237762" w:history="1">
            <w:r w:rsidR="00EA39AD" w:rsidRPr="00B76BF5">
              <w:rPr>
                <w:rStyle w:val="Hyperlink"/>
                <w:noProof/>
              </w:rPr>
              <w:t>6.3.2</w:t>
            </w:r>
            <w:r w:rsidR="00EA39AD">
              <w:rPr>
                <w:rFonts w:eastAsiaTheme="minorEastAsia"/>
                <w:noProof/>
                <w:lang w:val="en-AU" w:eastAsia="en-AU"/>
              </w:rPr>
              <w:tab/>
            </w:r>
            <w:r w:rsidR="00EA39AD" w:rsidRPr="00B76BF5">
              <w:rPr>
                <w:rStyle w:val="Hyperlink"/>
                <w:noProof/>
              </w:rPr>
              <w:t>Water quality – 2014-21</w:t>
            </w:r>
            <w:r w:rsidR="00EA39AD">
              <w:rPr>
                <w:noProof/>
                <w:webHidden/>
              </w:rPr>
              <w:tab/>
            </w:r>
            <w:r w:rsidR="00EA39AD">
              <w:rPr>
                <w:noProof/>
                <w:webHidden/>
              </w:rPr>
              <w:fldChar w:fldCharType="begin"/>
            </w:r>
            <w:r w:rsidR="00EA39AD">
              <w:rPr>
                <w:noProof/>
                <w:webHidden/>
              </w:rPr>
              <w:instrText xml:space="preserve"> PAGEREF _Toc97237762 \h </w:instrText>
            </w:r>
            <w:r w:rsidR="00EA39AD">
              <w:rPr>
                <w:noProof/>
                <w:webHidden/>
              </w:rPr>
            </w:r>
            <w:r w:rsidR="00EA39AD">
              <w:rPr>
                <w:noProof/>
                <w:webHidden/>
              </w:rPr>
              <w:fldChar w:fldCharType="separate"/>
            </w:r>
            <w:r w:rsidR="00EA39AD">
              <w:rPr>
                <w:noProof/>
                <w:webHidden/>
              </w:rPr>
              <w:t>43</w:t>
            </w:r>
            <w:r w:rsidR="00EA39AD">
              <w:rPr>
                <w:noProof/>
                <w:webHidden/>
              </w:rPr>
              <w:fldChar w:fldCharType="end"/>
            </w:r>
          </w:hyperlink>
        </w:p>
        <w:p w14:paraId="0AEB19E4" w14:textId="7AB1D416" w:rsidR="00EA39AD" w:rsidRDefault="003B70E2">
          <w:pPr>
            <w:pStyle w:val="TOC3"/>
            <w:rPr>
              <w:rFonts w:eastAsiaTheme="minorEastAsia"/>
              <w:noProof/>
              <w:lang w:val="en-AU" w:eastAsia="en-AU"/>
            </w:rPr>
          </w:pPr>
          <w:hyperlink w:anchor="_Toc97237763" w:history="1">
            <w:r w:rsidR="00EA39AD" w:rsidRPr="00B76BF5">
              <w:rPr>
                <w:rStyle w:val="Hyperlink"/>
                <w:noProof/>
              </w:rPr>
              <w:t>6.3.3</w:t>
            </w:r>
            <w:r w:rsidR="00EA39AD">
              <w:rPr>
                <w:rFonts w:eastAsiaTheme="minorEastAsia"/>
                <w:noProof/>
                <w:lang w:val="en-AU" w:eastAsia="en-AU"/>
              </w:rPr>
              <w:tab/>
            </w:r>
            <w:r w:rsidR="00EA39AD" w:rsidRPr="00B76BF5">
              <w:rPr>
                <w:rStyle w:val="Hyperlink"/>
                <w:noProof/>
              </w:rPr>
              <w:t>Stream Metabolism – 2020-21</w:t>
            </w:r>
            <w:r w:rsidR="00EA39AD">
              <w:rPr>
                <w:noProof/>
                <w:webHidden/>
              </w:rPr>
              <w:tab/>
            </w:r>
            <w:r w:rsidR="00EA39AD">
              <w:rPr>
                <w:noProof/>
                <w:webHidden/>
              </w:rPr>
              <w:fldChar w:fldCharType="begin"/>
            </w:r>
            <w:r w:rsidR="00EA39AD">
              <w:rPr>
                <w:noProof/>
                <w:webHidden/>
              </w:rPr>
              <w:instrText xml:space="preserve"> PAGEREF _Toc97237763 \h </w:instrText>
            </w:r>
            <w:r w:rsidR="00EA39AD">
              <w:rPr>
                <w:noProof/>
                <w:webHidden/>
              </w:rPr>
            </w:r>
            <w:r w:rsidR="00EA39AD">
              <w:rPr>
                <w:noProof/>
                <w:webHidden/>
              </w:rPr>
              <w:fldChar w:fldCharType="separate"/>
            </w:r>
            <w:r w:rsidR="00EA39AD">
              <w:rPr>
                <w:noProof/>
                <w:webHidden/>
              </w:rPr>
              <w:t>47</w:t>
            </w:r>
            <w:r w:rsidR="00EA39AD">
              <w:rPr>
                <w:noProof/>
                <w:webHidden/>
              </w:rPr>
              <w:fldChar w:fldCharType="end"/>
            </w:r>
          </w:hyperlink>
        </w:p>
        <w:p w14:paraId="784CE5BD" w14:textId="776D2205" w:rsidR="00EA39AD" w:rsidRDefault="003B70E2">
          <w:pPr>
            <w:pStyle w:val="TOC3"/>
            <w:rPr>
              <w:rFonts w:eastAsiaTheme="minorEastAsia"/>
              <w:noProof/>
              <w:lang w:val="en-AU" w:eastAsia="en-AU"/>
            </w:rPr>
          </w:pPr>
          <w:hyperlink w:anchor="_Toc97237764" w:history="1">
            <w:r w:rsidR="00EA39AD" w:rsidRPr="00B76BF5">
              <w:rPr>
                <w:rStyle w:val="Hyperlink"/>
                <w:noProof/>
              </w:rPr>
              <w:t>6.3.4</w:t>
            </w:r>
            <w:r w:rsidR="00EA39AD">
              <w:rPr>
                <w:rFonts w:eastAsiaTheme="minorEastAsia"/>
                <w:noProof/>
                <w:lang w:val="en-AU" w:eastAsia="en-AU"/>
              </w:rPr>
              <w:tab/>
            </w:r>
            <w:r w:rsidR="00EA39AD" w:rsidRPr="00B76BF5">
              <w:rPr>
                <w:rStyle w:val="Hyperlink"/>
                <w:noProof/>
              </w:rPr>
              <w:t>Stream metabolism – 2014-21</w:t>
            </w:r>
            <w:r w:rsidR="00EA39AD">
              <w:rPr>
                <w:noProof/>
                <w:webHidden/>
              </w:rPr>
              <w:tab/>
            </w:r>
            <w:r w:rsidR="00EA39AD">
              <w:rPr>
                <w:noProof/>
                <w:webHidden/>
              </w:rPr>
              <w:fldChar w:fldCharType="begin"/>
            </w:r>
            <w:r w:rsidR="00EA39AD">
              <w:rPr>
                <w:noProof/>
                <w:webHidden/>
              </w:rPr>
              <w:instrText xml:space="preserve"> PAGEREF _Toc97237764 \h </w:instrText>
            </w:r>
            <w:r w:rsidR="00EA39AD">
              <w:rPr>
                <w:noProof/>
                <w:webHidden/>
              </w:rPr>
            </w:r>
            <w:r w:rsidR="00EA39AD">
              <w:rPr>
                <w:noProof/>
                <w:webHidden/>
              </w:rPr>
              <w:fldChar w:fldCharType="separate"/>
            </w:r>
            <w:r w:rsidR="00EA39AD">
              <w:rPr>
                <w:noProof/>
                <w:webHidden/>
              </w:rPr>
              <w:t>50</w:t>
            </w:r>
            <w:r w:rsidR="00EA39AD">
              <w:rPr>
                <w:noProof/>
                <w:webHidden/>
              </w:rPr>
              <w:fldChar w:fldCharType="end"/>
            </w:r>
          </w:hyperlink>
        </w:p>
        <w:p w14:paraId="3916806B" w14:textId="69B644F1" w:rsidR="00EA39AD" w:rsidRDefault="003B70E2">
          <w:pPr>
            <w:pStyle w:val="TOC2"/>
            <w:tabs>
              <w:tab w:val="left" w:pos="720"/>
              <w:tab w:val="right" w:leader="dot" w:pos="9016"/>
            </w:tabs>
            <w:rPr>
              <w:rFonts w:eastAsiaTheme="minorEastAsia"/>
              <w:noProof/>
              <w:lang w:val="en-AU" w:eastAsia="en-AU"/>
            </w:rPr>
          </w:pPr>
          <w:hyperlink w:anchor="_Toc97237765" w:history="1">
            <w:r w:rsidR="00EA39AD" w:rsidRPr="00B76BF5">
              <w:rPr>
                <w:rStyle w:val="Hyperlink"/>
                <w:noProof/>
              </w:rPr>
              <w:t>6.4</w:t>
            </w:r>
            <w:r w:rsidR="00EA39AD">
              <w:rPr>
                <w:rFonts w:eastAsiaTheme="minorEastAsia"/>
                <w:noProof/>
                <w:lang w:val="en-AU" w:eastAsia="en-AU"/>
              </w:rPr>
              <w:tab/>
            </w:r>
            <w:r w:rsidR="00EA39AD" w:rsidRPr="00B76BF5">
              <w:rPr>
                <w:rStyle w:val="Hyperlink"/>
                <w:noProof/>
              </w:rPr>
              <w:t>Discussion</w:t>
            </w:r>
            <w:r w:rsidR="00EA39AD">
              <w:rPr>
                <w:noProof/>
                <w:webHidden/>
              </w:rPr>
              <w:tab/>
            </w:r>
            <w:r w:rsidR="00EA39AD">
              <w:rPr>
                <w:noProof/>
                <w:webHidden/>
              </w:rPr>
              <w:fldChar w:fldCharType="begin"/>
            </w:r>
            <w:r w:rsidR="00EA39AD">
              <w:rPr>
                <w:noProof/>
                <w:webHidden/>
              </w:rPr>
              <w:instrText xml:space="preserve"> PAGEREF _Toc97237765 \h </w:instrText>
            </w:r>
            <w:r w:rsidR="00EA39AD">
              <w:rPr>
                <w:noProof/>
                <w:webHidden/>
              </w:rPr>
            </w:r>
            <w:r w:rsidR="00EA39AD">
              <w:rPr>
                <w:noProof/>
                <w:webHidden/>
              </w:rPr>
              <w:fldChar w:fldCharType="separate"/>
            </w:r>
            <w:r w:rsidR="00EA39AD">
              <w:rPr>
                <w:noProof/>
                <w:webHidden/>
              </w:rPr>
              <w:t>53</w:t>
            </w:r>
            <w:r w:rsidR="00EA39AD">
              <w:rPr>
                <w:noProof/>
                <w:webHidden/>
              </w:rPr>
              <w:fldChar w:fldCharType="end"/>
            </w:r>
          </w:hyperlink>
        </w:p>
        <w:p w14:paraId="2F494CFB" w14:textId="60D51AD9" w:rsidR="00EA39AD" w:rsidRDefault="003B70E2">
          <w:pPr>
            <w:pStyle w:val="TOC3"/>
            <w:rPr>
              <w:rFonts w:eastAsiaTheme="minorEastAsia"/>
              <w:noProof/>
              <w:lang w:val="en-AU" w:eastAsia="en-AU"/>
            </w:rPr>
          </w:pPr>
          <w:hyperlink w:anchor="_Toc97237766" w:history="1">
            <w:r w:rsidR="00EA39AD" w:rsidRPr="00B76BF5">
              <w:rPr>
                <w:rStyle w:val="Hyperlink"/>
                <w:noProof/>
              </w:rPr>
              <w:t>6.4.1</w:t>
            </w:r>
            <w:r w:rsidR="00EA39AD">
              <w:rPr>
                <w:rFonts w:eastAsiaTheme="minorEastAsia"/>
                <w:noProof/>
                <w:lang w:val="en-AU" w:eastAsia="en-AU"/>
              </w:rPr>
              <w:tab/>
            </w:r>
            <w:r w:rsidR="00EA39AD" w:rsidRPr="00B76BF5">
              <w:rPr>
                <w:rStyle w:val="Hyperlink"/>
                <w:noProof/>
              </w:rPr>
              <w:t>Watering Actions 2020-21</w:t>
            </w:r>
            <w:r w:rsidR="00EA39AD">
              <w:rPr>
                <w:noProof/>
                <w:webHidden/>
              </w:rPr>
              <w:tab/>
            </w:r>
            <w:r w:rsidR="00EA39AD">
              <w:rPr>
                <w:noProof/>
                <w:webHidden/>
              </w:rPr>
              <w:fldChar w:fldCharType="begin"/>
            </w:r>
            <w:r w:rsidR="00EA39AD">
              <w:rPr>
                <w:noProof/>
                <w:webHidden/>
              </w:rPr>
              <w:instrText xml:space="preserve"> PAGEREF _Toc97237766 \h </w:instrText>
            </w:r>
            <w:r w:rsidR="00EA39AD">
              <w:rPr>
                <w:noProof/>
                <w:webHidden/>
              </w:rPr>
            </w:r>
            <w:r w:rsidR="00EA39AD">
              <w:rPr>
                <w:noProof/>
                <w:webHidden/>
              </w:rPr>
              <w:fldChar w:fldCharType="separate"/>
            </w:r>
            <w:r w:rsidR="00EA39AD">
              <w:rPr>
                <w:noProof/>
                <w:webHidden/>
              </w:rPr>
              <w:t>53</w:t>
            </w:r>
            <w:r w:rsidR="00EA39AD">
              <w:rPr>
                <w:noProof/>
                <w:webHidden/>
              </w:rPr>
              <w:fldChar w:fldCharType="end"/>
            </w:r>
          </w:hyperlink>
        </w:p>
        <w:p w14:paraId="2A1B174C" w14:textId="73727A67" w:rsidR="00EA39AD" w:rsidRDefault="003B70E2">
          <w:pPr>
            <w:pStyle w:val="TOC3"/>
            <w:rPr>
              <w:rFonts w:eastAsiaTheme="minorEastAsia"/>
              <w:noProof/>
              <w:lang w:val="en-AU" w:eastAsia="en-AU"/>
            </w:rPr>
          </w:pPr>
          <w:hyperlink w:anchor="_Toc97237767" w:history="1">
            <w:r w:rsidR="00EA39AD" w:rsidRPr="00B76BF5">
              <w:rPr>
                <w:rStyle w:val="Hyperlink"/>
                <w:noProof/>
              </w:rPr>
              <w:t>6.4.2</w:t>
            </w:r>
            <w:r w:rsidR="00EA39AD">
              <w:rPr>
                <w:rFonts w:eastAsiaTheme="minorEastAsia"/>
                <w:noProof/>
                <w:lang w:val="en-AU" w:eastAsia="en-AU"/>
              </w:rPr>
              <w:tab/>
            </w:r>
            <w:r w:rsidR="00EA39AD" w:rsidRPr="00B76BF5">
              <w:rPr>
                <w:rStyle w:val="Hyperlink"/>
                <w:noProof/>
              </w:rPr>
              <w:t>Watering Actions over the period 2014-21</w:t>
            </w:r>
            <w:r w:rsidR="00EA39AD">
              <w:rPr>
                <w:noProof/>
                <w:webHidden/>
              </w:rPr>
              <w:tab/>
            </w:r>
            <w:r w:rsidR="00EA39AD">
              <w:rPr>
                <w:noProof/>
                <w:webHidden/>
              </w:rPr>
              <w:fldChar w:fldCharType="begin"/>
            </w:r>
            <w:r w:rsidR="00EA39AD">
              <w:rPr>
                <w:noProof/>
                <w:webHidden/>
              </w:rPr>
              <w:instrText xml:space="preserve"> PAGEREF _Toc97237767 \h </w:instrText>
            </w:r>
            <w:r w:rsidR="00EA39AD">
              <w:rPr>
                <w:noProof/>
                <w:webHidden/>
              </w:rPr>
            </w:r>
            <w:r w:rsidR="00EA39AD">
              <w:rPr>
                <w:noProof/>
                <w:webHidden/>
              </w:rPr>
              <w:fldChar w:fldCharType="separate"/>
            </w:r>
            <w:r w:rsidR="00EA39AD">
              <w:rPr>
                <w:noProof/>
                <w:webHidden/>
              </w:rPr>
              <w:t>54</w:t>
            </w:r>
            <w:r w:rsidR="00EA39AD">
              <w:rPr>
                <w:noProof/>
                <w:webHidden/>
              </w:rPr>
              <w:fldChar w:fldCharType="end"/>
            </w:r>
          </w:hyperlink>
        </w:p>
        <w:p w14:paraId="6C59777A" w14:textId="70B8C6E0" w:rsidR="00EA39AD" w:rsidRDefault="003B70E2">
          <w:pPr>
            <w:pStyle w:val="TOC2"/>
            <w:tabs>
              <w:tab w:val="left" w:pos="720"/>
              <w:tab w:val="right" w:leader="dot" w:pos="9016"/>
            </w:tabs>
            <w:rPr>
              <w:rFonts w:eastAsiaTheme="minorEastAsia"/>
              <w:noProof/>
              <w:lang w:val="en-AU" w:eastAsia="en-AU"/>
            </w:rPr>
          </w:pPr>
          <w:hyperlink w:anchor="_Toc97237768" w:history="1">
            <w:r w:rsidR="00EA39AD" w:rsidRPr="00B76BF5">
              <w:rPr>
                <w:rStyle w:val="Hyperlink"/>
                <w:noProof/>
              </w:rPr>
              <w:t>6.5</w:t>
            </w:r>
            <w:r w:rsidR="00EA39AD">
              <w:rPr>
                <w:rFonts w:eastAsiaTheme="minorEastAsia"/>
                <w:noProof/>
                <w:lang w:val="en-AU" w:eastAsia="en-AU"/>
              </w:rPr>
              <w:tab/>
            </w:r>
            <w:r w:rsidR="00EA39AD" w:rsidRPr="00B76BF5">
              <w:rPr>
                <w:rStyle w:val="Hyperlink"/>
                <w:noProof/>
              </w:rPr>
              <w:t>Evaluation</w:t>
            </w:r>
            <w:r w:rsidR="00EA39AD">
              <w:rPr>
                <w:noProof/>
                <w:webHidden/>
              </w:rPr>
              <w:tab/>
            </w:r>
            <w:r w:rsidR="00EA39AD">
              <w:rPr>
                <w:noProof/>
                <w:webHidden/>
              </w:rPr>
              <w:fldChar w:fldCharType="begin"/>
            </w:r>
            <w:r w:rsidR="00EA39AD">
              <w:rPr>
                <w:noProof/>
                <w:webHidden/>
              </w:rPr>
              <w:instrText xml:space="preserve"> PAGEREF _Toc97237768 \h </w:instrText>
            </w:r>
            <w:r w:rsidR="00EA39AD">
              <w:rPr>
                <w:noProof/>
                <w:webHidden/>
              </w:rPr>
            </w:r>
            <w:r w:rsidR="00EA39AD">
              <w:rPr>
                <w:noProof/>
                <w:webHidden/>
              </w:rPr>
              <w:fldChar w:fldCharType="separate"/>
            </w:r>
            <w:r w:rsidR="00EA39AD">
              <w:rPr>
                <w:noProof/>
                <w:webHidden/>
              </w:rPr>
              <w:t>54</w:t>
            </w:r>
            <w:r w:rsidR="00EA39AD">
              <w:rPr>
                <w:noProof/>
                <w:webHidden/>
              </w:rPr>
              <w:fldChar w:fldCharType="end"/>
            </w:r>
          </w:hyperlink>
        </w:p>
        <w:p w14:paraId="3F497E5A" w14:textId="66F3FDEC" w:rsidR="00EA39AD" w:rsidRDefault="003B70E2">
          <w:pPr>
            <w:pStyle w:val="TOC2"/>
            <w:tabs>
              <w:tab w:val="left" w:pos="720"/>
              <w:tab w:val="right" w:leader="dot" w:pos="9016"/>
            </w:tabs>
            <w:rPr>
              <w:rFonts w:eastAsiaTheme="minorEastAsia"/>
              <w:noProof/>
              <w:lang w:val="en-AU" w:eastAsia="en-AU"/>
            </w:rPr>
          </w:pPr>
          <w:hyperlink w:anchor="_Toc97237769" w:history="1">
            <w:r w:rsidR="00EA39AD" w:rsidRPr="00B76BF5">
              <w:rPr>
                <w:rStyle w:val="Hyperlink"/>
                <w:noProof/>
              </w:rPr>
              <w:t>6.6</w:t>
            </w:r>
            <w:r w:rsidR="00EA39AD">
              <w:rPr>
                <w:rFonts w:eastAsiaTheme="minorEastAsia"/>
                <w:noProof/>
                <w:lang w:val="en-AU" w:eastAsia="en-AU"/>
              </w:rPr>
              <w:tab/>
            </w:r>
            <w:r w:rsidR="00EA39AD" w:rsidRPr="00B76BF5">
              <w:rPr>
                <w:rStyle w:val="Hyperlink"/>
                <w:noProof/>
              </w:rPr>
              <w:t>Final comments and recommendations</w:t>
            </w:r>
            <w:r w:rsidR="00EA39AD">
              <w:rPr>
                <w:noProof/>
                <w:webHidden/>
              </w:rPr>
              <w:tab/>
            </w:r>
            <w:r w:rsidR="00EA39AD">
              <w:rPr>
                <w:noProof/>
                <w:webHidden/>
              </w:rPr>
              <w:fldChar w:fldCharType="begin"/>
            </w:r>
            <w:r w:rsidR="00EA39AD">
              <w:rPr>
                <w:noProof/>
                <w:webHidden/>
              </w:rPr>
              <w:instrText xml:space="preserve"> PAGEREF _Toc97237769 \h </w:instrText>
            </w:r>
            <w:r w:rsidR="00EA39AD">
              <w:rPr>
                <w:noProof/>
                <w:webHidden/>
              </w:rPr>
            </w:r>
            <w:r w:rsidR="00EA39AD">
              <w:rPr>
                <w:noProof/>
                <w:webHidden/>
              </w:rPr>
              <w:fldChar w:fldCharType="separate"/>
            </w:r>
            <w:r w:rsidR="00EA39AD">
              <w:rPr>
                <w:noProof/>
                <w:webHidden/>
              </w:rPr>
              <w:t>55</w:t>
            </w:r>
            <w:r w:rsidR="00EA39AD">
              <w:rPr>
                <w:noProof/>
                <w:webHidden/>
              </w:rPr>
              <w:fldChar w:fldCharType="end"/>
            </w:r>
          </w:hyperlink>
        </w:p>
        <w:p w14:paraId="0181266E" w14:textId="6F582DD7" w:rsidR="00EA39AD" w:rsidRDefault="003B70E2">
          <w:pPr>
            <w:pStyle w:val="TOC2"/>
            <w:tabs>
              <w:tab w:val="left" w:pos="720"/>
              <w:tab w:val="right" w:leader="dot" w:pos="9016"/>
            </w:tabs>
            <w:rPr>
              <w:rFonts w:eastAsiaTheme="minorEastAsia"/>
              <w:noProof/>
              <w:lang w:val="en-AU" w:eastAsia="en-AU"/>
            </w:rPr>
          </w:pPr>
          <w:hyperlink w:anchor="_Toc97237770" w:history="1">
            <w:r w:rsidR="00EA39AD" w:rsidRPr="00B76BF5">
              <w:rPr>
                <w:rStyle w:val="Hyperlink"/>
                <w:noProof/>
              </w:rPr>
              <w:t>6.7</w:t>
            </w:r>
            <w:r w:rsidR="00EA39AD">
              <w:rPr>
                <w:rFonts w:eastAsiaTheme="minorEastAsia"/>
                <w:noProof/>
                <w:lang w:val="en-AU" w:eastAsia="en-AU"/>
              </w:rPr>
              <w:tab/>
            </w:r>
            <w:r w:rsidR="00EA39AD" w:rsidRPr="00B76BF5">
              <w:rPr>
                <w:rStyle w:val="Hyperlink"/>
                <w:noProof/>
              </w:rPr>
              <w:t>Appendix 1: Stream metabolism plots for three additional sites in the lower Lachlan River 2014-20</w:t>
            </w:r>
            <w:r w:rsidR="00EA39AD">
              <w:rPr>
                <w:noProof/>
                <w:webHidden/>
              </w:rPr>
              <w:tab/>
            </w:r>
            <w:r w:rsidR="00EA39AD">
              <w:rPr>
                <w:noProof/>
                <w:webHidden/>
              </w:rPr>
              <w:fldChar w:fldCharType="begin"/>
            </w:r>
            <w:r w:rsidR="00EA39AD">
              <w:rPr>
                <w:noProof/>
                <w:webHidden/>
              </w:rPr>
              <w:instrText xml:space="preserve"> PAGEREF _Toc97237770 \h </w:instrText>
            </w:r>
            <w:r w:rsidR="00EA39AD">
              <w:rPr>
                <w:noProof/>
                <w:webHidden/>
              </w:rPr>
            </w:r>
            <w:r w:rsidR="00EA39AD">
              <w:rPr>
                <w:noProof/>
                <w:webHidden/>
              </w:rPr>
              <w:fldChar w:fldCharType="separate"/>
            </w:r>
            <w:r w:rsidR="00EA39AD">
              <w:rPr>
                <w:noProof/>
                <w:webHidden/>
              </w:rPr>
              <w:t>57</w:t>
            </w:r>
            <w:r w:rsidR="00EA39AD">
              <w:rPr>
                <w:noProof/>
                <w:webHidden/>
              </w:rPr>
              <w:fldChar w:fldCharType="end"/>
            </w:r>
          </w:hyperlink>
        </w:p>
        <w:p w14:paraId="52ABF45F" w14:textId="1F51FCB1" w:rsidR="00EA39AD" w:rsidRDefault="003B70E2">
          <w:pPr>
            <w:pStyle w:val="TOC1"/>
            <w:tabs>
              <w:tab w:val="left" w:pos="440"/>
            </w:tabs>
            <w:rPr>
              <w:rFonts w:eastAsiaTheme="minorEastAsia"/>
              <w:noProof/>
              <w:lang w:val="en-AU" w:eastAsia="en-AU"/>
            </w:rPr>
          </w:pPr>
          <w:hyperlink w:anchor="_Toc97237771" w:history="1">
            <w:r w:rsidR="00EA39AD" w:rsidRPr="00B76BF5">
              <w:rPr>
                <w:rStyle w:val="Hyperlink"/>
                <w:noProof/>
              </w:rPr>
              <w:t>7</w:t>
            </w:r>
            <w:r w:rsidR="00EA39AD">
              <w:rPr>
                <w:rFonts w:eastAsiaTheme="minorEastAsia"/>
                <w:noProof/>
                <w:lang w:val="en-AU" w:eastAsia="en-AU"/>
              </w:rPr>
              <w:tab/>
            </w:r>
            <w:r w:rsidR="00EA39AD" w:rsidRPr="00B76BF5">
              <w:rPr>
                <w:rStyle w:val="Hyperlink"/>
                <w:noProof/>
              </w:rPr>
              <w:t>Fish community</w:t>
            </w:r>
            <w:r w:rsidR="00EA39AD">
              <w:rPr>
                <w:noProof/>
                <w:webHidden/>
              </w:rPr>
              <w:tab/>
            </w:r>
            <w:r w:rsidR="00EA39AD">
              <w:rPr>
                <w:noProof/>
                <w:webHidden/>
              </w:rPr>
              <w:fldChar w:fldCharType="begin"/>
            </w:r>
            <w:r w:rsidR="00EA39AD">
              <w:rPr>
                <w:noProof/>
                <w:webHidden/>
              </w:rPr>
              <w:instrText xml:space="preserve"> PAGEREF _Toc97237771 \h </w:instrText>
            </w:r>
            <w:r w:rsidR="00EA39AD">
              <w:rPr>
                <w:noProof/>
                <w:webHidden/>
              </w:rPr>
            </w:r>
            <w:r w:rsidR="00EA39AD">
              <w:rPr>
                <w:noProof/>
                <w:webHidden/>
              </w:rPr>
              <w:fldChar w:fldCharType="separate"/>
            </w:r>
            <w:r w:rsidR="00EA39AD">
              <w:rPr>
                <w:noProof/>
                <w:webHidden/>
              </w:rPr>
              <w:t>61</w:t>
            </w:r>
            <w:r w:rsidR="00EA39AD">
              <w:rPr>
                <w:noProof/>
                <w:webHidden/>
              </w:rPr>
              <w:fldChar w:fldCharType="end"/>
            </w:r>
          </w:hyperlink>
        </w:p>
        <w:p w14:paraId="29CAB303" w14:textId="3B32872A" w:rsidR="00EA39AD" w:rsidRDefault="003B70E2">
          <w:pPr>
            <w:pStyle w:val="TOC2"/>
            <w:tabs>
              <w:tab w:val="left" w:pos="720"/>
              <w:tab w:val="right" w:leader="dot" w:pos="9016"/>
            </w:tabs>
            <w:rPr>
              <w:rFonts w:eastAsiaTheme="minorEastAsia"/>
              <w:noProof/>
              <w:lang w:val="en-AU" w:eastAsia="en-AU"/>
            </w:rPr>
          </w:pPr>
          <w:hyperlink w:anchor="_Toc97237772" w:history="1">
            <w:r w:rsidR="00EA39AD" w:rsidRPr="00B76BF5">
              <w:rPr>
                <w:rStyle w:val="Hyperlink"/>
                <w:noProof/>
              </w:rPr>
              <w:t>7.1</w:t>
            </w:r>
            <w:r w:rsidR="00EA39AD">
              <w:rPr>
                <w:rFonts w:eastAsiaTheme="minorEastAsia"/>
                <w:noProof/>
                <w:lang w:val="en-AU" w:eastAsia="en-AU"/>
              </w:rPr>
              <w:tab/>
            </w:r>
            <w:r w:rsidR="00EA39AD" w:rsidRPr="00B76BF5">
              <w:rPr>
                <w:rStyle w:val="Hyperlink"/>
                <w:noProof/>
              </w:rPr>
              <w:t>Introduction</w:t>
            </w:r>
            <w:r w:rsidR="00EA39AD">
              <w:rPr>
                <w:noProof/>
                <w:webHidden/>
              </w:rPr>
              <w:tab/>
            </w:r>
            <w:r w:rsidR="00EA39AD">
              <w:rPr>
                <w:noProof/>
                <w:webHidden/>
              </w:rPr>
              <w:fldChar w:fldCharType="begin"/>
            </w:r>
            <w:r w:rsidR="00EA39AD">
              <w:rPr>
                <w:noProof/>
                <w:webHidden/>
              </w:rPr>
              <w:instrText xml:space="preserve"> PAGEREF _Toc97237772 \h </w:instrText>
            </w:r>
            <w:r w:rsidR="00EA39AD">
              <w:rPr>
                <w:noProof/>
                <w:webHidden/>
              </w:rPr>
            </w:r>
            <w:r w:rsidR="00EA39AD">
              <w:rPr>
                <w:noProof/>
                <w:webHidden/>
              </w:rPr>
              <w:fldChar w:fldCharType="separate"/>
            </w:r>
            <w:r w:rsidR="00EA39AD">
              <w:rPr>
                <w:noProof/>
                <w:webHidden/>
              </w:rPr>
              <w:t>61</w:t>
            </w:r>
            <w:r w:rsidR="00EA39AD">
              <w:rPr>
                <w:noProof/>
                <w:webHidden/>
              </w:rPr>
              <w:fldChar w:fldCharType="end"/>
            </w:r>
          </w:hyperlink>
        </w:p>
        <w:p w14:paraId="60423881" w14:textId="100BEB65" w:rsidR="00EA39AD" w:rsidRDefault="003B70E2">
          <w:pPr>
            <w:pStyle w:val="TOC3"/>
            <w:rPr>
              <w:rFonts w:eastAsiaTheme="minorEastAsia"/>
              <w:noProof/>
              <w:lang w:val="en-AU" w:eastAsia="en-AU"/>
            </w:rPr>
          </w:pPr>
          <w:hyperlink w:anchor="_Toc97237773" w:history="1">
            <w:r w:rsidR="00EA39AD" w:rsidRPr="00B76BF5">
              <w:rPr>
                <w:rStyle w:val="Hyperlink"/>
                <w:noProof/>
                <w:lang w:val="en-AU"/>
              </w:rPr>
              <w:t>7.1.1</w:t>
            </w:r>
            <w:r w:rsidR="00EA39AD">
              <w:rPr>
                <w:rFonts w:eastAsiaTheme="minorEastAsia"/>
                <w:noProof/>
                <w:lang w:val="en-AU" w:eastAsia="en-AU"/>
              </w:rPr>
              <w:tab/>
            </w:r>
            <w:r w:rsidR="00EA39AD" w:rsidRPr="00B76BF5">
              <w:rPr>
                <w:rStyle w:val="Hyperlink"/>
                <w:noProof/>
              </w:rPr>
              <w:t>Short-term evaluation questions:</w:t>
            </w:r>
            <w:r w:rsidR="00EA39AD">
              <w:rPr>
                <w:noProof/>
                <w:webHidden/>
              </w:rPr>
              <w:tab/>
            </w:r>
            <w:r w:rsidR="00EA39AD">
              <w:rPr>
                <w:noProof/>
                <w:webHidden/>
              </w:rPr>
              <w:fldChar w:fldCharType="begin"/>
            </w:r>
            <w:r w:rsidR="00EA39AD">
              <w:rPr>
                <w:noProof/>
                <w:webHidden/>
              </w:rPr>
              <w:instrText xml:space="preserve"> PAGEREF _Toc97237773 \h </w:instrText>
            </w:r>
            <w:r w:rsidR="00EA39AD">
              <w:rPr>
                <w:noProof/>
                <w:webHidden/>
              </w:rPr>
            </w:r>
            <w:r w:rsidR="00EA39AD">
              <w:rPr>
                <w:noProof/>
                <w:webHidden/>
              </w:rPr>
              <w:fldChar w:fldCharType="separate"/>
            </w:r>
            <w:r w:rsidR="00EA39AD">
              <w:rPr>
                <w:noProof/>
                <w:webHidden/>
              </w:rPr>
              <w:t>62</w:t>
            </w:r>
            <w:r w:rsidR="00EA39AD">
              <w:rPr>
                <w:noProof/>
                <w:webHidden/>
              </w:rPr>
              <w:fldChar w:fldCharType="end"/>
            </w:r>
          </w:hyperlink>
        </w:p>
        <w:p w14:paraId="677E9277" w14:textId="31186A00" w:rsidR="00EA39AD" w:rsidRDefault="003B70E2">
          <w:pPr>
            <w:pStyle w:val="TOC3"/>
            <w:rPr>
              <w:rFonts w:eastAsiaTheme="minorEastAsia"/>
              <w:noProof/>
              <w:lang w:val="en-AU" w:eastAsia="en-AU"/>
            </w:rPr>
          </w:pPr>
          <w:hyperlink w:anchor="_Toc97237774" w:history="1">
            <w:r w:rsidR="00EA39AD" w:rsidRPr="00B76BF5">
              <w:rPr>
                <w:rStyle w:val="Hyperlink"/>
                <w:noProof/>
              </w:rPr>
              <w:t>7.1.2</w:t>
            </w:r>
            <w:r w:rsidR="00EA39AD">
              <w:rPr>
                <w:rFonts w:eastAsiaTheme="minorEastAsia"/>
                <w:noProof/>
                <w:lang w:val="en-AU" w:eastAsia="en-AU"/>
              </w:rPr>
              <w:tab/>
            </w:r>
            <w:r w:rsidR="00EA39AD" w:rsidRPr="00B76BF5">
              <w:rPr>
                <w:rStyle w:val="Hyperlink"/>
                <w:noProof/>
              </w:rPr>
              <w:t>Long-term evaluation questions:</w:t>
            </w:r>
            <w:r w:rsidR="00EA39AD">
              <w:rPr>
                <w:noProof/>
                <w:webHidden/>
              </w:rPr>
              <w:tab/>
            </w:r>
            <w:r w:rsidR="00EA39AD">
              <w:rPr>
                <w:noProof/>
                <w:webHidden/>
              </w:rPr>
              <w:fldChar w:fldCharType="begin"/>
            </w:r>
            <w:r w:rsidR="00EA39AD">
              <w:rPr>
                <w:noProof/>
                <w:webHidden/>
              </w:rPr>
              <w:instrText xml:space="preserve"> PAGEREF _Toc97237774 \h </w:instrText>
            </w:r>
            <w:r w:rsidR="00EA39AD">
              <w:rPr>
                <w:noProof/>
                <w:webHidden/>
              </w:rPr>
            </w:r>
            <w:r w:rsidR="00EA39AD">
              <w:rPr>
                <w:noProof/>
                <w:webHidden/>
              </w:rPr>
              <w:fldChar w:fldCharType="separate"/>
            </w:r>
            <w:r w:rsidR="00EA39AD">
              <w:rPr>
                <w:noProof/>
                <w:webHidden/>
              </w:rPr>
              <w:t>62</w:t>
            </w:r>
            <w:r w:rsidR="00EA39AD">
              <w:rPr>
                <w:noProof/>
                <w:webHidden/>
              </w:rPr>
              <w:fldChar w:fldCharType="end"/>
            </w:r>
          </w:hyperlink>
        </w:p>
        <w:p w14:paraId="7DC5C4C1" w14:textId="09462EF9" w:rsidR="00EA39AD" w:rsidRDefault="003B70E2">
          <w:pPr>
            <w:pStyle w:val="TOC2"/>
            <w:tabs>
              <w:tab w:val="left" w:pos="720"/>
              <w:tab w:val="right" w:leader="dot" w:pos="9016"/>
            </w:tabs>
            <w:rPr>
              <w:rFonts w:eastAsiaTheme="minorEastAsia"/>
              <w:noProof/>
              <w:lang w:val="en-AU" w:eastAsia="en-AU"/>
            </w:rPr>
          </w:pPr>
          <w:hyperlink w:anchor="_Toc97237775" w:history="1">
            <w:r w:rsidR="00EA39AD" w:rsidRPr="00B76BF5">
              <w:rPr>
                <w:rStyle w:val="Hyperlink"/>
                <w:noProof/>
              </w:rPr>
              <w:t>7.2</w:t>
            </w:r>
            <w:r w:rsidR="00EA39AD">
              <w:rPr>
                <w:rFonts w:eastAsiaTheme="minorEastAsia"/>
                <w:noProof/>
                <w:lang w:val="en-AU" w:eastAsia="en-AU"/>
              </w:rPr>
              <w:tab/>
            </w:r>
            <w:r w:rsidR="00EA39AD" w:rsidRPr="00B76BF5">
              <w:rPr>
                <w:rStyle w:val="Hyperlink"/>
                <w:noProof/>
              </w:rPr>
              <w:t>Methods</w:t>
            </w:r>
            <w:r w:rsidR="00EA39AD">
              <w:rPr>
                <w:noProof/>
                <w:webHidden/>
              </w:rPr>
              <w:tab/>
            </w:r>
            <w:r w:rsidR="00EA39AD">
              <w:rPr>
                <w:noProof/>
                <w:webHidden/>
              </w:rPr>
              <w:fldChar w:fldCharType="begin"/>
            </w:r>
            <w:r w:rsidR="00EA39AD">
              <w:rPr>
                <w:noProof/>
                <w:webHidden/>
              </w:rPr>
              <w:instrText xml:space="preserve"> PAGEREF _Toc97237775 \h </w:instrText>
            </w:r>
            <w:r w:rsidR="00EA39AD">
              <w:rPr>
                <w:noProof/>
                <w:webHidden/>
              </w:rPr>
            </w:r>
            <w:r w:rsidR="00EA39AD">
              <w:rPr>
                <w:noProof/>
                <w:webHidden/>
              </w:rPr>
              <w:fldChar w:fldCharType="separate"/>
            </w:r>
            <w:r w:rsidR="00EA39AD">
              <w:rPr>
                <w:noProof/>
                <w:webHidden/>
              </w:rPr>
              <w:t>62</w:t>
            </w:r>
            <w:r w:rsidR="00EA39AD">
              <w:rPr>
                <w:noProof/>
                <w:webHidden/>
              </w:rPr>
              <w:fldChar w:fldCharType="end"/>
            </w:r>
          </w:hyperlink>
        </w:p>
        <w:p w14:paraId="271A250A" w14:textId="280E607C" w:rsidR="00EA39AD" w:rsidRDefault="003B70E2">
          <w:pPr>
            <w:pStyle w:val="TOC2"/>
            <w:tabs>
              <w:tab w:val="left" w:pos="720"/>
              <w:tab w:val="right" w:leader="dot" w:pos="9016"/>
            </w:tabs>
            <w:rPr>
              <w:rFonts w:eastAsiaTheme="minorEastAsia"/>
              <w:noProof/>
              <w:lang w:val="en-AU" w:eastAsia="en-AU"/>
            </w:rPr>
          </w:pPr>
          <w:hyperlink w:anchor="_Toc97237776" w:history="1">
            <w:r w:rsidR="00EA39AD" w:rsidRPr="00B76BF5">
              <w:rPr>
                <w:rStyle w:val="Hyperlink"/>
                <w:noProof/>
              </w:rPr>
              <w:t>7.3</w:t>
            </w:r>
            <w:r w:rsidR="00EA39AD">
              <w:rPr>
                <w:rFonts w:eastAsiaTheme="minorEastAsia"/>
                <w:noProof/>
                <w:lang w:val="en-AU" w:eastAsia="en-AU"/>
              </w:rPr>
              <w:tab/>
            </w:r>
            <w:r w:rsidR="00EA39AD" w:rsidRPr="00B76BF5">
              <w:rPr>
                <w:rStyle w:val="Hyperlink"/>
                <w:noProof/>
              </w:rPr>
              <w:t>Results</w:t>
            </w:r>
            <w:r w:rsidR="00EA39AD">
              <w:rPr>
                <w:noProof/>
                <w:webHidden/>
              </w:rPr>
              <w:tab/>
            </w:r>
            <w:r w:rsidR="00EA39AD">
              <w:rPr>
                <w:noProof/>
                <w:webHidden/>
              </w:rPr>
              <w:fldChar w:fldCharType="begin"/>
            </w:r>
            <w:r w:rsidR="00EA39AD">
              <w:rPr>
                <w:noProof/>
                <w:webHidden/>
              </w:rPr>
              <w:instrText xml:space="preserve"> PAGEREF _Toc97237776 \h </w:instrText>
            </w:r>
            <w:r w:rsidR="00EA39AD">
              <w:rPr>
                <w:noProof/>
                <w:webHidden/>
              </w:rPr>
            </w:r>
            <w:r w:rsidR="00EA39AD">
              <w:rPr>
                <w:noProof/>
                <w:webHidden/>
              </w:rPr>
              <w:fldChar w:fldCharType="separate"/>
            </w:r>
            <w:r w:rsidR="00EA39AD">
              <w:rPr>
                <w:noProof/>
                <w:webHidden/>
              </w:rPr>
              <w:t>64</w:t>
            </w:r>
            <w:r w:rsidR="00EA39AD">
              <w:rPr>
                <w:noProof/>
                <w:webHidden/>
              </w:rPr>
              <w:fldChar w:fldCharType="end"/>
            </w:r>
          </w:hyperlink>
        </w:p>
        <w:p w14:paraId="310BAD1A" w14:textId="10ECC100" w:rsidR="00EA39AD" w:rsidRDefault="003B70E2">
          <w:pPr>
            <w:pStyle w:val="TOC3"/>
            <w:rPr>
              <w:rFonts w:eastAsiaTheme="minorEastAsia"/>
              <w:noProof/>
              <w:lang w:val="en-AU" w:eastAsia="en-AU"/>
            </w:rPr>
          </w:pPr>
          <w:hyperlink w:anchor="_Toc97237777" w:history="1">
            <w:r w:rsidR="00EA39AD" w:rsidRPr="00B76BF5">
              <w:rPr>
                <w:rStyle w:val="Hyperlink"/>
                <w:rFonts w:ascii="Calibri" w:eastAsia="Times New Roman" w:hAnsi="Calibri" w:cs="Calibri"/>
                <w:noProof/>
                <w:lang w:eastAsia="en-AU"/>
              </w:rPr>
              <w:t>7.3.1</w:t>
            </w:r>
            <w:r w:rsidR="00EA39AD">
              <w:rPr>
                <w:rFonts w:eastAsiaTheme="minorEastAsia"/>
                <w:noProof/>
                <w:lang w:val="en-AU" w:eastAsia="en-AU"/>
              </w:rPr>
              <w:tab/>
            </w:r>
            <w:r w:rsidR="00EA39AD" w:rsidRPr="00B76BF5">
              <w:rPr>
                <w:rStyle w:val="Hyperlink"/>
                <w:noProof/>
                <w:lang w:eastAsia="en-AU"/>
              </w:rPr>
              <w:t>Watering year 20</w:t>
            </w:r>
            <w:r w:rsidR="00EA39AD" w:rsidRPr="00B76BF5">
              <w:rPr>
                <w:rStyle w:val="Hyperlink"/>
                <w:rFonts w:ascii="Calibri" w:eastAsia="Times New Roman" w:hAnsi="Calibri" w:cs="Calibri"/>
                <w:noProof/>
                <w:lang w:eastAsia="en-AU"/>
              </w:rPr>
              <w:t>20-21</w:t>
            </w:r>
            <w:r w:rsidR="00EA39AD">
              <w:rPr>
                <w:noProof/>
                <w:webHidden/>
              </w:rPr>
              <w:tab/>
            </w:r>
            <w:r w:rsidR="00EA39AD">
              <w:rPr>
                <w:noProof/>
                <w:webHidden/>
              </w:rPr>
              <w:fldChar w:fldCharType="begin"/>
            </w:r>
            <w:r w:rsidR="00EA39AD">
              <w:rPr>
                <w:noProof/>
                <w:webHidden/>
              </w:rPr>
              <w:instrText xml:space="preserve"> PAGEREF _Toc97237777 \h </w:instrText>
            </w:r>
            <w:r w:rsidR="00EA39AD">
              <w:rPr>
                <w:noProof/>
                <w:webHidden/>
              </w:rPr>
            </w:r>
            <w:r w:rsidR="00EA39AD">
              <w:rPr>
                <w:noProof/>
                <w:webHidden/>
              </w:rPr>
              <w:fldChar w:fldCharType="separate"/>
            </w:r>
            <w:r w:rsidR="00EA39AD">
              <w:rPr>
                <w:noProof/>
                <w:webHidden/>
              </w:rPr>
              <w:t>64</w:t>
            </w:r>
            <w:r w:rsidR="00EA39AD">
              <w:rPr>
                <w:noProof/>
                <w:webHidden/>
              </w:rPr>
              <w:fldChar w:fldCharType="end"/>
            </w:r>
          </w:hyperlink>
        </w:p>
        <w:p w14:paraId="27FC8854" w14:textId="1E25EA8D" w:rsidR="00EA39AD" w:rsidRDefault="003B70E2">
          <w:pPr>
            <w:pStyle w:val="TOC3"/>
            <w:rPr>
              <w:rFonts w:eastAsiaTheme="minorEastAsia"/>
              <w:noProof/>
              <w:lang w:val="en-AU" w:eastAsia="en-AU"/>
            </w:rPr>
          </w:pPr>
          <w:hyperlink w:anchor="_Toc97237778" w:history="1">
            <w:r w:rsidR="00EA39AD" w:rsidRPr="00B76BF5">
              <w:rPr>
                <w:rStyle w:val="Hyperlink"/>
                <w:noProof/>
                <w:lang w:eastAsia="en-AU"/>
              </w:rPr>
              <w:t>7.3.2</w:t>
            </w:r>
            <w:r w:rsidR="00EA39AD">
              <w:rPr>
                <w:rFonts w:eastAsiaTheme="minorEastAsia"/>
                <w:noProof/>
                <w:lang w:val="en-AU" w:eastAsia="en-AU"/>
              </w:rPr>
              <w:tab/>
            </w:r>
            <w:r w:rsidR="00EA39AD" w:rsidRPr="00B76BF5">
              <w:rPr>
                <w:rStyle w:val="Hyperlink"/>
                <w:noProof/>
                <w:lang w:eastAsia="en-AU"/>
              </w:rPr>
              <w:t>2020-21 vs Previous years</w:t>
            </w:r>
            <w:r w:rsidR="00EA39AD">
              <w:rPr>
                <w:noProof/>
                <w:webHidden/>
              </w:rPr>
              <w:tab/>
            </w:r>
            <w:r w:rsidR="00EA39AD">
              <w:rPr>
                <w:noProof/>
                <w:webHidden/>
              </w:rPr>
              <w:fldChar w:fldCharType="begin"/>
            </w:r>
            <w:r w:rsidR="00EA39AD">
              <w:rPr>
                <w:noProof/>
                <w:webHidden/>
              </w:rPr>
              <w:instrText xml:space="preserve"> PAGEREF _Toc97237778 \h </w:instrText>
            </w:r>
            <w:r w:rsidR="00EA39AD">
              <w:rPr>
                <w:noProof/>
                <w:webHidden/>
              </w:rPr>
            </w:r>
            <w:r w:rsidR="00EA39AD">
              <w:rPr>
                <w:noProof/>
                <w:webHidden/>
              </w:rPr>
              <w:fldChar w:fldCharType="separate"/>
            </w:r>
            <w:r w:rsidR="00EA39AD">
              <w:rPr>
                <w:noProof/>
                <w:webHidden/>
              </w:rPr>
              <w:t>72</w:t>
            </w:r>
            <w:r w:rsidR="00EA39AD">
              <w:rPr>
                <w:noProof/>
                <w:webHidden/>
              </w:rPr>
              <w:fldChar w:fldCharType="end"/>
            </w:r>
          </w:hyperlink>
        </w:p>
        <w:p w14:paraId="1E06B5BD" w14:textId="32943F1A" w:rsidR="00EA39AD" w:rsidRDefault="003B70E2">
          <w:pPr>
            <w:pStyle w:val="TOC2"/>
            <w:tabs>
              <w:tab w:val="left" w:pos="720"/>
              <w:tab w:val="right" w:leader="dot" w:pos="9016"/>
            </w:tabs>
            <w:rPr>
              <w:rFonts w:eastAsiaTheme="minorEastAsia"/>
              <w:noProof/>
              <w:lang w:val="en-AU" w:eastAsia="en-AU"/>
            </w:rPr>
          </w:pPr>
          <w:hyperlink w:anchor="_Toc97237779" w:history="1">
            <w:r w:rsidR="00EA39AD" w:rsidRPr="00B76BF5">
              <w:rPr>
                <w:rStyle w:val="Hyperlink"/>
                <w:noProof/>
              </w:rPr>
              <w:t>7.4</w:t>
            </w:r>
            <w:r w:rsidR="00EA39AD">
              <w:rPr>
                <w:rFonts w:eastAsiaTheme="minorEastAsia"/>
                <w:noProof/>
                <w:lang w:val="en-AU" w:eastAsia="en-AU"/>
              </w:rPr>
              <w:tab/>
            </w:r>
            <w:r w:rsidR="00EA39AD" w:rsidRPr="00B76BF5">
              <w:rPr>
                <w:rStyle w:val="Hyperlink"/>
                <w:noProof/>
              </w:rPr>
              <w:t>Discussion</w:t>
            </w:r>
            <w:r w:rsidR="00EA39AD">
              <w:rPr>
                <w:noProof/>
                <w:webHidden/>
              </w:rPr>
              <w:tab/>
            </w:r>
            <w:r w:rsidR="00EA39AD">
              <w:rPr>
                <w:noProof/>
                <w:webHidden/>
              </w:rPr>
              <w:fldChar w:fldCharType="begin"/>
            </w:r>
            <w:r w:rsidR="00EA39AD">
              <w:rPr>
                <w:noProof/>
                <w:webHidden/>
              </w:rPr>
              <w:instrText xml:space="preserve"> PAGEREF _Toc97237779 \h </w:instrText>
            </w:r>
            <w:r w:rsidR="00EA39AD">
              <w:rPr>
                <w:noProof/>
                <w:webHidden/>
              </w:rPr>
            </w:r>
            <w:r w:rsidR="00EA39AD">
              <w:rPr>
                <w:noProof/>
                <w:webHidden/>
              </w:rPr>
              <w:fldChar w:fldCharType="separate"/>
            </w:r>
            <w:r w:rsidR="00EA39AD">
              <w:rPr>
                <w:noProof/>
                <w:webHidden/>
              </w:rPr>
              <w:t>74</w:t>
            </w:r>
            <w:r w:rsidR="00EA39AD">
              <w:rPr>
                <w:noProof/>
                <w:webHidden/>
              </w:rPr>
              <w:fldChar w:fldCharType="end"/>
            </w:r>
          </w:hyperlink>
        </w:p>
        <w:p w14:paraId="0276E87C" w14:textId="19ED09D0" w:rsidR="00EA39AD" w:rsidRDefault="003B70E2">
          <w:pPr>
            <w:pStyle w:val="TOC2"/>
            <w:tabs>
              <w:tab w:val="left" w:pos="720"/>
              <w:tab w:val="right" w:leader="dot" w:pos="9016"/>
            </w:tabs>
            <w:rPr>
              <w:rFonts w:eastAsiaTheme="minorEastAsia"/>
              <w:noProof/>
              <w:lang w:val="en-AU" w:eastAsia="en-AU"/>
            </w:rPr>
          </w:pPr>
          <w:hyperlink w:anchor="_Toc97237780" w:history="1">
            <w:r w:rsidR="00EA39AD" w:rsidRPr="00B76BF5">
              <w:rPr>
                <w:rStyle w:val="Hyperlink"/>
                <w:noProof/>
              </w:rPr>
              <w:t>7.5</w:t>
            </w:r>
            <w:r w:rsidR="00EA39AD">
              <w:rPr>
                <w:rFonts w:eastAsiaTheme="minorEastAsia"/>
                <w:noProof/>
                <w:lang w:val="en-AU" w:eastAsia="en-AU"/>
              </w:rPr>
              <w:tab/>
            </w:r>
            <w:r w:rsidR="00EA39AD" w:rsidRPr="00B76BF5">
              <w:rPr>
                <w:rStyle w:val="Hyperlink"/>
                <w:noProof/>
              </w:rPr>
              <w:t>Evaluation</w:t>
            </w:r>
            <w:r w:rsidR="00EA39AD">
              <w:rPr>
                <w:noProof/>
                <w:webHidden/>
              </w:rPr>
              <w:tab/>
            </w:r>
            <w:r w:rsidR="00EA39AD">
              <w:rPr>
                <w:noProof/>
                <w:webHidden/>
              </w:rPr>
              <w:fldChar w:fldCharType="begin"/>
            </w:r>
            <w:r w:rsidR="00EA39AD">
              <w:rPr>
                <w:noProof/>
                <w:webHidden/>
              </w:rPr>
              <w:instrText xml:space="preserve"> PAGEREF _Toc97237780 \h </w:instrText>
            </w:r>
            <w:r w:rsidR="00EA39AD">
              <w:rPr>
                <w:noProof/>
                <w:webHidden/>
              </w:rPr>
            </w:r>
            <w:r w:rsidR="00EA39AD">
              <w:rPr>
                <w:noProof/>
                <w:webHidden/>
              </w:rPr>
              <w:fldChar w:fldCharType="separate"/>
            </w:r>
            <w:r w:rsidR="00EA39AD">
              <w:rPr>
                <w:noProof/>
                <w:webHidden/>
              </w:rPr>
              <w:t>76</w:t>
            </w:r>
            <w:r w:rsidR="00EA39AD">
              <w:rPr>
                <w:noProof/>
                <w:webHidden/>
              </w:rPr>
              <w:fldChar w:fldCharType="end"/>
            </w:r>
          </w:hyperlink>
        </w:p>
        <w:p w14:paraId="26C181D7" w14:textId="20172351" w:rsidR="00EA39AD" w:rsidRDefault="003B70E2">
          <w:pPr>
            <w:pStyle w:val="TOC2"/>
            <w:tabs>
              <w:tab w:val="left" w:pos="720"/>
              <w:tab w:val="right" w:leader="dot" w:pos="9016"/>
            </w:tabs>
            <w:rPr>
              <w:rFonts w:eastAsiaTheme="minorEastAsia"/>
              <w:noProof/>
              <w:lang w:val="en-AU" w:eastAsia="en-AU"/>
            </w:rPr>
          </w:pPr>
          <w:hyperlink w:anchor="_Toc97237781" w:history="1">
            <w:r w:rsidR="00EA39AD" w:rsidRPr="00B76BF5">
              <w:rPr>
                <w:rStyle w:val="Hyperlink"/>
                <w:noProof/>
              </w:rPr>
              <w:t>7.6</w:t>
            </w:r>
            <w:r w:rsidR="00EA39AD">
              <w:rPr>
                <w:rFonts w:eastAsiaTheme="minorEastAsia"/>
                <w:noProof/>
                <w:lang w:val="en-AU" w:eastAsia="en-AU"/>
              </w:rPr>
              <w:tab/>
            </w:r>
            <w:r w:rsidR="00EA39AD" w:rsidRPr="00B76BF5">
              <w:rPr>
                <w:rStyle w:val="Hyperlink"/>
                <w:noProof/>
              </w:rPr>
              <w:t>Recommendations</w:t>
            </w:r>
            <w:r w:rsidR="00EA39AD">
              <w:rPr>
                <w:noProof/>
                <w:webHidden/>
              </w:rPr>
              <w:tab/>
            </w:r>
            <w:r w:rsidR="00EA39AD">
              <w:rPr>
                <w:noProof/>
                <w:webHidden/>
              </w:rPr>
              <w:fldChar w:fldCharType="begin"/>
            </w:r>
            <w:r w:rsidR="00EA39AD">
              <w:rPr>
                <w:noProof/>
                <w:webHidden/>
              </w:rPr>
              <w:instrText xml:space="preserve"> PAGEREF _Toc97237781 \h </w:instrText>
            </w:r>
            <w:r w:rsidR="00EA39AD">
              <w:rPr>
                <w:noProof/>
                <w:webHidden/>
              </w:rPr>
            </w:r>
            <w:r w:rsidR="00EA39AD">
              <w:rPr>
                <w:noProof/>
                <w:webHidden/>
              </w:rPr>
              <w:fldChar w:fldCharType="separate"/>
            </w:r>
            <w:r w:rsidR="00EA39AD">
              <w:rPr>
                <w:noProof/>
                <w:webHidden/>
              </w:rPr>
              <w:t>77</w:t>
            </w:r>
            <w:r w:rsidR="00EA39AD">
              <w:rPr>
                <w:noProof/>
                <w:webHidden/>
              </w:rPr>
              <w:fldChar w:fldCharType="end"/>
            </w:r>
          </w:hyperlink>
        </w:p>
        <w:p w14:paraId="689ECFB3" w14:textId="42262A3B" w:rsidR="00EA39AD" w:rsidRDefault="003B70E2">
          <w:pPr>
            <w:pStyle w:val="TOC2"/>
            <w:tabs>
              <w:tab w:val="left" w:pos="720"/>
              <w:tab w:val="right" w:leader="dot" w:pos="9016"/>
            </w:tabs>
            <w:rPr>
              <w:rFonts w:eastAsiaTheme="minorEastAsia"/>
              <w:noProof/>
              <w:lang w:val="en-AU" w:eastAsia="en-AU"/>
            </w:rPr>
          </w:pPr>
          <w:hyperlink w:anchor="_Toc97237782" w:history="1">
            <w:r w:rsidR="00EA39AD" w:rsidRPr="00B76BF5">
              <w:rPr>
                <w:rStyle w:val="Hyperlink"/>
                <w:noProof/>
              </w:rPr>
              <w:t>7.7</w:t>
            </w:r>
            <w:r w:rsidR="00EA39AD">
              <w:rPr>
                <w:rFonts w:eastAsiaTheme="minorEastAsia"/>
                <w:noProof/>
                <w:lang w:val="en-AU" w:eastAsia="en-AU"/>
              </w:rPr>
              <w:tab/>
            </w:r>
            <w:r w:rsidR="00EA39AD" w:rsidRPr="00B76BF5">
              <w:rPr>
                <w:rStyle w:val="Hyperlink"/>
                <w:noProof/>
              </w:rPr>
              <w:t>Appendix</w:t>
            </w:r>
            <w:r w:rsidR="00EA39AD">
              <w:rPr>
                <w:noProof/>
                <w:webHidden/>
              </w:rPr>
              <w:tab/>
            </w:r>
            <w:r w:rsidR="00EA39AD">
              <w:rPr>
                <w:noProof/>
                <w:webHidden/>
              </w:rPr>
              <w:fldChar w:fldCharType="begin"/>
            </w:r>
            <w:r w:rsidR="00EA39AD">
              <w:rPr>
                <w:noProof/>
                <w:webHidden/>
              </w:rPr>
              <w:instrText xml:space="preserve"> PAGEREF _Toc97237782 \h </w:instrText>
            </w:r>
            <w:r w:rsidR="00EA39AD">
              <w:rPr>
                <w:noProof/>
                <w:webHidden/>
              </w:rPr>
            </w:r>
            <w:r w:rsidR="00EA39AD">
              <w:rPr>
                <w:noProof/>
                <w:webHidden/>
              </w:rPr>
              <w:fldChar w:fldCharType="separate"/>
            </w:r>
            <w:r w:rsidR="00EA39AD">
              <w:rPr>
                <w:noProof/>
                <w:webHidden/>
              </w:rPr>
              <w:t>79</w:t>
            </w:r>
            <w:r w:rsidR="00EA39AD">
              <w:rPr>
                <w:noProof/>
                <w:webHidden/>
              </w:rPr>
              <w:fldChar w:fldCharType="end"/>
            </w:r>
          </w:hyperlink>
        </w:p>
        <w:p w14:paraId="2F92F885" w14:textId="0FD85A25" w:rsidR="00EA39AD" w:rsidRDefault="003B70E2">
          <w:pPr>
            <w:pStyle w:val="TOC1"/>
            <w:tabs>
              <w:tab w:val="left" w:pos="440"/>
            </w:tabs>
            <w:rPr>
              <w:rFonts w:eastAsiaTheme="minorEastAsia"/>
              <w:noProof/>
              <w:lang w:val="en-AU" w:eastAsia="en-AU"/>
            </w:rPr>
          </w:pPr>
          <w:hyperlink w:anchor="_Toc97237783" w:history="1">
            <w:r w:rsidR="00EA39AD" w:rsidRPr="00B76BF5">
              <w:rPr>
                <w:rStyle w:val="Hyperlink"/>
                <w:noProof/>
              </w:rPr>
              <w:t>8</w:t>
            </w:r>
            <w:r w:rsidR="00EA39AD">
              <w:rPr>
                <w:rFonts w:eastAsiaTheme="minorEastAsia"/>
                <w:noProof/>
                <w:lang w:val="en-AU" w:eastAsia="en-AU"/>
              </w:rPr>
              <w:tab/>
            </w:r>
            <w:r w:rsidR="00EA39AD" w:rsidRPr="00B76BF5">
              <w:rPr>
                <w:rStyle w:val="Hyperlink"/>
                <w:noProof/>
              </w:rPr>
              <w:t>Spawning and larval fish</w:t>
            </w:r>
            <w:r w:rsidR="00EA39AD">
              <w:rPr>
                <w:noProof/>
                <w:webHidden/>
              </w:rPr>
              <w:tab/>
            </w:r>
            <w:r w:rsidR="00EA39AD">
              <w:rPr>
                <w:noProof/>
                <w:webHidden/>
              </w:rPr>
              <w:fldChar w:fldCharType="begin"/>
            </w:r>
            <w:r w:rsidR="00EA39AD">
              <w:rPr>
                <w:noProof/>
                <w:webHidden/>
              </w:rPr>
              <w:instrText xml:space="preserve"> PAGEREF _Toc97237783 \h </w:instrText>
            </w:r>
            <w:r w:rsidR="00EA39AD">
              <w:rPr>
                <w:noProof/>
                <w:webHidden/>
              </w:rPr>
            </w:r>
            <w:r w:rsidR="00EA39AD">
              <w:rPr>
                <w:noProof/>
                <w:webHidden/>
              </w:rPr>
              <w:fldChar w:fldCharType="separate"/>
            </w:r>
            <w:r w:rsidR="00EA39AD">
              <w:rPr>
                <w:noProof/>
                <w:webHidden/>
              </w:rPr>
              <w:t>83</w:t>
            </w:r>
            <w:r w:rsidR="00EA39AD">
              <w:rPr>
                <w:noProof/>
                <w:webHidden/>
              </w:rPr>
              <w:fldChar w:fldCharType="end"/>
            </w:r>
          </w:hyperlink>
        </w:p>
        <w:p w14:paraId="3454CEC6" w14:textId="713A7BDF" w:rsidR="00EA39AD" w:rsidRDefault="003B70E2">
          <w:pPr>
            <w:pStyle w:val="TOC2"/>
            <w:tabs>
              <w:tab w:val="left" w:pos="720"/>
              <w:tab w:val="right" w:leader="dot" w:pos="9016"/>
            </w:tabs>
            <w:rPr>
              <w:rFonts w:eastAsiaTheme="minorEastAsia"/>
              <w:noProof/>
              <w:lang w:val="en-AU" w:eastAsia="en-AU"/>
            </w:rPr>
          </w:pPr>
          <w:hyperlink w:anchor="_Toc97237784" w:history="1">
            <w:r w:rsidR="00EA39AD" w:rsidRPr="00B76BF5">
              <w:rPr>
                <w:rStyle w:val="Hyperlink"/>
                <w:noProof/>
              </w:rPr>
              <w:t>8.1</w:t>
            </w:r>
            <w:r w:rsidR="00EA39AD">
              <w:rPr>
                <w:rFonts w:eastAsiaTheme="minorEastAsia"/>
                <w:noProof/>
                <w:lang w:val="en-AU" w:eastAsia="en-AU"/>
              </w:rPr>
              <w:tab/>
            </w:r>
            <w:r w:rsidR="00EA39AD" w:rsidRPr="00B76BF5">
              <w:rPr>
                <w:rStyle w:val="Hyperlink"/>
                <w:noProof/>
              </w:rPr>
              <w:t>Introduction</w:t>
            </w:r>
            <w:r w:rsidR="00EA39AD">
              <w:rPr>
                <w:noProof/>
                <w:webHidden/>
              </w:rPr>
              <w:tab/>
            </w:r>
            <w:r w:rsidR="00EA39AD">
              <w:rPr>
                <w:noProof/>
                <w:webHidden/>
              </w:rPr>
              <w:fldChar w:fldCharType="begin"/>
            </w:r>
            <w:r w:rsidR="00EA39AD">
              <w:rPr>
                <w:noProof/>
                <w:webHidden/>
              </w:rPr>
              <w:instrText xml:space="preserve"> PAGEREF _Toc97237784 \h </w:instrText>
            </w:r>
            <w:r w:rsidR="00EA39AD">
              <w:rPr>
                <w:noProof/>
                <w:webHidden/>
              </w:rPr>
            </w:r>
            <w:r w:rsidR="00EA39AD">
              <w:rPr>
                <w:noProof/>
                <w:webHidden/>
              </w:rPr>
              <w:fldChar w:fldCharType="separate"/>
            </w:r>
            <w:r w:rsidR="00EA39AD">
              <w:rPr>
                <w:noProof/>
                <w:webHidden/>
              </w:rPr>
              <w:t>83</w:t>
            </w:r>
            <w:r w:rsidR="00EA39AD">
              <w:rPr>
                <w:noProof/>
                <w:webHidden/>
              </w:rPr>
              <w:fldChar w:fldCharType="end"/>
            </w:r>
          </w:hyperlink>
        </w:p>
        <w:p w14:paraId="348D4E35" w14:textId="2D7BE971" w:rsidR="00EA39AD" w:rsidRDefault="003B70E2">
          <w:pPr>
            <w:pStyle w:val="TOC3"/>
            <w:rPr>
              <w:rFonts w:eastAsiaTheme="minorEastAsia"/>
              <w:noProof/>
              <w:lang w:val="en-AU" w:eastAsia="en-AU"/>
            </w:rPr>
          </w:pPr>
          <w:hyperlink w:anchor="_Toc97237785" w:history="1">
            <w:r w:rsidR="00EA39AD" w:rsidRPr="00B76BF5">
              <w:rPr>
                <w:rStyle w:val="Hyperlink"/>
                <w:noProof/>
              </w:rPr>
              <w:t>8.1.1</w:t>
            </w:r>
            <w:r w:rsidR="00EA39AD">
              <w:rPr>
                <w:rFonts w:eastAsiaTheme="minorEastAsia"/>
                <w:noProof/>
                <w:lang w:val="en-AU" w:eastAsia="en-AU"/>
              </w:rPr>
              <w:tab/>
            </w:r>
            <w:r w:rsidR="00EA39AD" w:rsidRPr="00B76BF5">
              <w:rPr>
                <w:rStyle w:val="Hyperlink"/>
                <w:noProof/>
              </w:rPr>
              <w:t>Short-term evaluation questions:</w:t>
            </w:r>
            <w:r w:rsidR="00EA39AD">
              <w:rPr>
                <w:noProof/>
                <w:webHidden/>
              </w:rPr>
              <w:tab/>
            </w:r>
            <w:r w:rsidR="00EA39AD">
              <w:rPr>
                <w:noProof/>
                <w:webHidden/>
              </w:rPr>
              <w:fldChar w:fldCharType="begin"/>
            </w:r>
            <w:r w:rsidR="00EA39AD">
              <w:rPr>
                <w:noProof/>
                <w:webHidden/>
              </w:rPr>
              <w:instrText xml:space="preserve"> PAGEREF _Toc97237785 \h </w:instrText>
            </w:r>
            <w:r w:rsidR="00EA39AD">
              <w:rPr>
                <w:noProof/>
                <w:webHidden/>
              </w:rPr>
            </w:r>
            <w:r w:rsidR="00EA39AD">
              <w:rPr>
                <w:noProof/>
                <w:webHidden/>
              </w:rPr>
              <w:fldChar w:fldCharType="separate"/>
            </w:r>
            <w:r w:rsidR="00EA39AD">
              <w:rPr>
                <w:noProof/>
                <w:webHidden/>
              </w:rPr>
              <w:t>83</w:t>
            </w:r>
            <w:r w:rsidR="00EA39AD">
              <w:rPr>
                <w:noProof/>
                <w:webHidden/>
              </w:rPr>
              <w:fldChar w:fldCharType="end"/>
            </w:r>
          </w:hyperlink>
        </w:p>
        <w:p w14:paraId="2BFE1DA6" w14:textId="65B1C555" w:rsidR="00EA39AD" w:rsidRDefault="003B70E2">
          <w:pPr>
            <w:pStyle w:val="TOC3"/>
            <w:rPr>
              <w:rFonts w:eastAsiaTheme="minorEastAsia"/>
              <w:noProof/>
              <w:lang w:val="en-AU" w:eastAsia="en-AU"/>
            </w:rPr>
          </w:pPr>
          <w:hyperlink w:anchor="_Toc97237786" w:history="1">
            <w:r w:rsidR="00EA39AD" w:rsidRPr="00B76BF5">
              <w:rPr>
                <w:rStyle w:val="Hyperlink"/>
                <w:noProof/>
              </w:rPr>
              <w:t>8.1.2</w:t>
            </w:r>
            <w:r w:rsidR="00EA39AD">
              <w:rPr>
                <w:rFonts w:eastAsiaTheme="minorEastAsia"/>
                <w:noProof/>
                <w:lang w:val="en-AU" w:eastAsia="en-AU"/>
              </w:rPr>
              <w:tab/>
            </w:r>
            <w:r w:rsidR="00EA39AD" w:rsidRPr="00B76BF5">
              <w:rPr>
                <w:rStyle w:val="Hyperlink"/>
                <w:noProof/>
              </w:rPr>
              <w:t>Long-term evaluation questions:</w:t>
            </w:r>
            <w:r w:rsidR="00EA39AD">
              <w:rPr>
                <w:noProof/>
                <w:webHidden/>
              </w:rPr>
              <w:tab/>
            </w:r>
            <w:r w:rsidR="00EA39AD">
              <w:rPr>
                <w:noProof/>
                <w:webHidden/>
              </w:rPr>
              <w:fldChar w:fldCharType="begin"/>
            </w:r>
            <w:r w:rsidR="00EA39AD">
              <w:rPr>
                <w:noProof/>
                <w:webHidden/>
              </w:rPr>
              <w:instrText xml:space="preserve"> PAGEREF _Toc97237786 \h </w:instrText>
            </w:r>
            <w:r w:rsidR="00EA39AD">
              <w:rPr>
                <w:noProof/>
                <w:webHidden/>
              </w:rPr>
            </w:r>
            <w:r w:rsidR="00EA39AD">
              <w:rPr>
                <w:noProof/>
                <w:webHidden/>
              </w:rPr>
              <w:fldChar w:fldCharType="separate"/>
            </w:r>
            <w:r w:rsidR="00EA39AD">
              <w:rPr>
                <w:noProof/>
                <w:webHidden/>
              </w:rPr>
              <w:t>83</w:t>
            </w:r>
            <w:r w:rsidR="00EA39AD">
              <w:rPr>
                <w:noProof/>
                <w:webHidden/>
              </w:rPr>
              <w:fldChar w:fldCharType="end"/>
            </w:r>
          </w:hyperlink>
        </w:p>
        <w:p w14:paraId="4EC42D57" w14:textId="7A3B8C11" w:rsidR="00EA39AD" w:rsidRDefault="003B70E2">
          <w:pPr>
            <w:pStyle w:val="TOC2"/>
            <w:tabs>
              <w:tab w:val="left" w:pos="720"/>
              <w:tab w:val="right" w:leader="dot" w:pos="9016"/>
            </w:tabs>
            <w:rPr>
              <w:rFonts w:eastAsiaTheme="minorEastAsia"/>
              <w:noProof/>
              <w:lang w:val="en-AU" w:eastAsia="en-AU"/>
            </w:rPr>
          </w:pPr>
          <w:hyperlink w:anchor="_Toc97237787" w:history="1">
            <w:r w:rsidR="00EA39AD" w:rsidRPr="00B76BF5">
              <w:rPr>
                <w:rStyle w:val="Hyperlink"/>
                <w:noProof/>
              </w:rPr>
              <w:t>8.2</w:t>
            </w:r>
            <w:r w:rsidR="00EA39AD">
              <w:rPr>
                <w:rFonts w:eastAsiaTheme="minorEastAsia"/>
                <w:noProof/>
                <w:lang w:val="en-AU" w:eastAsia="en-AU"/>
              </w:rPr>
              <w:tab/>
            </w:r>
            <w:r w:rsidR="00EA39AD" w:rsidRPr="00B76BF5">
              <w:rPr>
                <w:rStyle w:val="Hyperlink"/>
                <w:noProof/>
              </w:rPr>
              <w:t>Methods</w:t>
            </w:r>
            <w:r w:rsidR="00EA39AD">
              <w:rPr>
                <w:noProof/>
                <w:webHidden/>
              </w:rPr>
              <w:tab/>
            </w:r>
            <w:r w:rsidR="00EA39AD">
              <w:rPr>
                <w:noProof/>
                <w:webHidden/>
              </w:rPr>
              <w:fldChar w:fldCharType="begin"/>
            </w:r>
            <w:r w:rsidR="00EA39AD">
              <w:rPr>
                <w:noProof/>
                <w:webHidden/>
              </w:rPr>
              <w:instrText xml:space="preserve"> PAGEREF _Toc97237787 \h </w:instrText>
            </w:r>
            <w:r w:rsidR="00EA39AD">
              <w:rPr>
                <w:noProof/>
                <w:webHidden/>
              </w:rPr>
            </w:r>
            <w:r w:rsidR="00EA39AD">
              <w:rPr>
                <w:noProof/>
                <w:webHidden/>
              </w:rPr>
              <w:fldChar w:fldCharType="separate"/>
            </w:r>
            <w:r w:rsidR="00EA39AD">
              <w:rPr>
                <w:noProof/>
                <w:webHidden/>
              </w:rPr>
              <w:t>83</w:t>
            </w:r>
            <w:r w:rsidR="00EA39AD">
              <w:rPr>
                <w:noProof/>
                <w:webHidden/>
              </w:rPr>
              <w:fldChar w:fldCharType="end"/>
            </w:r>
          </w:hyperlink>
        </w:p>
        <w:p w14:paraId="570C39BF" w14:textId="454D6FFB" w:rsidR="00EA39AD" w:rsidRDefault="003B70E2">
          <w:pPr>
            <w:pStyle w:val="TOC3"/>
            <w:rPr>
              <w:rFonts w:eastAsiaTheme="minorEastAsia"/>
              <w:noProof/>
              <w:lang w:val="en-AU" w:eastAsia="en-AU"/>
            </w:rPr>
          </w:pPr>
          <w:hyperlink w:anchor="_Toc97237788" w:history="1">
            <w:r w:rsidR="00EA39AD" w:rsidRPr="00B76BF5">
              <w:rPr>
                <w:rStyle w:val="Hyperlink"/>
                <w:noProof/>
                <w:lang w:val="en-GB"/>
              </w:rPr>
              <w:t>8.2.1</w:t>
            </w:r>
            <w:r w:rsidR="00EA39AD">
              <w:rPr>
                <w:rFonts w:eastAsiaTheme="minorEastAsia"/>
                <w:noProof/>
                <w:lang w:val="en-AU" w:eastAsia="en-AU"/>
              </w:rPr>
              <w:tab/>
            </w:r>
            <w:r w:rsidR="00EA39AD" w:rsidRPr="00B76BF5">
              <w:rPr>
                <w:rStyle w:val="Hyperlink"/>
                <w:noProof/>
                <w:lang w:val="en-GB"/>
              </w:rPr>
              <w:t>Field sampling</w:t>
            </w:r>
            <w:r w:rsidR="00EA39AD">
              <w:rPr>
                <w:noProof/>
                <w:webHidden/>
              </w:rPr>
              <w:tab/>
            </w:r>
            <w:r w:rsidR="00EA39AD">
              <w:rPr>
                <w:noProof/>
                <w:webHidden/>
              </w:rPr>
              <w:fldChar w:fldCharType="begin"/>
            </w:r>
            <w:r w:rsidR="00EA39AD">
              <w:rPr>
                <w:noProof/>
                <w:webHidden/>
              </w:rPr>
              <w:instrText xml:space="preserve"> PAGEREF _Toc97237788 \h </w:instrText>
            </w:r>
            <w:r w:rsidR="00EA39AD">
              <w:rPr>
                <w:noProof/>
                <w:webHidden/>
              </w:rPr>
            </w:r>
            <w:r w:rsidR="00EA39AD">
              <w:rPr>
                <w:noProof/>
                <w:webHidden/>
              </w:rPr>
              <w:fldChar w:fldCharType="separate"/>
            </w:r>
            <w:r w:rsidR="00EA39AD">
              <w:rPr>
                <w:noProof/>
                <w:webHidden/>
              </w:rPr>
              <w:t>83</w:t>
            </w:r>
            <w:r w:rsidR="00EA39AD">
              <w:rPr>
                <w:noProof/>
                <w:webHidden/>
              </w:rPr>
              <w:fldChar w:fldCharType="end"/>
            </w:r>
          </w:hyperlink>
        </w:p>
        <w:p w14:paraId="0B1037BF" w14:textId="271ED778" w:rsidR="00EA39AD" w:rsidRDefault="003B70E2">
          <w:pPr>
            <w:pStyle w:val="TOC3"/>
            <w:rPr>
              <w:rFonts w:eastAsiaTheme="minorEastAsia"/>
              <w:noProof/>
              <w:lang w:val="en-AU" w:eastAsia="en-AU"/>
            </w:rPr>
          </w:pPr>
          <w:hyperlink w:anchor="_Toc97237789" w:history="1">
            <w:r w:rsidR="00EA39AD" w:rsidRPr="00B76BF5">
              <w:rPr>
                <w:rStyle w:val="Hyperlink"/>
                <w:noProof/>
              </w:rPr>
              <w:t>8.2.2</w:t>
            </w:r>
            <w:r w:rsidR="00EA39AD">
              <w:rPr>
                <w:rFonts w:eastAsiaTheme="minorEastAsia"/>
                <w:noProof/>
                <w:lang w:val="en-AU" w:eastAsia="en-AU"/>
              </w:rPr>
              <w:tab/>
            </w:r>
            <w:r w:rsidR="00EA39AD" w:rsidRPr="00B76BF5">
              <w:rPr>
                <w:rStyle w:val="Hyperlink"/>
                <w:noProof/>
              </w:rPr>
              <w:t>Laboratory processing</w:t>
            </w:r>
            <w:r w:rsidR="00EA39AD">
              <w:rPr>
                <w:noProof/>
                <w:webHidden/>
              </w:rPr>
              <w:tab/>
            </w:r>
            <w:r w:rsidR="00EA39AD">
              <w:rPr>
                <w:noProof/>
                <w:webHidden/>
              </w:rPr>
              <w:fldChar w:fldCharType="begin"/>
            </w:r>
            <w:r w:rsidR="00EA39AD">
              <w:rPr>
                <w:noProof/>
                <w:webHidden/>
              </w:rPr>
              <w:instrText xml:space="preserve"> PAGEREF _Toc97237789 \h </w:instrText>
            </w:r>
            <w:r w:rsidR="00EA39AD">
              <w:rPr>
                <w:noProof/>
                <w:webHidden/>
              </w:rPr>
            </w:r>
            <w:r w:rsidR="00EA39AD">
              <w:rPr>
                <w:noProof/>
                <w:webHidden/>
              </w:rPr>
              <w:fldChar w:fldCharType="separate"/>
            </w:r>
            <w:r w:rsidR="00EA39AD">
              <w:rPr>
                <w:noProof/>
                <w:webHidden/>
              </w:rPr>
              <w:t>84</w:t>
            </w:r>
            <w:r w:rsidR="00EA39AD">
              <w:rPr>
                <w:noProof/>
                <w:webHidden/>
              </w:rPr>
              <w:fldChar w:fldCharType="end"/>
            </w:r>
          </w:hyperlink>
        </w:p>
        <w:p w14:paraId="08374852" w14:textId="098D6D37" w:rsidR="00EA39AD" w:rsidRDefault="003B70E2">
          <w:pPr>
            <w:pStyle w:val="TOC3"/>
            <w:rPr>
              <w:rFonts w:eastAsiaTheme="minorEastAsia"/>
              <w:noProof/>
              <w:lang w:val="en-AU" w:eastAsia="en-AU"/>
            </w:rPr>
          </w:pPr>
          <w:hyperlink w:anchor="_Toc97237790" w:history="1">
            <w:r w:rsidR="00EA39AD" w:rsidRPr="00B76BF5">
              <w:rPr>
                <w:rStyle w:val="Hyperlink"/>
                <w:noProof/>
              </w:rPr>
              <w:t>8.2.3</w:t>
            </w:r>
            <w:r w:rsidR="00EA39AD">
              <w:rPr>
                <w:rFonts w:eastAsiaTheme="minorEastAsia"/>
                <w:noProof/>
                <w:lang w:val="en-AU" w:eastAsia="en-AU"/>
              </w:rPr>
              <w:tab/>
            </w:r>
            <w:r w:rsidR="00EA39AD" w:rsidRPr="00B76BF5">
              <w:rPr>
                <w:rStyle w:val="Hyperlink"/>
                <w:noProof/>
              </w:rPr>
              <w:t>Data analysis</w:t>
            </w:r>
            <w:r w:rsidR="00EA39AD">
              <w:rPr>
                <w:noProof/>
                <w:webHidden/>
              </w:rPr>
              <w:tab/>
            </w:r>
            <w:r w:rsidR="00EA39AD">
              <w:rPr>
                <w:noProof/>
                <w:webHidden/>
              </w:rPr>
              <w:fldChar w:fldCharType="begin"/>
            </w:r>
            <w:r w:rsidR="00EA39AD">
              <w:rPr>
                <w:noProof/>
                <w:webHidden/>
              </w:rPr>
              <w:instrText xml:space="preserve"> PAGEREF _Toc97237790 \h </w:instrText>
            </w:r>
            <w:r w:rsidR="00EA39AD">
              <w:rPr>
                <w:noProof/>
                <w:webHidden/>
              </w:rPr>
            </w:r>
            <w:r w:rsidR="00EA39AD">
              <w:rPr>
                <w:noProof/>
                <w:webHidden/>
              </w:rPr>
              <w:fldChar w:fldCharType="separate"/>
            </w:r>
            <w:r w:rsidR="00EA39AD">
              <w:rPr>
                <w:noProof/>
                <w:webHidden/>
              </w:rPr>
              <w:t>85</w:t>
            </w:r>
            <w:r w:rsidR="00EA39AD">
              <w:rPr>
                <w:noProof/>
                <w:webHidden/>
              </w:rPr>
              <w:fldChar w:fldCharType="end"/>
            </w:r>
          </w:hyperlink>
        </w:p>
        <w:p w14:paraId="4BDE3287" w14:textId="17D76BB7" w:rsidR="00EA39AD" w:rsidRDefault="003B70E2">
          <w:pPr>
            <w:pStyle w:val="TOC2"/>
            <w:tabs>
              <w:tab w:val="left" w:pos="720"/>
              <w:tab w:val="right" w:leader="dot" w:pos="9016"/>
            </w:tabs>
            <w:rPr>
              <w:rFonts w:eastAsiaTheme="minorEastAsia"/>
              <w:noProof/>
              <w:lang w:val="en-AU" w:eastAsia="en-AU"/>
            </w:rPr>
          </w:pPr>
          <w:hyperlink w:anchor="_Toc97237791" w:history="1">
            <w:r w:rsidR="00EA39AD" w:rsidRPr="00B76BF5">
              <w:rPr>
                <w:rStyle w:val="Hyperlink"/>
                <w:noProof/>
              </w:rPr>
              <w:t>8.3</w:t>
            </w:r>
            <w:r w:rsidR="00EA39AD">
              <w:rPr>
                <w:rFonts w:eastAsiaTheme="minorEastAsia"/>
                <w:noProof/>
                <w:lang w:val="en-AU" w:eastAsia="en-AU"/>
              </w:rPr>
              <w:tab/>
            </w:r>
            <w:r w:rsidR="00EA39AD" w:rsidRPr="00B76BF5">
              <w:rPr>
                <w:rStyle w:val="Hyperlink"/>
                <w:noProof/>
              </w:rPr>
              <w:t>Results</w:t>
            </w:r>
            <w:r w:rsidR="00EA39AD">
              <w:rPr>
                <w:noProof/>
                <w:webHidden/>
              </w:rPr>
              <w:tab/>
            </w:r>
            <w:r w:rsidR="00EA39AD">
              <w:rPr>
                <w:noProof/>
                <w:webHidden/>
              </w:rPr>
              <w:fldChar w:fldCharType="begin"/>
            </w:r>
            <w:r w:rsidR="00EA39AD">
              <w:rPr>
                <w:noProof/>
                <w:webHidden/>
              </w:rPr>
              <w:instrText xml:space="preserve"> PAGEREF _Toc97237791 \h </w:instrText>
            </w:r>
            <w:r w:rsidR="00EA39AD">
              <w:rPr>
                <w:noProof/>
                <w:webHidden/>
              </w:rPr>
            </w:r>
            <w:r w:rsidR="00EA39AD">
              <w:rPr>
                <w:noProof/>
                <w:webHidden/>
              </w:rPr>
              <w:fldChar w:fldCharType="separate"/>
            </w:r>
            <w:r w:rsidR="00EA39AD">
              <w:rPr>
                <w:noProof/>
                <w:webHidden/>
              </w:rPr>
              <w:t>85</w:t>
            </w:r>
            <w:r w:rsidR="00EA39AD">
              <w:rPr>
                <w:noProof/>
                <w:webHidden/>
              </w:rPr>
              <w:fldChar w:fldCharType="end"/>
            </w:r>
          </w:hyperlink>
        </w:p>
        <w:p w14:paraId="26453C7C" w14:textId="63240BB4" w:rsidR="00EA39AD" w:rsidRDefault="003B70E2">
          <w:pPr>
            <w:pStyle w:val="TOC3"/>
            <w:rPr>
              <w:rFonts w:eastAsiaTheme="minorEastAsia"/>
              <w:noProof/>
              <w:lang w:val="en-AU" w:eastAsia="en-AU"/>
            </w:rPr>
          </w:pPr>
          <w:hyperlink w:anchor="_Toc97237792" w:history="1">
            <w:r w:rsidR="00EA39AD" w:rsidRPr="00B76BF5">
              <w:rPr>
                <w:rStyle w:val="Hyperlink"/>
                <w:noProof/>
                <w:lang w:val="en-AU"/>
              </w:rPr>
              <w:t>8.3.1</w:t>
            </w:r>
            <w:r w:rsidR="00EA39AD">
              <w:rPr>
                <w:rFonts w:eastAsiaTheme="minorEastAsia"/>
                <w:noProof/>
                <w:lang w:val="en-AU" w:eastAsia="en-AU"/>
              </w:rPr>
              <w:tab/>
            </w:r>
            <w:r w:rsidR="00EA39AD" w:rsidRPr="00B76BF5">
              <w:rPr>
                <w:rStyle w:val="Hyperlink"/>
                <w:noProof/>
                <w:lang w:val="en-AU"/>
              </w:rPr>
              <w:t>Watering year 2020-21</w:t>
            </w:r>
            <w:r w:rsidR="00EA39AD">
              <w:rPr>
                <w:noProof/>
                <w:webHidden/>
              </w:rPr>
              <w:tab/>
            </w:r>
            <w:r w:rsidR="00EA39AD">
              <w:rPr>
                <w:noProof/>
                <w:webHidden/>
              </w:rPr>
              <w:fldChar w:fldCharType="begin"/>
            </w:r>
            <w:r w:rsidR="00EA39AD">
              <w:rPr>
                <w:noProof/>
                <w:webHidden/>
              </w:rPr>
              <w:instrText xml:space="preserve"> PAGEREF _Toc97237792 \h </w:instrText>
            </w:r>
            <w:r w:rsidR="00EA39AD">
              <w:rPr>
                <w:noProof/>
                <w:webHidden/>
              </w:rPr>
            </w:r>
            <w:r w:rsidR="00EA39AD">
              <w:rPr>
                <w:noProof/>
                <w:webHidden/>
              </w:rPr>
              <w:fldChar w:fldCharType="separate"/>
            </w:r>
            <w:r w:rsidR="00EA39AD">
              <w:rPr>
                <w:noProof/>
                <w:webHidden/>
              </w:rPr>
              <w:t>85</w:t>
            </w:r>
            <w:r w:rsidR="00EA39AD">
              <w:rPr>
                <w:noProof/>
                <w:webHidden/>
              </w:rPr>
              <w:fldChar w:fldCharType="end"/>
            </w:r>
          </w:hyperlink>
        </w:p>
        <w:p w14:paraId="492E39E9" w14:textId="251EF10E" w:rsidR="00EA39AD" w:rsidRDefault="003B70E2">
          <w:pPr>
            <w:pStyle w:val="TOC3"/>
            <w:rPr>
              <w:rFonts w:eastAsiaTheme="minorEastAsia"/>
              <w:noProof/>
              <w:lang w:val="en-AU" w:eastAsia="en-AU"/>
            </w:rPr>
          </w:pPr>
          <w:hyperlink w:anchor="_Toc97237793" w:history="1">
            <w:r w:rsidR="00EA39AD" w:rsidRPr="00B76BF5">
              <w:rPr>
                <w:rStyle w:val="Hyperlink"/>
                <w:noProof/>
              </w:rPr>
              <w:t>8.3.2</w:t>
            </w:r>
            <w:r w:rsidR="00EA39AD">
              <w:rPr>
                <w:rFonts w:eastAsiaTheme="minorEastAsia"/>
                <w:noProof/>
                <w:lang w:val="en-AU" w:eastAsia="en-AU"/>
              </w:rPr>
              <w:tab/>
            </w:r>
            <w:r w:rsidR="00EA39AD" w:rsidRPr="00B76BF5">
              <w:rPr>
                <w:rStyle w:val="Hyperlink"/>
                <w:noProof/>
              </w:rPr>
              <w:t>2020</w:t>
            </w:r>
            <w:r w:rsidR="00EA39AD" w:rsidRPr="00B76BF5">
              <w:rPr>
                <w:rStyle w:val="Hyperlink"/>
                <w:noProof/>
                <w:lang w:val="en-AU"/>
              </w:rPr>
              <w:t>-21</w:t>
            </w:r>
            <w:r w:rsidR="00EA39AD" w:rsidRPr="00B76BF5">
              <w:rPr>
                <w:rStyle w:val="Hyperlink"/>
                <w:noProof/>
              </w:rPr>
              <w:t xml:space="preserve"> vs </w:t>
            </w:r>
            <w:r w:rsidR="00EA39AD" w:rsidRPr="00B76BF5">
              <w:rPr>
                <w:rStyle w:val="Hyperlink"/>
                <w:noProof/>
                <w:lang w:val="en-AU"/>
              </w:rPr>
              <w:t>Previous years</w:t>
            </w:r>
            <w:r w:rsidR="00EA39AD">
              <w:rPr>
                <w:noProof/>
                <w:webHidden/>
              </w:rPr>
              <w:tab/>
            </w:r>
            <w:r w:rsidR="00EA39AD">
              <w:rPr>
                <w:noProof/>
                <w:webHidden/>
              </w:rPr>
              <w:fldChar w:fldCharType="begin"/>
            </w:r>
            <w:r w:rsidR="00EA39AD">
              <w:rPr>
                <w:noProof/>
                <w:webHidden/>
              </w:rPr>
              <w:instrText xml:space="preserve"> PAGEREF _Toc97237793 \h </w:instrText>
            </w:r>
            <w:r w:rsidR="00EA39AD">
              <w:rPr>
                <w:noProof/>
                <w:webHidden/>
              </w:rPr>
            </w:r>
            <w:r w:rsidR="00EA39AD">
              <w:rPr>
                <w:noProof/>
                <w:webHidden/>
              </w:rPr>
              <w:fldChar w:fldCharType="separate"/>
            </w:r>
            <w:r w:rsidR="00EA39AD">
              <w:rPr>
                <w:noProof/>
                <w:webHidden/>
              </w:rPr>
              <w:t>90</w:t>
            </w:r>
            <w:r w:rsidR="00EA39AD">
              <w:rPr>
                <w:noProof/>
                <w:webHidden/>
              </w:rPr>
              <w:fldChar w:fldCharType="end"/>
            </w:r>
          </w:hyperlink>
        </w:p>
        <w:p w14:paraId="0D7089D2" w14:textId="3A0C2A73" w:rsidR="00EA39AD" w:rsidRDefault="003B70E2">
          <w:pPr>
            <w:pStyle w:val="TOC2"/>
            <w:tabs>
              <w:tab w:val="left" w:pos="720"/>
              <w:tab w:val="right" w:leader="dot" w:pos="9016"/>
            </w:tabs>
            <w:rPr>
              <w:rFonts w:eastAsiaTheme="minorEastAsia"/>
              <w:noProof/>
              <w:lang w:val="en-AU" w:eastAsia="en-AU"/>
            </w:rPr>
          </w:pPr>
          <w:hyperlink w:anchor="_Toc97237794" w:history="1">
            <w:r w:rsidR="00EA39AD" w:rsidRPr="00B76BF5">
              <w:rPr>
                <w:rStyle w:val="Hyperlink"/>
                <w:noProof/>
              </w:rPr>
              <w:t>8.4</w:t>
            </w:r>
            <w:r w:rsidR="00EA39AD">
              <w:rPr>
                <w:rFonts w:eastAsiaTheme="minorEastAsia"/>
                <w:noProof/>
                <w:lang w:val="en-AU" w:eastAsia="en-AU"/>
              </w:rPr>
              <w:tab/>
            </w:r>
            <w:r w:rsidR="00EA39AD" w:rsidRPr="00B76BF5">
              <w:rPr>
                <w:rStyle w:val="Hyperlink"/>
                <w:noProof/>
              </w:rPr>
              <w:t>Discussion</w:t>
            </w:r>
            <w:r w:rsidR="00EA39AD">
              <w:rPr>
                <w:noProof/>
                <w:webHidden/>
              </w:rPr>
              <w:tab/>
            </w:r>
            <w:r w:rsidR="00EA39AD">
              <w:rPr>
                <w:noProof/>
                <w:webHidden/>
              </w:rPr>
              <w:fldChar w:fldCharType="begin"/>
            </w:r>
            <w:r w:rsidR="00EA39AD">
              <w:rPr>
                <w:noProof/>
                <w:webHidden/>
              </w:rPr>
              <w:instrText xml:space="preserve"> PAGEREF _Toc97237794 \h </w:instrText>
            </w:r>
            <w:r w:rsidR="00EA39AD">
              <w:rPr>
                <w:noProof/>
                <w:webHidden/>
              </w:rPr>
            </w:r>
            <w:r w:rsidR="00EA39AD">
              <w:rPr>
                <w:noProof/>
                <w:webHidden/>
              </w:rPr>
              <w:fldChar w:fldCharType="separate"/>
            </w:r>
            <w:r w:rsidR="00EA39AD">
              <w:rPr>
                <w:noProof/>
                <w:webHidden/>
              </w:rPr>
              <w:t>92</w:t>
            </w:r>
            <w:r w:rsidR="00EA39AD">
              <w:rPr>
                <w:noProof/>
                <w:webHidden/>
              </w:rPr>
              <w:fldChar w:fldCharType="end"/>
            </w:r>
          </w:hyperlink>
        </w:p>
        <w:p w14:paraId="3163FF87" w14:textId="113674E8" w:rsidR="00EA39AD" w:rsidRDefault="003B70E2">
          <w:pPr>
            <w:pStyle w:val="TOC2"/>
            <w:tabs>
              <w:tab w:val="left" w:pos="720"/>
              <w:tab w:val="right" w:leader="dot" w:pos="9016"/>
            </w:tabs>
            <w:rPr>
              <w:rFonts w:eastAsiaTheme="minorEastAsia"/>
              <w:noProof/>
              <w:lang w:val="en-AU" w:eastAsia="en-AU"/>
            </w:rPr>
          </w:pPr>
          <w:hyperlink w:anchor="_Toc97237795" w:history="1">
            <w:r w:rsidR="00EA39AD" w:rsidRPr="00B76BF5">
              <w:rPr>
                <w:rStyle w:val="Hyperlink"/>
                <w:noProof/>
              </w:rPr>
              <w:t>8.5</w:t>
            </w:r>
            <w:r w:rsidR="00EA39AD">
              <w:rPr>
                <w:rFonts w:eastAsiaTheme="minorEastAsia"/>
                <w:noProof/>
                <w:lang w:val="en-AU" w:eastAsia="en-AU"/>
              </w:rPr>
              <w:tab/>
            </w:r>
            <w:r w:rsidR="00EA39AD" w:rsidRPr="00B76BF5">
              <w:rPr>
                <w:rStyle w:val="Hyperlink"/>
                <w:noProof/>
              </w:rPr>
              <w:t>Evaluation</w:t>
            </w:r>
            <w:r w:rsidR="00EA39AD">
              <w:rPr>
                <w:noProof/>
                <w:webHidden/>
              </w:rPr>
              <w:tab/>
            </w:r>
            <w:r w:rsidR="00EA39AD">
              <w:rPr>
                <w:noProof/>
                <w:webHidden/>
              </w:rPr>
              <w:fldChar w:fldCharType="begin"/>
            </w:r>
            <w:r w:rsidR="00EA39AD">
              <w:rPr>
                <w:noProof/>
                <w:webHidden/>
              </w:rPr>
              <w:instrText xml:space="preserve"> PAGEREF _Toc97237795 \h </w:instrText>
            </w:r>
            <w:r w:rsidR="00EA39AD">
              <w:rPr>
                <w:noProof/>
                <w:webHidden/>
              </w:rPr>
            </w:r>
            <w:r w:rsidR="00EA39AD">
              <w:rPr>
                <w:noProof/>
                <w:webHidden/>
              </w:rPr>
              <w:fldChar w:fldCharType="separate"/>
            </w:r>
            <w:r w:rsidR="00EA39AD">
              <w:rPr>
                <w:noProof/>
                <w:webHidden/>
              </w:rPr>
              <w:t>95</w:t>
            </w:r>
            <w:r w:rsidR="00EA39AD">
              <w:rPr>
                <w:noProof/>
                <w:webHidden/>
              </w:rPr>
              <w:fldChar w:fldCharType="end"/>
            </w:r>
          </w:hyperlink>
        </w:p>
        <w:p w14:paraId="644EA765" w14:textId="2B372192" w:rsidR="00EA39AD" w:rsidRDefault="003B70E2">
          <w:pPr>
            <w:pStyle w:val="TOC2"/>
            <w:tabs>
              <w:tab w:val="left" w:pos="720"/>
              <w:tab w:val="right" w:leader="dot" w:pos="9016"/>
            </w:tabs>
            <w:rPr>
              <w:rFonts w:eastAsiaTheme="minorEastAsia"/>
              <w:noProof/>
              <w:lang w:val="en-AU" w:eastAsia="en-AU"/>
            </w:rPr>
          </w:pPr>
          <w:hyperlink w:anchor="_Toc97237796" w:history="1">
            <w:r w:rsidR="00EA39AD" w:rsidRPr="00B76BF5">
              <w:rPr>
                <w:rStyle w:val="Hyperlink"/>
                <w:noProof/>
              </w:rPr>
              <w:t>8.6</w:t>
            </w:r>
            <w:r w:rsidR="00EA39AD">
              <w:rPr>
                <w:rFonts w:eastAsiaTheme="minorEastAsia"/>
                <w:noProof/>
                <w:lang w:val="en-AU" w:eastAsia="en-AU"/>
              </w:rPr>
              <w:tab/>
            </w:r>
            <w:r w:rsidR="00EA39AD" w:rsidRPr="00B76BF5">
              <w:rPr>
                <w:rStyle w:val="Hyperlink"/>
                <w:noProof/>
              </w:rPr>
              <w:t>Final Comments and Recommendations</w:t>
            </w:r>
            <w:r w:rsidR="00EA39AD">
              <w:rPr>
                <w:noProof/>
                <w:webHidden/>
              </w:rPr>
              <w:tab/>
            </w:r>
            <w:r w:rsidR="00EA39AD">
              <w:rPr>
                <w:noProof/>
                <w:webHidden/>
              </w:rPr>
              <w:fldChar w:fldCharType="begin"/>
            </w:r>
            <w:r w:rsidR="00EA39AD">
              <w:rPr>
                <w:noProof/>
                <w:webHidden/>
              </w:rPr>
              <w:instrText xml:space="preserve"> PAGEREF _Toc97237796 \h </w:instrText>
            </w:r>
            <w:r w:rsidR="00EA39AD">
              <w:rPr>
                <w:noProof/>
                <w:webHidden/>
              </w:rPr>
            </w:r>
            <w:r w:rsidR="00EA39AD">
              <w:rPr>
                <w:noProof/>
                <w:webHidden/>
              </w:rPr>
              <w:fldChar w:fldCharType="separate"/>
            </w:r>
            <w:r w:rsidR="00EA39AD">
              <w:rPr>
                <w:noProof/>
                <w:webHidden/>
              </w:rPr>
              <w:t>97</w:t>
            </w:r>
            <w:r w:rsidR="00EA39AD">
              <w:rPr>
                <w:noProof/>
                <w:webHidden/>
              </w:rPr>
              <w:fldChar w:fldCharType="end"/>
            </w:r>
          </w:hyperlink>
        </w:p>
        <w:p w14:paraId="3878C73A" w14:textId="1340381C" w:rsidR="00EA39AD" w:rsidRDefault="003B70E2">
          <w:pPr>
            <w:pStyle w:val="TOC2"/>
            <w:tabs>
              <w:tab w:val="left" w:pos="720"/>
              <w:tab w:val="right" w:leader="dot" w:pos="9016"/>
            </w:tabs>
            <w:rPr>
              <w:rFonts w:eastAsiaTheme="minorEastAsia"/>
              <w:noProof/>
              <w:lang w:val="en-AU" w:eastAsia="en-AU"/>
            </w:rPr>
          </w:pPr>
          <w:hyperlink w:anchor="_Toc97237797" w:history="1">
            <w:r w:rsidR="00EA39AD" w:rsidRPr="00B76BF5">
              <w:rPr>
                <w:rStyle w:val="Hyperlink"/>
                <w:noProof/>
              </w:rPr>
              <w:t>8.7</w:t>
            </w:r>
            <w:r w:rsidR="00EA39AD">
              <w:rPr>
                <w:rFonts w:eastAsiaTheme="minorEastAsia"/>
                <w:noProof/>
                <w:lang w:val="en-AU" w:eastAsia="en-AU"/>
              </w:rPr>
              <w:tab/>
            </w:r>
            <w:r w:rsidR="00EA39AD" w:rsidRPr="00B76BF5">
              <w:rPr>
                <w:rStyle w:val="Hyperlink"/>
                <w:noProof/>
              </w:rPr>
              <w:t>Appendix 1: Estimating fish spawning dates 2020</w:t>
            </w:r>
            <w:r w:rsidR="00EA39AD">
              <w:rPr>
                <w:noProof/>
                <w:webHidden/>
              </w:rPr>
              <w:tab/>
            </w:r>
            <w:r w:rsidR="00EA39AD">
              <w:rPr>
                <w:noProof/>
                <w:webHidden/>
              </w:rPr>
              <w:fldChar w:fldCharType="begin"/>
            </w:r>
            <w:r w:rsidR="00EA39AD">
              <w:rPr>
                <w:noProof/>
                <w:webHidden/>
              </w:rPr>
              <w:instrText xml:space="preserve"> PAGEREF _Toc97237797 \h </w:instrText>
            </w:r>
            <w:r w:rsidR="00EA39AD">
              <w:rPr>
                <w:noProof/>
                <w:webHidden/>
              </w:rPr>
            </w:r>
            <w:r w:rsidR="00EA39AD">
              <w:rPr>
                <w:noProof/>
                <w:webHidden/>
              </w:rPr>
              <w:fldChar w:fldCharType="separate"/>
            </w:r>
            <w:r w:rsidR="00EA39AD">
              <w:rPr>
                <w:noProof/>
                <w:webHidden/>
              </w:rPr>
              <w:t>99</w:t>
            </w:r>
            <w:r w:rsidR="00EA39AD">
              <w:rPr>
                <w:noProof/>
                <w:webHidden/>
              </w:rPr>
              <w:fldChar w:fldCharType="end"/>
            </w:r>
          </w:hyperlink>
        </w:p>
        <w:p w14:paraId="0C7FC760" w14:textId="7BC5EBD7" w:rsidR="00EA39AD" w:rsidRDefault="003B70E2">
          <w:pPr>
            <w:pStyle w:val="TOC1"/>
            <w:tabs>
              <w:tab w:val="left" w:pos="440"/>
            </w:tabs>
            <w:rPr>
              <w:rFonts w:eastAsiaTheme="minorEastAsia"/>
              <w:noProof/>
              <w:lang w:val="en-AU" w:eastAsia="en-AU"/>
            </w:rPr>
          </w:pPr>
          <w:hyperlink w:anchor="_Toc97237798" w:history="1">
            <w:r w:rsidR="00EA39AD" w:rsidRPr="00B76BF5">
              <w:rPr>
                <w:rStyle w:val="Hyperlink"/>
                <w:noProof/>
              </w:rPr>
              <w:t>9</w:t>
            </w:r>
            <w:r w:rsidR="00EA39AD">
              <w:rPr>
                <w:rFonts w:eastAsiaTheme="minorEastAsia"/>
                <w:noProof/>
                <w:lang w:val="en-AU" w:eastAsia="en-AU"/>
              </w:rPr>
              <w:tab/>
            </w:r>
            <w:r w:rsidR="00EA39AD" w:rsidRPr="00B76BF5">
              <w:rPr>
                <w:rStyle w:val="Hyperlink"/>
                <w:noProof/>
              </w:rPr>
              <w:t>Vegetation</w:t>
            </w:r>
            <w:r w:rsidR="00EA39AD">
              <w:rPr>
                <w:noProof/>
                <w:webHidden/>
              </w:rPr>
              <w:tab/>
            </w:r>
            <w:r w:rsidR="00EA39AD">
              <w:rPr>
                <w:noProof/>
                <w:webHidden/>
              </w:rPr>
              <w:fldChar w:fldCharType="begin"/>
            </w:r>
            <w:r w:rsidR="00EA39AD">
              <w:rPr>
                <w:noProof/>
                <w:webHidden/>
              </w:rPr>
              <w:instrText xml:space="preserve"> PAGEREF _Toc97237798 \h </w:instrText>
            </w:r>
            <w:r w:rsidR="00EA39AD">
              <w:rPr>
                <w:noProof/>
                <w:webHidden/>
              </w:rPr>
            </w:r>
            <w:r w:rsidR="00EA39AD">
              <w:rPr>
                <w:noProof/>
                <w:webHidden/>
              </w:rPr>
              <w:fldChar w:fldCharType="separate"/>
            </w:r>
            <w:r w:rsidR="00EA39AD">
              <w:rPr>
                <w:noProof/>
                <w:webHidden/>
              </w:rPr>
              <w:t>102</w:t>
            </w:r>
            <w:r w:rsidR="00EA39AD">
              <w:rPr>
                <w:noProof/>
                <w:webHidden/>
              </w:rPr>
              <w:fldChar w:fldCharType="end"/>
            </w:r>
          </w:hyperlink>
        </w:p>
        <w:p w14:paraId="1D107668" w14:textId="6ECF1C37" w:rsidR="00EA39AD" w:rsidRDefault="003B70E2">
          <w:pPr>
            <w:pStyle w:val="TOC2"/>
            <w:tabs>
              <w:tab w:val="left" w:pos="720"/>
              <w:tab w:val="right" w:leader="dot" w:pos="9016"/>
            </w:tabs>
            <w:rPr>
              <w:rFonts w:eastAsiaTheme="minorEastAsia"/>
              <w:noProof/>
              <w:lang w:val="en-AU" w:eastAsia="en-AU"/>
            </w:rPr>
          </w:pPr>
          <w:hyperlink w:anchor="_Toc97237799" w:history="1">
            <w:r w:rsidR="00EA39AD" w:rsidRPr="00B76BF5">
              <w:rPr>
                <w:rStyle w:val="Hyperlink"/>
                <w:noProof/>
              </w:rPr>
              <w:t>9.1</w:t>
            </w:r>
            <w:r w:rsidR="00EA39AD">
              <w:rPr>
                <w:rFonts w:eastAsiaTheme="minorEastAsia"/>
                <w:noProof/>
                <w:lang w:val="en-AU" w:eastAsia="en-AU"/>
              </w:rPr>
              <w:tab/>
            </w:r>
            <w:r w:rsidR="00EA39AD" w:rsidRPr="00B76BF5">
              <w:rPr>
                <w:rStyle w:val="Hyperlink"/>
                <w:noProof/>
              </w:rPr>
              <w:t>Introduction</w:t>
            </w:r>
            <w:r w:rsidR="00EA39AD">
              <w:rPr>
                <w:noProof/>
                <w:webHidden/>
              </w:rPr>
              <w:tab/>
            </w:r>
            <w:r w:rsidR="00EA39AD">
              <w:rPr>
                <w:noProof/>
                <w:webHidden/>
              </w:rPr>
              <w:fldChar w:fldCharType="begin"/>
            </w:r>
            <w:r w:rsidR="00EA39AD">
              <w:rPr>
                <w:noProof/>
                <w:webHidden/>
              </w:rPr>
              <w:instrText xml:space="preserve"> PAGEREF _Toc97237799 \h </w:instrText>
            </w:r>
            <w:r w:rsidR="00EA39AD">
              <w:rPr>
                <w:noProof/>
                <w:webHidden/>
              </w:rPr>
            </w:r>
            <w:r w:rsidR="00EA39AD">
              <w:rPr>
                <w:noProof/>
                <w:webHidden/>
              </w:rPr>
              <w:fldChar w:fldCharType="separate"/>
            </w:r>
            <w:r w:rsidR="00EA39AD">
              <w:rPr>
                <w:noProof/>
                <w:webHidden/>
              </w:rPr>
              <w:t>102</w:t>
            </w:r>
            <w:r w:rsidR="00EA39AD">
              <w:rPr>
                <w:noProof/>
                <w:webHidden/>
              </w:rPr>
              <w:fldChar w:fldCharType="end"/>
            </w:r>
          </w:hyperlink>
        </w:p>
        <w:p w14:paraId="1B9B4707" w14:textId="6AC85B1D" w:rsidR="00EA39AD" w:rsidRDefault="003B70E2">
          <w:pPr>
            <w:pStyle w:val="TOC3"/>
            <w:rPr>
              <w:rFonts w:eastAsiaTheme="minorEastAsia"/>
              <w:noProof/>
              <w:lang w:val="en-AU" w:eastAsia="en-AU"/>
            </w:rPr>
          </w:pPr>
          <w:hyperlink w:anchor="_Toc97237800" w:history="1">
            <w:r w:rsidR="00EA39AD" w:rsidRPr="00B76BF5">
              <w:rPr>
                <w:rStyle w:val="Hyperlink"/>
                <w:noProof/>
                <w:lang w:val="en-GB"/>
              </w:rPr>
              <w:t>9.1.1</w:t>
            </w:r>
            <w:r w:rsidR="00EA39AD">
              <w:rPr>
                <w:rFonts w:eastAsiaTheme="minorEastAsia"/>
                <w:noProof/>
                <w:lang w:val="en-AU" w:eastAsia="en-AU"/>
              </w:rPr>
              <w:tab/>
            </w:r>
            <w:r w:rsidR="00EA39AD" w:rsidRPr="00B76BF5">
              <w:rPr>
                <w:rStyle w:val="Hyperlink"/>
                <w:noProof/>
                <w:lang w:val="en-GB"/>
              </w:rPr>
              <w:t>Selected area specific evaluation questions:</w:t>
            </w:r>
            <w:r w:rsidR="00EA39AD">
              <w:rPr>
                <w:noProof/>
                <w:webHidden/>
              </w:rPr>
              <w:tab/>
            </w:r>
            <w:r w:rsidR="00EA39AD">
              <w:rPr>
                <w:noProof/>
                <w:webHidden/>
              </w:rPr>
              <w:fldChar w:fldCharType="begin"/>
            </w:r>
            <w:r w:rsidR="00EA39AD">
              <w:rPr>
                <w:noProof/>
                <w:webHidden/>
              </w:rPr>
              <w:instrText xml:space="preserve"> PAGEREF _Toc97237800 \h </w:instrText>
            </w:r>
            <w:r w:rsidR="00EA39AD">
              <w:rPr>
                <w:noProof/>
                <w:webHidden/>
              </w:rPr>
            </w:r>
            <w:r w:rsidR="00EA39AD">
              <w:rPr>
                <w:noProof/>
                <w:webHidden/>
              </w:rPr>
              <w:fldChar w:fldCharType="separate"/>
            </w:r>
            <w:r w:rsidR="00EA39AD">
              <w:rPr>
                <w:noProof/>
                <w:webHidden/>
              </w:rPr>
              <w:t>103</w:t>
            </w:r>
            <w:r w:rsidR="00EA39AD">
              <w:rPr>
                <w:noProof/>
                <w:webHidden/>
              </w:rPr>
              <w:fldChar w:fldCharType="end"/>
            </w:r>
          </w:hyperlink>
        </w:p>
        <w:p w14:paraId="2F00A9D1" w14:textId="7D213513" w:rsidR="00EA39AD" w:rsidRDefault="003B70E2">
          <w:pPr>
            <w:pStyle w:val="TOC2"/>
            <w:tabs>
              <w:tab w:val="left" w:pos="720"/>
              <w:tab w:val="right" w:leader="dot" w:pos="9016"/>
            </w:tabs>
            <w:rPr>
              <w:rFonts w:eastAsiaTheme="minorEastAsia"/>
              <w:noProof/>
              <w:lang w:val="en-AU" w:eastAsia="en-AU"/>
            </w:rPr>
          </w:pPr>
          <w:hyperlink w:anchor="_Toc97237801" w:history="1">
            <w:r w:rsidR="00EA39AD" w:rsidRPr="00B76BF5">
              <w:rPr>
                <w:rStyle w:val="Hyperlink"/>
                <w:noProof/>
              </w:rPr>
              <w:t>9.2</w:t>
            </w:r>
            <w:r w:rsidR="00EA39AD">
              <w:rPr>
                <w:rFonts w:eastAsiaTheme="minorEastAsia"/>
                <w:noProof/>
                <w:lang w:val="en-AU" w:eastAsia="en-AU"/>
              </w:rPr>
              <w:tab/>
            </w:r>
            <w:r w:rsidR="00EA39AD" w:rsidRPr="00B76BF5">
              <w:rPr>
                <w:rStyle w:val="Hyperlink"/>
                <w:noProof/>
              </w:rPr>
              <w:t>Methods</w:t>
            </w:r>
            <w:r w:rsidR="00EA39AD">
              <w:rPr>
                <w:noProof/>
                <w:webHidden/>
              </w:rPr>
              <w:tab/>
            </w:r>
            <w:r w:rsidR="00EA39AD">
              <w:rPr>
                <w:noProof/>
                <w:webHidden/>
              </w:rPr>
              <w:fldChar w:fldCharType="begin"/>
            </w:r>
            <w:r w:rsidR="00EA39AD">
              <w:rPr>
                <w:noProof/>
                <w:webHidden/>
              </w:rPr>
              <w:instrText xml:space="preserve"> PAGEREF _Toc97237801 \h </w:instrText>
            </w:r>
            <w:r w:rsidR="00EA39AD">
              <w:rPr>
                <w:noProof/>
                <w:webHidden/>
              </w:rPr>
            </w:r>
            <w:r w:rsidR="00EA39AD">
              <w:rPr>
                <w:noProof/>
                <w:webHidden/>
              </w:rPr>
              <w:fldChar w:fldCharType="separate"/>
            </w:r>
            <w:r w:rsidR="00EA39AD">
              <w:rPr>
                <w:noProof/>
                <w:webHidden/>
              </w:rPr>
              <w:t>103</w:t>
            </w:r>
            <w:r w:rsidR="00EA39AD">
              <w:rPr>
                <w:noProof/>
                <w:webHidden/>
              </w:rPr>
              <w:fldChar w:fldCharType="end"/>
            </w:r>
          </w:hyperlink>
        </w:p>
        <w:p w14:paraId="477F7B56" w14:textId="39A38797" w:rsidR="00EA39AD" w:rsidRDefault="003B70E2">
          <w:pPr>
            <w:pStyle w:val="TOC3"/>
            <w:rPr>
              <w:rFonts w:eastAsiaTheme="minorEastAsia"/>
              <w:noProof/>
              <w:lang w:val="en-AU" w:eastAsia="en-AU"/>
            </w:rPr>
          </w:pPr>
          <w:hyperlink w:anchor="_Toc97237802" w:history="1">
            <w:r w:rsidR="00EA39AD" w:rsidRPr="00B76BF5">
              <w:rPr>
                <w:rStyle w:val="Hyperlink"/>
                <w:noProof/>
              </w:rPr>
              <w:t>9.2.1</w:t>
            </w:r>
            <w:r w:rsidR="00EA39AD">
              <w:rPr>
                <w:rFonts w:eastAsiaTheme="minorEastAsia"/>
                <w:noProof/>
                <w:lang w:val="en-AU" w:eastAsia="en-AU"/>
              </w:rPr>
              <w:tab/>
            </w:r>
            <w:r w:rsidR="00EA39AD" w:rsidRPr="00B76BF5">
              <w:rPr>
                <w:rStyle w:val="Hyperlink"/>
                <w:noProof/>
              </w:rPr>
              <w:t>Evaluation approach</w:t>
            </w:r>
            <w:r w:rsidR="00EA39AD">
              <w:rPr>
                <w:noProof/>
                <w:webHidden/>
              </w:rPr>
              <w:tab/>
            </w:r>
            <w:r w:rsidR="00EA39AD">
              <w:rPr>
                <w:noProof/>
                <w:webHidden/>
              </w:rPr>
              <w:fldChar w:fldCharType="begin"/>
            </w:r>
            <w:r w:rsidR="00EA39AD">
              <w:rPr>
                <w:noProof/>
                <w:webHidden/>
              </w:rPr>
              <w:instrText xml:space="preserve"> PAGEREF _Toc97237802 \h </w:instrText>
            </w:r>
            <w:r w:rsidR="00EA39AD">
              <w:rPr>
                <w:noProof/>
                <w:webHidden/>
              </w:rPr>
            </w:r>
            <w:r w:rsidR="00EA39AD">
              <w:rPr>
                <w:noProof/>
                <w:webHidden/>
              </w:rPr>
              <w:fldChar w:fldCharType="separate"/>
            </w:r>
            <w:r w:rsidR="00EA39AD">
              <w:rPr>
                <w:noProof/>
                <w:webHidden/>
              </w:rPr>
              <w:t>106</w:t>
            </w:r>
            <w:r w:rsidR="00EA39AD">
              <w:rPr>
                <w:noProof/>
                <w:webHidden/>
              </w:rPr>
              <w:fldChar w:fldCharType="end"/>
            </w:r>
          </w:hyperlink>
        </w:p>
        <w:p w14:paraId="00AB65DE" w14:textId="0B037947" w:rsidR="00EA39AD" w:rsidRDefault="003B70E2">
          <w:pPr>
            <w:pStyle w:val="TOC3"/>
            <w:rPr>
              <w:rFonts w:eastAsiaTheme="minorEastAsia"/>
              <w:noProof/>
              <w:lang w:val="en-AU" w:eastAsia="en-AU"/>
            </w:rPr>
          </w:pPr>
          <w:hyperlink w:anchor="_Toc97237803" w:history="1">
            <w:r w:rsidR="00EA39AD" w:rsidRPr="00B76BF5">
              <w:rPr>
                <w:rStyle w:val="Hyperlink"/>
                <w:noProof/>
              </w:rPr>
              <w:t>9.2.2</w:t>
            </w:r>
            <w:r w:rsidR="00EA39AD">
              <w:rPr>
                <w:rFonts w:eastAsiaTheme="minorEastAsia"/>
                <w:noProof/>
                <w:lang w:val="en-AU" w:eastAsia="en-AU"/>
              </w:rPr>
              <w:tab/>
            </w:r>
            <w:r w:rsidR="00EA39AD" w:rsidRPr="00B76BF5">
              <w:rPr>
                <w:rStyle w:val="Hyperlink"/>
                <w:noProof/>
              </w:rPr>
              <w:t>Data analysis</w:t>
            </w:r>
            <w:r w:rsidR="00EA39AD">
              <w:rPr>
                <w:noProof/>
                <w:webHidden/>
              </w:rPr>
              <w:tab/>
            </w:r>
            <w:r w:rsidR="00EA39AD">
              <w:rPr>
                <w:noProof/>
                <w:webHidden/>
              </w:rPr>
              <w:fldChar w:fldCharType="begin"/>
            </w:r>
            <w:r w:rsidR="00EA39AD">
              <w:rPr>
                <w:noProof/>
                <w:webHidden/>
              </w:rPr>
              <w:instrText xml:space="preserve"> PAGEREF _Toc97237803 \h </w:instrText>
            </w:r>
            <w:r w:rsidR="00EA39AD">
              <w:rPr>
                <w:noProof/>
                <w:webHidden/>
              </w:rPr>
            </w:r>
            <w:r w:rsidR="00EA39AD">
              <w:rPr>
                <w:noProof/>
                <w:webHidden/>
              </w:rPr>
              <w:fldChar w:fldCharType="separate"/>
            </w:r>
            <w:r w:rsidR="00EA39AD">
              <w:rPr>
                <w:noProof/>
                <w:webHidden/>
              </w:rPr>
              <w:t>110</w:t>
            </w:r>
            <w:r w:rsidR="00EA39AD">
              <w:rPr>
                <w:noProof/>
                <w:webHidden/>
              </w:rPr>
              <w:fldChar w:fldCharType="end"/>
            </w:r>
          </w:hyperlink>
        </w:p>
        <w:p w14:paraId="4A6F9E09" w14:textId="3C541CB4" w:rsidR="00EA39AD" w:rsidRDefault="003B70E2">
          <w:pPr>
            <w:pStyle w:val="TOC2"/>
            <w:tabs>
              <w:tab w:val="left" w:pos="720"/>
              <w:tab w:val="right" w:leader="dot" w:pos="9016"/>
            </w:tabs>
            <w:rPr>
              <w:rFonts w:eastAsiaTheme="minorEastAsia"/>
              <w:noProof/>
              <w:lang w:val="en-AU" w:eastAsia="en-AU"/>
            </w:rPr>
          </w:pPr>
          <w:hyperlink w:anchor="_Toc97237804" w:history="1">
            <w:r w:rsidR="00EA39AD" w:rsidRPr="00B76BF5">
              <w:rPr>
                <w:rStyle w:val="Hyperlink"/>
                <w:noProof/>
              </w:rPr>
              <w:t>9.3</w:t>
            </w:r>
            <w:r w:rsidR="00EA39AD">
              <w:rPr>
                <w:rFonts w:eastAsiaTheme="minorEastAsia"/>
                <w:noProof/>
                <w:lang w:val="en-AU" w:eastAsia="en-AU"/>
              </w:rPr>
              <w:tab/>
            </w:r>
            <w:r w:rsidR="00EA39AD" w:rsidRPr="00B76BF5">
              <w:rPr>
                <w:rStyle w:val="Hyperlink"/>
                <w:noProof/>
              </w:rPr>
              <w:t>Results</w:t>
            </w:r>
            <w:r w:rsidR="00EA39AD">
              <w:rPr>
                <w:noProof/>
                <w:webHidden/>
              </w:rPr>
              <w:tab/>
            </w:r>
            <w:r w:rsidR="00EA39AD">
              <w:rPr>
                <w:noProof/>
                <w:webHidden/>
              </w:rPr>
              <w:fldChar w:fldCharType="begin"/>
            </w:r>
            <w:r w:rsidR="00EA39AD">
              <w:rPr>
                <w:noProof/>
                <w:webHidden/>
              </w:rPr>
              <w:instrText xml:space="preserve"> PAGEREF _Toc97237804 \h </w:instrText>
            </w:r>
            <w:r w:rsidR="00EA39AD">
              <w:rPr>
                <w:noProof/>
                <w:webHidden/>
              </w:rPr>
            </w:r>
            <w:r w:rsidR="00EA39AD">
              <w:rPr>
                <w:noProof/>
                <w:webHidden/>
              </w:rPr>
              <w:fldChar w:fldCharType="separate"/>
            </w:r>
            <w:r w:rsidR="00EA39AD">
              <w:rPr>
                <w:noProof/>
                <w:webHidden/>
              </w:rPr>
              <w:t>111</w:t>
            </w:r>
            <w:r w:rsidR="00EA39AD">
              <w:rPr>
                <w:noProof/>
                <w:webHidden/>
              </w:rPr>
              <w:fldChar w:fldCharType="end"/>
            </w:r>
          </w:hyperlink>
        </w:p>
        <w:p w14:paraId="370E9570" w14:textId="509C8D6B" w:rsidR="00EA39AD" w:rsidRDefault="003B70E2">
          <w:pPr>
            <w:pStyle w:val="TOC3"/>
            <w:rPr>
              <w:rFonts w:eastAsiaTheme="minorEastAsia"/>
              <w:noProof/>
              <w:lang w:val="en-AU" w:eastAsia="en-AU"/>
            </w:rPr>
          </w:pPr>
          <w:hyperlink w:anchor="_Toc97237805" w:history="1">
            <w:r w:rsidR="00EA39AD" w:rsidRPr="00B76BF5">
              <w:rPr>
                <w:rStyle w:val="Hyperlink"/>
                <w:noProof/>
              </w:rPr>
              <w:t>9.3.1</w:t>
            </w:r>
            <w:r w:rsidR="00EA39AD">
              <w:rPr>
                <w:rFonts w:eastAsiaTheme="minorEastAsia"/>
                <w:noProof/>
                <w:lang w:val="en-AU" w:eastAsia="en-AU"/>
              </w:rPr>
              <w:tab/>
            </w:r>
            <w:r w:rsidR="00EA39AD" w:rsidRPr="00B76BF5">
              <w:rPr>
                <w:rStyle w:val="Hyperlink"/>
                <w:noProof/>
              </w:rPr>
              <w:t>Species richness</w:t>
            </w:r>
            <w:r w:rsidR="00EA39AD">
              <w:rPr>
                <w:noProof/>
                <w:webHidden/>
              </w:rPr>
              <w:tab/>
            </w:r>
            <w:r w:rsidR="00EA39AD">
              <w:rPr>
                <w:noProof/>
                <w:webHidden/>
              </w:rPr>
              <w:fldChar w:fldCharType="begin"/>
            </w:r>
            <w:r w:rsidR="00EA39AD">
              <w:rPr>
                <w:noProof/>
                <w:webHidden/>
              </w:rPr>
              <w:instrText xml:space="preserve"> PAGEREF _Toc97237805 \h </w:instrText>
            </w:r>
            <w:r w:rsidR="00EA39AD">
              <w:rPr>
                <w:noProof/>
                <w:webHidden/>
              </w:rPr>
            </w:r>
            <w:r w:rsidR="00EA39AD">
              <w:rPr>
                <w:noProof/>
                <w:webHidden/>
              </w:rPr>
              <w:fldChar w:fldCharType="separate"/>
            </w:r>
            <w:r w:rsidR="00EA39AD">
              <w:rPr>
                <w:noProof/>
                <w:webHidden/>
              </w:rPr>
              <w:t>111</w:t>
            </w:r>
            <w:r w:rsidR="00EA39AD">
              <w:rPr>
                <w:noProof/>
                <w:webHidden/>
              </w:rPr>
              <w:fldChar w:fldCharType="end"/>
            </w:r>
          </w:hyperlink>
        </w:p>
        <w:p w14:paraId="4587CAA5" w14:textId="52938DFC" w:rsidR="00EA39AD" w:rsidRDefault="003B70E2">
          <w:pPr>
            <w:pStyle w:val="TOC3"/>
            <w:rPr>
              <w:rFonts w:eastAsiaTheme="minorEastAsia"/>
              <w:noProof/>
              <w:lang w:val="en-AU" w:eastAsia="en-AU"/>
            </w:rPr>
          </w:pPr>
          <w:hyperlink w:anchor="_Toc97237806" w:history="1">
            <w:r w:rsidR="00EA39AD" w:rsidRPr="00B76BF5">
              <w:rPr>
                <w:rStyle w:val="Hyperlink"/>
                <w:noProof/>
              </w:rPr>
              <w:t>9.3.2</w:t>
            </w:r>
            <w:r w:rsidR="00EA39AD">
              <w:rPr>
                <w:rFonts w:eastAsiaTheme="minorEastAsia"/>
                <w:noProof/>
                <w:lang w:val="en-AU" w:eastAsia="en-AU"/>
              </w:rPr>
              <w:tab/>
            </w:r>
            <w:r w:rsidR="00EA39AD" w:rsidRPr="00B76BF5">
              <w:rPr>
                <w:rStyle w:val="Hyperlink"/>
                <w:noProof/>
              </w:rPr>
              <w:t>Vegetation community diversity</w:t>
            </w:r>
            <w:r w:rsidR="00EA39AD">
              <w:rPr>
                <w:noProof/>
                <w:webHidden/>
              </w:rPr>
              <w:tab/>
            </w:r>
            <w:r w:rsidR="00EA39AD">
              <w:rPr>
                <w:noProof/>
                <w:webHidden/>
              </w:rPr>
              <w:fldChar w:fldCharType="begin"/>
            </w:r>
            <w:r w:rsidR="00EA39AD">
              <w:rPr>
                <w:noProof/>
                <w:webHidden/>
              </w:rPr>
              <w:instrText xml:space="preserve"> PAGEREF _Toc97237806 \h </w:instrText>
            </w:r>
            <w:r w:rsidR="00EA39AD">
              <w:rPr>
                <w:noProof/>
                <w:webHidden/>
              </w:rPr>
            </w:r>
            <w:r w:rsidR="00EA39AD">
              <w:rPr>
                <w:noProof/>
                <w:webHidden/>
              </w:rPr>
              <w:fldChar w:fldCharType="separate"/>
            </w:r>
            <w:r w:rsidR="00EA39AD">
              <w:rPr>
                <w:noProof/>
                <w:webHidden/>
              </w:rPr>
              <w:t>121</w:t>
            </w:r>
            <w:r w:rsidR="00EA39AD">
              <w:rPr>
                <w:noProof/>
                <w:webHidden/>
              </w:rPr>
              <w:fldChar w:fldCharType="end"/>
            </w:r>
          </w:hyperlink>
        </w:p>
        <w:p w14:paraId="0575F76F" w14:textId="538C8EA0" w:rsidR="00EA39AD" w:rsidRDefault="003B70E2">
          <w:pPr>
            <w:pStyle w:val="TOC3"/>
            <w:rPr>
              <w:rFonts w:eastAsiaTheme="minorEastAsia"/>
              <w:noProof/>
              <w:lang w:val="en-AU" w:eastAsia="en-AU"/>
            </w:rPr>
          </w:pPr>
          <w:hyperlink w:anchor="_Toc97237807" w:history="1">
            <w:r w:rsidR="00EA39AD" w:rsidRPr="00B76BF5">
              <w:rPr>
                <w:rStyle w:val="Hyperlink"/>
                <w:noProof/>
                <w:lang w:val="en-AU"/>
              </w:rPr>
              <w:t>9.3.3</w:t>
            </w:r>
            <w:r w:rsidR="00EA39AD">
              <w:rPr>
                <w:rFonts w:eastAsiaTheme="minorEastAsia"/>
                <w:noProof/>
                <w:lang w:val="en-AU" w:eastAsia="en-AU"/>
              </w:rPr>
              <w:tab/>
            </w:r>
            <w:r w:rsidR="00EA39AD" w:rsidRPr="00B76BF5">
              <w:rPr>
                <w:rStyle w:val="Hyperlink"/>
                <w:noProof/>
              </w:rPr>
              <w:t>With and without environmental water in this watering year</w:t>
            </w:r>
            <w:r w:rsidR="00EA39AD">
              <w:rPr>
                <w:noProof/>
                <w:webHidden/>
              </w:rPr>
              <w:tab/>
            </w:r>
            <w:r w:rsidR="00EA39AD">
              <w:rPr>
                <w:noProof/>
                <w:webHidden/>
              </w:rPr>
              <w:fldChar w:fldCharType="begin"/>
            </w:r>
            <w:r w:rsidR="00EA39AD">
              <w:rPr>
                <w:noProof/>
                <w:webHidden/>
              </w:rPr>
              <w:instrText xml:space="preserve"> PAGEREF _Toc97237807 \h </w:instrText>
            </w:r>
            <w:r w:rsidR="00EA39AD">
              <w:rPr>
                <w:noProof/>
                <w:webHidden/>
              </w:rPr>
            </w:r>
            <w:r w:rsidR="00EA39AD">
              <w:rPr>
                <w:noProof/>
                <w:webHidden/>
              </w:rPr>
              <w:fldChar w:fldCharType="separate"/>
            </w:r>
            <w:r w:rsidR="00EA39AD">
              <w:rPr>
                <w:noProof/>
                <w:webHidden/>
              </w:rPr>
              <w:t>126</w:t>
            </w:r>
            <w:r w:rsidR="00EA39AD">
              <w:rPr>
                <w:noProof/>
                <w:webHidden/>
              </w:rPr>
              <w:fldChar w:fldCharType="end"/>
            </w:r>
          </w:hyperlink>
        </w:p>
        <w:p w14:paraId="19A2087C" w14:textId="1680C9A6" w:rsidR="00EA39AD" w:rsidRDefault="003B70E2">
          <w:pPr>
            <w:pStyle w:val="TOC2"/>
            <w:tabs>
              <w:tab w:val="left" w:pos="720"/>
              <w:tab w:val="right" w:leader="dot" w:pos="9016"/>
            </w:tabs>
            <w:rPr>
              <w:rFonts w:eastAsiaTheme="minorEastAsia"/>
              <w:noProof/>
              <w:lang w:val="en-AU" w:eastAsia="en-AU"/>
            </w:rPr>
          </w:pPr>
          <w:hyperlink w:anchor="_Toc97237808" w:history="1">
            <w:r w:rsidR="00EA39AD" w:rsidRPr="00B76BF5">
              <w:rPr>
                <w:rStyle w:val="Hyperlink"/>
                <w:noProof/>
              </w:rPr>
              <w:t>9.4</w:t>
            </w:r>
            <w:r w:rsidR="00EA39AD">
              <w:rPr>
                <w:rFonts w:eastAsiaTheme="minorEastAsia"/>
                <w:noProof/>
                <w:lang w:val="en-AU" w:eastAsia="en-AU"/>
              </w:rPr>
              <w:tab/>
            </w:r>
            <w:r w:rsidR="00EA39AD" w:rsidRPr="00B76BF5">
              <w:rPr>
                <w:rStyle w:val="Hyperlink"/>
                <w:noProof/>
              </w:rPr>
              <w:t>Discussion</w:t>
            </w:r>
            <w:r w:rsidR="00EA39AD">
              <w:rPr>
                <w:noProof/>
                <w:webHidden/>
              </w:rPr>
              <w:tab/>
            </w:r>
            <w:r w:rsidR="00EA39AD">
              <w:rPr>
                <w:noProof/>
                <w:webHidden/>
              </w:rPr>
              <w:fldChar w:fldCharType="begin"/>
            </w:r>
            <w:r w:rsidR="00EA39AD">
              <w:rPr>
                <w:noProof/>
                <w:webHidden/>
              </w:rPr>
              <w:instrText xml:space="preserve"> PAGEREF _Toc97237808 \h </w:instrText>
            </w:r>
            <w:r w:rsidR="00EA39AD">
              <w:rPr>
                <w:noProof/>
                <w:webHidden/>
              </w:rPr>
            </w:r>
            <w:r w:rsidR="00EA39AD">
              <w:rPr>
                <w:noProof/>
                <w:webHidden/>
              </w:rPr>
              <w:fldChar w:fldCharType="separate"/>
            </w:r>
            <w:r w:rsidR="00EA39AD">
              <w:rPr>
                <w:noProof/>
                <w:webHidden/>
              </w:rPr>
              <w:t>128</w:t>
            </w:r>
            <w:r w:rsidR="00EA39AD">
              <w:rPr>
                <w:noProof/>
                <w:webHidden/>
              </w:rPr>
              <w:fldChar w:fldCharType="end"/>
            </w:r>
          </w:hyperlink>
        </w:p>
        <w:p w14:paraId="782C487F" w14:textId="46090568" w:rsidR="00EA39AD" w:rsidRDefault="003B70E2">
          <w:pPr>
            <w:pStyle w:val="TOC2"/>
            <w:tabs>
              <w:tab w:val="left" w:pos="720"/>
              <w:tab w:val="right" w:leader="dot" w:pos="9016"/>
            </w:tabs>
            <w:rPr>
              <w:rFonts w:eastAsiaTheme="minorEastAsia"/>
              <w:noProof/>
              <w:lang w:val="en-AU" w:eastAsia="en-AU"/>
            </w:rPr>
          </w:pPr>
          <w:hyperlink w:anchor="_Toc97237809" w:history="1">
            <w:r w:rsidR="00EA39AD" w:rsidRPr="00B76BF5">
              <w:rPr>
                <w:rStyle w:val="Hyperlink"/>
                <w:noProof/>
              </w:rPr>
              <w:t>9.5</w:t>
            </w:r>
            <w:r w:rsidR="00EA39AD">
              <w:rPr>
                <w:rFonts w:eastAsiaTheme="minorEastAsia"/>
                <w:noProof/>
                <w:lang w:val="en-AU" w:eastAsia="en-AU"/>
              </w:rPr>
              <w:tab/>
            </w:r>
            <w:r w:rsidR="00EA39AD" w:rsidRPr="00B76BF5">
              <w:rPr>
                <w:rStyle w:val="Hyperlink"/>
                <w:noProof/>
              </w:rPr>
              <w:t>Evaluation</w:t>
            </w:r>
            <w:r w:rsidR="00EA39AD">
              <w:rPr>
                <w:noProof/>
                <w:webHidden/>
              </w:rPr>
              <w:tab/>
            </w:r>
            <w:r w:rsidR="00EA39AD">
              <w:rPr>
                <w:noProof/>
                <w:webHidden/>
              </w:rPr>
              <w:fldChar w:fldCharType="begin"/>
            </w:r>
            <w:r w:rsidR="00EA39AD">
              <w:rPr>
                <w:noProof/>
                <w:webHidden/>
              </w:rPr>
              <w:instrText xml:space="preserve"> PAGEREF _Toc97237809 \h </w:instrText>
            </w:r>
            <w:r w:rsidR="00EA39AD">
              <w:rPr>
                <w:noProof/>
                <w:webHidden/>
              </w:rPr>
            </w:r>
            <w:r w:rsidR="00EA39AD">
              <w:rPr>
                <w:noProof/>
                <w:webHidden/>
              </w:rPr>
              <w:fldChar w:fldCharType="separate"/>
            </w:r>
            <w:r w:rsidR="00EA39AD">
              <w:rPr>
                <w:noProof/>
                <w:webHidden/>
              </w:rPr>
              <w:t>129</w:t>
            </w:r>
            <w:r w:rsidR="00EA39AD">
              <w:rPr>
                <w:noProof/>
                <w:webHidden/>
              </w:rPr>
              <w:fldChar w:fldCharType="end"/>
            </w:r>
          </w:hyperlink>
        </w:p>
        <w:p w14:paraId="55E62CF7" w14:textId="452A1D74" w:rsidR="00EA39AD" w:rsidRDefault="003B70E2">
          <w:pPr>
            <w:pStyle w:val="TOC2"/>
            <w:tabs>
              <w:tab w:val="left" w:pos="720"/>
              <w:tab w:val="right" w:leader="dot" w:pos="9016"/>
            </w:tabs>
            <w:rPr>
              <w:rFonts w:eastAsiaTheme="minorEastAsia"/>
              <w:noProof/>
              <w:lang w:val="en-AU" w:eastAsia="en-AU"/>
            </w:rPr>
          </w:pPr>
          <w:hyperlink w:anchor="_Toc97237810" w:history="1">
            <w:r w:rsidR="00EA39AD" w:rsidRPr="00B76BF5">
              <w:rPr>
                <w:rStyle w:val="Hyperlink"/>
                <w:noProof/>
              </w:rPr>
              <w:t>9.6</w:t>
            </w:r>
            <w:r w:rsidR="00EA39AD">
              <w:rPr>
                <w:rFonts w:eastAsiaTheme="minorEastAsia"/>
                <w:noProof/>
                <w:lang w:val="en-AU" w:eastAsia="en-AU"/>
              </w:rPr>
              <w:tab/>
            </w:r>
            <w:r w:rsidR="00EA39AD" w:rsidRPr="00B76BF5">
              <w:rPr>
                <w:rStyle w:val="Hyperlink"/>
                <w:noProof/>
              </w:rPr>
              <w:t>Further comments and recommendations</w:t>
            </w:r>
            <w:r w:rsidR="00EA39AD">
              <w:rPr>
                <w:noProof/>
                <w:webHidden/>
              </w:rPr>
              <w:tab/>
            </w:r>
            <w:r w:rsidR="00EA39AD">
              <w:rPr>
                <w:noProof/>
                <w:webHidden/>
              </w:rPr>
              <w:fldChar w:fldCharType="begin"/>
            </w:r>
            <w:r w:rsidR="00EA39AD">
              <w:rPr>
                <w:noProof/>
                <w:webHidden/>
              </w:rPr>
              <w:instrText xml:space="preserve"> PAGEREF _Toc97237810 \h </w:instrText>
            </w:r>
            <w:r w:rsidR="00EA39AD">
              <w:rPr>
                <w:noProof/>
                <w:webHidden/>
              </w:rPr>
            </w:r>
            <w:r w:rsidR="00EA39AD">
              <w:rPr>
                <w:noProof/>
                <w:webHidden/>
              </w:rPr>
              <w:fldChar w:fldCharType="separate"/>
            </w:r>
            <w:r w:rsidR="00EA39AD">
              <w:rPr>
                <w:noProof/>
                <w:webHidden/>
              </w:rPr>
              <w:t>130</w:t>
            </w:r>
            <w:r w:rsidR="00EA39AD">
              <w:rPr>
                <w:noProof/>
                <w:webHidden/>
              </w:rPr>
              <w:fldChar w:fldCharType="end"/>
            </w:r>
          </w:hyperlink>
        </w:p>
        <w:p w14:paraId="7A57F13E" w14:textId="06CD1CCE" w:rsidR="00EA39AD" w:rsidRDefault="003B70E2">
          <w:pPr>
            <w:pStyle w:val="TOC1"/>
            <w:tabs>
              <w:tab w:val="left" w:pos="480"/>
            </w:tabs>
            <w:rPr>
              <w:rFonts w:eastAsiaTheme="minorEastAsia"/>
              <w:noProof/>
              <w:lang w:val="en-AU" w:eastAsia="en-AU"/>
            </w:rPr>
          </w:pPr>
          <w:hyperlink w:anchor="_Toc97237811" w:history="1">
            <w:r w:rsidR="00EA39AD" w:rsidRPr="00B76BF5">
              <w:rPr>
                <w:rStyle w:val="Hyperlink"/>
                <w:noProof/>
              </w:rPr>
              <w:t>10</w:t>
            </w:r>
            <w:r w:rsidR="00EA39AD">
              <w:rPr>
                <w:rFonts w:eastAsiaTheme="minorEastAsia"/>
                <w:noProof/>
                <w:lang w:val="en-AU" w:eastAsia="en-AU"/>
              </w:rPr>
              <w:tab/>
            </w:r>
            <w:r w:rsidR="00EA39AD" w:rsidRPr="00B76BF5">
              <w:rPr>
                <w:rStyle w:val="Hyperlink"/>
                <w:noProof/>
              </w:rPr>
              <w:t>Communication and engagement</w:t>
            </w:r>
            <w:r w:rsidR="00EA39AD">
              <w:rPr>
                <w:noProof/>
                <w:webHidden/>
              </w:rPr>
              <w:tab/>
            </w:r>
            <w:r w:rsidR="00EA39AD">
              <w:rPr>
                <w:noProof/>
                <w:webHidden/>
              </w:rPr>
              <w:fldChar w:fldCharType="begin"/>
            </w:r>
            <w:r w:rsidR="00EA39AD">
              <w:rPr>
                <w:noProof/>
                <w:webHidden/>
              </w:rPr>
              <w:instrText xml:space="preserve"> PAGEREF _Toc97237811 \h </w:instrText>
            </w:r>
            <w:r w:rsidR="00EA39AD">
              <w:rPr>
                <w:noProof/>
                <w:webHidden/>
              </w:rPr>
            </w:r>
            <w:r w:rsidR="00EA39AD">
              <w:rPr>
                <w:noProof/>
                <w:webHidden/>
              </w:rPr>
              <w:fldChar w:fldCharType="separate"/>
            </w:r>
            <w:r w:rsidR="00EA39AD">
              <w:rPr>
                <w:noProof/>
                <w:webHidden/>
              </w:rPr>
              <w:t>133</w:t>
            </w:r>
            <w:r w:rsidR="00EA39AD">
              <w:rPr>
                <w:noProof/>
                <w:webHidden/>
              </w:rPr>
              <w:fldChar w:fldCharType="end"/>
            </w:r>
          </w:hyperlink>
        </w:p>
        <w:p w14:paraId="1ACEDED9" w14:textId="7FF643AB" w:rsidR="00EA39AD" w:rsidRDefault="003B70E2">
          <w:pPr>
            <w:pStyle w:val="TOC2"/>
            <w:tabs>
              <w:tab w:val="left" w:pos="960"/>
              <w:tab w:val="right" w:leader="dot" w:pos="9016"/>
            </w:tabs>
            <w:rPr>
              <w:rFonts w:eastAsiaTheme="minorEastAsia"/>
              <w:noProof/>
              <w:lang w:val="en-AU" w:eastAsia="en-AU"/>
            </w:rPr>
          </w:pPr>
          <w:hyperlink w:anchor="_Toc97237812" w:history="1">
            <w:r w:rsidR="00EA39AD" w:rsidRPr="00B76BF5">
              <w:rPr>
                <w:rStyle w:val="Hyperlink"/>
                <w:noProof/>
              </w:rPr>
              <w:t>10.1</w:t>
            </w:r>
            <w:r w:rsidR="00EA39AD">
              <w:rPr>
                <w:rFonts w:eastAsiaTheme="minorEastAsia"/>
                <w:noProof/>
                <w:lang w:val="en-AU" w:eastAsia="en-AU"/>
              </w:rPr>
              <w:tab/>
            </w:r>
            <w:r w:rsidR="00EA39AD" w:rsidRPr="00B76BF5">
              <w:rPr>
                <w:rStyle w:val="Hyperlink"/>
                <w:noProof/>
              </w:rPr>
              <w:t>Introduction</w:t>
            </w:r>
            <w:r w:rsidR="00EA39AD">
              <w:rPr>
                <w:noProof/>
                <w:webHidden/>
              </w:rPr>
              <w:tab/>
            </w:r>
            <w:r w:rsidR="00EA39AD">
              <w:rPr>
                <w:noProof/>
                <w:webHidden/>
              </w:rPr>
              <w:fldChar w:fldCharType="begin"/>
            </w:r>
            <w:r w:rsidR="00EA39AD">
              <w:rPr>
                <w:noProof/>
                <w:webHidden/>
              </w:rPr>
              <w:instrText xml:space="preserve"> PAGEREF _Toc97237812 \h </w:instrText>
            </w:r>
            <w:r w:rsidR="00EA39AD">
              <w:rPr>
                <w:noProof/>
                <w:webHidden/>
              </w:rPr>
            </w:r>
            <w:r w:rsidR="00EA39AD">
              <w:rPr>
                <w:noProof/>
                <w:webHidden/>
              </w:rPr>
              <w:fldChar w:fldCharType="separate"/>
            </w:r>
            <w:r w:rsidR="00EA39AD">
              <w:rPr>
                <w:noProof/>
                <w:webHidden/>
              </w:rPr>
              <w:t>133</w:t>
            </w:r>
            <w:r w:rsidR="00EA39AD">
              <w:rPr>
                <w:noProof/>
                <w:webHidden/>
              </w:rPr>
              <w:fldChar w:fldCharType="end"/>
            </w:r>
          </w:hyperlink>
        </w:p>
        <w:p w14:paraId="0D47E01C" w14:textId="699488F2" w:rsidR="00EA39AD" w:rsidRDefault="003B70E2">
          <w:pPr>
            <w:pStyle w:val="TOC2"/>
            <w:tabs>
              <w:tab w:val="left" w:pos="960"/>
              <w:tab w:val="right" w:leader="dot" w:pos="9016"/>
            </w:tabs>
            <w:rPr>
              <w:rFonts w:eastAsiaTheme="minorEastAsia"/>
              <w:noProof/>
              <w:lang w:val="en-AU" w:eastAsia="en-AU"/>
            </w:rPr>
          </w:pPr>
          <w:hyperlink w:anchor="_Toc97237813" w:history="1">
            <w:r w:rsidR="00EA39AD" w:rsidRPr="00B76BF5">
              <w:rPr>
                <w:rStyle w:val="Hyperlink"/>
                <w:noProof/>
              </w:rPr>
              <w:t>10.2</w:t>
            </w:r>
            <w:r w:rsidR="00EA39AD">
              <w:rPr>
                <w:rFonts w:eastAsiaTheme="minorEastAsia"/>
                <w:noProof/>
                <w:lang w:val="en-AU" w:eastAsia="en-AU"/>
              </w:rPr>
              <w:tab/>
            </w:r>
            <w:r w:rsidR="00EA39AD" w:rsidRPr="00B76BF5">
              <w:rPr>
                <w:rStyle w:val="Hyperlink"/>
                <w:noProof/>
              </w:rPr>
              <w:t>Results</w:t>
            </w:r>
            <w:r w:rsidR="00EA39AD">
              <w:rPr>
                <w:noProof/>
                <w:webHidden/>
              </w:rPr>
              <w:tab/>
            </w:r>
            <w:r w:rsidR="00EA39AD">
              <w:rPr>
                <w:noProof/>
                <w:webHidden/>
              </w:rPr>
              <w:fldChar w:fldCharType="begin"/>
            </w:r>
            <w:r w:rsidR="00EA39AD">
              <w:rPr>
                <w:noProof/>
                <w:webHidden/>
              </w:rPr>
              <w:instrText xml:space="preserve"> PAGEREF _Toc97237813 \h </w:instrText>
            </w:r>
            <w:r w:rsidR="00EA39AD">
              <w:rPr>
                <w:noProof/>
                <w:webHidden/>
              </w:rPr>
            </w:r>
            <w:r w:rsidR="00EA39AD">
              <w:rPr>
                <w:noProof/>
                <w:webHidden/>
              </w:rPr>
              <w:fldChar w:fldCharType="separate"/>
            </w:r>
            <w:r w:rsidR="00EA39AD">
              <w:rPr>
                <w:noProof/>
                <w:webHidden/>
              </w:rPr>
              <w:t>133</w:t>
            </w:r>
            <w:r w:rsidR="00EA39AD">
              <w:rPr>
                <w:noProof/>
                <w:webHidden/>
              </w:rPr>
              <w:fldChar w:fldCharType="end"/>
            </w:r>
          </w:hyperlink>
        </w:p>
        <w:p w14:paraId="196D4B45" w14:textId="4E895D7D" w:rsidR="00EA39AD" w:rsidRDefault="003B70E2">
          <w:pPr>
            <w:pStyle w:val="TOC3"/>
            <w:rPr>
              <w:rFonts w:eastAsiaTheme="minorEastAsia"/>
              <w:noProof/>
              <w:lang w:val="en-AU" w:eastAsia="en-AU"/>
            </w:rPr>
          </w:pPr>
          <w:hyperlink w:anchor="_Toc97237814" w:history="1">
            <w:r w:rsidR="00EA39AD" w:rsidRPr="00B76BF5">
              <w:rPr>
                <w:rStyle w:val="Hyperlink"/>
                <w:noProof/>
                <w:lang w:val="en-AU"/>
              </w:rPr>
              <w:t>10.2.1</w:t>
            </w:r>
            <w:r w:rsidR="00EA39AD">
              <w:rPr>
                <w:rFonts w:eastAsiaTheme="minorEastAsia"/>
                <w:noProof/>
                <w:lang w:val="en-AU" w:eastAsia="en-AU"/>
              </w:rPr>
              <w:tab/>
            </w:r>
            <w:r w:rsidR="00EA39AD" w:rsidRPr="00B76BF5">
              <w:rPr>
                <w:rStyle w:val="Hyperlink"/>
                <w:noProof/>
                <w:lang w:val="en-AU"/>
              </w:rPr>
              <w:t>Operational Project Communications</w:t>
            </w:r>
            <w:r w:rsidR="00EA39AD">
              <w:rPr>
                <w:noProof/>
                <w:webHidden/>
              </w:rPr>
              <w:tab/>
            </w:r>
            <w:r w:rsidR="00EA39AD">
              <w:rPr>
                <w:noProof/>
                <w:webHidden/>
              </w:rPr>
              <w:fldChar w:fldCharType="begin"/>
            </w:r>
            <w:r w:rsidR="00EA39AD">
              <w:rPr>
                <w:noProof/>
                <w:webHidden/>
              </w:rPr>
              <w:instrText xml:space="preserve"> PAGEREF _Toc97237814 \h </w:instrText>
            </w:r>
            <w:r w:rsidR="00EA39AD">
              <w:rPr>
                <w:noProof/>
                <w:webHidden/>
              </w:rPr>
            </w:r>
            <w:r w:rsidR="00EA39AD">
              <w:rPr>
                <w:noProof/>
                <w:webHidden/>
              </w:rPr>
              <w:fldChar w:fldCharType="separate"/>
            </w:r>
            <w:r w:rsidR="00EA39AD">
              <w:rPr>
                <w:noProof/>
                <w:webHidden/>
              </w:rPr>
              <w:t>133</w:t>
            </w:r>
            <w:r w:rsidR="00EA39AD">
              <w:rPr>
                <w:noProof/>
                <w:webHidden/>
              </w:rPr>
              <w:fldChar w:fldCharType="end"/>
            </w:r>
          </w:hyperlink>
        </w:p>
        <w:p w14:paraId="10ED5948" w14:textId="0C4E9EBF" w:rsidR="00EA39AD" w:rsidRDefault="003B70E2">
          <w:pPr>
            <w:pStyle w:val="TOC3"/>
            <w:rPr>
              <w:rFonts w:eastAsiaTheme="minorEastAsia"/>
              <w:noProof/>
              <w:lang w:val="en-AU" w:eastAsia="en-AU"/>
            </w:rPr>
          </w:pPr>
          <w:hyperlink w:anchor="_Toc97237815" w:history="1">
            <w:r w:rsidR="00EA39AD" w:rsidRPr="00B76BF5">
              <w:rPr>
                <w:rStyle w:val="Hyperlink"/>
                <w:noProof/>
                <w:lang w:val="en-AU"/>
              </w:rPr>
              <w:t>10.2.2</w:t>
            </w:r>
            <w:r w:rsidR="00EA39AD">
              <w:rPr>
                <w:rFonts w:eastAsiaTheme="minorEastAsia"/>
                <w:noProof/>
                <w:lang w:val="en-AU" w:eastAsia="en-AU"/>
              </w:rPr>
              <w:tab/>
            </w:r>
            <w:r w:rsidR="00EA39AD" w:rsidRPr="00B76BF5">
              <w:rPr>
                <w:rStyle w:val="Hyperlink"/>
                <w:noProof/>
                <w:lang w:val="en-AU"/>
              </w:rPr>
              <w:t>External Project Communication</w:t>
            </w:r>
            <w:r w:rsidR="00EA39AD">
              <w:rPr>
                <w:noProof/>
                <w:webHidden/>
              </w:rPr>
              <w:tab/>
            </w:r>
            <w:r w:rsidR="00EA39AD">
              <w:rPr>
                <w:noProof/>
                <w:webHidden/>
              </w:rPr>
              <w:fldChar w:fldCharType="begin"/>
            </w:r>
            <w:r w:rsidR="00EA39AD">
              <w:rPr>
                <w:noProof/>
                <w:webHidden/>
              </w:rPr>
              <w:instrText xml:space="preserve"> PAGEREF _Toc97237815 \h </w:instrText>
            </w:r>
            <w:r w:rsidR="00EA39AD">
              <w:rPr>
                <w:noProof/>
                <w:webHidden/>
              </w:rPr>
            </w:r>
            <w:r w:rsidR="00EA39AD">
              <w:rPr>
                <w:noProof/>
                <w:webHidden/>
              </w:rPr>
              <w:fldChar w:fldCharType="separate"/>
            </w:r>
            <w:r w:rsidR="00EA39AD">
              <w:rPr>
                <w:noProof/>
                <w:webHidden/>
              </w:rPr>
              <w:t>136</w:t>
            </w:r>
            <w:r w:rsidR="00EA39AD">
              <w:rPr>
                <w:noProof/>
                <w:webHidden/>
              </w:rPr>
              <w:fldChar w:fldCharType="end"/>
            </w:r>
          </w:hyperlink>
        </w:p>
        <w:p w14:paraId="7C86D002" w14:textId="39215F35" w:rsidR="00EA39AD" w:rsidRDefault="003B70E2">
          <w:pPr>
            <w:pStyle w:val="TOC1"/>
            <w:tabs>
              <w:tab w:val="left" w:pos="480"/>
            </w:tabs>
            <w:rPr>
              <w:rFonts w:eastAsiaTheme="minorEastAsia"/>
              <w:noProof/>
              <w:lang w:val="en-AU" w:eastAsia="en-AU"/>
            </w:rPr>
          </w:pPr>
          <w:hyperlink w:anchor="_Toc97237816" w:history="1">
            <w:r w:rsidR="00EA39AD" w:rsidRPr="00B76BF5">
              <w:rPr>
                <w:rStyle w:val="Hyperlink"/>
                <w:noProof/>
              </w:rPr>
              <w:t>11</w:t>
            </w:r>
            <w:r w:rsidR="00EA39AD">
              <w:rPr>
                <w:rFonts w:eastAsiaTheme="minorEastAsia"/>
                <w:noProof/>
                <w:lang w:val="en-AU" w:eastAsia="en-AU"/>
              </w:rPr>
              <w:tab/>
            </w:r>
            <w:r w:rsidR="00EA39AD" w:rsidRPr="00B76BF5">
              <w:rPr>
                <w:rStyle w:val="Hyperlink"/>
                <w:noProof/>
              </w:rPr>
              <w:t>Community monitoring</w:t>
            </w:r>
            <w:r w:rsidR="00EA39AD">
              <w:rPr>
                <w:noProof/>
                <w:webHidden/>
              </w:rPr>
              <w:tab/>
            </w:r>
            <w:r w:rsidR="00EA39AD">
              <w:rPr>
                <w:noProof/>
                <w:webHidden/>
              </w:rPr>
              <w:fldChar w:fldCharType="begin"/>
            </w:r>
            <w:r w:rsidR="00EA39AD">
              <w:rPr>
                <w:noProof/>
                <w:webHidden/>
              </w:rPr>
              <w:instrText xml:space="preserve"> PAGEREF _Toc97237816 \h </w:instrText>
            </w:r>
            <w:r w:rsidR="00EA39AD">
              <w:rPr>
                <w:noProof/>
                <w:webHidden/>
              </w:rPr>
            </w:r>
            <w:r w:rsidR="00EA39AD">
              <w:rPr>
                <w:noProof/>
                <w:webHidden/>
              </w:rPr>
              <w:fldChar w:fldCharType="separate"/>
            </w:r>
            <w:r w:rsidR="00EA39AD">
              <w:rPr>
                <w:noProof/>
                <w:webHidden/>
              </w:rPr>
              <w:t>145</w:t>
            </w:r>
            <w:r w:rsidR="00EA39AD">
              <w:rPr>
                <w:noProof/>
                <w:webHidden/>
              </w:rPr>
              <w:fldChar w:fldCharType="end"/>
            </w:r>
          </w:hyperlink>
        </w:p>
        <w:p w14:paraId="5AE6C70C" w14:textId="3E08F3E2" w:rsidR="00EA39AD" w:rsidRDefault="003B70E2">
          <w:pPr>
            <w:pStyle w:val="TOC2"/>
            <w:tabs>
              <w:tab w:val="left" w:pos="960"/>
              <w:tab w:val="right" w:leader="dot" w:pos="9016"/>
            </w:tabs>
            <w:rPr>
              <w:rFonts w:eastAsiaTheme="minorEastAsia"/>
              <w:noProof/>
              <w:lang w:val="en-AU" w:eastAsia="en-AU"/>
            </w:rPr>
          </w:pPr>
          <w:hyperlink w:anchor="_Toc97237817" w:history="1">
            <w:r w:rsidR="00EA39AD" w:rsidRPr="00B76BF5">
              <w:rPr>
                <w:rStyle w:val="Hyperlink"/>
                <w:noProof/>
              </w:rPr>
              <w:t>11.1</w:t>
            </w:r>
            <w:r w:rsidR="00EA39AD">
              <w:rPr>
                <w:rFonts w:eastAsiaTheme="minorEastAsia"/>
                <w:noProof/>
                <w:lang w:val="en-AU" w:eastAsia="en-AU"/>
              </w:rPr>
              <w:tab/>
            </w:r>
            <w:r w:rsidR="00EA39AD" w:rsidRPr="00B76BF5">
              <w:rPr>
                <w:rStyle w:val="Hyperlink"/>
                <w:noProof/>
              </w:rPr>
              <w:t>Introduction</w:t>
            </w:r>
            <w:r w:rsidR="00EA39AD">
              <w:rPr>
                <w:noProof/>
                <w:webHidden/>
              </w:rPr>
              <w:tab/>
            </w:r>
            <w:r w:rsidR="00EA39AD">
              <w:rPr>
                <w:noProof/>
                <w:webHidden/>
              </w:rPr>
              <w:fldChar w:fldCharType="begin"/>
            </w:r>
            <w:r w:rsidR="00EA39AD">
              <w:rPr>
                <w:noProof/>
                <w:webHidden/>
              </w:rPr>
              <w:instrText xml:space="preserve"> PAGEREF _Toc97237817 \h </w:instrText>
            </w:r>
            <w:r w:rsidR="00EA39AD">
              <w:rPr>
                <w:noProof/>
                <w:webHidden/>
              </w:rPr>
            </w:r>
            <w:r w:rsidR="00EA39AD">
              <w:rPr>
                <w:noProof/>
                <w:webHidden/>
              </w:rPr>
              <w:fldChar w:fldCharType="separate"/>
            </w:r>
            <w:r w:rsidR="00EA39AD">
              <w:rPr>
                <w:noProof/>
                <w:webHidden/>
              </w:rPr>
              <w:t>145</w:t>
            </w:r>
            <w:r w:rsidR="00EA39AD">
              <w:rPr>
                <w:noProof/>
                <w:webHidden/>
              </w:rPr>
              <w:fldChar w:fldCharType="end"/>
            </w:r>
          </w:hyperlink>
        </w:p>
        <w:p w14:paraId="626F0DF8" w14:textId="573D2AD7" w:rsidR="00EA39AD" w:rsidRDefault="003B70E2">
          <w:pPr>
            <w:pStyle w:val="TOC2"/>
            <w:tabs>
              <w:tab w:val="left" w:pos="960"/>
              <w:tab w:val="right" w:leader="dot" w:pos="9016"/>
            </w:tabs>
            <w:rPr>
              <w:rFonts w:eastAsiaTheme="minorEastAsia"/>
              <w:noProof/>
              <w:lang w:val="en-AU" w:eastAsia="en-AU"/>
            </w:rPr>
          </w:pPr>
          <w:hyperlink w:anchor="_Toc97237818" w:history="1">
            <w:r w:rsidR="00EA39AD" w:rsidRPr="00B76BF5">
              <w:rPr>
                <w:rStyle w:val="Hyperlink"/>
                <w:noProof/>
              </w:rPr>
              <w:t>11.2</w:t>
            </w:r>
            <w:r w:rsidR="00EA39AD">
              <w:rPr>
                <w:rFonts w:eastAsiaTheme="minorEastAsia"/>
                <w:noProof/>
                <w:lang w:val="en-AU" w:eastAsia="en-AU"/>
              </w:rPr>
              <w:tab/>
            </w:r>
            <w:r w:rsidR="00EA39AD" w:rsidRPr="00B76BF5">
              <w:rPr>
                <w:rStyle w:val="Hyperlink"/>
                <w:noProof/>
              </w:rPr>
              <w:t>Approach</w:t>
            </w:r>
            <w:r w:rsidR="00EA39AD">
              <w:rPr>
                <w:noProof/>
                <w:webHidden/>
              </w:rPr>
              <w:tab/>
            </w:r>
            <w:r w:rsidR="00EA39AD">
              <w:rPr>
                <w:noProof/>
                <w:webHidden/>
              </w:rPr>
              <w:fldChar w:fldCharType="begin"/>
            </w:r>
            <w:r w:rsidR="00EA39AD">
              <w:rPr>
                <w:noProof/>
                <w:webHidden/>
              </w:rPr>
              <w:instrText xml:space="preserve"> PAGEREF _Toc97237818 \h </w:instrText>
            </w:r>
            <w:r w:rsidR="00EA39AD">
              <w:rPr>
                <w:noProof/>
                <w:webHidden/>
              </w:rPr>
            </w:r>
            <w:r w:rsidR="00EA39AD">
              <w:rPr>
                <w:noProof/>
                <w:webHidden/>
              </w:rPr>
              <w:fldChar w:fldCharType="separate"/>
            </w:r>
            <w:r w:rsidR="00EA39AD">
              <w:rPr>
                <w:noProof/>
                <w:webHidden/>
              </w:rPr>
              <w:t>145</w:t>
            </w:r>
            <w:r w:rsidR="00EA39AD">
              <w:rPr>
                <w:noProof/>
                <w:webHidden/>
              </w:rPr>
              <w:fldChar w:fldCharType="end"/>
            </w:r>
          </w:hyperlink>
        </w:p>
        <w:p w14:paraId="5977D189" w14:textId="2CA783C7" w:rsidR="00EA39AD" w:rsidRDefault="003B70E2">
          <w:pPr>
            <w:pStyle w:val="TOC3"/>
            <w:rPr>
              <w:rFonts w:eastAsiaTheme="minorEastAsia"/>
              <w:noProof/>
              <w:lang w:val="en-AU" w:eastAsia="en-AU"/>
            </w:rPr>
          </w:pPr>
          <w:hyperlink w:anchor="_Toc97237819" w:history="1">
            <w:r w:rsidR="00EA39AD" w:rsidRPr="00B76BF5">
              <w:rPr>
                <w:rStyle w:val="Hyperlink"/>
                <w:noProof/>
                <w:lang w:val="en-AU" w:eastAsia="en-AU"/>
              </w:rPr>
              <w:t>11.2.1</w:t>
            </w:r>
            <w:r w:rsidR="00EA39AD">
              <w:rPr>
                <w:rFonts w:eastAsiaTheme="minorEastAsia"/>
                <w:noProof/>
                <w:lang w:val="en-AU" w:eastAsia="en-AU"/>
              </w:rPr>
              <w:tab/>
            </w:r>
            <w:r w:rsidR="00EA39AD" w:rsidRPr="00B76BF5">
              <w:rPr>
                <w:rStyle w:val="Hyperlink"/>
                <w:noProof/>
                <w:lang w:val="en-AU" w:eastAsia="en-AU"/>
              </w:rPr>
              <w:t>Routine monitoring</w:t>
            </w:r>
            <w:r w:rsidR="00EA39AD">
              <w:rPr>
                <w:noProof/>
                <w:webHidden/>
              </w:rPr>
              <w:tab/>
            </w:r>
            <w:r w:rsidR="00EA39AD">
              <w:rPr>
                <w:noProof/>
                <w:webHidden/>
              </w:rPr>
              <w:fldChar w:fldCharType="begin"/>
            </w:r>
            <w:r w:rsidR="00EA39AD">
              <w:rPr>
                <w:noProof/>
                <w:webHidden/>
              </w:rPr>
              <w:instrText xml:space="preserve"> PAGEREF _Toc97237819 \h </w:instrText>
            </w:r>
            <w:r w:rsidR="00EA39AD">
              <w:rPr>
                <w:noProof/>
                <w:webHidden/>
              </w:rPr>
            </w:r>
            <w:r w:rsidR="00EA39AD">
              <w:rPr>
                <w:noProof/>
                <w:webHidden/>
              </w:rPr>
              <w:fldChar w:fldCharType="separate"/>
            </w:r>
            <w:r w:rsidR="00EA39AD">
              <w:rPr>
                <w:noProof/>
                <w:webHidden/>
              </w:rPr>
              <w:t>146</w:t>
            </w:r>
            <w:r w:rsidR="00EA39AD">
              <w:rPr>
                <w:noProof/>
                <w:webHidden/>
              </w:rPr>
              <w:fldChar w:fldCharType="end"/>
            </w:r>
          </w:hyperlink>
        </w:p>
        <w:p w14:paraId="64AE6AEE" w14:textId="1AAF2FAE" w:rsidR="00EA39AD" w:rsidRDefault="003B70E2">
          <w:pPr>
            <w:pStyle w:val="TOC3"/>
            <w:rPr>
              <w:rFonts w:eastAsiaTheme="minorEastAsia"/>
              <w:noProof/>
              <w:lang w:val="en-AU" w:eastAsia="en-AU"/>
            </w:rPr>
          </w:pPr>
          <w:hyperlink w:anchor="_Toc97237820" w:history="1">
            <w:r w:rsidR="00EA39AD" w:rsidRPr="00B76BF5">
              <w:rPr>
                <w:rStyle w:val="Hyperlink"/>
                <w:noProof/>
                <w:lang w:val="en-AU" w:eastAsia="en-AU"/>
              </w:rPr>
              <w:t>11.2.2</w:t>
            </w:r>
            <w:r w:rsidR="00EA39AD">
              <w:rPr>
                <w:rFonts w:eastAsiaTheme="minorEastAsia"/>
                <w:noProof/>
                <w:lang w:val="en-AU" w:eastAsia="en-AU"/>
              </w:rPr>
              <w:tab/>
            </w:r>
            <w:r w:rsidR="00EA39AD" w:rsidRPr="00B76BF5">
              <w:rPr>
                <w:rStyle w:val="Hyperlink"/>
                <w:noProof/>
                <w:lang w:val="en-AU" w:eastAsia="en-AU"/>
              </w:rPr>
              <w:t>Issue based monitoring</w:t>
            </w:r>
            <w:r w:rsidR="00EA39AD">
              <w:rPr>
                <w:noProof/>
                <w:webHidden/>
              </w:rPr>
              <w:tab/>
            </w:r>
            <w:r w:rsidR="00EA39AD">
              <w:rPr>
                <w:noProof/>
                <w:webHidden/>
              </w:rPr>
              <w:fldChar w:fldCharType="begin"/>
            </w:r>
            <w:r w:rsidR="00EA39AD">
              <w:rPr>
                <w:noProof/>
                <w:webHidden/>
              </w:rPr>
              <w:instrText xml:space="preserve"> PAGEREF _Toc97237820 \h </w:instrText>
            </w:r>
            <w:r w:rsidR="00EA39AD">
              <w:rPr>
                <w:noProof/>
                <w:webHidden/>
              </w:rPr>
            </w:r>
            <w:r w:rsidR="00EA39AD">
              <w:rPr>
                <w:noProof/>
                <w:webHidden/>
              </w:rPr>
              <w:fldChar w:fldCharType="separate"/>
            </w:r>
            <w:r w:rsidR="00EA39AD">
              <w:rPr>
                <w:noProof/>
                <w:webHidden/>
              </w:rPr>
              <w:t>146</w:t>
            </w:r>
            <w:r w:rsidR="00EA39AD">
              <w:rPr>
                <w:noProof/>
                <w:webHidden/>
              </w:rPr>
              <w:fldChar w:fldCharType="end"/>
            </w:r>
          </w:hyperlink>
        </w:p>
        <w:p w14:paraId="12491776" w14:textId="10868A5D" w:rsidR="00EA39AD" w:rsidRDefault="003B70E2">
          <w:pPr>
            <w:pStyle w:val="TOC2"/>
            <w:tabs>
              <w:tab w:val="left" w:pos="960"/>
              <w:tab w:val="right" w:leader="dot" w:pos="9016"/>
            </w:tabs>
            <w:rPr>
              <w:rFonts w:eastAsiaTheme="minorEastAsia"/>
              <w:noProof/>
              <w:lang w:val="en-AU" w:eastAsia="en-AU"/>
            </w:rPr>
          </w:pPr>
          <w:hyperlink w:anchor="_Toc97237821" w:history="1">
            <w:r w:rsidR="00EA39AD" w:rsidRPr="00B76BF5">
              <w:rPr>
                <w:rStyle w:val="Hyperlink"/>
                <w:noProof/>
              </w:rPr>
              <w:t>11.3</w:t>
            </w:r>
            <w:r w:rsidR="00EA39AD">
              <w:rPr>
                <w:rFonts w:eastAsiaTheme="minorEastAsia"/>
                <w:noProof/>
                <w:lang w:val="en-AU" w:eastAsia="en-AU"/>
              </w:rPr>
              <w:tab/>
            </w:r>
            <w:r w:rsidR="00EA39AD" w:rsidRPr="00B76BF5">
              <w:rPr>
                <w:rStyle w:val="Hyperlink"/>
                <w:noProof/>
              </w:rPr>
              <w:t>Routine monitoring of water quality</w:t>
            </w:r>
            <w:r w:rsidR="00EA39AD">
              <w:rPr>
                <w:noProof/>
                <w:webHidden/>
              </w:rPr>
              <w:tab/>
            </w:r>
            <w:r w:rsidR="00EA39AD">
              <w:rPr>
                <w:noProof/>
                <w:webHidden/>
              </w:rPr>
              <w:fldChar w:fldCharType="begin"/>
            </w:r>
            <w:r w:rsidR="00EA39AD">
              <w:rPr>
                <w:noProof/>
                <w:webHidden/>
              </w:rPr>
              <w:instrText xml:space="preserve"> PAGEREF _Toc97237821 \h </w:instrText>
            </w:r>
            <w:r w:rsidR="00EA39AD">
              <w:rPr>
                <w:noProof/>
                <w:webHidden/>
              </w:rPr>
            </w:r>
            <w:r w:rsidR="00EA39AD">
              <w:rPr>
                <w:noProof/>
                <w:webHidden/>
              </w:rPr>
              <w:fldChar w:fldCharType="separate"/>
            </w:r>
            <w:r w:rsidR="00EA39AD">
              <w:rPr>
                <w:noProof/>
                <w:webHidden/>
              </w:rPr>
              <w:t>147</w:t>
            </w:r>
            <w:r w:rsidR="00EA39AD">
              <w:rPr>
                <w:noProof/>
                <w:webHidden/>
              </w:rPr>
              <w:fldChar w:fldCharType="end"/>
            </w:r>
          </w:hyperlink>
        </w:p>
        <w:p w14:paraId="1915CC08" w14:textId="488BDD8F" w:rsidR="00EA39AD" w:rsidRDefault="003B70E2">
          <w:pPr>
            <w:pStyle w:val="TOC2"/>
            <w:tabs>
              <w:tab w:val="left" w:pos="960"/>
              <w:tab w:val="right" w:leader="dot" w:pos="9016"/>
            </w:tabs>
            <w:rPr>
              <w:rFonts w:eastAsiaTheme="minorEastAsia"/>
              <w:noProof/>
              <w:lang w:val="en-AU" w:eastAsia="en-AU"/>
            </w:rPr>
          </w:pPr>
          <w:hyperlink w:anchor="_Toc97237822" w:history="1">
            <w:r w:rsidR="00EA39AD" w:rsidRPr="00B76BF5">
              <w:rPr>
                <w:rStyle w:val="Hyperlink"/>
                <w:noProof/>
              </w:rPr>
              <w:t>11.4</w:t>
            </w:r>
            <w:r w:rsidR="00EA39AD">
              <w:rPr>
                <w:rFonts w:eastAsiaTheme="minorEastAsia"/>
                <w:noProof/>
                <w:lang w:val="en-AU" w:eastAsia="en-AU"/>
              </w:rPr>
              <w:tab/>
            </w:r>
            <w:r w:rsidR="00EA39AD" w:rsidRPr="00B76BF5">
              <w:rPr>
                <w:rStyle w:val="Hyperlink"/>
                <w:noProof/>
              </w:rPr>
              <w:t>Issue based monitoring</w:t>
            </w:r>
            <w:r w:rsidR="00EA39AD">
              <w:rPr>
                <w:noProof/>
                <w:webHidden/>
              </w:rPr>
              <w:tab/>
            </w:r>
            <w:r w:rsidR="00EA39AD">
              <w:rPr>
                <w:noProof/>
                <w:webHidden/>
              </w:rPr>
              <w:fldChar w:fldCharType="begin"/>
            </w:r>
            <w:r w:rsidR="00EA39AD">
              <w:rPr>
                <w:noProof/>
                <w:webHidden/>
              </w:rPr>
              <w:instrText xml:space="preserve"> PAGEREF _Toc97237822 \h </w:instrText>
            </w:r>
            <w:r w:rsidR="00EA39AD">
              <w:rPr>
                <w:noProof/>
                <w:webHidden/>
              </w:rPr>
            </w:r>
            <w:r w:rsidR="00EA39AD">
              <w:rPr>
                <w:noProof/>
                <w:webHidden/>
              </w:rPr>
              <w:fldChar w:fldCharType="separate"/>
            </w:r>
            <w:r w:rsidR="00EA39AD">
              <w:rPr>
                <w:noProof/>
                <w:webHidden/>
              </w:rPr>
              <w:t>148</w:t>
            </w:r>
            <w:r w:rsidR="00EA39AD">
              <w:rPr>
                <w:noProof/>
                <w:webHidden/>
              </w:rPr>
              <w:fldChar w:fldCharType="end"/>
            </w:r>
          </w:hyperlink>
        </w:p>
        <w:p w14:paraId="7441114A" w14:textId="69B6BCA8" w:rsidR="00EA39AD" w:rsidRDefault="003B70E2">
          <w:pPr>
            <w:pStyle w:val="TOC3"/>
            <w:rPr>
              <w:rFonts w:eastAsiaTheme="minorEastAsia"/>
              <w:noProof/>
              <w:lang w:val="en-AU" w:eastAsia="en-AU"/>
            </w:rPr>
          </w:pPr>
          <w:hyperlink w:anchor="_Toc97237823" w:history="1">
            <w:r w:rsidR="00EA39AD" w:rsidRPr="00B76BF5">
              <w:rPr>
                <w:rStyle w:val="Hyperlink"/>
                <w:noProof/>
              </w:rPr>
              <w:t>11.4.1</w:t>
            </w:r>
            <w:r w:rsidR="00EA39AD">
              <w:rPr>
                <w:rFonts w:eastAsiaTheme="minorEastAsia"/>
                <w:noProof/>
                <w:lang w:val="en-AU" w:eastAsia="en-AU"/>
              </w:rPr>
              <w:tab/>
            </w:r>
            <w:r w:rsidR="00EA39AD" w:rsidRPr="00B76BF5">
              <w:rPr>
                <w:rStyle w:val="Hyperlink"/>
                <w:noProof/>
              </w:rPr>
              <w:t>Case Study 1: Hypoxic blackwater risk mitigation</w:t>
            </w:r>
            <w:r w:rsidR="00EA39AD">
              <w:rPr>
                <w:noProof/>
                <w:webHidden/>
              </w:rPr>
              <w:tab/>
            </w:r>
            <w:r w:rsidR="00EA39AD">
              <w:rPr>
                <w:noProof/>
                <w:webHidden/>
              </w:rPr>
              <w:fldChar w:fldCharType="begin"/>
            </w:r>
            <w:r w:rsidR="00EA39AD">
              <w:rPr>
                <w:noProof/>
                <w:webHidden/>
              </w:rPr>
              <w:instrText xml:space="preserve"> PAGEREF _Toc97237823 \h </w:instrText>
            </w:r>
            <w:r w:rsidR="00EA39AD">
              <w:rPr>
                <w:noProof/>
                <w:webHidden/>
              </w:rPr>
            </w:r>
            <w:r w:rsidR="00EA39AD">
              <w:rPr>
                <w:noProof/>
                <w:webHidden/>
              </w:rPr>
              <w:fldChar w:fldCharType="separate"/>
            </w:r>
            <w:r w:rsidR="00EA39AD">
              <w:rPr>
                <w:noProof/>
                <w:webHidden/>
              </w:rPr>
              <w:t>148</w:t>
            </w:r>
            <w:r w:rsidR="00EA39AD">
              <w:rPr>
                <w:noProof/>
                <w:webHidden/>
              </w:rPr>
              <w:fldChar w:fldCharType="end"/>
            </w:r>
          </w:hyperlink>
        </w:p>
        <w:p w14:paraId="7F414189" w14:textId="1B61369B" w:rsidR="00EA39AD" w:rsidRDefault="003B70E2">
          <w:pPr>
            <w:pStyle w:val="TOC3"/>
            <w:rPr>
              <w:rFonts w:eastAsiaTheme="minorEastAsia"/>
              <w:noProof/>
              <w:lang w:val="en-AU" w:eastAsia="en-AU"/>
            </w:rPr>
          </w:pPr>
          <w:hyperlink w:anchor="_Toc97237824" w:history="1">
            <w:r w:rsidR="00EA39AD" w:rsidRPr="00B76BF5">
              <w:rPr>
                <w:rStyle w:val="Hyperlink"/>
                <w:noProof/>
              </w:rPr>
              <w:t>11.4.2</w:t>
            </w:r>
            <w:r w:rsidR="00EA39AD">
              <w:rPr>
                <w:rFonts w:eastAsiaTheme="minorEastAsia"/>
                <w:noProof/>
                <w:lang w:val="en-AU" w:eastAsia="en-AU"/>
              </w:rPr>
              <w:tab/>
            </w:r>
            <w:r w:rsidR="00EA39AD" w:rsidRPr="00B76BF5">
              <w:rPr>
                <w:rStyle w:val="Hyperlink"/>
                <w:noProof/>
              </w:rPr>
              <w:t>Case Study 2: Lake Brewster system blue green algal (BGA) alert</w:t>
            </w:r>
            <w:r w:rsidR="00EA39AD">
              <w:rPr>
                <w:noProof/>
                <w:webHidden/>
              </w:rPr>
              <w:tab/>
            </w:r>
            <w:r w:rsidR="00EA39AD">
              <w:rPr>
                <w:noProof/>
                <w:webHidden/>
              </w:rPr>
              <w:fldChar w:fldCharType="begin"/>
            </w:r>
            <w:r w:rsidR="00EA39AD">
              <w:rPr>
                <w:noProof/>
                <w:webHidden/>
              </w:rPr>
              <w:instrText xml:space="preserve"> PAGEREF _Toc97237824 \h </w:instrText>
            </w:r>
            <w:r w:rsidR="00EA39AD">
              <w:rPr>
                <w:noProof/>
                <w:webHidden/>
              </w:rPr>
            </w:r>
            <w:r w:rsidR="00EA39AD">
              <w:rPr>
                <w:noProof/>
                <w:webHidden/>
              </w:rPr>
              <w:fldChar w:fldCharType="separate"/>
            </w:r>
            <w:r w:rsidR="00EA39AD">
              <w:rPr>
                <w:noProof/>
                <w:webHidden/>
              </w:rPr>
              <w:t>149</w:t>
            </w:r>
            <w:r w:rsidR="00EA39AD">
              <w:rPr>
                <w:noProof/>
                <w:webHidden/>
              </w:rPr>
              <w:fldChar w:fldCharType="end"/>
            </w:r>
          </w:hyperlink>
        </w:p>
        <w:p w14:paraId="057C1624" w14:textId="560739FE" w:rsidR="00EA39AD" w:rsidRDefault="003B70E2">
          <w:pPr>
            <w:pStyle w:val="TOC2"/>
            <w:tabs>
              <w:tab w:val="left" w:pos="960"/>
              <w:tab w:val="right" w:leader="dot" w:pos="9016"/>
            </w:tabs>
            <w:rPr>
              <w:rFonts w:eastAsiaTheme="minorEastAsia"/>
              <w:noProof/>
              <w:lang w:val="en-AU" w:eastAsia="en-AU"/>
            </w:rPr>
          </w:pPr>
          <w:hyperlink w:anchor="_Toc97237825" w:history="1">
            <w:r w:rsidR="00EA39AD" w:rsidRPr="00B76BF5">
              <w:rPr>
                <w:rStyle w:val="Hyperlink"/>
                <w:noProof/>
              </w:rPr>
              <w:t>11.5</w:t>
            </w:r>
            <w:r w:rsidR="00EA39AD">
              <w:rPr>
                <w:rFonts w:eastAsiaTheme="minorEastAsia"/>
                <w:noProof/>
                <w:lang w:val="en-AU" w:eastAsia="en-AU"/>
              </w:rPr>
              <w:tab/>
            </w:r>
            <w:r w:rsidR="00EA39AD" w:rsidRPr="00B76BF5">
              <w:rPr>
                <w:rStyle w:val="Hyperlink"/>
                <w:noProof/>
              </w:rPr>
              <w:t>Discussion</w:t>
            </w:r>
            <w:r w:rsidR="00EA39AD">
              <w:rPr>
                <w:noProof/>
                <w:webHidden/>
              </w:rPr>
              <w:tab/>
            </w:r>
            <w:r w:rsidR="00EA39AD">
              <w:rPr>
                <w:noProof/>
                <w:webHidden/>
              </w:rPr>
              <w:fldChar w:fldCharType="begin"/>
            </w:r>
            <w:r w:rsidR="00EA39AD">
              <w:rPr>
                <w:noProof/>
                <w:webHidden/>
              </w:rPr>
              <w:instrText xml:space="preserve"> PAGEREF _Toc97237825 \h </w:instrText>
            </w:r>
            <w:r w:rsidR="00EA39AD">
              <w:rPr>
                <w:noProof/>
                <w:webHidden/>
              </w:rPr>
            </w:r>
            <w:r w:rsidR="00EA39AD">
              <w:rPr>
                <w:noProof/>
                <w:webHidden/>
              </w:rPr>
              <w:fldChar w:fldCharType="separate"/>
            </w:r>
            <w:r w:rsidR="00EA39AD">
              <w:rPr>
                <w:noProof/>
                <w:webHidden/>
              </w:rPr>
              <w:t>151</w:t>
            </w:r>
            <w:r w:rsidR="00EA39AD">
              <w:rPr>
                <w:noProof/>
                <w:webHidden/>
              </w:rPr>
              <w:fldChar w:fldCharType="end"/>
            </w:r>
          </w:hyperlink>
        </w:p>
        <w:p w14:paraId="046A0FD0" w14:textId="3BCADC6A" w:rsidR="00EA39AD" w:rsidRDefault="003B70E2">
          <w:pPr>
            <w:pStyle w:val="TOC1"/>
            <w:tabs>
              <w:tab w:val="left" w:pos="480"/>
            </w:tabs>
            <w:rPr>
              <w:rFonts w:eastAsiaTheme="minorEastAsia"/>
              <w:noProof/>
              <w:lang w:val="en-AU" w:eastAsia="en-AU"/>
            </w:rPr>
          </w:pPr>
          <w:hyperlink w:anchor="_Toc97237826" w:history="1">
            <w:r w:rsidR="00EA39AD" w:rsidRPr="00B76BF5">
              <w:rPr>
                <w:rStyle w:val="Hyperlink"/>
                <w:noProof/>
              </w:rPr>
              <w:t>12</w:t>
            </w:r>
            <w:r w:rsidR="00EA39AD">
              <w:rPr>
                <w:rFonts w:eastAsiaTheme="minorEastAsia"/>
                <w:noProof/>
                <w:lang w:val="en-AU" w:eastAsia="en-AU"/>
              </w:rPr>
              <w:tab/>
            </w:r>
            <w:r w:rsidR="00EA39AD" w:rsidRPr="00B76BF5">
              <w:rPr>
                <w:rStyle w:val="Hyperlink"/>
                <w:noProof/>
              </w:rPr>
              <w:t xml:space="preserve">Research: Estimating the cover of </w:t>
            </w:r>
            <w:r w:rsidR="00EA39AD" w:rsidRPr="00B76BF5">
              <w:rPr>
                <w:rStyle w:val="Hyperlink"/>
                <w:i/>
                <w:iCs/>
                <w:noProof/>
              </w:rPr>
              <w:t>Phragmites australis</w:t>
            </w:r>
            <w:r w:rsidR="00EA39AD" w:rsidRPr="00B76BF5">
              <w:rPr>
                <w:rStyle w:val="Hyperlink"/>
                <w:noProof/>
              </w:rPr>
              <w:t xml:space="preserve"> using unmanned aerial vehicles and neural networks</w:t>
            </w:r>
            <w:r w:rsidR="00EA39AD">
              <w:rPr>
                <w:noProof/>
                <w:webHidden/>
              </w:rPr>
              <w:tab/>
            </w:r>
            <w:r w:rsidR="00EA39AD">
              <w:rPr>
                <w:noProof/>
                <w:webHidden/>
              </w:rPr>
              <w:fldChar w:fldCharType="begin"/>
            </w:r>
            <w:r w:rsidR="00EA39AD">
              <w:rPr>
                <w:noProof/>
                <w:webHidden/>
              </w:rPr>
              <w:instrText xml:space="preserve"> PAGEREF _Toc97237826 \h </w:instrText>
            </w:r>
            <w:r w:rsidR="00EA39AD">
              <w:rPr>
                <w:noProof/>
                <w:webHidden/>
              </w:rPr>
            </w:r>
            <w:r w:rsidR="00EA39AD">
              <w:rPr>
                <w:noProof/>
                <w:webHidden/>
              </w:rPr>
              <w:fldChar w:fldCharType="separate"/>
            </w:r>
            <w:r w:rsidR="00EA39AD">
              <w:rPr>
                <w:noProof/>
                <w:webHidden/>
              </w:rPr>
              <w:t>152</w:t>
            </w:r>
            <w:r w:rsidR="00EA39AD">
              <w:rPr>
                <w:noProof/>
                <w:webHidden/>
              </w:rPr>
              <w:fldChar w:fldCharType="end"/>
            </w:r>
          </w:hyperlink>
        </w:p>
        <w:p w14:paraId="73ED62E5" w14:textId="740714B6" w:rsidR="00EA39AD" w:rsidRDefault="003B70E2">
          <w:pPr>
            <w:pStyle w:val="TOC2"/>
            <w:tabs>
              <w:tab w:val="left" w:pos="960"/>
              <w:tab w:val="right" w:leader="dot" w:pos="9016"/>
            </w:tabs>
            <w:rPr>
              <w:rFonts w:eastAsiaTheme="minorEastAsia"/>
              <w:noProof/>
              <w:lang w:val="en-AU" w:eastAsia="en-AU"/>
            </w:rPr>
          </w:pPr>
          <w:hyperlink w:anchor="_Toc97237827" w:history="1">
            <w:r w:rsidR="00EA39AD" w:rsidRPr="00B76BF5">
              <w:rPr>
                <w:rStyle w:val="Hyperlink"/>
                <w:noProof/>
              </w:rPr>
              <w:t>12.1</w:t>
            </w:r>
            <w:r w:rsidR="00EA39AD">
              <w:rPr>
                <w:rFonts w:eastAsiaTheme="minorEastAsia"/>
                <w:noProof/>
                <w:lang w:val="en-AU" w:eastAsia="en-AU"/>
              </w:rPr>
              <w:tab/>
            </w:r>
            <w:r w:rsidR="00EA39AD" w:rsidRPr="00B76BF5">
              <w:rPr>
                <w:rStyle w:val="Hyperlink"/>
                <w:noProof/>
              </w:rPr>
              <w:t>Introduction</w:t>
            </w:r>
            <w:r w:rsidR="00EA39AD">
              <w:rPr>
                <w:noProof/>
                <w:webHidden/>
              </w:rPr>
              <w:tab/>
            </w:r>
            <w:r w:rsidR="00EA39AD">
              <w:rPr>
                <w:noProof/>
                <w:webHidden/>
              </w:rPr>
              <w:fldChar w:fldCharType="begin"/>
            </w:r>
            <w:r w:rsidR="00EA39AD">
              <w:rPr>
                <w:noProof/>
                <w:webHidden/>
              </w:rPr>
              <w:instrText xml:space="preserve"> PAGEREF _Toc97237827 \h </w:instrText>
            </w:r>
            <w:r w:rsidR="00EA39AD">
              <w:rPr>
                <w:noProof/>
                <w:webHidden/>
              </w:rPr>
            </w:r>
            <w:r w:rsidR="00EA39AD">
              <w:rPr>
                <w:noProof/>
                <w:webHidden/>
              </w:rPr>
              <w:fldChar w:fldCharType="separate"/>
            </w:r>
            <w:r w:rsidR="00EA39AD">
              <w:rPr>
                <w:noProof/>
                <w:webHidden/>
              </w:rPr>
              <w:t>152</w:t>
            </w:r>
            <w:r w:rsidR="00EA39AD">
              <w:rPr>
                <w:noProof/>
                <w:webHidden/>
              </w:rPr>
              <w:fldChar w:fldCharType="end"/>
            </w:r>
          </w:hyperlink>
        </w:p>
        <w:p w14:paraId="74F7DE34" w14:textId="2767517F" w:rsidR="00EA39AD" w:rsidRDefault="003B70E2">
          <w:pPr>
            <w:pStyle w:val="TOC2"/>
            <w:tabs>
              <w:tab w:val="left" w:pos="960"/>
              <w:tab w:val="right" w:leader="dot" w:pos="9016"/>
            </w:tabs>
            <w:rPr>
              <w:rFonts w:eastAsiaTheme="minorEastAsia"/>
              <w:noProof/>
              <w:lang w:val="en-AU" w:eastAsia="en-AU"/>
            </w:rPr>
          </w:pPr>
          <w:hyperlink w:anchor="_Toc97237828" w:history="1">
            <w:r w:rsidR="00EA39AD" w:rsidRPr="00B76BF5">
              <w:rPr>
                <w:rStyle w:val="Hyperlink"/>
                <w:noProof/>
              </w:rPr>
              <w:t>12.2</w:t>
            </w:r>
            <w:r w:rsidR="00EA39AD">
              <w:rPr>
                <w:rFonts w:eastAsiaTheme="minorEastAsia"/>
                <w:noProof/>
                <w:lang w:val="en-AU" w:eastAsia="en-AU"/>
              </w:rPr>
              <w:tab/>
            </w:r>
            <w:r w:rsidR="00EA39AD" w:rsidRPr="00B76BF5">
              <w:rPr>
                <w:rStyle w:val="Hyperlink"/>
                <w:noProof/>
              </w:rPr>
              <w:t>Methods</w:t>
            </w:r>
            <w:r w:rsidR="00EA39AD">
              <w:rPr>
                <w:noProof/>
                <w:webHidden/>
              </w:rPr>
              <w:tab/>
            </w:r>
            <w:r w:rsidR="00EA39AD">
              <w:rPr>
                <w:noProof/>
                <w:webHidden/>
              </w:rPr>
              <w:fldChar w:fldCharType="begin"/>
            </w:r>
            <w:r w:rsidR="00EA39AD">
              <w:rPr>
                <w:noProof/>
                <w:webHidden/>
              </w:rPr>
              <w:instrText xml:space="preserve"> PAGEREF _Toc97237828 \h </w:instrText>
            </w:r>
            <w:r w:rsidR="00EA39AD">
              <w:rPr>
                <w:noProof/>
                <w:webHidden/>
              </w:rPr>
            </w:r>
            <w:r w:rsidR="00EA39AD">
              <w:rPr>
                <w:noProof/>
                <w:webHidden/>
              </w:rPr>
              <w:fldChar w:fldCharType="separate"/>
            </w:r>
            <w:r w:rsidR="00EA39AD">
              <w:rPr>
                <w:noProof/>
                <w:webHidden/>
              </w:rPr>
              <w:t>153</w:t>
            </w:r>
            <w:r w:rsidR="00EA39AD">
              <w:rPr>
                <w:noProof/>
                <w:webHidden/>
              </w:rPr>
              <w:fldChar w:fldCharType="end"/>
            </w:r>
          </w:hyperlink>
        </w:p>
        <w:p w14:paraId="64146A33" w14:textId="1746094E" w:rsidR="00EA39AD" w:rsidRDefault="003B70E2">
          <w:pPr>
            <w:pStyle w:val="TOC3"/>
            <w:rPr>
              <w:rFonts w:eastAsiaTheme="minorEastAsia"/>
              <w:noProof/>
              <w:lang w:val="en-AU" w:eastAsia="en-AU"/>
            </w:rPr>
          </w:pPr>
          <w:hyperlink w:anchor="_Toc97237829" w:history="1">
            <w:r w:rsidR="00EA39AD" w:rsidRPr="00B76BF5">
              <w:rPr>
                <w:rStyle w:val="Hyperlink"/>
                <w:noProof/>
              </w:rPr>
              <w:t>12.2.1</w:t>
            </w:r>
            <w:r w:rsidR="00EA39AD">
              <w:rPr>
                <w:rFonts w:eastAsiaTheme="minorEastAsia"/>
                <w:noProof/>
                <w:lang w:val="en-AU" w:eastAsia="en-AU"/>
              </w:rPr>
              <w:tab/>
            </w:r>
            <w:r w:rsidR="00EA39AD" w:rsidRPr="00B76BF5">
              <w:rPr>
                <w:rStyle w:val="Hyperlink"/>
                <w:noProof/>
              </w:rPr>
              <w:t>Study area</w:t>
            </w:r>
            <w:r w:rsidR="00EA39AD">
              <w:rPr>
                <w:noProof/>
                <w:webHidden/>
              </w:rPr>
              <w:tab/>
            </w:r>
            <w:r w:rsidR="00EA39AD">
              <w:rPr>
                <w:noProof/>
                <w:webHidden/>
              </w:rPr>
              <w:fldChar w:fldCharType="begin"/>
            </w:r>
            <w:r w:rsidR="00EA39AD">
              <w:rPr>
                <w:noProof/>
                <w:webHidden/>
              </w:rPr>
              <w:instrText xml:space="preserve"> PAGEREF _Toc97237829 \h </w:instrText>
            </w:r>
            <w:r w:rsidR="00EA39AD">
              <w:rPr>
                <w:noProof/>
                <w:webHidden/>
              </w:rPr>
            </w:r>
            <w:r w:rsidR="00EA39AD">
              <w:rPr>
                <w:noProof/>
                <w:webHidden/>
              </w:rPr>
              <w:fldChar w:fldCharType="separate"/>
            </w:r>
            <w:r w:rsidR="00EA39AD">
              <w:rPr>
                <w:noProof/>
                <w:webHidden/>
              </w:rPr>
              <w:t>153</w:t>
            </w:r>
            <w:r w:rsidR="00EA39AD">
              <w:rPr>
                <w:noProof/>
                <w:webHidden/>
              </w:rPr>
              <w:fldChar w:fldCharType="end"/>
            </w:r>
          </w:hyperlink>
        </w:p>
        <w:p w14:paraId="7E3B035C" w14:textId="159432AC" w:rsidR="00EA39AD" w:rsidRDefault="003B70E2">
          <w:pPr>
            <w:pStyle w:val="TOC3"/>
            <w:rPr>
              <w:rFonts w:eastAsiaTheme="minorEastAsia"/>
              <w:noProof/>
              <w:lang w:val="en-AU" w:eastAsia="en-AU"/>
            </w:rPr>
          </w:pPr>
          <w:hyperlink w:anchor="_Toc97237830" w:history="1">
            <w:r w:rsidR="00EA39AD" w:rsidRPr="00B76BF5">
              <w:rPr>
                <w:rStyle w:val="Hyperlink"/>
                <w:noProof/>
              </w:rPr>
              <w:t>12.2.1</w:t>
            </w:r>
            <w:r w:rsidR="00EA39AD">
              <w:rPr>
                <w:rFonts w:eastAsiaTheme="minorEastAsia"/>
                <w:noProof/>
                <w:lang w:val="en-AU" w:eastAsia="en-AU"/>
              </w:rPr>
              <w:tab/>
            </w:r>
            <w:r w:rsidR="00EA39AD" w:rsidRPr="00B76BF5">
              <w:rPr>
                <w:rStyle w:val="Hyperlink"/>
                <w:noProof/>
              </w:rPr>
              <w:t>Sampling design</w:t>
            </w:r>
            <w:r w:rsidR="00EA39AD">
              <w:rPr>
                <w:noProof/>
                <w:webHidden/>
              </w:rPr>
              <w:tab/>
            </w:r>
            <w:r w:rsidR="00EA39AD">
              <w:rPr>
                <w:noProof/>
                <w:webHidden/>
              </w:rPr>
              <w:fldChar w:fldCharType="begin"/>
            </w:r>
            <w:r w:rsidR="00EA39AD">
              <w:rPr>
                <w:noProof/>
                <w:webHidden/>
              </w:rPr>
              <w:instrText xml:space="preserve"> PAGEREF _Toc97237830 \h </w:instrText>
            </w:r>
            <w:r w:rsidR="00EA39AD">
              <w:rPr>
                <w:noProof/>
                <w:webHidden/>
              </w:rPr>
            </w:r>
            <w:r w:rsidR="00EA39AD">
              <w:rPr>
                <w:noProof/>
                <w:webHidden/>
              </w:rPr>
              <w:fldChar w:fldCharType="separate"/>
            </w:r>
            <w:r w:rsidR="00EA39AD">
              <w:rPr>
                <w:noProof/>
                <w:webHidden/>
              </w:rPr>
              <w:t>153</w:t>
            </w:r>
            <w:r w:rsidR="00EA39AD">
              <w:rPr>
                <w:noProof/>
                <w:webHidden/>
              </w:rPr>
              <w:fldChar w:fldCharType="end"/>
            </w:r>
          </w:hyperlink>
        </w:p>
        <w:p w14:paraId="38FCE2A6" w14:textId="178D0512" w:rsidR="00EA39AD" w:rsidRDefault="003B70E2">
          <w:pPr>
            <w:pStyle w:val="TOC3"/>
            <w:rPr>
              <w:rFonts w:eastAsiaTheme="minorEastAsia"/>
              <w:noProof/>
              <w:lang w:val="en-AU" w:eastAsia="en-AU"/>
            </w:rPr>
          </w:pPr>
          <w:hyperlink w:anchor="_Toc97237831" w:history="1">
            <w:r w:rsidR="00EA39AD" w:rsidRPr="00B76BF5">
              <w:rPr>
                <w:rStyle w:val="Hyperlink"/>
                <w:noProof/>
              </w:rPr>
              <w:t>12.2.1</w:t>
            </w:r>
            <w:r w:rsidR="00EA39AD">
              <w:rPr>
                <w:rFonts w:eastAsiaTheme="minorEastAsia"/>
                <w:noProof/>
                <w:lang w:val="en-AU" w:eastAsia="en-AU"/>
              </w:rPr>
              <w:tab/>
            </w:r>
            <w:r w:rsidR="00EA39AD" w:rsidRPr="00B76BF5">
              <w:rPr>
                <w:rStyle w:val="Hyperlink"/>
                <w:noProof/>
              </w:rPr>
              <w:t>Image collection and processing</w:t>
            </w:r>
            <w:r w:rsidR="00EA39AD">
              <w:rPr>
                <w:noProof/>
                <w:webHidden/>
              </w:rPr>
              <w:tab/>
            </w:r>
            <w:r w:rsidR="00EA39AD">
              <w:rPr>
                <w:noProof/>
                <w:webHidden/>
              </w:rPr>
              <w:fldChar w:fldCharType="begin"/>
            </w:r>
            <w:r w:rsidR="00EA39AD">
              <w:rPr>
                <w:noProof/>
                <w:webHidden/>
              </w:rPr>
              <w:instrText xml:space="preserve"> PAGEREF _Toc97237831 \h </w:instrText>
            </w:r>
            <w:r w:rsidR="00EA39AD">
              <w:rPr>
                <w:noProof/>
                <w:webHidden/>
              </w:rPr>
            </w:r>
            <w:r w:rsidR="00EA39AD">
              <w:rPr>
                <w:noProof/>
                <w:webHidden/>
              </w:rPr>
              <w:fldChar w:fldCharType="separate"/>
            </w:r>
            <w:r w:rsidR="00EA39AD">
              <w:rPr>
                <w:noProof/>
                <w:webHidden/>
              </w:rPr>
              <w:t>154</w:t>
            </w:r>
            <w:r w:rsidR="00EA39AD">
              <w:rPr>
                <w:noProof/>
                <w:webHidden/>
              </w:rPr>
              <w:fldChar w:fldCharType="end"/>
            </w:r>
          </w:hyperlink>
        </w:p>
        <w:p w14:paraId="588FC874" w14:textId="7BB4DE2C" w:rsidR="00EA39AD" w:rsidRDefault="003B70E2">
          <w:pPr>
            <w:pStyle w:val="TOC2"/>
            <w:tabs>
              <w:tab w:val="left" w:pos="960"/>
              <w:tab w:val="right" w:leader="dot" w:pos="9016"/>
            </w:tabs>
            <w:rPr>
              <w:rFonts w:eastAsiaTheme="minorEastAsia"/>
              <w:noProof/>
              <w:lang w:val="en-AU" w:eastAsia="en-AU"/>
            </w:rPr>
          </w:pPr>
          <w:hyperlink w:anchor="_Toc97237832" w:history="1">
            <w:r w:rsidR="00EA39AD" w:rsidRPr="00B76BF5">
              <w:rPr>
                <w:rStyle w:val="Hyperlink"/>
                <w:noProof/>
              </w:rPr>
              <w:t>12.3</w:t>
            </w:r>
            <w:r w:rsidR="00EA39AD">
              <w:rPr>
                <w:rFonts w:eastAsiaTheme="minorEastAsia"/>
                <w:noProof/>
                <w:lang w:val="en-AU" w:eastAsia="en-AU"/>
              </w:rPr>
              <w:tab/>
            </w:r>
            <w:r w:rsidR="00EA39AD" w:rsidRPr="00B76BF5">
              <w:rPr>
                <w:rStyle w:val="Hyperlink"/>
                <w:noProof/>
              </w:rPr>
              <w:t>Machine learning</w:t>
            </w:r>
            <w:r w:rsidR="00EA39AD">
              <w:rPr>
                <w:noProof/>
                <w:webHidden/>
              </w:rPr>
              <w:tab/>
            </w:r>
            <w:r w:rsidR="00EA39AD">
              <w:rPr>
                <w:noProof/>
                <w:webHidden/>
              </w:rPr>
              <w:fldChar w:fldCharType="begin"/>
            </w:r>
            <w:r w:rsidR="00EA39AD">
              <w:rPr>
                <w:noProof/>
                <w:webHidden/>
              </w:rPr>
              <w:instrText xml:space="preserve"> PAGEREF _Toc97237832 \h </w:instrText>
            </w:r>
            <w:r w:rsidR="00EA39AD">
              <w:rPr>
                <w:noProof/>
                <w:webHidden/>
              </w:rPr>
            </w:r>
            <w:r w:rsidR="00EA39AD">
              <w:rPr>
                <w:noProof/>
                <w:webHidden/>
              </w:rPr>
              <w:fldChar w:fldCharType="separate"/>
            </w:r>
            <w:r w:rsidR="00EA39AD">
              <w:rPr>
                <w:noProof/>
                <w:webHidden/>
              </w:rPr>
              <w:t>155</w:t>
            </w:r>
            <w:r w:rsidR="00EA39AD">
              <w:rPr>
                <w:noProof/>
                <w:webHidden/>
              </w:rPr>
              <w:fldChar w:fldCharType="end"/>
            </w:r>
          </w:hyperlink>
        </w:p>
        <w:p w14:paraId="1F09F54A" w14:textId="1F182186" w:rsidR="00EA39AD" w:rsidRDefault="003B70E2">
          <w:pPr>
            <w:pStyle w:val="TOC2"/>
            <w:tabs>
              <w:tab w:val="left" w:pos="960"/>
              <w:tab w:val="right" w:leader="dot" w:pos="9016"/>
            </w:tabs>
            <w:rPr>
              <w:rFonts w:eastAsiaTheme="minorEastAsia"/>
              <w:noProof/>
              <w:lang w:val="en-AU" w:eastAsia="en-AU"/>
            </w:rPr>
          </w:pPr>
          <w:hyperlink w:anchor="_Toc97237833" w:history="1">
            <w:r w:rsidR="00EA39AD" w:rsidRPr="00B76BF5">
              <w:rPr>
                <w:rStyle w:val="Hyperlink"/>
                <w:noProof/>
              </w:rPr>
              <w:t>12.4</w:t>
            </w:r>
            <w:r w:rsidR="00EA39AD">
              <w:rPr>
                <w:rFonts w:eastAsiaTheme="minorEastAsia"/>
                <w:noProof/>
                <w:lang w:val="en-AU" w:eastAsia="en-AU"/>
              </w:rPr>
              <w:tab/>
            </w:r>
            <w:r w:rsidR="00EA39AD" w:rsidRPr="00B76BF5">
              <w:rPr>
                <w:rStyle w:val="Hyperlink"/>
                <w:noProof/>
              </w:rPr>
              <w:t>Results</w:t>
            </w:r>
            <w:r w:rsidR="00EA39AD">
              <w:rPr>
                <w:noProof/>
                <w:webHidden/>
              </w:rPr>
              <w:tab/>
            </w:r>
            <w:r w:rsidR="00EA39AD">
              <w:rPr>
                <w:noProof/>
                <w:webHidden/>
              </w:rPr>
              <w:fldChar w:fldCharType="begin"/>
            </w:r>
            <w:r w:rsidR="00EA39AD">
              <w:rPr>
                <w:noProof/>
                <w:webHidden/>
              </w:rPr>
              <w:instrText xml:space="preserve"> PAGEREF _Toc97237833 \h </w:instrText>
            </w:r>
            <w:r w:rsidR="00EA39AD">
              <w:rPr>
                <w:noProof/>
                <w:webHidden/>
              </w:rPr>
            </w:r>
            <w:r w:rsidR="00EA39AD">
              <w:rPr>
                <w:noProof/>
                <w:webHidden/>
              </w:rPr>
              <w:fldChar w:fldCharType="separate"/>
            </w:r>
            <w:r w:rsidR="00EA39AD">
              <w:rPr>
                <w:noProof/>
                <w:webHidden/>
              </w:rPr>
              <w:t>155</w:t>
            </w:r>
            <w:r w:rsidR="00EA39AD">
              <w:rPr>
                <w:noProof/>
                <w:webHidden/>
              </w:rPr>
              <w:fldChar w:fldCharType="end"/>
            </w:r>
          </w:hyperlink>
        </w:p>
        <w:p w14:paraId="5C13E7FB" w14:textId="021D6978" w:rsidR="00EA39AD" w:rsidRDefault="003B70E2">
          <w:pPr>
            <w:pStyle w:val="TOC3"/>
            <w:rPr>
              <w:rFonts w:eastAsiaTheme="minorEastAsia"/>
              <w:noProof/>
              <w:lang w:val="en-AU" w:eastAsia="en-AU"/>
            </w:rPr>
          </w:pPr>
          <w:hyperlink w:anchor="_Toc97237834" w:history="1">
            <w:r w:rsidR="00EA39AD" w:rsidRPr="00B76BF5">
              <w:rPr>
                <w:rStyle w:val="Hyperlink"/>
                <w:noProof/>
              </w:rPr>
              <w:t>12.4.1</w:t>
            </w:r>
            <w:r w:rsidR="00EA39AD">
              <w:rPr>
                <w:rFonts w:eastAsiaTheme="minorEastAsia"/>
                <w:noProof/>
                <w:lang w:val="en-AU" w:eastAsia="en-AU"/>
              </w:rPr>
              <w:tab/>
            </w:r>
            <w:r w:rsidR="00EA39AD" w:rsidRPr="00B76BF5">
              <w:rPr>
                <w:rStyle w:val="Hyperlink"/>
                <w:noProof/>
              </w:rPr>
              <w:t>Model performance</w:t>
            </w:r>
            <w:r w:rsidR="00EA39AD">
              <w:rPr>
                <w:noProof/>
                <w:webHidden/>
              </w:rPr>
              <w:tab/>
            </w:r>
            <w:r w:rsidR="00EA39AD">
              <w:rPr>
                <w:noProof/>
                <w:webHidden/>
              </w:rPr>
              <w:fldChar w:fldCharType="begin"/>
            </w:r>
            <w:r w:rsidR="00EA39AD">
              <w:rPr>
                <w:noProof/>
                <w:webHidden/>
              </w:rPr>
              <w:instrText xml:space="preserve"> PAGEREF _Toc97237834 \h </w:instrText>
            </w:r>
            <w:r w:rsidR="00EA39AD">
              <w:rPr>
                <w:noProof/>
                <w:webHidden/>
              </w:rPr>
            </w:r>
            <w:r w:rsidR="00EA39AD">
              <w:rPr>
                <w:noProof/>
                <w:webHidden/>
              </w:rPr>
              <w:fldChar w:fldCharType="separate"/>
            </w:r>
            <w:r w:rsidR="00EA39AD">
              <w:rPr>
                <w:noProof/>
                <w:webHidden/>
              </w:rPr>
              <w:t>155</w:t>
            </w:r>
            <w:r w:rsidR="00EA39AD">
              <w:rPr>
                <w:noProof/>
                <w:webHidden/>
              </w:rPr>
              <w:fldChar w:fldCharType="end"/>
            </w:r>
          </w:hyperlink>
        </w:p>
        <w:p w14:paraId="02B768B2" w14:textId="4F42FC1A" w:rsidR="00EA39AD" w:rsidRDefault="003B70E2">
          <w:pPr>
            <w:pStyle w:val="TOC3"/>
            <w:rPr>
              <w:rFonts w:eastAsiaTheme="minorEastAsia"/>
              <w:noProof/>
              <w:lang w:val="en-AU" w:eastAsia="en-AU"/>
            </w:rPr>
          </w:pPr>
          <w:hyperlink w:anchor="_Toc97237835" w:history="1">
            <w:r w:rsidR="00EA39AD" w:rsidRPr="00B76BF5">
              <w:rPr>
                <w:rStyle w:val="Hyperlink"/>
                <w:noProof/>
              </w:rPr>
              <w:t>12.4.2</w:t>
            </w:r>
            <w:r w:rsidR="00EA39AD">
              <w:rPr>
                <w:rFonts w:eastAsiaTheme="minorEastAsia"/>
                <w:noProof/>
                <w:lang w:val="en-AU" w:eastAsia="en-AU"/>
              </w:rPr>
              <w:tab/>
            </w:r>
            <w:r w:rsidR="00EA39AD" w:rsidRPr="00B76BF5">
              <w:rPr>
                <w:rStyle w:val="Hyperlink"/>
                <w:noProof/>
              </w:rPr>
              <w:t>Examples of density maps and cover estimates</w:t>
            </w:r>
            <w:r w:rsidR="00EA39AD">
              <w:rPr>
                <w:noProof/>
                <w:webHidden/>
              </w:rPr>
              <w:tab/>
            </w:r>
            <w:r w:rsidR="00EA39AD">
              <w:rPr>
                <w:noProof/>
                <w:webHidden/>
              </w:rPr>
              <w:fldChar w:fldCharType="begin"/>
            </w:r>
            <w:r w:rsidR="00EA39AD">
              <w:rPr>
                <w:noProof/>
                <w:webHidden/>
              </w:rPr>
              <w:instrText xml:space="preserve"> PAGEREF _Toc97237835 \h </w:instrText>
            </w:r>
            <w:r w:rsidR="00EA39AD">
              <w:rPr>
                <w:noProof/>
                <w:webHidden/>
              </w:rPr>
            </w:r>
            <w:r w:rsidR="00EA39AD">
              <w:rPr>
                <w:noProof/>
                <w:webHidden/>
              </w:rPr>
              <w:fldChar w:fldCharType="separate"/>
            </w:r>
            <w:r w:rsidR="00EA39AD">
              <w:rPr>
                <w:noProof/>
                <w:webHidden/>
              </w:rPr>
              <w:t>157</w:t>
            </w:r>
            <w:r w:rsidR="00EA39AD">
              <w:rPr>
                <w:noProof/>
                <w:webHidden/>
              </w:rPr>
              <w:fldChar w:fldCharType="end"/>
            </w:r>
          </w:hyperlink>
        </w:p>
        <w:p w14:paraId="51382657" w14:textId="09C5101B" w:rsidR="00EA39AD" w:rsidRDefault="003B70E2">
          <w:pPr>
            <w:pStyle w:val="TOC2"/>
            <w:tabs>
              <w:tab w:val="left" w:pos="960"/>
              <w:tab w:val="right" w:leader="dot" w:pos="9016"/>
            </w:tabs>
            <w:rPr>
              <w:rFonts w:eastAsiaTheme="minorEastAsia"/>
              <w:noProof/>
              <w:lang w:val="en-AU" w:eastAsia="en-AU"/>
            </w:rPr>
          </w:pPr>
          <w:hyperlink w:anchor="_Toc97237836" w:history="1">
            <w:r w:rsidR="00EA39AD" w:rsidRPr="00B76BF5">
              <w:rPr>
                <w:rStyle w:val="Hyperlink"/>
                <w:noProof/>
              </w:rPr>
              <w:t>12.5</w:t>
            </w:r>
            <w:r w:rsidR="00EA39AD">
              <w:rPr>
                <w:rFonts w:eastAsiaTheme="minorEastAsia"/>
                <w:noProof/>
                <w:lang w:val="en-AU" w:eastAsia="en-AU"/>
              </w:rPr>
              <w:tab/>
            </w:r>
            <w:r w:rsidR="00EA39AD" w:rsidRPr="00B76BF5">
              <w:rPr>
                <w:rStyle w:val="Hyperlink"/>
                <w:noProof/>
              </w:rPr>
              <w:t>Discussion</w:t>
            </w:r>
            <w:r w:rsidR="00EA39AD">
              <w:rPr>
                <w:noProof/>
                <w:webHidden/>
              </w:rPr>
              <w:tab/>
            </w:r>
            <w:r w:rsidR="00EA39AD">
              <w:rPr>
                <w:noProof/>
                <w:webHidden/>
              </w:rPr>
              <w:fldChar w:fldCharType="begin"/>
            </w:r>
            <w:r w:rsidR="00EA39AD">
              <w:rPr>
                <w:noProof/>
                <w:webHidden/>
              </w:rPr>
              <w:instrText xml:space="preserve"> PAGEREF _Toc97237836 \h </w:instrText>
            </w:r>
            <w:r w:rsidR="00EA39AD">
              <w:rPr>
                <w:noProof/>
                <w:webHidden/>
              </w:rPr>
            </w:r>
            <w:r w:rsidR="00EA39AD">
              <w:rPr>
                <w:noProof/>
                <w:webHidden/>
              </w:rPr>
              <w:fldChar w:fldCharType="separate"/>
            </w:r>
            <w:r w:rsidR="00EA39AD">
              <w:rPr>
                <w:noProof/>
                <w:webHidden/>
              </w:rPr>
              <w:t>159</w:t>
            </w:r>
            <w:r w:rsidR="00EA39AD">
              <w:rPr>
                <w:noProof/>
                <w:webHidden/>
              </w:rPr>
              <w:fldChar w:fldCharType="end"/>
            </w:r>
          </w:hyperlink>
        </w:p>
        <w:p w14:paraId="7223C1DA" w14:textId="79E8FE9B" w:rsidR="00EA39AD" w:rsidRDefault="003B70E2">
          <w:pPr>
            <w:pStyle w:val="TOC1"/>
            <w:tabs>
              <w:tab w:val="left" w:pos="480"/>
            </w:tabs>
            <w:rPr>
              <w:rFonts w:eastAsiaTheme="minorEastAsia"/>
              <w:noProof/>
              <w:lang w:val="en-AU" w:eastAsia="en-AU"/>
            </w:rPr>
          </w:pPr>
          <w:hyperlink w:anchor="_Toc97237837" w:history="1">
            <w:r w:rsidR="00EA39AD" w:rsidRPr="00B76BF5">
              <w:rPr>
                <w:rStyle w:val="Hyperlink"/>
                <w:noProof/>
              </w:rPr>
              <w:t>13</w:t>
            </w:r>
            <w:r w:rsidR="00EA39AD">
              <w:rPr>
                <w:rFonts w:eastAsiaTheme="minorEastAsia"/>
                <w:noProof/>
                <w:lang w:val="en-AU" w:eastAsia="en-AU"/>
              </w:rPr>
              <w:tab/>
            </w:r>
            <w:r w:rsidR="00EA39AD" w:rsidRPr="00B76BF5">
              <w:rPr>
                <w:rStyle w:val="Hyperlink"/>
                <w:noProof/>
              </w:rPr>
              <w:t>References</w:t>
            </w:r>
            <w:r w:rsidR="00EA39AD">
              <w:rPr>
                <w:noProof/>
                <w:webHidden/>
              </w:rPr>
              <w:tab/>
            </w:r>
            <w:r w:rsidR="00EA39AD">
              <w:rPr>
                <w:noProof/>
                <w:webHidden/>
              </w:rPr>
              <w:fldChar w:fldCharType="begin"/>
            </w:r>
            <w:r w:rsidR="00EA39AD">
              <w:rPr>
                <w:noProof/>
                <w:webHidden/>
              </w:rPr>
              <w:instrText xml:space="preserve"> PAGEREF _Toc97237837 \h </w:instrText>
            </w:r>
            <w:r w:rsidR="00EA39AD">
              <w:rPr>
                <w:noProof/>
                <w:webHidden/>
              </w:rPr>
            </w:r>
            <w:r w:rsidR="00EA39AD">
              <w:rPr>
                <w:noProof/>
                <w:webHidden/>
              </w:rPr>
              <w:fldChar w:fldCharType="separate"/>
            </w:r>
            <w:r w:rsidR="00EA39AD">
              <w:rPr>
                <w:noProof/>
                <w:webHidden/>
              </w:rPr>
              <w:t>161</w:t>
            </w:r>
            <w:r w:rsidR="00EA39AD">
              <w:rPr>
                <w:noProof/>
                <w:webHidden/>
              </w:rPr>
              <w:fldChar w:fldCharType="end"/>
            </w:r>
          </w:hyperlink>
        </w:p>
        <w:p w14:paraId="60D0CEC4" w14:textId="6F607257" w:rsidR="00EA39AD" w:rsidRDefault="003B70E2">
          <w:pPr>
            <w:pStyle w:val="TOC1"/>
            <w:tabs>
              <w:tab w:val="left" w:pos="480"/>
            </w:tabs>
            <w:rPr>
              <w:rFonts w:eastAsiaTheme="minorEastAsia"/>
              <w:noProof/>
              <w:lang w:val="en-AU" w:eastAsia="en-AU"/>
            </w:rPr>
          </w:pPr>
          <w:hyperlink w:anchor="_Toc97237838" w:history="1">
            <w:r w:rsidR="00EA39AD" w:rsidRPr="00B76BF5">
              <w:rPr>
                <w:rStyle w:val="Hyperlink"/>
                <w:noProof/>
              </w:rPr>
              <w:t>14</w:t>
            </w:r>
            <w:r w:rsidR="00EA39AD">
              <w:rPr>
                <w:rFonts w:eastAsiaTheme="minorEastAsia"/>
                <w:noProof/>
                <w:lang w:val="en-AU" w:eastAsia="en-AU"/>
              </w:rPr>
              <w:tab/>
            </w:r>
            <w:r w:rsidR="00EA39AD" w:rsidRPr="00B76BF5">
              <w:rPr>
                <w:rStyle w:val="Hyperlink"/>
                <w:noProof/>
              </w:rPr>
              <w:t>Appendix</w:t>
            </w:r>
            <w:r w:rsidR="00EA39AD">
              <w:rPr>
                <w:noProof/>
                <w:webHidden/>
              </w:rPr>
              <w:tab/>
            </w:r>
            <w:r w:rsidR="00EA39AD">
              <w:rPr>
                <w:noProof/>
                <w:webHidden/>
              </w:rPr>
              <w:fldChar w:fldCharType="begin"/>
            </w:r>
            <w:r w:rsidR="00EA39AD">
              <w:rPr>
                <w:noProof/>
                <w:webHidden/>
              </w:rPr>
              <w:instrText xml:space="preserve"> PAGEREF _Toc97237838 \h </w:instrText>
            </w:r>
            <w:r w:rsidR="00EA39AD">
              <w:rPr>
                <w:noProof/>
                <w:webHidden/>
              </w:rPr>
            </w:r>
            <w:r w:rsidR="00EA39AD">
              <w:rPr>
                <w:noProof/>
                <w:webHidden/>
              </w:rPr>
              <w:fldChar w:fldCharType="separate"/>
            </w:r>
            <w:r w:rsidR="00EA39AD">
              <w:rPr>
                <w:noProof/>
                <w:webHidden/>
              </w:rPr>
              <w:t>168</w:t>
            </w:r>
            <w:r w:rsidR="00EA39AD">
              <w:rPr>
                <w:noProof/>
                <w:webHidden/>
              </w:rPr>
              <w:fldChar w:fldCharType="end"/>
            </w:r>
          </w:hyperlink>
        </w:p>
        <w:p w14:paraId="459917BC" w14:textId="661F4BE8" w:rsidR="00EA39AD" w:rsidRDefault="003B70E2">
          <w:pPr>
            <w:pStyle w:val="TOC2"/>
            <w:tabs>
              <w:tab w:val="left" w:pos="960"/>
              <w:tab w:val="right" w:leader="dot" w:pos="9016"/>
            </w:tabs>
            <w:rPr>
              <w:rFonts w:eastAsiaTheme="minorEastAsia"/>
              <w:noProof/>
              <w:lang w:val="en-AU" w:eastAsia="en-AU"/>
            </w:rPr>
          </w:pPr>
          <w:hyperlink w:anchor="_Toc97237839" w:history="1">
            <w:r w:rsidR="00EA39AD" w:rsidRPr="00B76BF5">
              <w:rPr>
                <w:rStyle w:val="Hyperlink"/>
                <w:noProof/>
              </w:rPr>
              <w:t>14.1</w:t>
            </w:r>
            <w:r w:rsidR="00EA39AD">
              <w:rPr>
                <w:rFonts w:eastAsiaTheme="minorEastAsia"/>
                <w:noProof/>
                <w:lang w:val="en-AU" w:eastAsia="en-AU"/>
              </w:rPr>
              <w:tab/>
            </w:r>
            <w:r w:rsidR="00EA39AD" w:rsidRPr="00B76BF5">
              <w:rPr>
                <w:rStyle w:val="Hyperlink"/>
                <w:noProof/>
              </w:rPr>
              <w:t>Species observed during monitoring (2020-21) within the tree community plots sites</w:t>
            </w:r>
            <w:r w:rsidR="00EA39AD">
              <w:rPr>
                <w:noProof/>
                <w:webHidden/>
              </w:rPr>
              <w:tab/>
            </w:r>
            <w:r w:rsidR="00EA39AD">
              <w:rPr>
                <w:noProof/>
                <w:webHidden/>
              </w:rPr>
              <w:fldChar w:fldCharType="begin"/>
            </w:r>
            <w:r w:rsidR="00EA39AD">
              <w:rPr>
                <w:noProof/>
                <w:webHidden/>
              </w:rPr>
              <w:instrText xml:space="preserve"> PAGEREF _Toc97237839 \h </w:instrText>
            </w:r>
            <w:r w:rsidR="00EA39AD">
              <w:rPr>
                <w:noProof/>
                <w:webHidden/>
              </w:rPr>
            </w:r>
            <w:r w:rsidR="00EA39AD">
              <w:rPr>
                <w:noProof/>
                <w:webHidden/>
              </w:rPr>
              <w:fldChar w:fldCharType="separate"/>
            </w:r>
            <w:r w:rsidR="00EA39AD">
              <w:rPr>
                <w:noProof/>
                <w:webHidden/>
              </w:rPr>
              <w:t>168</w:t>
            </w:r>
            <w:r w:rsidR="00EA39AD">
              <w:rPr>
                <w:noProof/>
                <w:webHidden/>
              </w:rPr>
              <w:fldChar w:fldCharType="end"/>
            </w:r>
          </w:hyperlink>
        </w:p>
        <w:p w14:paraId="1D305BAB" w14:textId="26ED9B5B" w:rsidR="00EA39AD" w:rsidRDefault="003B70E2">
          <w:pPr>
            <w:pStyle w:val="TOC2"/>
            <w:tabs>
              <w:tab w:val="left" w:pos="960"/>
              <w:tab w:val="right" w:leader="dot" w:pos="9016"/>
            </w:tabs>
            <w:rPr>
              <w:rFonts w:eastAsiaTheme="minorEastAsia"/>
              <w:noProof/>
              <w:lang w:val="en-AU" w:eastAsia="en-AU"/>
            </w:rPr>
          </w:pPr>
          <w:hyperlink w:anchor="_Toc97237840" w:history="1">
            <w:r w:rsidR="00EA39AD" w:rsidRPr="00B76BF5">
              <w:rPr>
                <w:rStyle w:val="Hyperlink"/>
                <w:noProof/>
              </w:rPr>
              <w:t>14.2</w:t>
            </w:r>
            <w:r w:rsidR="00EA39AD">
              <w:rPr>
                <w:rFonts w:eastAsiaTheme="minorEastAsia"/>
                <w:noProof/>
                <w:lang w:val="en-AU" w:eastAsia="en-AU"/>
              </w:rPr>
              <w:tab/>
            </w:r>
            <w:r w:rsidR="00EA39AD" w:rsidRPr="00B76BF5">
              <w:rPr>
                <w:rStyle w:val="Hyperlink"/>
                <w:noProof/>
              </w:rPr>
              <w:t>Species observed during monitoring (2020-21) within the non-tree transect sites</w:t>
            </w:r>
            <w:r w:rsidR="00EA39AD">
              <w:rPr>
                <w:noProof/>
                <w:webHidden/>
              </w:rPr>
              <w:tab/>
            </w:r>
            <w:r w:rsidR="00EA39AD">
              <w:rPr>
                <w:noProof/>
                <w:webHidden/>
              </w:rPr>
              <w:fldChar w:fldCharType="begin"/>
            </w:r>
            <w:r w:rsidR="00EA39AD">
              <w:rPr>
                <w:noProof/>
                <w:webHidden/>
              </w:rPr>
              <w:instrText xml:space="preserve"> PAGEREF _Toc97237840 \h </w:instrText>
            </w:r>
            <w:r w:rsidR="00EA39AD">
              <w:rPr>
                <w:noProof/>
                <w:webHidden/>
              </w:rPr>
            </w:r>
            <w:r w:rsidR="00EA39AD">
              <w:rPr>
                <w:noProof/>
                <w:webHidden/>
              </w:rPr>
              <w:fldChar w:fldCharType="separate"/>
            </w:r>
            <w:r w:rsidR="00EA39AD">
              <w:rPr>
                <w:noProof/>
                <w:webHidden/>
              </w:rPr>
              <w:t>169</w:t>
            </w:r>
            <w:r w:rsidR="00EA39AD">
              <w:rPr>
                <w:noProof/>
                <w:webHidden/>
              </w:rPr>
              <w:fldChar w:fldCharType="end"/>
            </w:r>
          </w:hyperlink>
        </w:p>
        <w:p w14:paraId="633976D3" w14:textId="4CDB974D" w:rsidR="00EA39AD" w:rsidRDefault="003B70E2">
          <w:pPr>
            <w:pStyle w:val="TOC2"/>
            <w:tabs>
              <w:tab w:val="left" w:pos="960"/>
              <w:tab w:val="right" w:leader="dot" w:pos="9016"/>
            </w:tabs>
            <w:rPr>
              <w:rFonts w:eastAsiaTheme="minorEastAsia"/>
              <w:noProof/>
              <w:lang w:val="en-AU" w:eastAsia="en-AU"/>
            </w:rPr>
          </w:pPr>
          <w:hyperlink w:anchor="_Toc97237841" w:history="1">
            <w:r w:rsidR="00EA39AD" w:rsidRPr="00B76BF5">
              <w:rPr>
                <w:rStyle w:val="Hyperlink"/>
                <w:noProof/>
              </w:rPr>
              <w:t>14.3</w:t>
            </w:r>
            <w:r w:rsidR="00EA39AD">
              <w:rPr>
                <w:rFonts w:eastAsiaTheme="minorEastAsia"/>
                <w:noProof/>
                <w:lang w:val="en-AU" w:eastAsia="en-AU"/>
              </w:rPr>
              <w:tab/>
            </w:r>
            <w:r w:rsidR="00EA39AD" w:rsidRPr="00B76BF5">
              <w:rPr>
                <w:rStyle w:val="Hyperlink"/>
                <w:noProof/>
              </w:rPr>
              <w:t>Species Accumulation Curves – replication in vegetation surveys in Non-tree sites</w:t>
            </w:r>
            <w:r w:rsidR="00EA39AD">
              <w:rPr>
                <w:noProof/>
                <w:webHidden/>
              </w:rPr>
              <w:tab/>
            </w:r>
            <w:r w:rsidR="00EA39AD">
              <w:rPr>
                <w:noProof/>
                <w:webHidden/>
              </w:rPr>
              <w:fldChar w:fldCharType="begin"/>
            </w:r>
            <w:r w:rsidR="00EA39AD">
              <w:rPr>
                <w:noProof/>
                <w:webHidden/>
              </w:rPr>
              <w:instrText xml:space="preserve"> PAGEREF _Toc97237841 \h </w:instrText>
            </w:r>
            <w:r w:rsidR="00EA39AD">
              <w:rPr>
                <w:noProof/>
                <w:webHidden/>
              </w:rPr>
            </w:r>
            <w:r w:rsidR="00EA39AD">
              <w:rPr>
                <w:noProof/>
                <w:webHidden/>
              </w:rPr>
              <w:fldChar w:fldCharType="separate"/>
            </w:r>
            <w:r w:rsidR="00EA39AD">
              <w:rPr>
                <w:noProof/>
                <w:webHidden/>
              </w:rPr>
              <w:t>170</w:t>
            </w:r>
            <w:r w:rsidR="00EA39AD">
              <w:rPr>
                <w:noProof/>
                <w:webHidden/>
              </w:rPr>
              <w:fldChar w:fldCharType="end"/>
            </w:r>
          </w:hyperlink>
        </w:p>
        <w:p w14:paraId="42E55570" w14:textId="2E907656" w:rsidR="001F2990" w:rsidRDefault="001F2990" w:rsidP="00B67F20">
          <w:r>
            <w:rPr>
              <w:b/>
              <w:bCs/>
              <w:noProof/>
            </w:rPr>
            <w:fldChar w:fldCharType="end"/>
          </w:r>
        </w:p>
      </w:sdtContent>
    </w:sdt>
    <w:p w14:paraId="066A04EC" w14:textId="1EB510FE" w:rsidR="006D5378" w:rsidRDefault="00D80491" w:rsidP="00127810">
      <w:r>
        <w:br w:type="page"/>
      </w:r>
    </w:p>
    <w:p w14:paraId="48ACBD76" w14:textId="77777777" w:rsidR="00CE1200" w:rsidRPr="00CE1200" w:rsidRDefault="00CE1200" w:rsidP="00CE1200"/>
    <w:p w14:paraId="17D59616" w14:textId="5F29263C" w:rsidR="006B6BD3" w:rsidRPr="00122B72" w:rsidRDefault="004D3C4A" w:rsidP="003600D9">
      <w:pPr>
        <w:pStyle w:val="Heading1"/>
        <w:numPr>
          <w:ilvl w:val="0"/>
          <w:numId w:val="0"/>
        </w:numPr>
        <w:rPr>
          <w:b w:val="0"/>
          <w:bCs/>
          <w:smallCaps w:val="0"/>
          <w:szCs w:val="28"/>
        </w:rPr>
      </w:pPr>
      <w:bookmarkStart w:id="2" w:name="_Toc97237724"/>
      <w:r w:rsidRPr="00440A80">
        <w:t>List</w:t>
      </w:r>
      <w:r w:rsidR="006B6BD3" w:rsidRPr="00440A80">
        <w:t xml:space="preserve"> of Figures</w:t>
      </w:r>
      <w:bookmarkEnd w:id="2"/>
    </w:p>
    <w:p w14:paraId="675DD6D4" w14:textId="5705D5D4" w:rsidR="001F7A22" w:rsidRDefault="0014719B" w:rsidP="001F7A22">
      <w:pPr>
        <w:pStyle w:val="TableofFigures"/>
        <w:tabs>
          <w:tab w:val="right" w:leader="dot" w:pos="9016"/>
        </w:tabs>
        <w:ind w:left="993" w:hanging="993"/>
        <w:rPr>
          <w:rFonts w:eastAsiaTheme="minorEastAsia"/>
          <w:noProof/>
          <w:lang w:val="en-AU" w:eastAsia="en-AU"/>
        </w:rPr>
      </w:pPr>
      <w:r>
        <w:fldChar w:fldCharType="begin"/>
      </w:r>
      <w:r>
        <w:instrText xml:space="preserve"> TOC \h \z \c "Figure" </w:instrText>
      </w:r>
      <w:r>
        <w:fldChar w:fldCharType="separate"/>
      </w:r>
      <w:hyperlink w:anchor="_Toc97052859" w:history="1">
        <w:r w:rsidR="001F7A22" w:rsidRPr="001D6BFD">
          <w:rPr>
            <w:rStyle w:val="Hyperlink"/>
            <w:noProof/>
          </w:rPr>
          <w:t>Figure 2</w:t>
        </w:r>
        <w:r w:rsidR="001F7A22" w:rsidRPr="001D6BFD">
          <w:rPr>
            <w:rStyle w:val="Hyperlink"/>
            <w:noProof/>
          </w:rPr>
          <w:noBreakHyphen/>
          <w:t>1. The Lower Lachlan river system showing the region for the LTIM project and MER program.</w:t>
        </w:r>
        <w:r w:rsidR="001F7A22">
          <w:rPr>
            <w:noProof/>
            <w:webHidden/>
          </w:rPr>
          <w:tab/>
        </w:r>
        <w:r w:rsidR="001F7A22">
          <w:rPr>
            <w:noProof/>
            <w:webHidden/>
          </w:rPr>
          <w:fldChar w:fldCharType="begin"/>
        </w:r>
        <w:r w:rsidR="001F7A22">
          <w:rPr>
            <w:noProof/>
            <w:webHidden/>
          </w:rPr>
          <w:instrText xml:space="preserve"> PAGEREF _Toc97052859 \h </w:instrText>
        </w:r>
        <w:r w:rsidR="001F7A22">
          <w:rPr>
            <w:noProof/>
            <w:webHidden/>
          </w:rPr>
        </w:r>
        <w:r w:rsidR="001F7A22">
          <w:rPr>
            <w:noProof/>
            <w:webHidden/>
          </w:rPr>
          <w:fldChar w:fldCharType="separate"/>
        </w:r>
        <w:r w:rsidR="001F7A22">
          <w:rPr>
            <w:noProof/>
            <w:webHidden/>
          </w:rPr>
          <w:t>3</w:t>
        </w:r>
        <w:r w:rsidR="001F7A22">
          <w:rPr>
            <w:noProof/>
            <w:webHidden/>
          </w:rPr>
          <w:fldChar w:fldCharType="end"/>
        </w:r>
      </w:hyperlink>
    </w:p>
    <w:p w14:paraId="16076613" w14:textId="343B5587" w:rsidR="001F7A22" w:rsidRDefault="003B70E2" w:rsidP="001F7A22">
      <w:pPr>
        <w:pStyle w:val="TableofFigures"/>
        <w:tabs>
          <w:tab w:val="right" w:leader="dot" w:pos="9016"/>
        </w:tabs>
        <w:ind w:left="993" w:hanging="993"/>
        <w:rPr>
          <w:rFonts w:eastAsiaTheme="minorEastAsia"/>
          <w:noProof/>
          <w:lang w:val="en-AU" w:eastAsia="en-AU"/>
        </w:rPr>
      </w:pPr>
      <w:hyperlink w:anchor="_Toc97052860" w:history="1">
        <w:r w:rsidR="001F7A22" w:rsidRPr="001D6BFD">
          <w:rPr>
            <w:rStyle w:val="Hyperlink"/>
            <w:noProof/>
          </w:rPr>
          <w:t>Figure 3</w:t>
        </w:r>
        <w:r w:rsidR="001F7A22" w:rsidRPr="001D6BFD">
          <w:rPr>
            <w:rStyle w:val="Hyperlink"/>
            <w:noProof/>
          </w:rPr>
          <w:noBreakHyphen/>
          <w:t>1. Rainfall deciles for New South Wales for the 2019-20 compared to the 2020-21 watering year.</w:t>
        </w:r>
        <w:r w:rsidR="001F7A22">
          <w:rPr>
            <w:noProof/>
            <w:webHidden/>
          </w:rPr>
          <w:tab/>
        </w:r>
        <w:r w:rsidR="001F7A22">
          <w:rPr>
            <w:noProof/>
            <w:webHidden/>
          </w:rPr>
          <w:fldChar w:fldCharType="begin"/>
        </w:r>
        <w:r w:rsidR="001F7A22">
          <w:rPr>
            <w:noProof/>
            <w:webHidden/>
          </w:rPr>
          <w:instrText xml:space="preserve"> PAGEREF _Toc97052860 \h </w:instrText>
        </w:r>
        <w:r w:rsidR="001F7A22">
          <w:rPr>
            <w:noProof/>
            <w:webHidden/>
          </w:rPr>
        </w:r>
        <w:r w:rsidR="001F7A22">
          <w:rPr>
            <w:noProof/>
            <w:webHidden/>
          </w:rPr>
          <w:fldChar w:fldCharType="separate"/>
        </w:r>
        <w:r w:rsidR="001F7A22">
          <w:rPr>
            <w:noProof/>
            <w:webHidden/>
          </w:rPr>
          <w:t>4</w:t>
        </w:r>
        <w:r w:rsidR="001F7A22">
          <w:rPr>
            <w:noProof/>
            <w:webHidden/>
          </w:rPr>
          <w:fldChar w:fldCharType="end"/>
        </w:r>
      </w:hyperlink>
    </w:p>
    <w:p w14:paraId="34E39F53" w14:textId="1AA269C7" w:rsidR="001F7A22" w:rsidRDefault="003B70E2" w:rsidP="001F7A22">
      <w:pPr>
        <w:pStyle w:val="TableofFigures"/>
        <w:tabs>
          <w:tab w:val="right" w:leader="dot" w:pos="9016"/>
        </w:tabs>
        <w:ind w:left="993" w:hanging="993"/>
        <w:rPr>
          <w:rFonts w:eastAsiaTheme="minorEastAsia"/>
          <w:noProof/>
          <w:lang w:val="en-AU" w:eastAsia="en-AU"/>
        </w:rPr>
      </w:pPr>
      <w:hyperlink w:anchor="_Toc97052861" w:history="1">
        <w:r w:rsidR="001F7A22" w:rsidRPr="001D6BFD">
          <w:rPr>
            <w:rStyle w:val="Hyperlink"/>
            <w:noProof/>
          </w:rPr>
          <w:t>Figure 3</w:t>
        </w:r>
        <w:r w:rsidR="001F7A22" w:rsidRPr="001D6BFD">
          <w:rPr>
            <w:rStyle w:val="Hyperlink"/>
            <w:noProof/>
          </w:rPr>
          <w:noBreakHyphen/>
          <w:t xml:space="preserve">2. </w:t>
        </w:r>
        <w:r w:rsidR="001F7A22" w:rsidRPr="001D6BFD">
          <w:rPr>
            <w:rStyle w:val="Hyperlink"/>
            <w:noProof/>
            <w:lang w:val="en-AU"/>
          </w:rPr>
          <w:t>Monthly rainfall totals at a) Forbes Airport (065103), b) Hillston Airport (075032), and c) Booligal (075007) and the daily highest rainfall events for 2020-21 per month compared with the long-term median rainfall for the entire period of records available.</w:t>
        </w:r>
        <w:r w:rsidR="001F7A22">
          <w:rPr>
            <w:noProof/>
            <w:webHidden/>
          </w:rPr>
          <w:tab/>
        </w:r>
        <w:r w:rsidR="001F7A22">
          <w:rPr>
            <w:noProof/>
            <w:webHidden/>
          </w:rPr>
          <w:fldChar w:fldCharType="begin"/>
        </w:r>
        <w:r w:rsidR="001F7A22">
          <w:rPr>
            <w:noProof/>
            <w:webHidden/>
          </w:rPr>
          <w:instrText xml:space="preserve"> PAGEREF _Toc97052861 \h </w:instrText>
        </w:r>
        <w:r w:rsidR="001F7A22">
          <w:rPr>
            <w:noProof/>
            <w:webHidden/>
          </w:rPr>
        </w:r>
        <w:r w:rsidR="001F7A22">
          <w:rPr>
            <w:noProof/>
            <w:webHidden/>
          </w:rPr>
          <w:fldChar w:fldCharType="separate"/>
        </w:r>
        <w:r w:rsidR="001F7A22">
          <w:rPr>
            <w:noProof/>
            <w:webHidden/>
          </w:rPr>
          <w:t>5</w:t>
        </w:r>
        <w:r w:rsidR="001F7A22">
          <w:rPr>
            <w:noProof/>
            <w:webHidden/>
          </w:rPr>
          <w:fldChar w:fldCharType="end"/>
        </w:r>
      </w:hyperlink>
    </w:p>
    <w:p w14:paraId="1B640461" w14:textId="2DFCDBD9" w:rsidR="001F7A22" w:rsidRDefault="003B70E2" w:rsidP="001F7A22">
      <w:pPr>
        <w:pStyle w:val="TableofFigures"/>
        <w:tabs>
          <w:tab w:val="right" w:leader="dot" w:pos="9016"/>
        </w:tabs>
        <w:ind w:left="993" w:hanging="993"/>
        <w:rPr>
          <w:rFonts w:eastAsiaTheme="minorEastAsia"/>
          <w:noProof/>
          <w:lang w:val="en-AU" w:eastAsia="en-AU"/>
        </w:rPr>
      </w:pPr>
      <w:hyperlink w:anchor="_Toc97052862" w:history="1">
        <w:r w:rsidR="001F7A22" w:rsidRPr="001D6BFD">
          <w:rPr>
            <w:rStyle w:val="Hyperlink"/>
            <w:noProof/>
          </w:rPr>
          <w:t>Figure 3</w:t>
        </w:r>
        <w:r w:rsidR="001F7A22" w:rsidRPr="001D6BFD">
          <w:rPr>
            <w:rStyle w:val="Hyperlink"/>
            <w:noProof/>
          </w:rPr>
          <w:noBreakHyphen/>
          <w:t>3. Mean temperature deciles for NSW for the 2020-21 watering year (right) and the summer months December 2020 to February 2021 (left).</w:t>
        </w:r>
        <w:r w:rsidR="001F7A22">
          <w:rPr>
            <w:noProof/>
            <w:webHidden/>
          </w:rPr>
          <w:tab/>
        </w:r>
        <w:r w:rsidR="001F7A22">
          <w:rPr>
            <w:noProof/>
            <w:webHidden/>
          </w:rPr>
          <w:fldChar w:fldCharType="begin"/>
        </w:r>
        <w:r w:rsidR="001F7A22">
          <w:rPr>
            <w:noProof/>
            <w:webHidden/>
          </w:rPr>
          <w:instrText xml:space="preserve"> PAGEREF _Toc97052862 \h </w:instrText>
        </w:r>
        <w:r w:rsidR="001F7A22">
          <w:rPr>
            <w:noProof/>
            <w:webHidden/>
          </w:rPr>
        </w:r>
        <w:r w:rsidR="001F7A22">
          <w:rPr>
            <w:noProof/>
            <w:webHidden/>
          </w:rPr>
          <w:fldChar w:fldCharType="separate"/>
        </w:r>
        <w:r w:rsidR="001F7A22">
          <w:rPr>
            <w:noProof/>
            <w:webHidden/>
          </w:rPr>
          <w:t>6</w:t>
        </w:r>
        <w:r w:rsidR="001F7A22">
          <w:rPr>
            <w:noProof/>
            <w:webHidden/>
          </w:rPr>
          <w:fldChar w:fldCharType="end"/>
        </w:r>
      </w:hyperlink>
    </w:p>
    <w:p w14:paraId="6708ACD1" w14:textId="7435F65C" w:rsidR="001F7A22" w:rsidRDefault="003B70E2" w:rsidP="001F7A22">
      <w:pPr>
        <w:pStyle w:val="TableofFigures"/>
        <w:tabs>
          <w:tab w:val="right" w:leader="dot" w:pos="9016"/>
        </w:tabs>
        <w:ind w:left="993" w:hanging="993"/>
        <w:rPr>
          <w:rFonts w:eastAsiaTheme="minorEastAsia"/>
          <w:noProof/>
          <w:lang w:val="en-AU" w:eastAsia="en-AU"/>
        </w:rPr>
      </w:pPr>
      <w:hyperlink w:anchor="_Toc97052863" w:history="1">
        <w:r w:rsidR="001F7A22" w:rsidRPr="001D6BFD">
          <w:rPr>
            <w:rStyle w:val="Hyperlink"/>
            <w:noProof/>
          </w:rPr>
          <w:t>Figure 4</w:t>
        </w:r>
        <w:r w:rsidR="001F7A22" w:rsidRPr="001D6BFD">
          <w:rPr>
            <w:rStyle w:val="Hyperlink"/>
            <w:noProof/>
          </w:rPr>
          <w:noBreakHyphen/>
          <w:t>1. The location of relevant gauging stations in the lower Lachlan river system.</w:t>
        </w:r>
        <w:r w:rsidR="001F7A22">
          <w:rPr>
            <w:noProof/>
            <w:webHidden/>
          </w:rPr>
          <w:tab/>
        </w:r>
        <w:r w:rsidR="001F7A22">
          <w:rPr>
            <w:noProof/>
            <w:webHidden/>
          </w:rPr>
          <w:fldChar w:fldCharType="begin"/>
        </w:r>
        <w:r w:rsidR="001F7A22">
          <w:rPr>
            <w:noProof/>
            <w:webHidden/>
          </w:rPr>
          <w:instrText xml:space="preserve"> PAGEREF _Toc97052863 \h </w:instrText>
        </w:r>
        <w:r w:rsidR="001F7A22">
          <w:rPr>
            <w:noProof/>
            <w:webHidden/>
          </w:rPr>
        </w:r>
        <w:r w:rsidR="001F7A22">
          <w:rPr>
            <w:noProof/>
            <w:webHidden/>
          </w:rPr>
          <w:fldChar w:fldCharType="separate"/>
        </w:r>
        <w:r w:rsidR="001F7A22">
          <w:rPr>
            <w:noProof/>
            <w:webHidden/>
          </w:rPr>
          <w:t>15</w:t>
        </w:r>
        <w:r w:rsidR="001F7A22">
          <w:rPr>
            <w:noProof/>
            <w:webHidden/>
          </w:rPr>
          <w:fldChar w:fldCharType="end"/>
        </w:r>
      </w:hyperlink>
    </w:p>
    <w:p w14:paraId="52DAB4E0" w14:textId="0B63FBA1" w:rsidR="001F7A22" w:rsidRDefault="003B70E2" w:rsidP="001F7A22">
      <w:pPr>
        <w:pStyle w:val="TableofFigures"/>
        <w:tabs>
          <w:tab w:val="right" w:leader="dot" w:pos="9016"/>
        </w:tabs>
        <w:ind w:left="993" w:hanging="993"/>
        <w:rPr>
          <w:rFonts w:eastAsiaTheme="minorEastAsia"/>
          <w:noProof/>
          <w:lang w:val="en-AU" w:eastAsia="en-AU"/>
        </w:rPr>
      </w:pPr>
      <w:hyperlink w:anchor="_Toc97052864" w:history="1">
        <w:r w:rsidR="001F7A22" w:rsidRPr="001D6BFD">
          <w:rPr>
            <w:rStyle w:val="Hyperlink"/>
            <w:noProof/>
          </w:rPr>
          <w:t>Figure 4</w:t>
        </w:r>
        <w:r w:rsidR="001F7A22" w:rsidRPr="001D6BFD">
          <w:rPr>
            <w:rStyle w:val="Hyperlink"/>
            <w:noProof/>
          </w:rPr>
          <w:noBreakHyphen/>
          <w:t>2. Flow at Booberoi Creek for the period 1</w:t>
        </w:r>
        <w:r w:rsidR="001F7A22" w:rsidRPr="001D6BFD">
          <w:rPr>
            <w:rStyle w:val="Hyperlink"/>
            <w:noProof/>
            <w:vertAlign w:val="superscript"/>
          </w:rPr>
          <w:t>st</w:t>
        </w:r>
        <w:r w:rsidR="001F7A22" w:rsidRPr="001D6BFD">
          <w:rPr>
            <w:rStyle w:val="Hyperlink"/>
            <w:noProof/>
          </w:rPr>
          <w:t xml:space="preserve"> of July 2020 to 30</w:t>
        </w:r>
        <w:r w:rsidR="001F7A22" w:rsidRPr="001D6BFD">
          <w:rPr>
            <w:rStyle w:val="Hyperlink"/>
            <w:noProof/>
            <w:vertAlign w:val="superscript"/>
          </w:rPr>
          <w:t>th</w:t>
        </w:r>
        <w:r w:rsidR="001F7A22" w:rsidRPr="001D6BFD">
          <w:rPr>
            <w:rStyle w:val="Hyperlink"/>
            <w:noProof/>
          </w:rPr>
          <w:t xml:space="preserve"> of June 2021 showing Watering Action 1.</w:t>
        </w:r>
        <w:r w:rsidR="001F7A22">
          <w:rPr>
            <w:noProof/>
            <w:webHidden/>
          </w:rPr>
          <w:tab/>
        </w:r>
        <w:r w:rsidR="001F7A22">
          <w:rPr>
            <w:noProof/>
            <w:webHidden/>
          </w:rPr>
          <w:fldChar w:fldCharType="begin"/>
        </w:r>
        <w:r w:rsidR="001F7A22">
          <w:rPr>
            <w:noProof/>
            <w:webHidden/>
          </w:rPr>
          <w:instrText xml:space="preserve"> PAGEREF _Toc97052864 \h </w:instrText>
        </w:r>
        <w:r w:rsidR="001F7A22">
          <w:rPr>
            <w:noProof/>
            <w:webHidden/>
          </w:rPr>
        </w:r>
        <w:r w:rsidR="001F7A22">
          <w:rPr>
            <w:noProof/>
            <w:webHidden/>
          </w:rPr>
          <w:fldChar w:fldCharType="separate"/>
        </w:r>
        <w:r w:rsidR="001F7A22">
          <w:rPr>
            <w:noProof/>
            <w:webHidden/>
          </w:rPr>
          <w:t>16</w:t>
        </w:r>
        <w:r w:rsidR="001F7A22">
          <w:rPr>
            <w:noProof/>
            <w:webHidden/>
          </w:rPr>
          <w:fldChar w:fldCharType="end"/>
        </w:r>
      </w:hyperlink>
    </w:p>
    <w:p w14:paraId="2B59E53F" w14:textId="00853978" w:rsidR="001F7A22" w:rsidRDefault="003B70E2" w:rsidP="001F7A22">
      <w:pPr>
        <w:pStyle w:val="TableofFigures"/>
        <w:tabs>
          <w:tab w:val="right" w:leader="dot" w:pos="9016"/>
        </w:tabs>
        <w:ind w:left="993" w:hanging="993"/>
        <w:rPr>
          <w:rFonts w:eastAsiaTheme="minorEastAsia"/>
          <w:noProof/>
          <w:lang w:val="en-AU" w:eastAsia="en-AU"/>
        </w:rPr>
      </w:pPr>
      <w:hyperlink w:anchor="_Toc97052865" w:history="1">
        <w:r w:rsidR="001F7A22" w:rsidRPr="001D6BFD">
          <w:rPr>
            <w:rStyle w:val="Hyperlink"/>
            <w:noProof/>
          </w:rPr>
          <w:t>Figure 4</w:t>
        </w:r>
        <w:r w:rsidR="001F7A22" w:rsidRPr="001D6BFD">
          <w:rPr>
            <w:rStyle w:val="Hyperlink"/>
            <w:noProof/>
          </w:rPr>
          <w:noBreakHyphen/>
          <w:t>3. Flows at Willandra Weir for the period 1</w:t>
        </w:r>
        <w:r w:rsidR="001F7A22" w:rsidRPr="001D6BFD">
          <w:rPr>
            <w:rStyle w:val="Hyperlink"/>
            <w:noProof/>
            <w:vertAlign w:val="superscript"/>
          </w:rPr>
          <w:t>st</w:t>
        </w:r>
        <w:r w:rsidR="001F7A22" w:rsidRPr="001D6BFD">
          <w:rPr>
            <w:rStyle w:val="Hyperlink"/>
            <w:noProof/>
          </w:rPr>
          <w:t xml:space="preserve"> of July 2020 to 30</w:t>
        </w:r>
        <w:r w:rsidR="001F7A22" w:rsidRPr="001D6BFD">
          <w:rPr>
            <w:rStyle w:val="Hyperlink"/>
            <w:noProof/>
            <w:vertAlign w:val="superscript"/>
          </w:rPr>
          <w:t>th</w:t>
        </w:r>
        <w:r w:rsidR="001F7A22" w:rsidRPr="001D6BFD">
          <w:rPr>
            <w:rStyle w:val="Hyperlink"/>
            <w:noProof/>
          </w:rPr>
          <w:t xml:space="preserve"> of June 2021 showing Watering Action 2 and an estimate of Watering Action 4.</w:t>
        </w:r>
        <w:r w:rsidR="001F7A22">
          <w:rPr>
            <w:noProof/>
            <w:webHidden/>
          </w:rPr>
          <w:tab/>
        </w:r>
        <w:r w:rsidR="001F7A22">
          <w:rPr>
            <w:noProof/>
            <w:webHidden/>
          </w:rPr>
          <w:fldChar w:fldCharType="begin"/>
        </w:r>
        <w:r w:rsidR="001F7A22">
          <w:rPr>
            <w:noProof/>
            <w:webHidden/>
          </w:rPr>
          <w:instrText xml:space="preserve"> PAGEREF _Toc97052865 \h </w:instrText>
        </w:r>
        <w:r w:rsidR="001F7A22">
          <w:rPr>
            <w:noProof/>
            <w:webHidden/>
          </w:rPr>
        </w:r>
        <w:r w:rsidR="001F7A22">
          <w:rPr>
            <w:noProof/>
            <w:webHidden/>
          </w:rPr>
          <w:fldChar w:fldCharType="separate"/>
        </w:r>
        <w:r w:rsidR="001F7A22">
          <w:rPr>
            <w:noProof/>
            <w:webHidden/>
          </w:rPr>
          <w:t>18</w:t>
        </w:r>
        <w:r w:rsidR="001F7A22">
          <w:rPr>
            <w:noProof/>
            <w:webHidden/>
          </w:rPr>
          <w:fldChar w:fldCharType="end"/>
        </w:r>
      </w:hyperlink>
    </w:p>
    <w:p w14:paraId="32BC5CA2" w14:textId="6824B5A3" w:rsidR="001F7A22" w:rsidRDefault="003B70E2" w:rsidP="001F7A22">
      <w:pPr>
        <w:pStyle w:val="TableofFigures"/>
        <w:tabs>
          <w:tab w:val="right" w:leader="dot" w:pos="9016"/>
        </w:tabs>
        <w:ind w:left="993" w:hanging="993"/>
        <w:rPr>
          <w:rFonts w:eastAsiaTheme="minorEastAsia"/>
          <w:noProof/>
          <w:lang w:val="en-AU" w:eastAsia="en-AU"/>
        </w:rPr>
      </w:pPr>
      <w:hyperlink w:anchor="_Toc97052866" w:history="1">
        <w:r w:rsidR="001F7A22" w:rsidRPr="001D6BFD">
          <w:rPr>
            <w:rStyle w:val="Hyperlink"/>
            <w:noProof/>
          </w:rPr>
          <w:t>Figure 4</w:t>
        </w:r>
        <w:r w:rsidR="001F7A22" w:rsidRPr="001D6BFD">
          <w:rPr>
            <w:rStyle w:val="Hyperlink"/>
            <w:noProof/>
          </w:rPr>
          <w:noBreakHyphen/>
          <w:t>4. Flows at Booligal for the period 1</w:t>
        </w:r>
        <w:r w:rsidR="001F7A22" w:rsidRPr="001D6BFD">
          <w:rPr>
            <w:rStyle w:val="Hyperlink"/>
            <w:noProof/>
            <w:vertAlign w:val="superscript"/>
          </w:rPr>
          <w:t>st</w:t>
        </w:r>
        <w:r w:rsidR="001F7A22" w:rsidRPr="001D6BFD">
          <w:rPr>
            <w:rStyle w:val="Hyperlink"/>
            <w:noProof/>
          </w:rPr>
          <w:t xml:space="preserve"> of July 2020 to 30</w:t>
        </w:r>
        <w:r w:rsidR="001F7A22" w:rsidRPr="001D6BFD">
          <w:rPr>
            <w:rStyle w:val="Hyperlink"/>
            <w:noProof/>
            <w:vertAlign w:val="superscript"/>
          </w:rPr>
          <w:t>th</w:t>
        </w:r>
        <w:r w:rsidR="001F7A22" w:rsidRPr="001D6BFD">
          <w:rPr>
            <w:rStyle w:val="Hyperlink"/>
            <w:noProof/>
          </w:rPr>
          <w:t xml:space="preserve"> of June 2021 showing estimates of Watering Actions 2, 4, 6 and 7.</w:t>
        </w:r>
        <w:r w:rsidR="001F7A22">
          <w:rPr>
            <w:noProof/>
            <w:webHidden/>
          </w:rPr>
          <w:tab/>
        </w:r>
        <w:r w:rsidR="001F7A22">
          <w:rPr>
            <w:noProof/>
            <w:webHidden/>
          </w:rPr>
          <w:fldChar w:fldCharType="begin"/>
        </w:r>
        <w:r w:rsidR="001F7A22">
          <w:rPr>
            <w:noProof/>
            <w:webHidden/>
          </w:rPr>
          <w:instrText xml:space="preserve"> PAGEREF _Toc97052866 \h </w:instrText>
        </w:r>
        <w:r w:rsidR="001F7A22">
          <w:rPr>
            <w:noProof/>
            <w:webHidden/>
          </w:rPr>
        </w:r>
        <w:r w:rsidR="001F7A22">
          <w:rPr>
            <w:noProof/>
            <w:webHidden/>
          </w:rPr>
          <w:fldChar w:fldCharType="separate"/>
        </w:r>
        <w:r w:rsidR="001F7A22">
          <w:rPr>
            <w:noProof/>
            <w:webHidden/>
          </w:rPr>
          <w:t>19</w:t>
        </w:r>
        <w:r w:rsidR="001F7A22">
          <w:rPr>
            <w:noProof/>
            <w:webHidden/>
          </w:rPr>
          <w:fldChar w:fldCharType="end"/>
        </w:r>
      </w:hyperlink>
    </w:p>
    <w:p w14:paraId="7F3A75E9" w14:textId="619CA903" w:rsidR="001F7A22" w:rsidRDefault="003B70E2" w:rsidP="001F7A22">
      <w:pPr>
        <w:pStyle w:val="TableofFigures"/>
        <w:tabs>
          <w:tab w:val="right" w:leader="dot" w:pos="9016"/>
        </w:tabs>
        <w:ind w:left="993" w:hanging="993"/>
        <w:rPr>
          <w:rFonts w:eastAsiaTheme="minorEastAsia"/>
          <w:noProof/>
          <w:lang w:val="en-AU" w:eastAsia="en-AU"/>
        </w:rPr>
      </w:pPr>
      <w:hyperlink w:anchor="_Toc97052867" w:history="1">
        <w:r w:rsidR="001F7A22" w:rsidRPr="001D6BFD">
          <w:rPr>
            <w:rStyle w:val="Hyperlink"/>
            <w:noProof/>
          </w:rPr>
          <w:t>Figure 4</w:t>
        </w:r>
        <w:r w:rsidR="001F7A22" w:rsidRPr="001D6BFD">
          <w:rPr>
            <w:rStyle w:val="Hyperlink"/>
            <w:noProof/>
          </w:rPr>
          <w:noBreakHyphen/>
          <w:t>5. Sentinel imagery of Fletcher’s Lake prior to the arrival of environmental water (12</w:t>
        </w:r>
        <w:r w:rsidR="001F7A22" w:rsidRPr="001D6BFD">
          <w:rPr>
            <w:rStyle w:val="Hyperlink"/>
            <w:noProof/>
            <w:vertAlign w:val="superscript"/>
          </w:rPr>
          <w:t xml:space="preserve"> </w:t>
        </w:r>
        <w:r w:rsidR="001F7A22" w:rsidRPr="001D6BFD">
          <w:rPr>
            <w:rStyle w:val="Hyperlink"/>
            <w:noProof/>
          </w:rPr>
          <w:t>October 2020 upper image) and the full lake (26 November 2020 lower image).</w:t>
        </w:r>
        <w:r w:rsidR="001F7A22">
          <w:rPr>
            <w:noProof/>
            <w:webHidden/>
          </w:rPr>
          <w:tab/>
        </w:r>
        <w:r w:rsidR="001F7A22">
          <w:rPr>
            <w:noProof/>
            <w:webHidden/>
          </w:rPr>
          <w:fldChar w:fldCharType="begin"/>
        </w:r>
        <w:r w:rsidR="001F7A22">
          <w:rPr>
            <w:noProof/>
            <w:webHidden/>
          </w:rPr>
          <w:instrText xml:space="preserve"> PAGEREF _Toc97052867 \h </w:instrText>
        </w:r>
        <w:r w:rsidR="001F7A22">
          <w:rPr>
            <w:noProof/>
            <w:webHidden/>
          </w:rPr>
        </w:r>
        <w:r w:rsidR="001F7A22">
          <w:rPr>
            <w:noProof/>
            <w:webHidden/>
          </w:rPr>
          <w:fldChar w:fldCharType="separate"/>
        </w:r>
        <w:r w:rsidR="001F7A22">
          <w:rPr>
            <w:noProof/>
            <w:webHidden/>
          </w:rPr>
          <w:t>20</w:t>
        </w:r>
        <w:r w:rsidR="001F7A22">
          <w:rPr>
            <w:noProof/>
            <w:webHidden/>
          </w:rPr>
          <w:fldChar w:fldCharType="end"/>
        </w:r>
      </w:hyperlink>
    </w:p>
    <w:p w14:paraId="00CA5B4B" w14:textId="38402532" w:rsidR="001F7A22" w:rsidRDefault="003B70E2" w:rsidP="001F7A22">
      <w:pPr>
        <w:pStyle w:val="TableofFigures"/>
        <w:tabs>
          <w:tab w:val="right" w:leader="dot" w:pos="9016"/>
        </w:tabs>
        <w:ind w:left="993" w:hanging="993"/>
        <w:rPr>
          <w:rFonts w:eastAsiaTheme="minorEastAsia"/>
          <w:noProof/>
          <w:lang w:val="en-AU" w:eastAsia="en-AU"/>
        </w:rPr>
      </w:pPr>
      <w:hyperlink w:anchor="_Toc97052868" w:history="1">
        <w:r w:rsidR="001F7A22" w:rsidRPr="001D6BFD">
          <w:rPr>
            <w:rStyle w:val="Hyperlink"/>
            <w:noProof/>
          </w:rPr>
          <w:t>Figure 4</w:t>
        </w:r>
        <w:r w:rsidR="001F7A22" w:rsidRPr="001D6BFD">
          <w:rPr>
            <w:rStyle w:val="Hyperlink"/>
            <w:noProof/>
          </w:rPr>
          <w:noBreakHyphen/>
          <w:t>6. Pelicans during a pelican survey on the 15</w:t>
        </w:r>
        <w:r w:rsidR="001F7A22" w:rsidRPr="001D6BFD">
          <w:rPr>
            <w:rStyle w:val="Hyperlink"/>
            <w:noProof/>
            <w:vertAlign w:val="superscript"/>
          </w:rPr>
          <w:t>th</w:t>
        </w:r>
        <w:r w:rsidR="001F7A22" w:rsidRPr="001D6BFD">
          <w:rPr>
            <w:rStyle w:val="Hyperlink"/>
            <w:noProof/>
          </w:rPr>
          <w:t xml:space="preserve"> April 2021 at Lake Brewster. Photo: DPIE-EES and Mal Carnegie (Lake Cowal Foundation)</w:t>
        </w:r>
        <w:r w:rsidR="001F7A22">
          <w:rPr>
            <w:noProof/>
            <w:webHidden/>
          </w:rPr>
          <w:tab/>
        </w:r>
        <w:r w:rsidR="001F7A22">
          <w:rPr>
            <w:noProof/>
            <w:webHidden/>
          </w:rPr>
          <w:fldChar w:fldCharType="begin"/>
        </w:r>
        <w:r w:rsidR="001F7A22">
          <w:rPr>
            <w:noProof/>
            <w:webHidden/>
          </w:rPr>
          <w:instrText xml:space="preserve"> PAGEREF _Toc97052868 \h </w:instrText>
        </w:r>
        <w:r w:rsidR="001F7A22">
          <w:rPr>
            <w:noProof/>
            <w:webHidden/>
          </w:rPr>
        </w:r>
        <w:r w:rsidR="001F7A22">
          <w:rPr>
            <w:noProof/>
            <w:webHidden/>
          </w:rPr>
          <w:fldChar w:fldCharType="separate"/>
        </w:r>
        <w:r w:rsidR="001F7A22">
          <w:rPr>
            <w:noProof/>
            <w:webHidden/>
          </w:rPr>
          <w:t>22</w:t>
        </w:r>
        <w:r w:rsidR="001F7A22">
          <w:rPr>
            <w:noProof/>
            <w:webHidden/>
          </w:rPr>
          <w:fldChar w:fldCharType="end"/>
        </w:r>
      </w:hyperlink>
    </w:p>
    <w:p w14:paraId="6E1CF23B" w14:textId="7B56C6C9" w:rsidR="001F7A22" w:rsidRDefault="003B70E2" w:rsidP="001F7A22">
      <w:pPr>
        <w:pStyle w:val="TableofFigures"/>
        <w:tabs>
          <w:tab w:val="right" w:leader="dot" w:pos="9016"/>
        </w:tabs>
        <w:ind w:left="993" w:hanging="993"/>
        <w:rPr>
          <w:rFonts w:eastAsiaTheme="minorEastAsia"/>
          <w:noProof/>
          <w:lang w:val="en-AU" w:eastAsia="en-AU"/>
        </w:rPr>
      </w:pPr>
      <w:hyperlink w:anchor="_Toc97052869" w:history="1">
        <w:r w:rsidR="001F7A22" w:rsidRPr="001D6BFD">
          <w:rPr>
            <w:rStyle w:val="Hyperlink"/>
            <w:noProof/>
          </w:rPr>
          <w:t>Figure 4</w:t>
        </w:r>
        <w:r w:rsidR="001F7A22" w:rsidRPr="001D6BFD">
          <w:rPr>
            <w:rStyle w:val="Hyperlink"/>
            <w:noProof/>
          </w:rPr>
          <w:noBreakHyphen/>
          <w:t>7. Sentinel imagery of Lake Noonamah wetland prior to the arrival of environmental water (30</w:t>
        </w:r>
        <w:r w:rsidR="001F7A22" w:rsidRPr="001D6BFD">
          <w:rPr>
            <w:rStyle w:val="Hyperlink"/>
            <w:noProof/>
            <w:vertAlign w:val="superscript"/>
          </w:rPr>
          <w:t>th</w:t>
        </w:r>
        <w:r w:rsidR="001F7A22" w:rsidRPr="001D6BFD">
          <w:rPr>
            <w:rStyle w:val="Hyperlink"/>
            <w:noProof/>
          </w:rPr>
          <w:t xml:space="preserve"> May upper image) and the full lake (19th June 2021 lower image).</w:t>
        </w:r>
        <w:r w:rsidR="001F7A22">
          <w:rPr>
            <w:noProof/>
            <w:webHidden/>
          </w:rPr>
          <w:tab/>
        </w:r>
        <w:r w:rsidR="001F7A22">
          <w:rPr>
            <w:noProof/>
            <w:webHidden/>
          </w:rPr>
          <w:fldChar w:fldCharType="begin"/>
        </w:r>
        <w:r w:rsidR="001F7A22">
          <w:rPr>
            <w:noProof/>
            <w:webHidden/>
          </w:rPr>
          <w:instrText xml:space="preserve"> PAGEREF _Toc97052869 \h </w:instrText>
        </w:r>
        <w:r w:rsidR="001F7A22">
          <w:rPr>
            <w:noProof/>
            <w:webHidden/>
          </w:rPr>
        </w:r>
        <w:r w:rsidR="001F7A22">
          <w:rPr>
            <w:noProof/>
            <w:webHidden/>
          </w:rPr>
          <w:fldChar w:fldCharType="separate"/>
        </w:r>
        <w:r w:rsidR="001F7A22">
          <w:rPr>
            <w:noProof/>
            <w:webHidden/>
          </w:rPr>
          <w:t>23</w:t>
        </w:r>
        <w:r w:rsidR="001F7A22">
          <w:rPr>
            <w:noProof/>
            <w:webHidden/>
          </w:rPr>
          <w:fldChar w:fldCharType="end"/>
        </w:r>
      </w:hyperlink>
    </w:p>
    <w:p w14:paraId="6785C528" w14:textId="15CD7627" w:rsidR="001F7A22" w:rsidRDefault="003B70E2" w:rsidP="001F7A22">
      <w:pPr>
        <w:pStyle w:val="TableofFigures"/>
        <w:tabs>
          <w:tab w:val="right" w:leader="dot" w:pos="9016"/>
        </w:tabs>
        <w:ind w:left="993" w:hanging="993"/>
        <w:rPr>
          <w:rFonts w:eastAsiaTheme="minorEastAsia"/>
          <w:noProof/>
          <w:lang w:val="en-AU" w:eastAsia="en-AU"/>
        </w:rPr>
      </w:pPr>
      <w:hyperlink w:anchor="_Toc97052870" w:history="1">
        <w:r w:rsidR="001F7A22" w:rsidRPr="001D6BFD">
          <w:rPr>
            <w:rStyle w:val="Hyperlink"/>
            <w:noProof/>
          </w:rPr>
          <w:t>Figure 5</w:t>
        </w:r>
        <w:r w:rsidR="001F7A22" w:rsidRPr="001D6BFD">
          <w:rPr>
            <w:rStyle w:val="Hyperlink"/>
            <w:noProof/>
          </w:rPr>
          <w:noBreakHyphen/>
          <w:t>1. Modelled natural flow (ML/day) (grey hydrograph) and actual river flow (black hydrograph) of the Lachlan River at Booligal river gauge from 1 July 2020 to 30 June 2021. The green roughly represents environmental water actions.</w:t>
        </w:r>
        <w:r w:rsidR="001F7A22">
          <w:rPr>
            <w:noProof/>
            <w:webHidden/>
          </w:rPr>
          <w:tab/>
        </w:r>
        <w:r w:rsidR="001F7A22">
          <w:rPr>
            <w:noProof/>
            <w:webHidden/>
          </w:rPr>
          <w:fldChar w:fldCharType="begin"/>
        </w:r>
        <w:r w:rsidR="001F7A22">
          <w:rPr>
            <w:noProof/>
            <w:webHidden/>
          </w:rPr>
          <w:instrText xml:space="preserve"> PAGEREF _Toc97052870 \h </w:instrText>
        </w:r>
        <w:r w:rsidR="001F7A22">
          <w:rPr>
            <w:noProof/>
            <w:webHidden/>
          </w:rPr>
        </w:r>
        <w:r w:rsidR="001F7A22">
          <w:rPr>
            <w:noProof/>
            <w:webHidden/>
          </w:rPr>
          <w:fldChar w:fldCharType="separate"/>
        </w:r>
        <w:r w:rsidR="001F7A22">
          <w:rPr>
            <w:noProof/>
            <w:webHidden/>
          </w:rPr>
          <w:t>28</w:t>
        </w:r>
        <w:r w:rsidR="001F7A22">
          <w:rPr>
            <w:noProof/>
            <w:webHidden/>
          </w:rPr>
          <w:fldChar w:fldCharType="end"/>
        </w:r>
      </w:hyperlink>
    </w:p>
    <w:p w14:paraId="11E9815A" w14:textId="6E8E0FE1" w:rsidR="001F7A22" w:rsidRDefault="003B70E2" w:rsidP="001F7A22">
      <w:pPr>
        <w:pStyle w:val="TableofFigures"/>
        <w:tabs>
          <w:tab w:val="right" w:leader="dot" w:pos="9016"/>
        </w:tabs>
        <w:ind w:left="993" w:hanging="993"/>
        <w:rPr>
          <w:rFonts w:eastAsiaTheme="minorEastAsia"/>
          <w:noProof/>
          <w:lang w:val="en-AU" w:eastAsia="en-AU"/>
        </w:rPr>
      </w:pPr>
      <w:hyperlink w:anchor="_Toc97052871" w:history="1">
        <w:r w:rsidR="001F7A22" w:rsidRPr="001D6BFD">
          <w:rPr>
            <w:rStyle w:val="Hyperlink"/>
            <w:noProof/>
          </w:rPr>
          <w:t>Figure 5</w:t>
        </w:r>
        <w:r w:rsidR="001F7A22" w:rsidRPr="001D6BFD">
          <w:rPr>
            <w:rStyle w:val="Hyperlink"/>
            <w:noProof/>
          </w:rPr>
          <w:noBreakHyphen/>
          <w:t>2 Modelled natural flow (ML/day) (blue hydrograph) and actual river flow (orange hydrograph) of the Lachlan River at Booligal river gauge on the Lachlan River from 1 July 2014 to 30 June 2021.</w:t>
        </w:r>
        <w:r w:rsidR="001F7A22">
          <w:rPr>
            <w:noProof/>
            <w:webHidden/>
          </w:rPr>
          <w:tab/>
        </w:r>
        <w:r w:rsidR="001F7A22">
          <w:rPr>
            <w:noProof/>
            <w:webHidden/>
          </w:rPr>
          <w:fldChar w:fldCharType="begin"/>
        </w:r>
        <w:r w:rsidR="001F7A22">
          <w:rPr>
            <w:noProof/>
            <w:webHidden/>
          </w:rPr>
          <w:instrText xml:space="preserve"> PAGEREF _Toc97052871 \h </w:instrText>
        </w:r>
        <w:r w:rsidR="001F7A22">
          <w:rPr>
            <w:noProof/>
            <w:webHidden/>
          </w:rPr>
        </w:r>
        <w:r w:rsidR="001F7A22">
          <w:rPr>
            <w:noProof/>
            <w:webHidden/>
          </w:rPr>
          <w:fldChar w:fldCharType="separate"/>
        </w:r>
        <w:r w:rsidR="001F7A22">
          <w:rPr>
            <w:noProof/>
            <w:webHidden/>
          </w:rPr>
          <w:t>30</w:t>
        </w:r>
        <w:r w:rsidR="001F7A22">
          <w:rPr>
            <w:noProof/>
            <w:webHidden/>
          </w:rPr>
          <w:fldChar w:fldCharType="end"/>
        </w:r>
      </w:hyperlink>
    </w:p>
    <w:p w14:paraId="461409CD" w14:textId="2AAD7A22" w:rsidR="001F7A22" w:rsidRDefault="003B70E2" w:rsidP="001F7A22">
      <w:pPr>
        <w:pStyle w:val="TableofFigures"/>
        <w:tabs>
          <w:tab w:val="right" w:leader="dot" w:pos="9016"/>
        </w:tabs>
        <w:ind w:left="993" w:hanging="993"/>
        <w:rPr>
          <w:rFonts w:eastAsiaTheme="minorEastAsia"/>
          <w:noProof/>
          <w:lang w:val="en-AU" w:eastAsia="en-AU"/>
        </w:rPr>
      </w:pPr>
      <w:hyperlink w:anchor="_Toc97052872" w:history="1">
        <w:r w:rsidR="001F7A22" w:rsidRPr="001D6BFD">
          <w:rPr>
            <w:rStyle w:val="Hyperlink"/>
            <w:noProof/>
          </w:rPr>
          <w:t>Figure 5</w:t>
        </w:r>
        <w:r w:rsidR="001F7A22" w:rsidRPr="001D6BFD">
          <w:rPr>
            <w:rStyle w:val="Hyperlink"/>
            <w:noProof/>
          </w:rPr>
          <w:noBreakHyphen/>
          <w:t>3. Modelled natural flow (ML/day) (blue hydrograph) and actual river flow (orange hydrograph) of the Lachlan River at Whealbah river gauge on the Lachlan River from 1 July 2014 to 30 June 2021.</w:t>
        </w:r>
        <w:r w:rsidR="001F7A22">
          <w:rPr>
            <w:noProof/>
            <w:webHidden/>
          </w:rPr>
          <w:tab/>
        </w:r>
        <w:r w:rsidR="001F7A22">
          <w:rPr>
            <w:noProof/>
            <w:webHidden/>
          </w:rPr>
          <w:fldChar w:fldCharType="begin"/>
        </w:r>
        <w:r w:rsidR="001F7A22">
          <w:rPr>
            <w:noProof/>
            <w:webHidden/>
          </w:rPr>
          <w:instrText xml:space="preserve"> PAGEREF _Toc97052872 \h </w:instrText>
        </w:r>
        <w:r w:rsidR="001F7A22">
          <w:rPr>
            <w:noProof/>
            <w:webHidden/>
          </w:rPr>
        </w:r>
        <w:r w:rsidR="001F7A22">
          <w:rPr>
            <w:noProof/>
            <w:webHidden/>
          </w:rPr>
          <w:fldChar w:fldCharType="separate"/>
        </w:r>
        <w:r w:rsidR="001F7A22">
          <w:rPr>
            <w:noProof/>
            <w:webHidden/>
          </w:rPr>
          <w:t>31</w:t>
        </w:r>
        <w:r w:rsidR="001F7A22">
          <w:rPr>
            <w:noProof/>
            <w:webHidden/>
          </w:rPr>
          <w:fldChar w:fldCharType="end"/>
        </w:r>
      </w:hyperlink>
    </w:p>
    <w:p w14:paraId="09C8C87B" w14:textId="2CCF834D" w:rsidR="001F7A22" w:rsidRDefault="003B70E2" w:rsidP="001F7A22">
      <w:pPr>
        <w:pStyle w:val="TableofFigures"/>
        <w:tabs>
          <w:tab w:val="right" w:leader="dot" w:pos="9016"/>
        </w:tabs>
        <w:ind w:left="993" w:hanging="993"/>
        <w:rPr>
          <w:rFonts w:eastAsiaTheme="minorEastAsia"/>
          <w:noProof/>
          <w:lang w:val="en-AU" w:eastAsia="en-AU"/>
        </w:rPr>
      </w:pPr>
      <w:hyperlink w:anchor="_Toc97052873" w:history="1">
        <w:r w:rsidR="001F7A22" w:rsidRPr="001D6BFD">
          <w:rPr>
            <w:rStyle w:val="Hyperlink"/>
            <w:noProof/>
          </w:rPr>
          <w:t>Figure 6</w:t>
        </w:r>
        <w:r w:rsidR="001F7A22" w:rsidRPr="001D6BFD">
          <w:rPr>
            <w:rStyle w:val="Hyperlink"/>
            <w:noProof/>
          </w:rPr>
          <w:noBreakHyphen/>
          <w:t>1. Map of monitoring sites for adult and larval fish, stream metabolism and gauging stations in the lower Lachlan River Zone L1.</w:t>
        </w:r>
        <w:r w:rsidR="001F7A22">
          <w:rPr>
            <w:noProof/>
            <w:webHidden/>
          </w:rPr>
          <w:tab/>
        </w:r>
        <w:r w:rsidR="001F7A22">
          <w:rPr>
            <w:noProof/>
            <w:webHidden/>
          </w:rPr>
          <w:fldChar w:fldCharType="begin"/>
        </w:r>
        <w:r w:rsidR="001F7A22">
          <w:rPr>
            <w:noProof/>
            <w:webHidden/>
          </w:rPr>
          <w:instrText xml:space="preserve"> PAGEREF _Toc97052873 \h </w:instrText>
        </w:r>
        <w:r w:rsidR="001F7A22">
          <w:rPr>
            <w:noProof/>
            <w:webHidden/>
          </w:rPr>
        </w:r>
        <w:r w:rsidR="001F7A22">
          <w:rPr>
            <w:noProof/>
            <w:webHidden/>
          </w:rPr>
          <w:fldChar w:fldCharType="separate"/>
        </w:r>
        <w:r w:rsidR="001F7A22">
          <w:rPr>
            <w:noProof/>
            <w:webHidden/>
          </w:rPr>
          <w:t>37</w:t>
        </w:r>
        <w:r w:rsidR="001F7A22">
          <w:rPr>
            <w:noProof/>
            <w:webHidden/>
          </w:rPr>
          <w:fldChar w:fldCharType="end"/>
        </w:r>
      </w:hyperlink>
    </w:p>
    <w:p w14:paraId="76BFC356" w14:textId="5F0E47F7" w:rsidR="001F7A22" w:rsidRDefault="003B70E2" w:rsidP="001F7A22">
      <w:pPr>
        <w:pStyle w:val="TableofFigures"/>
        <w:tabs>
          <w:tab w:val="right" w:leader="dot" w:pos="9016"/>
        </w:tabs>
        <w:ind w:left="993" w:hanging="993"/>
        <w:rPr>
          <w:rFonts w:eastAsiaTheme="minorEastAsia"/>
          <w:noProof/>
          <w:lang w:val="en-AU" w:eastAsia="en-AU"/>
        </w:rPr>
      </w:pPr>
      <w:hyperlink w:anchor="_Toc97052874" w:history="1">
        <w:r w:rsidR="001F7A22" w:rsidRPr="001D6BFD">
          <w:rPr>
            <w:rStyle w:val="Hyperlink"/>
            <w:noProof/>
          </w:rPr>
          <w:t>Figure 6</w:t>
        </w:r>
        <w:r w:rsidR="001F7A22" w:rsidRPr="001D6BFD">
          <w:rPr>
            <w:rStyle w:val="Hyperlink"/>
            <w:noProof/>
          </w:rPr>
          <w:noBreakHyphen/>
          <w:t xml:space="preserve">2. </w:t>
        </w:r>
        <w:r w:rsidR="001F7A22" w:rsidRPr="001D6BFD">
          <w:rPr>
            <w:rStyle w:val="Hyperlink"/>
            <w:rFonts w:eastAsia="MS Mincho"/>
            <w:noProof/>
          </w:rPr>
          <w:t>Stream metabolism sites in the lower Lachlan river during low flows in June 2020 (top left to bottom: CC, LB, WB (WAL not shown).</w:t>
        </w:r>
        <w:r w:rsidR="001F7A22" w:rsidRPr="001D6BFD">
          <w:rPr>
            <w:rStyle w:val="Hyperlink"/>
            <w:noProof/>
          </w:rPr>
          <w:t xml:space="preserve"> Photos: Matthew Young</w:t>
        </w:r>
        <w:r w:rsidR="001F7A22">
          <w:rPr>
            <w:noProof/>
            <w:webHidden/>
          </w:rPr>
          <w:tab/>
        </w:r>
        <w:r w:rsidR="001F7A22">
          <w:rPr>
            <w:noProof/>
            <w:webHidden/>
          </w:rPr>
          <w:fldChar w:fldCharType="begin"/>
        </w:r>
        <w:r w:rsidR="001F7A22">
          <w:rPr>
            <w:noProof/>
            <w:webHidden/>
          </w:rPr>
          <w:instrText xml:space="preserve"> PAGEREF _Toc97052874 \h </w:instrText>
        </w:r>
        <w:r w:rsidR="001F7A22">
          <w:rPr>
            <w:noProof/>
            <w:webHidden/>
          </w:rPr>
        </w:r>
        <w:r w:rsidR="001F7A22">
          <w:rPr>
            <w:noProof/>
            <w:webHidden/>
          </w:rPr>
          <w:fldChar w:fldCharType="separate"/>
        </w:r>
        <w:r w:rsidR="001F7A22">
          <w:rPr>
            <w:noProof/>
            <w:webHidden/>
          </w:rPr>
          <w:t>38</w:t>
        </w:r>
        <w:r w:rsidR="001F7A22">
          <w:rPr>
            <w:noProof/>
            <w:webHidden/>
          </w:rPr>
          <w:fldChar w:fldCharType="end"/>
        </w:r>
      </w:hyperlink>
    </w:p>
    <w:p w14:paraId="35B5C456" w14:textId="76C0B173" w:rsidR="001F7A22" w:rsidRDefault="003B70E2" w:rsidP="001F7A22">
      <w:pPr>
        <w:pStyle w:val="TableofFigures"/>
        <w:tabs>
          <w:tab w:val="right" w:leader="dot" w:pos="9016"/>
        </w:tabs>
        <w:ind w:left="993" w:hanging="993"/>
        <w:rPr>
          <w:rFonts w:eastAsiaTheme="minorEastAsia"/>
          <w:noProof/>
          <w:lang w:val="en-AU" w:eastAsia="en-AU"/>
        </w:rPr>
      </w:pPr>
      <w:hyperlink w:anchor="_Toc97052875" w:history="1">
        <w:r w:rsidR="001F7A22" w:rsidRPr="001D6BFD">
          <w:rPr>
            <w:rStyle w:val="Hyperlink"/>
            <w:noProof/>
          </w:rPr>
          <w:t>Figure 6</w:t>
        </w:r>
        <w:r w:rsidR="001F7A22" w:rsidRPr="001D6BFD">
          <w:rPr>
            <w:rStyle w:val="Hyperlink"/>
            <w:noProof/>
          </w:rPr>
          <w:noBreakHyphen/>
          <w:t>3. Water temperature, dissolved oxygen for Lane’s Bridge compared to Hillston Weir, and Hillston Weir discharge over the sampling period 2020-21.</w:t>
        </w:r>
        <w:r w:rsidR="001F7A22">
          <w:rPr>
            <w:noProof/>
            <w:webHidden/>
          </w:rPr>
          <w:tab/>
        </w:r>
        <w:r w:rsidR="001F7A22">
          <w:rPr>
            <w:noProof/>
            <w:webHidden/>
          </w:rPr>
          <w:fldChar w:fldCharType="begin"/>
        </w:r>
        <w:r w:rsidR="001F7A22">
          <w:rPr>
            <w:noProof/>
            <w:webHidden/>
          </w:rPr>
          <w:instrText xml:space="preserve"> PAGEREF _Toc97052875 \h </w:instrText>
        </w:r>
        <w:r w:rsidR="001F7A22">
          <w:rPr>
            <w:noProof/>
            <w:webHidden/>
          </w:rPr>
        </w:r>
        <w:r w:rsidR="001F7A22">
          <w:rPr>
            <w:noProof/>
            <w:webHidden/>
          </w:rPr>
          <w:fldChar w:fldCharType="separate"/>
        </w:r>
        <w:r w:rsidR="001F7A22">
          <w:rPr>
            <w:noProof/>
            <w:webHidden/>
          </w:rPr>
          <w:t>40</w:t>
        </w:r>
        <w:r w:rsidR="001F7A22">
          <w:rPr>
            <w:noProof/>
            <w:webHidden/>
          </w:rPr>
          <w:fldChar w:fldCharType="end"/>
        </w:r>
      </w:hyperlink>
    </w:p>
    <w:p w14:paraId="1939E818" w14:textId="516FBB96" w:rsidR="001F7A22" w:rsidRDefault="003B70E2" w:rsidP="001F7A22">
      <w:pPr>
        <w:pStyle w:val="TableofFigures"/>
        <w:tabs>
          <w:tab w:val="right" w:leader="dot" w:pos="9016"/>
        </w:tabs>
        <w:ind w:left="993" w:hanging="993"/>
        <w:rPr>
          <w:rFonts w:eastAsiaTheme="minorEastAsia"/>
          <w:noProof/>
          <w:lang w:val="en-AU" w:eastAsia="en-AU"/>
        </w:rPr>
      </w:pPr>
      <w:hyperlink w:anchor="_Toc97052876" w:history="1">
        <w:r w:rsidR="001F7A22" w:rsidRPr="001D6BFD">
          <w:rPr>
            <w:rStyle w:val="Hyperlink"/>
            <w:noProof/>
          </w:rPr>
          <w:t>Figure 6</w:t>
        </w:r>
        <w:r w:rsidR="001F7A22" w:rsidRPr="001D6BFD">
          <w:rPr>
            <w:rStyle w:val="Hyperlink"/>
            <w:noProof/>
          </w:rPr>
          <w:noBreakHyphen/>
          <w:t>4. Mean water quality measurements (± standard error) for the four lower Lachlan river sites (Cowl Cowl, Lane’s Bridge, Wallanthery and Whealbah) over the sampling period 2020-21: physico chemical attributes.</w:t>
        </w:r>
        <w:r w:rsidR="001F7A22">
          <w:rPr>
            <w:noProof/>
            <w:webHidden/>
          </w:rPr>
          <w:tab/>
        </w:r>
        <w:r w:rsidR="001F7A22">
          <w:rPr>
            <w:noProof/>
            <w:webHidden/>
          </w:rPr>
          <w:fldChar w:fldCharType="begin"/>
        </w:r>
        <w:r w:rsidR="001F7A22">
          <w:rPr>
            <w:noProof/>
            <w:webHidden/>
          </w:rPr>
          <w:instrText xml:space="preserve"> PAGEREF _Toc97052876 \h </w:instrText>
        </w:r>
        <w:r w:rsidR="001F7A22">
          <w:rPr>
            <w:noProof/>
            <w:webHidden/>
          </w:rPr>
        </w:r>
        <w:r w:rsidR="001F7A22">
          <w:rPr>
            <w:noProof/>
            <w:webHidden/>
          </w:rPr>
          <w:fldChar w:fldCharType="separate"/>
        </w:r>
        <w:r w:rsidR="001F7A22">
          <w:rPr>
            <w:noProof/>
            <w:webHidden/>
          </w:rPr>
          <w:t>41</w:t>
        </w:r>
        <w:r w:rsidR="001F7A22">
          <w:rPr>
            <w:noProof/>
            <w:webHidden/>
          </w:rPr>
          <w:fldChar w:fldCharType="end"/>
        </w:r>
      </w:hyperlink>
    </w:p>
    <w:p w14:paraId="5D8993D2" w14:textId="74263BD7" w:rsidR="001F7A22" w:rsidRDefault="003B70E2" w:rsidP="001F7A22">
      <w:pPr>
        <w:pStyle w:val="TableofFigures"/>
        <w:tabs>
          <w:tab w:val="right" w:leader="dot" w:pos="9016"/>
        </w:tabs>
        <w:ind w:left="993" w:hanging="993"/>
        <w:rPr>
          <w:rFonts w:eastAsiaTheme="minorEastAsia"/>
          <w:noProof/>
          <w:lang w:val="en-AU" w:eastAsia="en-AU"/>
        </w:rPr>
      </w:pPr>
      <w:hyperlink w:anchor="_Toc97052877" w:history="1">
        <w:r w:rsidR="001F7A22" w:rsidRPr="001D6BFD">
          <w:rPr>
            <w:rStyle w:val="Hyperlink"/>
            <w:noProof/>
          </w:rPr>
          <w:t>Figure 6</w:t>
        </w:r>
        <w:r w:rsidR="001F7A22" w:rsidRPr="001D6BFD">
          <w:rPr>
            <w:rStyle w:val="Hyperlink"/>
            <w:noProof/>
          </w:rPr>
          <w:noBreakHyphen/>
          <w:t>5. Mean water quality measurements (± standard error) for the four lower Lachlan river sites (Cowl Cowl, Lane’s Bridge, Wallanthery and Whealbah) over the sampling period 2020-21: nutrients and chlorophyll a.</w:t>
        </w:r>
        <w:r w:rsidR="001F7A22">
          <w:rPr>
            <w:noProof/>
            <w:webHidden/>
          </w:rPr>
          <w:tab/>
        </w:r>
        <w:r w:rsidR="001F7A22">
          <w:rPr>
            <w:noProof/>
            <w:webHidden/>
          </w:rPr>
          <w:fldChar w:fldCharType="begin"/>
        </w:r>
        <w:r w:rsidR="001F7A22">
          <w:rPr>
            <w:noProof/>
            <w:webHidden/>
          </w:rPr>
          <w:instrText xml:space="preserve"> PAGEREF _Toc97052877 \h </w:instrText>
        </w:r>
        <w:r w:rsidR="001F7A22">
          <w:rPr>
            <w:noProof/>
            <w:webHidden/>
          </w:rPr>
        </w:r>
        <w:r w:rsidR="001F7A22">
          <w:rPr>
            <w:noProof/>
            <w:webHidden/>
          </w:rPr>
          <w:fldChar w:fldCharType="separate"/>
        </w:r>
        <w:r w:rsidR="001F7A22">
          <w:rPr>
            <w:noProof/>
            <w:webHidden/>
          </w:rPr>
          <w:t>42</w:t>
        </w:r>
        <w:r w:rsidR="001F7A22">
          <w:rPr>
            <w:noProof/>
            <w:webHidden/>
          </w:rPr>
          <w:fldChar w:fldCharType="end"/>
        </w:r>
      </w:hyperlink>
    </w:p>
    <w:p w14:paraId="01F8B47D" w14:textId="43AF4B76" w:rsidR="001F7A22" w:rsidRDefault="003B70E2" w:rsidP="001F7A22">
      <w:pPr>
        <w:pStyle w:val="TableofFigures"/>
        <w:tabs>
          <w:tab w:val="right" w:leader="dot" w:pos="9016"/>
        </w:tabs>
        <w:ind w:left="993" w:hanging="993"/>
        <w:rPr>
          <w:rFonts w:eastAsiaTheme="minorEastAsia"/>
          <w:noProof/>
          <w:lang w:val="en-AU" w:eastAsia="en-AU"/>
        </w:rPr>
      </w:pPr>
      <w:hyperlink w:anchor="_Toc97052878" w:history="1">
        <w:r w:rsidR="001F7A22" w:rsidRPr="001D6BFD">
          <w:rPr>
            <w:rStyle w:val="Hyperlink"/>
            <w:noProof/>
          </w:rPr>
          <w:t>Figure 6</w:t>
        </w:r>
        <w:r w:rsidR="001F7A22" w:rsidRPr="001D6BFD">
          <w:rPr>
            <w:rStyle w:val="Hyperlink"/>
            <w:noProof/>
          </w:rPr>
          <w:noBreakHyphen/>
          <w:t>6. Water temperature and dissolved oxygen for the four study sites from the lower Lachlan river sites (Wallanthery, Lane’s Bridge, Cowl Cowl, and Whealbah) over the sampling period 2020-21.</w:t>
        </w:r>
        <w:r w:rsidR="001F7A22">
          <w:rPr>
            <w:noProof/>
            <w:webHidden/>
          </w:rPr>
          <w:tab/>
        </w:r>
        <w:r w:rsidR="001F7A22">
          <w:rPr>
            <w:noProof/>
            <w:webHidden/>
          </w:rPr>
          <w:fldChar w:fldCharType="begin"/>
        </w:r>
        <w:r w:rsidR="001F7A22">
          <w:rPr>
            <w:noProof/>
            <w:webHidden/>
          </w:rPr>
          <w:instrText xml:space="preserve"> PAGEREF _Toc97052878 \h </w:instrText>
        </w:r>
        <w:r w:rsidR="001F7A22">
          <w:rPr>
            <w:noProof/>
            <w:webHidden/>
          </w:rPr>
        </w:r>
        <w:r w:rsidR="001F7A22">
          <w:rPr>
            <w:noProof/>
            <w:webHidden/>
          </w:rPr>
          <w:fldChar w:fldCharType="separate"/>
        </w:r>
        <w:r w:rsidR="001F7A22">
          <w:rPr>
            <w:noProof/>
            <w:webHidden/>
          </w:rPr>
          <w:t>43</w:t>
        </w:r>
        <w:r w:rsidR="001F7A22">
          <w:rPr>
            <w:noProof/>
            <w:webHidden/>
          </w:rPr>
          <w:fldChar w:fldCharType="end"/>
        </w:r>
      </w:hyperlink>
    </w:p>
    <w:p w14:paraId="3D30C0AE" w14:textId="7904D6E8" w:rsidR="001F7A22" w:rsidRDefault="003B70E2" w:rsidP="001F7A22">
      <w:pPr>
        <w:pStyle w:val="TableofFigures"/>
        <w:tabs>
          <w:tab w:val="right" w:leader="dot" w:pos="9016"/>
        </w:tabs>
        <w:ind w:left="993" w:hanging="993"/>
        <w:rPr>
          <w:rFonts w:eastAsiaTheme="minorEastAsia"/>
          <w:noProof/>
          <w:lang w:val="en-AU" w:eastAsia="en-AU"/>
        </w:rPr>
      </w:pPr>
      <w:hyperlink w:anchor="_Toc97052879" w:history="1">
        <w:r w:rsidR="001F7A22" w:rsidRPr="001D6BFD">
          <w:rPr>
            <w:rStyle w:val="Hyperlink"/>
            <w:noProof/>
          </w:rPr>
          <w:t>Figure 6</w:t>
        </w:r>
        <w:r w:rsidR="001F7A22" w:rsidRPr="001D6BFD">
          <w:rPr>
            <w:rStyle w:val="Hyperlink"/>
            <w:noProof/>
          </w:rPr>
          <w:noBreakHyphen/>
          <w:t>7. Mean water quality measurements (± standard error) for four lower Lachlan river sites (Cowl Cowl, Lane’s Bridge, Wallanthery and Whealbah) over the sampling period 2014-2021: physico chemical attributes.</w:t>
        </w:r>
        <w:r w:rsidR="001F7A22">
          <w:rPr>
            <w:noProof/>
            <w:webHidden/>
          </w:rPr>
          <w:tab/>
        </w:r>
        <w:r w:rsidR="001F7A22">
          <w:rPr>
            <w:noProof/>
            <w:webHidden/>
          </w:rPr>
          <w:fldChar w:fldCharType="begin"/>
        </w:r>
        <w:r w:rsidR="001F7A22">
          <w:rPr>
            <w:noProof/>
            <w:webHidden/>
          </w:rPr>
          <w:instrText xml:space="preserve"> PAGEREF _Toc97052879 \h </w:instrText>
        </w:r>
        <w:r w:rsidR="001F7A22">
          <w:rPr>
            <w:noProof/>
            <w:webHidden/>
          </w:rPr>
        </w:r>
        <w:r w:rsidR="001F7A22">
          <w:rPr>
            <w:noProof/>
            <w:webHidden/>
          </w:rPr>
          <w:fldChar w:fldCharType="separate"/>
        </w:r>
        <w:r w:rsidR="001F7A22">
          <w:rPr>
            <w:noProof/>
            <w:webHidden/>
          </w:rPr>
          <w:t>45</w:t>
        </w:r>
        <w:r w:rsidR="001F7A22">
          <w:rPr>
            <w:noProof/>
            <w:webHidden/>
          </w:rPr>
          <w:fldChar w:fldCharType="end"/>
        </w:r>
      </w:hyperlink>
    </w:p>
    <w:p w14:paraId="125C9F91" w14:textId="266E46C0" w:rsidR="001F7A22" w:rsidRDefault="003B70E2" w:rsidP="001F7A22">
      <w:pPr>
        <w:pStyle w:val="TableofFigures"/>
        <w:tabs>
          <w:tab w:val="right" w:leader="dot" w:pos="9016"/>
        </w:tabs>
        <w:ind w:left="993" w:hanging="993"/>
        <w:rPr>
          <w:rFonts w:eastAsiaTheme="minorEastAsia"/>
          <w:noProof/>
          <w:lang w:val="en-AU" w:eastAsia="en-AU"/>
        </w:rPr>
      </w:pPr>
      <w:hyperlink w:anchor="_Toc97052880" w:history="1">
        <w:r w:rsidR="001F7A22" w:rsidRPr="001D6BFD">
          <w:rPr>
            <w:rStyle w:val="Hyperlink"/>
            <w:noProof/>
          </w:rPr>
          <w:t>Figure 6</w:t>
        </w:r>
        <w:r w:rsidR="001F7A22" w:rsidRPr="001D6BFD">
          <w:rPr>
            <w:rStyle w:val="Hyperlink"/>
            <w:noProof/>
          </w:rPr>
          <w:noBreakHyphen/>
          <w:t>8. Mean water quality measurements (± standard error) for the four lower Lachlan river sites (Cowl Cowl, Lane’s Bridge, Wallanthery and Whealbah) over the sampling period 2014-2021: nutrients and chlorophyll a.</w:t>
        </w:r>
        <w:r w:rsidR="001F7A22">
          <w:rPr>
            <w:noProof/>
            <w:webHidden/>
          </w:rPr>
          <w:tab/>
        </w:r>
        <w:r w:rsidR="001F7A22">
          <w:rPr>
            <w:noProof/>
            <w:webHidden/>
          </w:rPr>
          <w:fldChar w:fldCharType="begin"/>
        </w:r>
        <w:r w:rsidR="001F7A22">
          <w:rPr>
            <w:noProof/>
            <w:webHidden/>
          </w:rPr>
          <w:instrText xml:space="preserve"> PAGEREF _Toc97052880 \h </w:instrText>
        </w:r>
        <w:r w:rsidR="001F7A22">
          <w:rPr>
            <w:noProof/>
            <w:webHidden/>
          </w:rPr>
        </w:r>
        <w:r w:rsidR="001F7A22">
          <w:rPr>
            <w:noProof/>
            <w:webHidden/>
          </w:rPr>
          <w:fldChar w:fldCharType="separate"/>
        </w:r>
        <w:r w:rsidR="001F7A22">
          <w:rPr>
            <w:noProof/>
            <w:webHidden/>
          </w:rPr>
          <w:t>46</w:t>
        </w:r>
        <w:r w:rsidR="001F7A22">
          <w:rPr>
            <w:noProof/>
            <w:webHidden/>
          </w:rPr>
          <w:fldChar w:fldCharType="end"/>
        </w:r>
      </w:hyperlink>
    </w:p>
    <w:p w14:paraId="06624BAE" w14:textId="1DEB89C3" w:rsidR="001F7A22" w:rsidRDefault="003B70E2" w:rsidP="001F7A22">
      <w:pPr>
        <w:pStyle w:val="TableofFigures"/>
        <w:tabs>
          <w:tab w:val="right" w:leader="dot" w:pos="9016"/>
        </w:tabs>
        <w:ind w:left="993" w:hanging="993"/>
        <w:rPr>
          <w:rFonts w:eastAsiaTheme="minorEastAsia"/>
          <w:noProof/>
          <w:lang w:val="en-AU" w:eastAsia="en-AU"/>
        </w:rPr>
      </w:pPr>
      <w:hyperlink w:anchor="_Toc97052881" w:history="1">
        <w:r w:rsidR="001F7A22" w:rsidRPr="001D6BFD">
          <w:rPr>
            <w:rStyle w:val="Hyperlink"/>
            <w:noProof/>
          </w:rPr>
          <w:t>Figure 6</w:t>
        </w:r>
        <w:r w:rsidR="001F7A22" w:rsidRPr="001D6BFD">
          <w:rPr>
            <w:rStyle w:val="Hyperlink"/>
            <w:noProof/>
          </w:rPr>
          <w:noBreakHyphen/>
          <w:t>9. Gross primary production (GPP), Ecosystem respiration (ER), Reaeration (K) and the GPP/ ER ratio from Lane’s Bridge in the lower Lachlan River, May 2020 - July 2021.</w:t>
        </w:r>
        <w:r w:rsidR="001F7A22">
          <w:rPr>
            <w:noProof/>
            <w:webHidden/>
          </w:rPr>
          <w:tab/>
        </w:r>
        <w:r w:rsidR="001F7A22">
          <w:rPr>
            <w:noProof/>
            <w:webHidden/>
          </w:rPr>
          <w:fldChar w:fldCharType="begin"/>
        </w:r>
        <w:r w:rsidR="001F7A22">
          <w:rPr>
            <w:noProof/>
            <w:webHidden/>
          </w:rPr>
          <w:instrText xml:space="preserve"> PAGEREF _Toc97052881 \h </w:instrText>
        </w:r>
        <w:r w:rsidR="001F7A22">
          <w:rPr>
            <w:noProof/>
            <w:webHidden/>
          </w:rPr>
        </w:r>
        <w:r w:rsidR="001F7A22">
          <w:rPr>
            <w:noProof/>
            <w:webHidden/>
          </w:rPr>
          <w:fldChar w:fldCharType="separate"/>
        </w:r>
        <w:r w:rsidR="001F7A22">
          <w:rPr>
            <w:noProof/>
            <w:webHidden/>
          </w:rPr>
          <w:t>49</w:t>
        </w:r>
        <w:r w:rsidR="001F7A22">
          <w:rPr>
            <w:noProof/>
            <w:webHidden/>
          </w:rPr>
          <w:fldChar w:fldCharType="end"/>
        </w:r>
      </w:hyperlink>
    </w:p>
    <w:p w14:paraId="03FE0910" w14:textId="01FD5612" w:rsidR="001F7A22" w:rsidRDefault="003B70E2" w:rsidP="001F7A22">
      <w:pPr>
        <w:pStyle w:val="TableofFigures"/>
        <w:tabs>
          <w:tab w:val="right" w:leader="dot" w:pos="9016"/>
        </w:tabs>
        <w:ind w:left="993" w:hanging="993"/>
        <w:rPr>
          <w:rFonts w:eastAsiaTheme="minorEastAsia"/>
          <w:noProof/>
          <w:lang w:val="en-AU" w:eastAsia="en-AU"/>
        </w:rPr>
      </w:pPr>
      <w:hyperlink w:anchor="_Toc97052882" w:history="1">
        <w:r w:rsidR="001F7A22" w:rsidRPr="001D6BFD">
          <w:rPr>
            <w:rStyle w:val="Hyperlink"/>
            <w:noProof/>
          </w:rPr>
          <w:t>Figure 6</w:t>
        </w:r>
        <w:r w:rsidR="001F7A22" w:rsidRPr="001D6BFD">
          <w:rPr>
            <w:rStyle w:val="Hyperlink"/>
            <w:noProof/>
          </w:rPr>
          <w:noBreakHyphen/>
          <w:t>10. Summary statistics for stream metabolism data for all four variables and all four Lower Lachlan river sites (Cowl Cowl, Lane’s Bridge, Wallanthery and Whealbah) over the sampling period 2014-2021 under the standard acceptance criteria.</w:t>
        </w:r>
        <w:r w:rsidR="001F7A22">
          <w:rPr>
            <w:noProof/>
            <w:webHidden/>
          </w:rPr>
          <w:tab/>
        </w:r>
        <w:r w:rsidR="001F7A22">
          <w:rPr>
            <w:noProof/>
            <w:webHidden/>
          </w:rPr>
          <w:fldChar w:fldCharType="begin"/>
        </w:r>
        <w:r w:rsidR="001F7A22">
          <w:rPr>
            <w:noProof/>
            <w:webHidden/>
          </w:rPr>
          <w:instrText xml:space="preserve"> PAGEREF _Toc97052882 \h </w:instrText>
        </w:r>
        <w:r w:rsidR="001F7A22">
          <w:rPr>
            <w:noProof/>
            <w:webHidden/>
          </w:rPr>
        </w:r>
        <w:r w:rsidR="001F7A22">
          <w:rPr>
            <w:noProof/>
            <w:webHidden/>
          </w:rPr>
          <w:fldChar w:fldCharType="separate"/>
        </w:r>
        <w:r w:rsidR="001F7A22">
          <w:rPr>
            <w:noProof/>
            <w:webHidden/>
          </w:rPr>
          <w:t>51</w:t>
        </w:r>
        <w:r w:rsidR="001F7A22">
          <w:rPr>
            <w:noProof/>
            <w:webHidden/>
          </w:rPr>
          <w:fldChar w:fldCharType="end"/>
        </w:r>
      </w:hyperlink>
    </w:p>
    <w:p w14:paraId="43AE5CCA" w14:textId="26C772D0" w:rsidR="001F7A22" w:rsidRDefault="003B70E2" w:rsidP="001F7A22">
      <w:pPr>
        <w:pStyle w:val="TableofFigures"/>
        <w:tabs>
          <w:tab w:val="right" w:leader="dot" w:pos="9016"/>
        </w:tabs>
        <w:ind w:left="993" w:hanging="993"/>
        <w:rPr>
          <w:rFonts w:eastAsiaTheme="minorEastAsia"/>
          <w:noProof/>
          <w:lang w:val="en-AU" w:eastAsia="en-AU"/>
        </w:rPr>
      </w:pPr>
      <w:hyperlink w:anchor="_Toc97052883" w:history="1">
        <w:r w:rsidR="001F7A22" w:rsidRPr="001D6BFD">
          <w:rPr>
            <w:rStyle w:val="Hyperlink"/>
            <w:noProof/>
          </w:rPr>
          <w:t>Figure 6</w:t>
        </w:r>
        <w:r w:rsidR="001F7A22" w:rsidRPr="001D6BFD">
          <w:rPr>
            <w:rStyle w:val="Hyperlink"/>
            <w:noProof/>
          </w:rPr>
          <w:noBreakHyphen/>
          <w:t>11. Gross primary production (GPP), Ecosystem respiration (ER), Reaeration (K) and the GPP/ ER ratio from Lane’s Bridge in the lower Lachlan River, August 2014 - June 2021.</w:t>
        </w:r>
        <w:r w:rsidR="001F7A22">
          <w:rPr>
            <w:noProof/>
            <w:webHidden/>
          </w:rPr>
          <w:tab/>
        </w:r>
        <w:r w:rsidR="001F7A22">
          <w:rPr>
            <w:noProof/>
            <w:webHidden/>
          </w:rPr>
          <w:fldChar w:fldCharType="begin"/>
        </w:r>
        <w:r w:rsidR="001F7A22">
          <w:rPr>
            <w:noProof/>
            <w:webHidden/>
          </w:rPr>
          <w:instrText xml:space="preserve"> PAGEREF _Toc97052883 \h </w:instrText>
        </w:r>
        <w:r w:rsidR="001F7A22">
          <w:rPr>
            <w:noProof/>
            <w:webHidden/>
          </w:rPr>
        </w:r>
        <w:r w:rsidR="001F7A22">
          <w:rPr>
            <w:noProof/>
            <w:webHidden/>
          </w:rPr>
          <w:fldChar w:fldCharType="separate"/>
        </w:r>
        <w:r w:rsidR="001F7A22">
          <w:rPr>
            <w:noProof/>
            <w:webHidden/>
          </w:rPr>
          <w:t>52</w:t>
        </w:r>
        <w:r w:rsidR="001F7A22">
          <w:rPr>
            <w:noProof/>
            <w:webHidden/>
          </w:rPr>
          <w:fldChar w:fldCharType="end"/>
        </w:r>
      </w:hyperlink>
    </w:p>
    <w:p w14:paraId="132A9125" w14:textId="2F7C7ACF" w:rsidR="001F7A22" w:rsidRDefault="003B70E2" w:rsidP="001F7A22">
      <w:pPr>
        <w:pStyle w:val="TableofFigures"/>
        <w:tabs>
          <w:tab w:val="right" w:leader="dot" w:pos="9016"/>
        </w:tabs>
        <w:ind w:left="993" w:hanging="993"/>
        <w:rPr>
          <w:rFonts w:eastAsiaTheme="minorEastAsia"/>
          <w:noProof/>
          <w:lang w:val="en-AU" w:eastAsia="en-AU"/>
        </w:rPr>
      </w:pPr>
      <w:hyperlink w:anchor="_Toc97052884" w:history="1">
        <w:r w:rsidR="001F7A22" w:rsidRPr="001D6BFD">
          <w:rPr>
            <w:rStyle w:val="Hyperlink"/>
            <w:noProof/>
          </w:rPr>
          <w:t>Figure 6</w:t>
        </w:r>
        <w:r w:rsidR="001F7A22" w:rsidRPr="001D6BFD">
          <w:rPr>
            <w:rStyle w:val="Hyperlink"/>
            <w:noProof/>
          </w:rPr>
          <w:noBreakHyphen/>
          <w:t>12. Total carbon produced (kg C/day) at Lane’s Bridge for the entire monitoring period 2014-21. Flow at Hillston Weir is also shown.</w:t>
        </w:r>
        <w:r w:rsidR="001F7A22">
          <w:rPr>
            <w:noProof/>
            <w:webHidden/>
          </w:rPr>
          <w:tab/>
        </w:r>
        <w:r w:rsidR="001F7A22">
          <w:rPr>
            <w:noProof/>
            <w:webHidden/>
          </w:rPr>
          <w:fldChar w:fldCharType="begin"/>
        </w:r>
        <w:r w:rsidR="001F7A22">
          <w:rPr>
            <w:noProof/>
            <w:webHidden/>
          </w:rPr>
          <w:instrText xml:space="preserve"> PAGEREF _Toc97052884 \h </w:instrText>
        </w:r>
        <w:r w:rsidR="001F7A22">
          <w:rPr>
            <w:noProof/>
            <w:webHidden/>
          </w:rPr>
        </w:r>
        <w:r w:rsidR="001F7A22">
          <w:rPr>
            <w:noProof/>
            <w:webHidden/>
          </w:rPr>
          <w:fldChar w:fldCharType="separate"/>
        </w:r>
        <w:r w:rsidR="001F7A22">
          <w:rPr>
            <w:noProof/>
            <w:webHidden/>
          </w:rPr>
          <w:t>53</w:t>
        </w:r>
        <w:r w:rsidR="001F7A22">
          <w:rPr>
            <w:noProof/>
            <w:webHidden/>
          </w:rPr>
          <w:fldChar w:fldCharType="end"/>
        </w:r>
      </w:hyperlink>
    </w:p>
    <w:p w14:paraId="630EF129" w14:textId="510169FB" w:rsidR="001F7A22" w:rsidRDefault="003B70E2" w:rsidP="001F7A22">
      <w:pPr>
        <w:pStyle w:val="TableofFigures"/>
        <w:tabs>
          <w:tab w:val="right" w:leader="dot" w:pos="9016"/>
        </w:tabs>
        <w:ind w:left="993" w:hanging="993"/>
        <w:rPr>
          <w:rFonts w:eastAsiaTheme="minorEastAsia"/>
          <w:noProof/>
          <w:lang w:val="en-AU" w:eastAsia="en-AU"/>
        </w:rPr>
      </w:pPr>
      <w:hyperlink w:anchor="_Toc97052885" w:history="1">
        <w:r w:rsidR="001F7A22" w:rsidRPr="001D6BFD">
          <w:rPr>
            <w:rStyle w:val="Hyperlink"/>
            <w:noProof/>
          </w:rPr>
          <w:t>Figure 6</w:t>
        </w:r>
        <w:r w:rsidR="001F7A22" w:rsidRPr="001D6BFD">
          <w:rPr>
            <w:rStyle w:val="Hyperlink"/>
            <w:noProof/>
          </w:rPr>
          <w:noBreakHyphen/>
          <w:t>14. Gross primary production (GPP) from Wallanthery, Cowl Cowl and Whealbah in the lower Lachlan River, August 2014 - June 2020.</w:t>
        </w:r>
        <w:r w:rsidR="001F7A22">
          <w:rPr>
            <w:noProof/>
            <w:webHidden/>
          </w:rPr>
          <w:tab/>
        </w:r>
        <w:r w:rsidR="001F7A22">
          <w:rPr>
            <w:noProof/>
            <w:webHidden/>
          </w:rPr>
          <w:fldChar w:fldCharType="begin"/>
        </w:r>
        <w:r w:rsidR="001F7A22">
          <w:rPr>
            <w:noProof/>
            <w:webHidden/>
          </w:rPr>
          <w:instrText xml:space="preserve"> PAGEREF _Toc97052885 \h </w:instrText>
        </w:r>
        <w:r w:rsidR="001F7A22">
          <w:rPr>
            <w:noProof/>
            <w:webHidden/>
          </w:rPr>
        </w:r>
        <w:r w:rsidR="001F7A22">
          <w:rPr>
            <w:noProof/>
            <w:webHidden/>
          </w:rPr>
          <w:fldChar w:fldCharType="separate"/>
        </w:r>
        <w:r w:rsidR="001F7A22">
          <w:rPr>
            <w:noProof/>
            <w:webHidden/>
          </w:rPr>
          <w:t>57</w:t>
        </w:r>
        <w:r w:rsidR="001F7A22">
          <w:rPr>
            <w:noProof/>
            <w:webHidden/>
          </w:rPr>
          <w:fldChar w:fldCharType="end"/>
        </w:r>
      </w:hyperlink>
    </w:p>
    <w:p w14:paraId="4F469EFD" w14:textId="1A0199DD" w:rsidR="001F7A22" w:rsidRDefault="003B70E2" w:rsidP="001F7A22">
      <w:pPr>
        <w:pStyle w:val="TableofFigures"/>
        <w:tabs>
          <w:tab w:val="right" w:leader="dot" w:pos="9016"/>
        </w:tabs>
        <w:ind w:left="993" w:hanging="993"/>
        <w:rPr>
          <w:rFonts w:eastAsiaTheme="minorEastAsia"/>
          <w:noProof/>
          <w:lang w:val="en-AU" w:eastAsia="en-AU"/>
        </w:rPr>
      </w:pPr>
      <w:hyperlink w:anchor="_Toc97052886" w:history="1">
        <w:r w:rsidR="001F7A22" w:rsidRPr="001D6BFD">
          <w:rPr>
            <w:rStyle w:val="Hyperlink"/>
            <w:noProof/>
          </w:rPr>
          <w:t>Figure 6</w:t>
        </w:r>
        <w:r w:rsidR="001F7A22" w:rsidRPr="001D6BFD">
          <w:rPr>
            <w:rStyle w:val="Hyperlink"/>
            <w:noProof/>
          </w:rPr>
          <w:noBreakHyphen/>
          <w:t>15. Ecosystem respiration (ER) from Wallanthery, Cowl Cowl and Whealbah in the lower Lachlan River, August 2014 - June 2020.</w:t>
        </w:r>
        <w:r w:rsidR="001F7A22">
          <w:rPr>
            <w:noProof/>
            <w:webHidden/>
          </w:rPr>
          <w:tab/>
        </w:r>
        <w:r w:rsidR="001F7A22">
          <w:rPr>
            <w:noProof/>
            <w:webHidden/>
          </w:rPr>
          <w:fldChar w:fldCharType="begin"/>
        </w:r>
        <w:r w:rsidR="001F7A22">
          <w:rPr>
            <w:noProof/>
            <w:webHidden/>
          </w:rPr>
          <w:instrText xml:space="preserve"> PAGEREF _Toc97052886 \h </w:instrText>
        </w:r>
        <w:r w:rsidR="001F7A22">
          <w:rPr>
            <w:noProof/>
            <w:webHidden/>
          </w:rPr>
        </w:r>
        <w:r w:rsidR="001F7A22">
          <w:rPr>
            <w:noProof/>
            <w:webHidden/>
          </w:rPr>
          <w:fldChar w:fldCharType="separate"/>
        </w:r>
        <w:r w:rsidR="001F7A22">
          <w:rPr>
            <w:noProof/>
            <w:webHidden/>
          </w:rPr>
          <w:t>58</w:t>
        </w:r>
        <w:r w:rsidR="001F7A22">
          <w:rPr>
            <w:noProof/>
            <w:webHidden/>
          </w:rPr>
          <w:fldChar w:fldCharType="end"/>
        </w:r>
      </w:hyperlink>
    </w:p>
    <w:p w14:paraId="634E3BBB" w14:textId="7ABDA73E" w:rsidR="001F7A22" w:rsidRDefault="003B70E2" w:rsidP="001F7A22">
      <w:pPr>
        <w:pStyle w:val="TableofFigures"/>
        <w:tabs>
          <w:tab w:val="right" w:leader="dot" w:pos="9016"/>
        </w:tabs>
        <w:ind w:left="993" w:hanging="993"/>
        <w:rPr>
          <w:rFonts w:eastAsiaTheme="minorEastAsia"/>
          <w:noProof/>
          <w:lang w:val="en-AU" w:eastAsia="en-AU"/>
        </w:rPr>
      </w:pPr>
      <w:hyperlink w:anchor="_Toc97052887" w:history="1">
        <w:r w:rsidR="001F7A22" w:rsidRPr="001D6BFD">
          <w:rPr>
            <w:rStyle w:val="Hyperlink"/>
            <w:noProof/>
          </w:rPr>
          <w:t>Figure 6</w:t>
        </w:r>
        <w:r w:rsidR="001F7A22" w:rsidRPr="001D6BFD">
          <w:rPr>
            <w:rStyle w:val="Hyperlink"/>
            <w:noProof/>
          </w:rPr>
          <w:noBreakHyphen/>
          <w:t>16. Reaeration (K) from Wallanthery, Cowl Cowl and Whealbah in the lower Lachlan River, August 2014 - June 2020.</w:t>
        </w:r>
        <w:r w:rsidR="001F7A22">
          <w:rPr>
            <w:noProof/>
            <w:webHidden/>
          </w:rPr>
          <w:tab/>
        </w:r>
        <w:r w:rsidR="001F7A22">
          <w:rPr>
            <w:noProof/>
            <w:webHidden/>
          </w:rPr>
          <w:fldChar w:fldCharType="begin"/>
        </w:r>
        <w:r w:rsidR="001F7A22">
          <w:rPr>
            <w:noProof/>
            <w:webHidden/>
          </w:rPr>
          <w:instrText xml:space="preserve"> PAGEREF _Toc97052887 \h </w:instrText>
        </w:r>
        <w:r w:rsidR="001F7A22">
          <w:rPr>
            <w:noProof/>
            <w:webHidden/>
          </w:rPr>
        </w:r>
        <w:r w:rsidR="001F7A22">
          <w:rPr>
            <w:noProof/>
            <w:webHidden/>
          </w:rPr>
          <w:fldChar w:fldCharType="separate"/>
        </w:r>
        <w:r w:rsidR="001F7A22">
          <w:rPr>
            <w:noProof/>
            <w:webHidden/>
          </w:rPr>
          <w:t>59</w:t>
        </w:r>
        <w:r w:rsidR="001F7A22">
          <w:rPr>
            <w:noProof/>
            <w:webHidden/>
          </w:rPr>
          <w:fldChar w:fldCharType="end"/>
        </w:r>
      </w:hyperlink>
    </w:p>
    <w:p w14:paraId="4B565D62" w14:textId="359CD61C" w:rsidR="001F7A22" w:rsidRDefault="003B70E2" w:rsidP="001F7A22">
      <w:pPr>
        <w:pStyle w:val="TableofFigures"/>
        <w:tabs>
          <w:tab w:val="right" w:leader="dot" w:pos="9016"/>
        </w:tabs>
        <w:ind w:left="993" w:hanging="993"/>
        <w:rPr>
          <w:rFonts w:eastAsiaTheme="minorEastAsia"/>
          <w:noProof/>
          <w:lang w:val="en-AU" w:eastAsia="en-AU"/>
        </w:rPr>
      </w:pPr>
      <w:hyperlink w:anchor="_Toc97052888" w:history="1">
        <w:r w:rsidR="001F7A22" w:rsidRPr="001D6BFD">
          <w:rPr>
            <w:rStyle w:val="Hyperlink"/>
            <w:noProof/>
          </w:rPr>
          <w:t>Figure 6</w:t>
        </w:r>
        <w:r w:rsidR="001F7A22" w:rsidRPr="001D6BFD">
          <w:rPr>
            <w:rStyle w:val="Hyperlink"/>
            <w:noProof/>
          </w:rPr>
          <w:noBreakHyphen/>
          <w:t>17. GPP/ ER ratio from Wallanthery, Cowl Cowl and Whealbah in the lower Lachlan River, August 2014 - June 2020.</w:t>
        </w:r>
        <w:r w:rsidR="001F7A22">
          <w:rPr>
            <w:noProof/>
            <w:webHidden/>
          </w:rPr>
          <w:tab/>
        </w:r>
        <w:r w:rsidR="001F7A22">
          <w:rPr>
            <w:noProof/>
            <w:webHidden/>
          </w:rPr>
          <w:fldChar w:fldCharType="begin"/>
        </w:r>
        <w:r w:rsidR="001F7A22">
          <w:rPr>
            <w:noProof/>
            <w:webHidden/>
          </w:rPr>
          <w:instrText xml:space="preserve"> PAGEREF _Toc97052888 \h </w:instrText>
        </w:r>
        <w:r w:rsidR="001F7A22">
          <w:rPr>
            <w:noProof/>
            <w:webHidden/>
          </w:rPr>
        </w:r>
        <w:r w:rsidR="001F7A22">
          <w:rPr>
            <w:noProof/>
            <w:webHidden/>
          </w:rPr>
          <w:fldChar w:fldCharType="separate"/>
        </w:r>
        <w:r w:rsidR="001F7A22">
          <w:rPr>
            <w:noProof/>
            <w:webHidden/>
          </w:rPr>
          <w:t>60</w:t>
        </w:r>
        <w:r w:rsidR="001F7A22">
          <w:rPr>
            <w:noProof/>
            <w:webHidden/>
          </w:rPr>
          <w:fldChar w:fldCharType="end"/>
        </w:r>
      </w:hyperlink>
    </w:p>
    <w:p w14:paraId="4B495A62" w14:textId="4269FC31" w:rsidR="001F7A22" w:rsidRDefault="003B70E2" w:rsidP="001F7A22">
      <w:pPr>
        <w:pStyle w:val="TableofFigures"/>
        <w:tabs>
          <w:tab w:val="right" w:leader="dot" w:pos="9016"/>
        </w:tabs>
        <w:ind w:left="993" w:hanging="993"/>
        <w:rPr>
          <w:rFonts w:eastAsiaTheme="minorEastAsia"/>
          <w:noProof/>
          <w:lang w:val="en-AU" w:eastAsia="en-AU"/>
        </w:rPr>
      </w:pPr>
      <w:hyperlink w:anchor="_Toc97052889" w:history="1">
        <w:r w:rsidR="001F7A22" w:rsidRPr="001D6BFD">
          <w:rPr>
            <w:rStyle w:val="Hyperlink"/>
            <w:noProof/>
          </w:rPr>
          <w:t>Figure 7</w:t>
        </w:r>
        <w:r w:rsidR="001F7A22" w:rsidRPr="001D6BFD">
          <w:rPr>
            <w:rStyle w:val="Hyperlink"/>
            <w:noProof/>
          </w:rPr>
          <w:noBreakHyphen/>
          <w:t>1. Proportions of sites (colour-coded) that each fish species were caught at from 2015-2021, separated into juveniles, non-juveniles and all fish categories combined (total).</w:t>
        </w:r>
        <w:r w:rsidR="001F7A22">
          <w:rPr>
            <w:noProof/>
            <w:webHidden/>
          </w:rPr>
          <w:tab/>
        </w:r>
        <w:r w:rsidR="001F7A22">
          <w:rPr>
            <w:noProof/>
            <w:webHidden/>
          </w:rPr>
          <w:fldChar w:fldCharType="begin"/>
        </w:r>
        <w:r w:rsidR="001F7A22">
          <w:rPr>
            <w:noProof/>
            <w:webHidden/>
          </w:rPr>
          <w:instrText xml:space="preserve"> PAGEREF _Toc97052889 \h </w:instrText>
        </w:r>
        <w:r w:rsidR="001F7A22">
          <w:rPr>
            <w:noProof/>
            <w:webHidden/>
          </w:rPr>
        </w:r>
        <w:r w:rsidR="001F7A22">
          <w:rPr>
            <w:noProof/>
            <w:webHidden/>
          </w:rPr>
          <w:fldChar w:fldCharType="separate"/>
        </w:r>
        <w:r w:rsidR="001F7A22">
          <w:rPr>
            <w:noProof/>
            <w:webHidden/>
          </w:rPr>
          <w:t>66</w:t>
        </w:r>
        <w:r w:rsidR="001F7A22">
          <w:rPr>
            <w:noProof/>
            <w:webHidden/>
          </w:rPr>
          <w:fldChar w:fldCharType="end"/>
        </w:r>
      </w:hyperlink>
    </w:p>
    <w:p w14:paraId="581D3D03" w14:textId="6F517DBC" w:rsidR="001F7A22" w:rsidRDefault="003B70E2" w:rsidP="001F7A22">
      <w:pPr>
        <w:pStyle w:val="TableofFigures"/>
        <w:tabs>
          <w:tab w:val="right" w:leader="dot" w:pos="9016"/>
        </w:tabs>
        <w:ind w:left="993" w:hanging="993"/>
        <w:rPr>
          <w:rFonts w:eastAsiaTheme="minorEastAsia"/>
          <w:noProof/>
          <w:lang w:val="en-AU" w:eastAsia="en-AU"/>
        </w:rPr>
      </w:pPr>
      <w:hyperlink w:anchor="_Toc97052890" w:history="1">
        <w:r w:rsidR="001F7A22" w:rsidRPr="001D6BFD">
          <w:rPr>
            <w:rStyle w:val="Hyperlink"/>
            <w:noProof/>
          </w:rPr>
          <w:t>Figure 7</w:t>
        </w:r>
        <w:r w:rsidR="001F7A22" w:rsidRPr="001D6BFD">
          <w:rPr>
            <w:rStyle w:val="Hyperlink"/>
            <w:noProof/>
          </w:rPr>
          <w:noBreakHyphen/>
          <w:t>2. Proportions of sites (colour-coded) that each fish species were caught at from 2015-2021, separated by capture method.</w:t>
        </w:r>
        <w:r w:rsidR="001F7A22">
          <w:rPr>
            <w:noProof/>
            <w:webHidden/>
          </w:rPr>
          <w:tab/>
        </w:r>
        <w:r w:rsidR="001F7A22">
          <w:rPr>
            <w:noProof/>
            <w:webHidden/>
          </w:rPr>
          <w:fldChar w:fldCharType="begin"/>
        </w:r>
        <w:r w:rsidR="001F7A22">
          <w:rPr>
            <w:noProof/>
            <w:webHidden/>
          </w:rPr>
          <w:instrText xml:space="preserve"> PAGEREF _Toc97052890 \h </w:instrText>
        </w:r>
        <w:r w:rsidR="001F7A22">
          <w:rPr>
            <w:noProof/>
            <w:webHidden/>
          </w:rPr>
        </w:r>
        <w:r w:rsidR="001F7A22">
          <w:rPr>
            <w:noProof/>
            <w:webHidden/>
          </w:rPr>
          <w:fldChar w:fldCharType="separate"/>
        </w:r>
        <w:r w:rsidR="001F7A22">
          <w:rPr>
            <w:noProof/>
            <w:webHidden/>
          </w:rPr>
          <w:t>67</w:t>
        </w:r>
        <w:r w:rsidR="001F7A22">
          <w:rPr>
            <w:noProof/>
            <w:webHidden/>
          </w:rPr>
          <w:fldChar w:fldCharType="end"/>
        </w:r>
      </w:hyperlink>
    </w:p>
    <w:p w14:paraId="74BA8D01" w14:textId="6C824FD9" w:rsidR="001F7A22" w:rsidRDefault="003B70E2" w:rsidP="001F7A22">
      <w:pPr>
        <w:pStyle w:val="TableofFigures"/>
        <w:tabs>
          <w:tab w:val="right" w:leader="dot" w:pos="9016"/>
        </w:tabs>
        <w:ind w:left="993" w:hanging="993"/>
        <w:rPr>
          <w:rFonts w:eastAsiaTheme="minorEastAsia"/>
          <w:noProof/>
          <w:lang w:val="en-AU" w:eastAsia="en-AU"/>
        </w:rPr>
      </w:pPr>
      <w:hyperlink w:anchor="_Toc97052891" w:history="1">
        <w:r w:rsidR="001F7A22" w:rsidRPr="001D6BFD">
          <w:rPr>
            <w:rStyle w:val="Hyperlink"/>
            <w:noProof/>
          </w:rPr>
          <w:t>Figure 7</w:t>
        </w:r>
        <w:r w:rsidR="001F7A22" w:rsidRPr="001D6BFD">
          <w:rPr>
            <w:rStyle w:val="Hyperlink"/>
            <w:noProof/>
          </w:rPr>
          <w:noBreakHyphen/>
          <w:t>3. Catch per site (number of fish; mean ± SE) for each fish species within the lower Lachlan river system target reach, sampled from 2015-2021.</w:t>
        </w:r>
        <w:r w:rsidR="001F7A22">
          <w:rPr>
            <w:noProof/>
            <w:webHidden/>
          </w:rPr>
          <w:tab/>
        </w:r>
        <w:r w:rsidR="001F7A22">
          <w:rPr>
            <w:noProof/>
            <w:webHidden/>
          </w:rPr>
          <w:fldChar w:fldCharType="begin"/>
        </w:r>
        <w:r w:rsidR="001F7A22">
          <w:rPr>
            <w:noProof/>
            <w:webHidden/>
          </w:rPr>
          <w:instrText xml:space="preserve"> PAGEREF _Toc97052891 \h </w:instrText>
        </w:r>
        <w:r w:rsidR="001F7A22">
          <w:rPr>
            <w:noProof/>
            <w:webHidden/>
          </w:rPr>
        </w:r>
        <w:r w:rsidR="001F7A22">
          <w:rPr>
            <w:noProof/>
            <w:webHidden/>
          </w:rPr>
          <w:fldChar w:fldCharType="separate"/>
        </w:r>
        <w:r w:rsidR="001F7A22">
          <w:rPr>
            <w:noProof/>
            <w:webHidden/>
          </w:rPr>
          <w:t>68</w:t>
        </w:r>
        <w:r w:rsidR="001F7A22">
          <w:rPr>
            <w:noProof/>
            <w:webHidden/>
          </w:rPr>
          <w:fldChar w:fldCharType="end"/>
        </w:r>
      </w:hyperlink>
    </w:p>
    <w:p w14:paraId="33C0554D" w14:textId="18861C78" w:rsidR="001F7A22" w:rsidRDefault="003B70E2" w:rsidP="001F7A22">
      <w:pPr>
        <w:pStyle w:val="TableofFigures"/>
        <w:tabs>
          <w:tab w:val="right" w:leader="dot" w:pos="9016"/>
        </w:tabs>
        <w:ind w:left="993" w:hanging="993"/>
        <w:rPr>
          <w:rFonts w:eastAsiaTheme="minorEastAsia"/>
          <w:noProof/>
          <w:lang w:val="en-AU" w:eastAsia="en-AU"/>
        </w:rPr>
      </w:pPr>
      <w:hyperlink w:anchor="_Toc97052892" w:history="1">
        <w:r w:rsidR="001F7A22" w:rsidRPr="001D6BFD">
          <w:rPr>
            <w:rStyle w:val="Hyperlink"/>
            <w:noProof/>
          </w:rPr>
          <w:t>Figure 7</w:t>
        </w:r>
        <w:r w:rsidR="001F7A22" w:rsidRPr="001D6BFD">
          <w:rPr>
            <w:rStyle w:val="Hyperlink"/>
            <w:noProof/>
          </w:rPr>
          <w:noBreakHyphen/>
          <w:t>4. Biomass per site (g; mean ± SE) of each fish species within the lower Lachlan river system target reach, sampled from 2015-21.</w:t>
        </w:r>
        <w:r w:rsidR="001F7A22">
          <w:rPr>
            <w:noProof/>
            <w:webHidden/>
          </w:rPr>
          <w:tab/>
        </w:r>
        <w:r w:rsidR="001F7A22">
          <w:rPr>
            <w:noProof/>
            <w:webHidden/>
          </w:rPr>
          <w:fldChar w:fldCharType="begin"/>
        </w:r>
        <w:r w:rsidR="001F7A22">
          <w:rPr>
            <w:noProof/>
            <w:webHidden/>
          </w:rPr>
          <w:instrText xml:space="preserve"> PAGEREF _Toc97052892 \h </w:instrText>
        </w:r>
        <w:r w:rsidR="001F7A22">
          <w:rPr>
            <w:noProof/>
            <w:webHidden/>
          </w:rPr>
        </w:r>
        <w:r w:rsidR="001F7A22">
          <w:rPr>
            <w:noProof/>
            <w:webHidden/>
          </w:rPr>
          <w:fldChar w:fldCharType="separate"/>
        </w:r>
        <w:r w:rsidR="001F7A22">
          <w:rPr>
            <w:noProof/>
            <w:webHidden/>
          </w:rPr>
          <w:t>69</w:t>
        </w:r>
        <w:r w:rsidR="001F7A22">
          <w:rPr>
            <w:noProof/>
            <w:webHidden/>
          </w:rPr>
          <w:fldChar w:fldCharType="end"/>
        </w:r>
      </w:hyperlink>
    </w:p>
    <w:p w14:paraId="74954136" w14:textId="67E4FD67" w:rsidR="001F7A22" w:rsidRDefault="003B70E2" w:rsidP="001F7A22">
      <w:pPr>
        <w:pStyle w:val="TableofFigures"/>
        <w:tabs>
          <w:tab w:val="right" w:leader="dot" w:pos="9016"/>
        </w:tabs>
        <w:ind w:left="993" w:hanging="993"/>
        <w:rPr>
          <w:rFonts w:eastAsiaTheme="minorEastAsia"/>
          <w:noProof/>
          <w:lang w:val="en-AU" w:eastAsia="en-AU"/>
        </w:rPr>
      </w:pPr>
      <w:hyperlink w:anchor="_Toc97052893" w:history="1">
        <w:r w:rsidR="001F7A22" w:rsidRPr="001D6BFD">
          <w:rPr>
            <w:rStyle w:val="Hyperlink"/>
            <w:noProof/>
          </w:rPr>
          <w:t>Figure 7</w:t>
        </w:r>
        <w:r w:rsidR="001F7A22" w:rsidRPr="001D6BFD">
          <w:rPr>
            <w:rStyle w:val="Hyperlink"/>
            <w:noProof/>
          </w:rPr>
          <w:noBreakHyphen/>
          <w:t>5. Proportionate length-frequencies of the six most abundant species captured in the Lachlan River from 2015–2021 (red line for current year, and grey lines for previous years of darker shades over time).</w:t>
        </w:r>
        <w:r w:rsidR="001F7A22">
          <w:rPr>
            <w:noProof/>
            <w:webHidden/>
          </w:rPr>
          <w:tab/>
        </w:r>
        <w:r w:rsidR="001F7A22">
          <w:rPr>
            <w:noProof/>
            <w:webHidden/>
          </w:rPr>
          <w:fldChar w:fldCharType="begin"/>
        </w:r>
        <w:r w:rsidR="001F7A22">
          <w:rPr>
            <w:noProof/>
            <w:webHidden/>
          </w:rPr>
          <w:instrText xml:space="preserve"> PAGEREF _Toc97052893 \h </w:instrText>
        </w:r>
        <w:r w:rsidR="001F7A22">
          <w:rPr>
            <w:noProof/>
            <w:webHidden/>
          </w:rPr>
        </w:r>
        <w:r w:rsidR="001F7A22">
          <w:rPr>
            <w:noProof/>
            <w:webHidden/>
          </w:rPr>
          <w:fldChar w:fldCharType="separate"/>
        </w:r>
        <w:r w:rsidR="001F7A22">
          <w:rPr>
            <w:noProof/>
            <w:webHidden/>
          </w:rPr>
          <w:t>70</w:t>
        </w:r>
        <w:r w:rsidR="001F7A22">
          <w:rPr>
            <w:noProof/>
            <w:webHidden/>
          </w:rPr>
          <w:fldChar w:fldCharType="end"/>
        </w:r>
      </w:hyperlink>
    </w:p>
    <w:p w14:paraId="1CF3B772" w14:textId="6CD61190" w:rsidR="001F7A22" w:rsidRDefault="003B70E2" w:rsidP="001F7A22">
      <w:pPr>
        <w:pStyle w:val="TableofFigures"/>
        <w:tabs>
          <w:tab w:val="right" w:leader="dot" w:pos="9016"/>
        </w:tabs>
        <w:ind w:left="993" w:hanging="993"/>
        <w:rPr>
          <w:rFonts w:eastAsiaTheme="minorEastAsia"/>
          <w:noProof/>
          <w:lang w:val="en-AU" w:eastAsia="en-AU"/>
        </w:rPr>
      </w:pPr>
      <w:hyperlink w:anchor="_Toc97052894" w:history="1">
        <w:r w:rsidR="001F7A22" w:rsidRPr="001D6BFD">
          <w:rPr>
            <w:rStyle w:val="Hyperlink"/>
            <w:noProof/>
          </w:rPr>
          <w:t>Figure 7</w:t>
        </w:r>
        <w:r w:rsidR="001F7A22" w:rsidRPr="001D6BFD">
          <w:rPr>
            <w:rStyle w:val="Hyperlink"/>
            <w:noProof/>
          </w:rPr>
          <w:noBreakHyphen/>
          <w:t>6. Otolith from a 65 mm golden perch which was subjected to daily ageing.</w:t>
        </w:r>
        <w:r w:rsidR="001F7A22">
          <w:rPr>
            <w:noProof/>
            <w:webHidden/>
          </w:rPr>
          <w:tab/>
        </w:r>
        <w:r w:rsidR="001F7A22">
          <w:rPr>
            <w:noProof/>
            <w:webHidden/>
          </w:rPr>
          <w:fldChar w:fldCharType="begin"/>
        </w:r>
        <w:r w:rsidR="001F7A22">
          <w:rPr>
            <w:noProof/>
            <w:webHidden/>
          </w:rPr>
          <w:instrText xml:space="preserve"> PAGEREF _Toc97052894 \h </w:instrText>
        </w:r>
        <w:r w:rsidR="001F7A22">
          <w:rPr>
            <w:noProof/>
            <w:webHidden/>
          </w:rPr>
        </w:r>
        <w:r w:rsidR="001F7A22">
          <w:rPr>
            <w:noProof/>
            <w:webHidden/>
          </w:rPr>
          <w:fldChar w:fldCharType="separate"/>
        </w:r>
        <w:r w:rsidR="001F7A22">
          <w:rPr>
            <w:noProof/>
            <w:webHidden/>
          </w:rPr>
          <w:t>70</w:t>
        </w:r>
        <w:r w:rsidR="001F7A22">
          <w:rPr>
            <w:noProof/>
            <w:webHidden/>
          </w:rPr>
          <w:fldChar w:fldCharType="end"/>
        </w:r>
      </w:hyperlink>
    </w:p>
    <w:p w14:paraId="4CD14995" w14:textId="1E2D04B5" w:rsidR="001F7A22" w:rsidRDefault="003B70E2" w:rsidP="001F7A22">
      <w:pPr>
        <w:pStyle w:val="TableofFigures"/>
        <w:tabs>
          <w:tab w:val="right" w:leader="dot" w:pos="9016"/>
        </w:tabs>
        <w:ind w:left="993" w:hanging="993"/>
        <w:rPr>
          <w:rFonts w:eastAsiaTheme="minorEastAsia"/>
          <w:noProof/>
          <w:lang w:val="en-AU" w:eastAsia="en-AU"/>
        </w:rPr>
      </w:pPr>
      <w:hyperlink w:anchor="_Toc97052895" w:history="1">
        <w:r w:rsidR="001F7A22" w:rsidRPr="001D6BFD">
          <w:rPr>
            <w:rStyle w:val="Hyperlink"/>
            <w:noProof/>
          </w:rPr>
          <w:t>Figure 7</w:t>
        </w:r>
        <w:r w:rsidR="001F7A22" w:rsidRPr="001D6BFD">
          <w:rPr>
            <w:rStyle w:val="Hyperlink"/>
            <w:noProof/>
          </w:rPr>
          <w:noBreakHyphen/>
          <w:t>7. Spawning to capture periods (thick lines) of two golden perch individuals captured in 2021 which were below and close to size limit used to distinguish new recruits (75 mm).</w:t>
        </w:r>
        <w:r w:rsidR="001F7A22">
          <w:rPr>
            <w:noProof/>
            <w:webHidden/>
          </w:rPr>
          <w:tab/>
        </w:r>
        <w:r w:rsidR="001F7A22">
          <w:rPr>
            <w:noProof/>
            <w:webHidden/>
          </w:rPr>
          <w:fldChar w:fldCharType="begin"/>
        </w:r>
        <w:r w:rsidR="001F7A22">
          <w:rPr>
            <w:noProof/>
            <w:webHidden/>
          </w:rPr>
          <w:instrText xml:space="preserve"> PAGEREF _Toc97052895 \h </w:instrText>
        </w:r>
        <w:r w:rsidR="001F7A22">
          <w:rPr>
            <w:noProof/>
            <w:webHidden/>
          </w:rPr>
        </w:r>
        <w:r w:rsidR="001F7A22">
          <w:rPr>
            <w:noProof/>
            <w:webHidden/>
          </w:rPr>
          <w:fldChar w:fldCharType="separate"/>
        </w:r>
        <w:r w:rsidR="001F7A22">
          <w:rPr>
            <w:noProof/>
            <w:webHidden/>
          </w:rPr>
          <w:t>71</w:t>
        </w:r>
        <w:r w:rsidR="001F7A22">
          <w:rPr>
            <w:noProof/>
            <w:webHidden/>
          </w:rPr>
          <w:fldChar w:fldCharType="end"/>
        </w:r>
      </w:hyperlink>
    </w:p>
    <w:p w14:paraId="1400C9AD" w14:textId="7E7F343E" w:rsidR="001F7A22" w:rsidRDefault="003B70E2" w:rsidP="001F7A22">
      <w:pPr>
        <w:pStyle w:val="TableofFigures"/>
        <w:tabs>
          <w:tab w:val="right" w:leader="dot" w:pos="9016"/>
        </w:tabs>
        <w:ind w:left="993" w:hanging="993"/>
        <w:rPr>
          <w:rFonts w:eastAsiaTheme="minorEastAsia"/>
          <w:noProof/>
          <w:lang w:val="en-AU" w:eastAsia="en-AU"/>
        </w:rPr>
      </w:pPr>
      <w:hyperlink w:anchor="_Toc97052896" w:history="1">
        <w:r w:rsidR="001F7A22" w:rsidRPr="001D6BFD">
          <w:rPr>
            <w:rStyle w:val="Hyperlink"/>
            <w:noProof/>
          </w:rPr>
          <w:t>Figure 7</w:t>
        </w:r>
        <w:r w:rsidR="001F7A22" w:rsidRPr="001D6BFD">
          <w:rPr>
            <w:rStyle w:val="Hyperlink"/>
            <w:noProof/>
          </w:rPr>
          <w:noBreakHyphen/>
          <w:t xml:space="preserve">8. </w:t>
        </w:r>
        <w:r w:rsidR="001F7A22" w:rsidRPr="001D6BFD">
          <w:rPr>
            <w:rStyle w:val="Hyperlink"/>
            <w:noProof/>
            <w:lang w:eastAsia="en-AU"/>
          </w:rPr>
          <w:t>SRA metrics (mean ± SE) for the lower Lachlan River from 2015–2021.</w:t>
        </w:r>
        <w:r w:rsidR="001F7A22">
          <w:rPr>
            <w:noProof/>
            <w:webHidden/>
          </w:rPr>
          <w:tab/>
        </w:r>
        <w:r w:rsidR="001F7A22">
          <w:rPr>
            <w:noProof/>
            <w:webHidden/>
          </w:rPr>
          <w:fldChar w:fldCharType="begin"/>
        </w:r>
        <w:r w:rsidR="001F7A22">
          <w:rPr>
            <w:noProof/>
            <w:webHidden/>
          </w:rPr>
          <w:instrText xml:space="preserve"> PAGEREF _Toc97052896 \h </w:instrText>
        </w:r>
        <w:r w:rsidR="001F7A22">
          <w:rPr>
            <w:noProof/>
            <w:webHidden/>
          </w:rPr>
        </w:r>
        <w:r w:rsidR="001F7A22">
          <w:rPr>
            <w:noProof/>
            <w:webHidden/>
          </w:rPr>
          <w:fldChar w:fldCharType="separate"/>
        </w:r>
        <w:r w:rsidR="001F7A22">
          <w:rPr>
            <w:noProof/>
            <w:webHidden/>
          </w:rPr>
          <w:t>73</w:t>
        </w:r>
        <w:r w:rsidR="001F7A22">
          <w:rPr>
            <w:noProof/>
            <w:webHidden/>
          </w:rPr>
          <w:fldChar w:fldCharType="end"/>
        </w:r>
      </w:hyperlink>
    </w:p>
    <w:p w14:paraId="7D459E94" w14:textId="0582711C" w:rsidR="001F7A22" w:rsidRDefault="003B70E2" w:rsidP="001F7A22">
      <w:pPr>
        <w:pStyle w:val="TableofFigures"/>
        <w:tabs>
          <w:tab w:val="right" w:leader="dot" w:pos="9016"/>
        </w:tabs>
        <w:ind w:left="993" w:hanging="993"/>
        <w:rPr>
          <w:rFonts w:eastAsiaTheme="minorEastAsia"/>
          <w:noProof/>
          <w:lang w:val="en-AU" w:eastAsia="en-AU"/>
        </w:rPr>
      </w:pPr>
      <w:hyperlink w:anchor="_Toc97052897" w:history="1">
        <w:r w:rsidR="001F7A22" w:rsidRPr="001D6BFD">
          <w:rPr>
            <w:rStyle w:val="Hyperlink"/>
            <w:noProof/>
          </w:rPr>
          <w:t>Figure 7</w:t>
        </w:r>
        <w:r w:rsidR="001F7A22" w:rsidRPr="001D6BFD">
          <w:rPr>
            <w:rStyle w:val="Hyperlink"/>
            <w:noProof/>
          </w:rPr>
          <w:noBreakHyphen/>
          <w:t xml:space="preserve">9. </w:t>
        </w:r>
        <w:r w:rsidR="001F7A22" w:rsidRPr="001D6BFD">
          <w:rPr>
            <w:rStyle w:val="Hyperlink"/>
            <w:noProof/>
            <w:lang w:eastAsia="en-AU"/>
          </w:rPr>
          <w:t>Example of mapped boat electrofishing units used for Category 1 fish community sampling in the Lachlan River. Each unit was sampled using 90 seconds of ‘on-time’.</w:t>
        </w:r>
        <w:r w:rsidR="001F7A22">
          <w:rPr>
            <w:noProof/>
            <w:webHidden/>
          </w:rPr>
          <w:tab/>
        </w:r>
        <w:r w:rsidR="001F7A22">
          <w:rPr>
            <w:noProof/>
            <w:webHidden/>
          </w:rPr>
          <w:fldChar w:fldCharType="begin"/>
        </w:r>
        <w:r w:rsidR="001F7A22">
          <w:rPr>
            <w:noProof/>
            <w:webHidden/>
          </w:rPr>
          <w:instrText xml:space="preserve"> PAGEREF _Toc97052897 \h </w:instrText>
        </w:r>
        <w:r w:rsidR="001F7A22">
          <w:rPr>
            <w:noProof/>
            <w:webHidden/>
          </w:rPr>
        </w:r>
        <w:r w:rsidR="001F7A22">
          <w:rPr>
            <w:noProof/>
            <w:webHidden/>
          </w:rPr>
          <w:fldChar w:fldCharType="separate"/>
        </w:r>
        <w:r w:rsidR="001F7A22">
          <w:rPr>
            <w:noProof/>
            <w:webHidden/>
          </w:rPr>
          <w:t>78</w:t>
        </w:r>
        <w:r w:rsidR="001F7A22">
          <w:rPr>
            <w:noProof/>
            <w:webHidden/>
          </w:rPr>
          <w:fldChar w:fldCharType="end"/>
        </w:r>
      </w:hyperlink>
    </w:p>
    <w:p w14:paraId="72E17E76" w14:textId="7839ED53" w:rsidR="001F7A22" w:rsidRDefault="003B70E2" w:rsidP="001F7A22">
      <w:pPr>
        <w:pStyle w:val="TableofFigures"/>
        <w:tabs>
          <w:tab w:val="right" w:leader="dot" w:pos="9016"/>
        </w:tabs>
        <w:ind w:left="993" w:hanging="993"/>
        <w:rPr>
          <w:rFonts w:eastAsiaTheme="minorEastAsia"/>
          <w:noProof/>
          <w:lang w:val="en-AU" w:eastAsia="en-AU"/>
        </w:rPr>
      </w:pPr>
      <w:hyperlink w:anchor="_Toc97052898" w:history="1">
        <w:r w:rsidR="001F7A22" w:rsidRPr="001D6BFD">
          <w:rPr>
            <w:rStyle w:val="Hyperlink"/>
            <w:noProof/>
          </w:rPr>
          <w:t>Figure 8</w:t>
        </w:r>
        <w:r w:rsidR="001F7A22" w:rsidRPr="001D6BFD">
          <w:rPr>
            <w:rStyle w:val="Hyperlink"/>
            <w:noProof/>
          </w:rPr>
          <w:noBreakHyphen/>
          <w:t>1. Larval fish site Wallanthery (top) and Lanes Bridge (bottom) at high flows in November 2020. Photo: Ben Broadhurst</w:t>
        </w:r>
        <w:r w:rsidR="001F7A22">
          <w:rPr>
            <w:noProof/>
            <w:webHidden/>
          </w:rPr>
          <w:tab/>
        </w:r>
        <w:r w:rsidR="001F7A22">
          <w:rPr>
            <w:noProof/>
            <w:webHidden/>
          </w:rPr>
          <w:fldChar w:fldCharType="begin"/>
        </w:r>
        <w:r w:rsidR="001F7A22">
          <w:rPr>
            <w:noProof/>
            <w:webHidden/>
          </w:rPr>
          <w:instrText xml:space="preserve"> PAGEREF _Toc97052898 \h </w:instrText>
        </w:r>
        <w:r w:rsidR="001F7A22">
          <w:rPr>
            <w:noProof/>
            <w:webHidden/>
          </w:rPr>
        </w:r>
        <w:r w:rsidR="001F7A22">
          <w:rPr>
            <w:noProof/>
            <w:webHidden/>
          </w:rPr>
          <w:fldChar w:fldCharType="separate"/>
        </w:r>
        <w:r w:rsidR="001F7A22">
          <w:rPr>
            <w:noProof/>
            <w:webHidden/>
          </w:rPr>
          <w:t>83</w:t>
        </w:r>
        <w:r w:rsidR="001F7A22">
          <w:rPr>
            <w:noProof/>
            <w:webHidden/>
          </w:rPr>
          <w:fldChar w:fldCharType="end"/>
        </w:r>
      </w:hyperlink>
    </w:p>
    <w:p w14:paraId="4FBD67E2" w14:textId="61528528" w:rsidR="001F7A22" w:rsidRDefault="003B70E2" w:rsidP="001F7A22">
      <w:pPr>
        <w:pStyle w:val="TableofFigures"/>
        <w:tabs>
          <w:tab w:val="right" w:leader="dot" w:pos="9016"/>
        </w:tabs>
        <w:ind w:left="993" w:hanging="993"/>
        <w:rPr>
          <w:rFonts w:eastAsiaTheme="minorEastAsia"/>
          <w:noProof/>
          <w:lang w:val="en-AU" w:eastAsia="en-AU"/>
        </w:rPr>
      </w:pPr>
      <w:hyperlink w:anchor="_Toc97052899" w:history="1">
        <w:r w:rsidR="001F7A22" w:rsidRPr="001D6BFD">
          <w:rPr>
            <w:rStyle w:val="Hyperlink"/>
            <w:noProof/>
          </w:rPr>
          <w:t>Figure 8</w:t>
        </w:r>
        <w:r w:rsidR="001F7A22" w:rsidRPr="001D6BFD">
          <w:rPr>
            <w:rStyle w:val="Hyperlink"/>
            <w:noProof/>
          </w:rPr>
          <w:noBreakHyphen/>
          <w:t xml:space="preserve">2. Fish larval catch results of overnight drift netting (left and mid) and light traps (right) in 250 </w:t>
        </w:r>
        <w:r w:rsidR="001F7A22" w:rsidRPr="001D6BFD">
          <w:rPr>
            <w:rStyle w:val="Hyperlink"/>
            <w:rFonts w:cstheme="minorHAnsi"/>
            <w:noProof/>
          </w:rPr>
          <w:t>µ</w:t>
        </w:r>
        <w:r w:rsidR="001F7A22" w:rsidRPr="001D6BFD">
          <w:rPr>
            <w:rStyle w:val="Hyperlink"/>
            <w:noProof/>
          </w:rPr>
          <w:t>m sieves in November 2020. Photos: Ben Broadhurst</w:t>
        </w:r>
        <w:r w:rsidR="001F7A22">
          <w:rPr>
            <w:noProof/>
            <w:webHidden/>
          </w:rPr>
          <w:tab/>
        </w:r>
        <w:r w:rsidR="001F7A22">
          <w:rPr>
            <w:noProof/>
            <w:webHidden/>
          </w:rPr>
          <w:fldChar w:fldCharType="begin"/>
        </w:r>
        <w:r w:rsidR="001F7A22">
          <w:rPr>
            <w:noProof/>
            <w:webHidden/>
          </w:rPr>
          <w:instrText xml:space="preserve"> PAGEREF _Toc97052899 \h </w:instrText>
        </w:r>
        <w:r w:rsidR="001F7A22">
          <w:rPr>
            <w:noProof/>
            <w:webHidden/>
          </w:rPr>
        </w:r>
        <w:r w:rsidR="001F7A22">
          <w:rPr>
            <w:noProof/>
            <w:webHidden/>
          </w:rPr>
          <w:fldChar w:fldCharType="separate"/>
        </w:r>
        <w:r w:rsidR="001F7A22">
          <w:rPr>
            <w:noProof/>
            <w:webHidden/>
          </w:rPr>
          <w:t>84</w:t>
        </w:r>
        <w:r w:rsidR="001F7A22">
          <w:rPr>
            <w:noProof/>
            <w:webHidden/>
          </w:rPr>
          <w:fldChar w:fldCharType="end"/>
        </w:r>
      </w:hyperlink>
    </w:p>
    <w:p w14:paraId="30471C0C" w14:textId="35CB410C" w:rsidR="001F7A22" w:rsidRDefault="003B70E2" w:rsidP="001F7A22">
      <w:pPr>
        <w:pStyle w:val="TableofFigures"/>
        <w:tabs>
          <w:tab w:val="right" w:leader="dot" w:pos="9016"/>
        </w:tabs>
        <w:ind w:left="993" w:hanging="993"/>
        <w:rPr>
          <w:rFonts w:eastAsiaTheme="minorEastAsia"/>
          <w:noProof/>
          <w:lang w:val="en-AU" w:eastAsia="en-AU"/>
        </w:rPr>
      </w:pPr>
      <w:hyperlink w:anchor="_Toc97052900" w:history="1">
        <w:r w:rsidR="001F7A22" w:rsidRPr="001D6BFD">
          <w:rPr>
            <w:rStyle w:val="Hyperlink"/>
            <w:noProof/>
          </w:rPr>
          <w:t>Figure 8</w:t>
        </w:r>
        <w:r w:rsidR="001F7A22" w:rsidRPr="001D6BFD">
          <w:rPr>
            <w:rStyle w:val="Hyperlink"/>
            <w:noProof/>
          </w:rPr>
          <w:noBreakHyphen/>
          <w:t>3. A flatheaded gudgeon from Booberoi Creek in the mid-Lachlan. Photo: Mal Carnegie</w:t>
        </w:r>
        <w:r w:rsidR="001F7A22">
          <w:rPr>
            <w:noProof/>
            <w:webHidden/>
          </w:rPr>
          <w:tab/>
        </w:r>
        <w:r w:rsidR="001F7A22">
          <w:rPr>
            <w:noProof/>
            <w:webHidden/>
          </w:rPr>
          <w:fldChar w:fldCharType="begin"/>
        </w:r>
        <w:r w:rsidR="001F7A22">
          <w:rPr>
            <w:noProof/>
            <w:webHidden/>
          </w:rPr>
          <w:instrText xml:space="preserve"> PAGEREF _Toc97052900 \h </w:instrText>
        </w:r>
        <w:r w:rsidR="001F7A22">
          <w:rPr>
            <w:noProof/>
            <w:webHidden/>
          </w:rPr>
        </w:r>
        <w:r w:rsidR="001F7A22">
          <w:rPr>
            <w:noProof/>
            <w:webHidden/>
          </w:rPr>
          <w:fldChar w:fldCharType="separate"/>
        </w:r>
        <w:r w:rsidR="001F7A22">
          <w:rPr>
            <w:noProof/>
            <w:webHidden/>
          </w:rPr>
          <w:t>85</w:t>
        </w:r>
        <w:r w:rsidR="001F7A22">
          <w:rPr>
            <w:noProof/>
            <w:webHidden/>
          </w:rPr>
          <w:fldChar w:fldCharType="end"/>
        </w:r>
      </w:hyperlink>
    </w:p>
    <w:p w14:paraId="330BD51F" w14:textId="518B4A51" w:rsidR="001F7A22" w:rsidRDefault="003B70E2" w:rsidP="001F7A22">
      <w:pPr>
        <w:pStyle w:val="TableofFigures"/>
        <w:tabs>
          <w:tab w:val="right" w:leader="dot" w:pos="9016"/>
        </w:tabs>
        <w:ind w:left="993" w:hanging="993"/>
        <w:rPr>
          <w:rFonts w:eastAsiaTheme="minorEastAsia"/>
          <w:noProof/>
          <w:lang w:val="en-AU" w:eastAsia="en-AU"/>
        </w:rPr>
      </w:pPr>
      <w:hyperlink w:anchor="_Toc97052901" w:history="1">
        <w:r w:rsidR="001F7A22" w:rsidRPr="001D6BFD">
          <w:rPr>
            <w:rStyle w:val="Hyperlink"/>
            <w:noProof/>
          </w:rPr>
          <w:t>Figure 8</w:t>
        </w:r>
        <w:r w:rsidR="001F7A22" w:rsidRPr="001D6BFD">
          <w:rPr>
            <w:rStyle w:val="Hyperlink"/>
            <w:noProof/>
          </w:rPr>
          <w:noBreakHyphen/>
          <w:t>4. Larval golden perch form the Lachlan River in late spring 2020. Photo: Rhian Clear</w:t>
        </w:r>
        <w:r w:rsidR="001F7A22">
          <w:rPr>
            <w:noProof/>
            <w:webHidden/>
          </w:rPr>
          <w:tab/>
        </w:r>
        <w:r w:rsidR="001F7A22">
          <w:rPr>
            <w:noProof/>
            <w:webHidden/>
          </w:rPr>
          <w:fldChar w:fldCharType="begin"/>
        </w:r>
        <w:r w:rsidR="001F7A22">
          <w:rPr>
            <w:noProof/>
            <w:webHidden/>
          </w:rPr>
          <w:instrText xml:space="preserve"> PAGEREF _Toc97052901 \h </w:instrText>
        </w:r>
        <w:r w:rsidR="001F7A22">
          <w:rPr>
            <w:noProof/>
            <w:webHidden/>
          </w:rPr>
        </w:r>
        <w:r w:rsidR="001F7A22">
          <w:rPr>
            <w:noProof/>
            <w:webHidden/>
          </w:rPr>
          <w:fldChar w:fldCharType="separate"/>
        </w:r>
        <w:r w:rsidR="001F7A22">
          <w:rPr>
            <w:noProof/>
            <w:webHidden/>
          </w:rPr>
          <w:t>85</w:t>
        </w:r>
        <w:r w:rsidR="001F7A22">
          <w:rPr>
            <w:noProof/>
            <w:webHidden/>
          </w:rPr>
          <w:fldChar w:fldCharType="end"/>
        </w:r>
      </w:hyperlink>
    </w:p>
    <w:p w14:paraId="67FBDB27" w14:textId="67AEE0E9" w:rsidR="001F7A22" w:rsidRDefault="003B70E2" w:rsidP="001F7A22">
      <w:pPr>
        <w:pStyle w:val="TableofFigures"/>
        <w:tabs>
          <w:tab w:val="right" w:leader="dot" w:pos="9016"/>
        </w:tabs>
        <w:ind w:left="993" w:hanging="993"/>
        <w:rPr>
          <w:rFonts w:eastAsiaTheme="minorEastAsia"/>
          <w:noProof/>
          <w:lang w:val="en-AU" w:eastAsia="en-AU"/>
        </w:rPr>
      </w:pPr>
      <w:hyperlink w:anchor="_Toc97052902" w:history="1">
        <w:r w:rsidR="001F7A22" w:rsidRPr="001D6BFD">
          <w:rPr>
            <w:rStyle w:val="Hyperlink"/>
            <w:noProof/>
          </w:rPr>
          <w:t>Figure 8</w:t>
        </w:r>
        <w:r w:rsidR="001F7A22" w:rsidRPr="001D6BFD">
          <w:rPr>
            <w:rStyle w:val="Hyperlink"/>
            <w:noProof/>
          </w:rPr>
          <w:noBreakHyphen/>
          <w:t xml:space="preserve">5. </w:t>
        </w:r>
        <w:r w:rsidR="001F7A22" w:rsidRPr="001D6BFD">
          <w:rPr>
            <w:rStyle w:val="Hyperlink"/>
            <w:noProof/>
            <w:lang w:val="en-GB"/>
          </w:rPr>
          <w:t>Mean catch per unit effort (± standard error) of the commonly caught larval native fish for drift nets per sampling event in spring / summer 2020.</w:t>
        </w:r>
        <w:r w:rsidR="001F7A22">
          <w:rPr>
            <w:noProof/>
            <w:webHidden/>
          </w:rPr>
          <w:tab/>
        </w:r>
        <w:r w:rsidR="001F7A22">
          <w:rPr>
            <w:noProof/>
            <w:webHidden/>
          </w:rPr>
          <w:fldChar w:fldCharType="begin"/>
        </w:r>
        <w:r w:rsidR="001F7A22">
          <w:rPr>
            <w:noProof/>
            <w:webHidden/>
          </w:rPr>
          <w:instrText xml:space="preserve"> PAGEREF _Toc97052902 \h </w:instrText>
        </w:r>
        <w:r w:rsidR="001F7A22">
          <w:rPr>
            <w:noProof/>
            <w:webHidden/>
          </w:rPr>
        </w:r>
        <w:r w:rsidR="001F7A22">
          <w:rPr>
            <w:noProof/>
            <w:webHidden/>
          </w:rPr>
          <w:fldChar w:fldCharType="separate"/>
        </w:r>
        <w:r w:rsidR="001F7A22">
          <w:rPr>
            <w:noProof/>
            <w:webHidden/>
          </w:rPr>
          <w:t>87</w:t>
        </w:r>
        <w:r w:rsidR="001F7A22">
          <w:rPr>
            <w:noProof/>
            <w:webHidden/>
          </w:rPr>
          <w:fldChar w:fldCharType="end"/>
        </w:r>
      </w:hyperlink>
    </w:p>
    <w:p w14:paraId="44135FA7" w14:textId="3AF74288" w:rsidR="001F7A22" w:rsidRDefault="003B70E2" w:rsidP="001F7A22">
      <w:pPr>
        <w:pStyle w:val="TableofFigures"/>
        <w:tabs>
          <w:tab w:val="right" w:leader="dot" w:pos="9016"/>
        </w:tabs>
        <w:ind w:left="993" w:hanging="993"/>
        <w:rPr>
          <w:rFonts w:eastAsiaTheme="minorEastAsia"/>
          <w:noProof/>
          <w:lang w:val="en-AU" w:eastAsia="en-AU"/>
        </w:rPr>
      </w:pPr>
      <w:hyperlink w:anchor="_Toc97052903" w:history="1">
        <w:r w:rsidR="001F7A22" w:rsidRPr="001D6BFD">
          <w:rPr>
            <w:rStyle w:val="Hyperlink"/>
            <w:noProof/>
          </w:rPr>
          <w:t>Figure 8</w:t>
        </w:r>
        <w:r w:rsidR="001F7A22" w:rsidRPr="001D6BFD">
          <w:rPr>
            <w:rStyle w:val="Hyperlink"/>
            <w:noProof/>
          </w:rPr>
          <w:noBreakHyphen/>
          <w:t xml:space="preserve">6. </w:t>
        </w:r>
        <w:r w:rsidR="001F7A22" w:rsidRPr="001D6BFD">
          <w:rPr>
            <w:rStyle w:val="Hyperlink"/>
            <w:noProof/>
            <w:lang w:val="en-GB"/>
          </w:rPr>
          <w:t>Mean catch per unit effort (± standard error) of the commonly caught larval native fish for drift nets per sampling event in spring / summer 2020.</w:t>
        </w:r>
        <w:r w:rsidR="001F7A22">
          <w:rPr>
            <w:noProof/>
            <w:webHidden/>
          </w:rPr>
          <w:tab/>
        </w:r>
        <w:r w:rsidR="001F7A22">
          <w:rPr>
            <w:noProof/>
            <w:webHidden/>
          </w:rPr>
          <w:fldChar w:fldCharType="begin"/>
        </w:r>
        <w:r w:rsidR="001F7A22">
          <w:rPr>
            <w:noProof/>
            <w:webHidden/>
          </w:rPr>
          <w:instrText xml:space="preserve"> PAGEREF _Toc97052903 \h </w:instrText>
        </w:r>
        <w:r w:rsidR="001F7A22">
          <w:rPr>
            <w:noProof/>
            <w:webHidden/>
          </w:rPr>
        </w:r>
        <w:r w:rsidR="001F7A22">
          <w:rPr>
            <w:noProof/>
            <w:webHidden/>
          </w:rPr>
          <w:fldChar w:fldCharType="separate"/>
        </w:r>
        <w:r w:rsidR="001F7A22">
          <w:rPr>
            <w:noProof/>
            <w:webHidden/>
          </w:rPr>
          <w:t>88</w:t>
        </w:r>
        <w:r w:rsidR="001F7A22">
          <w:rPr>
            <w:noProof/>
            <w:webHidden/>
          </w:rPr>
          <w:fldChar w:fldCharType="end"/>
        </w:r>
      </w:hyperlink>
    </w:p>
    <w:p w14:paraId="36496681" w14:textId="3AC026DC" w:rsidR="001F7A22" w:rsidRDefault="003B70E2" w:rsidP="001F7A22">
      <w:pPr>
        <w:pStyle w:val="TableofFigures"/>
        <w:tabs>
          <w:tab w:val="right" w:leader="dot" w:pos="9016"/>
        </w:tabs>
        <w:ind w:left="993" w:hanging="993"/>
        <w:rPr>
          <w:rFonts w:eastAsiaTheme="minorEastAsia"/>
          <w:noProof/>
          <w:lang w:val="en-AU" w:eastAsia="en-AU"/>
        </w:rPr>
      </w:pPr>
      <w:hyperlink w:anchor="_Toc97052904" w:history="1">
        <w:r w:rsidR="001F7A22" w:rsidRPr="001D6BFD">
          <w:rPr>
            <w:rStyle w:val="Hyperlink"/>
            <w:noProof/>
          </w:rPr>
          <w:t>Figure 8</w:t>
        </w:r>
        <w:r w:rsidR="001F7A22" w:rsidRPr="001D6BFD">
          <w:rPr>
            <w:rStyle w:val="Hyperlink"/>
            <w:noProof/>
          </w:rPr>
          <w:noBreakHyphen/>
          <w:t xml:space="preserve">7. </w:t>
        </w:r>
        <w:r w:rsidR="001F7A22" w:rsidRPr="001D6BFD">
          <w:rPr>
            <w:rStyle w:val="Hyperlink"/>
            <w:noProof/>
            <w:lang w:val="en-GB"/>
          </w:rPr>
          <w:t>Length frequency histograms for each sampling event of commonly captured larval native fish species with site (n = 3) and sampling technique (n = 2) combined for 2020.</w:t>
        </w:r>
        <w:r w:rsidR="001F7A22">
          <w:rPr>
            <w:noProof/>
            <w:webHidden/>
          </w:rPr>
          <w:tab/>
        </w:r>
        <w:r w:rsidR="001F7A22">
          <w:rPr>
            <w:noProof/>
            <w:webHidden/>
          </w:rPr>
          <w:fldChar w:fldCharType="begin"/>
        </w:r>
        <w:r w:rsidR="001F7A22">
          <w:rPr>
            <w:noProof/>
            <w:webHidden/>
          </w:rPr>
          <w:instrText xml:space="preserve"> PAGEREF _Toc97052904 \h </w:instrText>
        </w:r>
        <w:r w:rsidR="001F7A22">
          <w:rPr>
            <w:noProof/>
            <w:webHidden/>
          </w:rPr>
        </w:r>
        <w:r w:rsidR="001F7A22">
          <w:rPr>
            <w:noProof/>
            <w:webHidden/>
          </w:rPr>
          <w:fldChar w:fldCharType="separate"/>
        </w:r>
        <w:r w:rsidR="001F7A22">
          <w:rPr>
            <w:noProof/>
            <w:webHidden/>
          </w:rPr>
          <w:t>88</w:t>
        </w:r>
        <w:r w:rsidR="001F7A22">
          <w:rPr>
            <w:noProof/>
            <w:webHidden/>
          </w:rPr>
          <w:fldChar w:fldCharType="end"/>
        </w:r>
      </w:hyperlink>
    </w:p>
    <w:p w14:paraId="38EE3EBA" w14:textId="789F9C63" w:rsidR="001F7A22" w:rsidRDefault="003B70E2" w:rsidP="001F7A22">
      <w:pPr>
        <w:pStyle w:val="TableofFigures"/>
        <w:tabs>
          <w:tab w:val="right" w:leader="dot" w:pos="9016"/>
        </w:tabs>
        <w:ind w:left="993" w:hanging="993"/>
        <w:rPr>
          <w:rFonts w:eastAsiaTheme="minorEastAsia"/>
          <w:noProof/>
          <w:lang w:val="en-AU" w:eastAsia="en-AU"/>
        </w:rPr>
      </w:pPr>
      <w:hyperlink w:anchor="_Toc97052905" w:history="1">
        <w:r w:rsidR="001F7A22" w:rsidRPr="001D6BFD">
          <w:rPr>
            <w:rStyle w:val="Hyperlink"/>
            <w:noProof/>
          </w:rPr>
          <w:t>Figure 8</w:t>
        </w:r>
        <w:r w:rsidR="001F7A22" w:rsidRPr="001D6BFD">
          <w:rPr>
            <w:rStyle w:val="Hyperlink"/>
            <w:noProof/>
          </w:rPr>
          <w:noBreakHyphen/>
          <w:t>8. Mean raw abundances of larval fish species captured in light traps from spring – summer 2014 – 2020. Note: light traps were not set in 2016 due to river being in flood.</w:t>
        </w:r>
        <w:r w:rsidR="001F7A22">
          <w:rPr>
            <w:noProof/>
            <w:webHidden/>
          </w:rPr>
          <w:tab/>
        </w:r>
        <w:r w:rsidR="001F7A22">
          <w:rPr>
            <w:noProof/>
            <w:webHidden/>
          </w:rPr>
          <w:fldChar w:fldCharType="begin"/>
        </w:r>
        <w:r w:rsidR="001F7A22">
          <w:rPr>
            <w:noProof/>
            <w:webHidden/>
          </w:rPr>
          <w:instrText xml:space="preserve"> PAGEREF _Toc97052905 \h </w:instrText>
        </w:r>
        <w:r w:rsidR="001F7A22">
          <w:rPr>
            <w:noProof/>
            <w:webHidden/>
          </w:rPr>
        </w:r>
        <w:r w:rsidR="001F7A22">
          <w:rPr>
            <w:noProof/>
            <w:webHidden/>
          </w:rPr>
          <w:fldChar w:fldCharType="separate"/>
        </w:r>
        <w:r w:rsidR="001F7A22">
          <w:rPr>
            <w:noProof/>
            <w:webHidden/>
          </w:rPr>
          <w:t>90</w:t>
        </w:r>
        <w:r w:rsidR="001F7A22">
          <w:rPr>
            <w:noProof/>
            <w:webHidden/>
          </w:rPr>
          <w:fldChar w:fldCharType="end"/>
        </w:r>
      </w:hyperlink>
    </w:p>
    <w:p w14:paraId="26E93393" w14:textId="1E3F7355" w:rsidR="001F7A22" w:rsidRDefault="003B70E2" w:rsidP="001F7A22">
      <w:pPr>
        <w:pStyle w:val="TableofFigures"/>
        <w:tabs>
          <w:tab w:val="right" w:leader="dot" w:pos="9016"/>
        </w:tabs>
        <w:ind w:left="993" w:hanging="993"/>
        <w:rPr>
          <w:rFonts w:eastAsiaTheme="minorEastAsia"/>
          <w:noProof/>
          <w:lang w:val="en-AU" w:eastAsia="en-AU"/>
        </w:rPr>
      </w:pPr>
      <w:hyperlink w:anchor="_Toc97052906" w:history="1">
        <w:r w:rsidR="001F7A22" w:rsidRPr="001D6BFD">
          <w:rPr>
            <w:rStyle w:val="Hyperlink"/>
            <w:noProof/>
          </w:rPr>
          <w:t>Figure 8</w:t>
        </w:r>
        <w:r w:rsidR="001F7A22" w:rsidRPr="001D6BFD">
          <w:rPr>
            <w:rStyle w:val="Hyperlink"/>
            <w:noProof/>
          </w:rPr>
          <w:noBreakHyphen/>
          <w:t>9. Mean raw abundances of larval fish species captured in drift nets from spring – summer 2014 – 2020.</w:t>
        </w:r>
        <w:r w:rsidR="001F7A22">
          <w:rPr>
            <w:noProof/>
            <w:webHidden/>
          </w:rPr>
          <w:tab/>
        </w:r>
        <w:r w:rsidR="001F7A22">
          <w:rPr>
            <w:noProof/>
            <w:webHidden/>
          </w:rPr>
          <w:fldChar w:fldCharType="begin"/>
        </w:r>
        <w:r w:rsidR="001F7A22">
          <w:rPr>
            <w:noProof/>
            <w:webHidden/>
          </w:rPr>
          <w:instrText xml:space="preserve"> PAGEREF _Toc97052906 \h </w:instrText>
        </w:r>
        <w:r w:rsidR="001F7A22">
          <w:rPr>
            <w:noProof/>
            <w:webHidden/>
          </w:rPr>
        </w:r>
        <w:r w:rsidR="001F7A22">
          <w:rPr>
            <w:noProof/>
            <w:webHidden/>
          </w:rPr>
          <w:fldChar w:fldCharType="separate"/>
        </w:r>
        <w:r w:rsidR="001F7A22">
          <w:rPr>
            <w:noProof/>
            <w:webHidden/>
          </w:rPr>
          <w:t>90</w:t>
        </w:r>
        <w:r w:rsidR="001F7A22">
          <w:rPr>
            <w:noProof/>
            <w:webHidden/>
          </w:rPr>
          <w:fldChar w:fldCharType="end"/>
        </w:r>
      </w:hyperlink>
    </w:p>
    <w:p w14:paraId="5B6C4540" w14:textId="033856FA" w:rsidR="001F7A22" w:rsidRDefault="003B70E2" w:rsidP="001F7A22">
      <w:pPr>
        <w:pStyle w:val="TableofFigures"/>
        <w:tabs>
          <w:tab w:val="right" w:leader="dot" w:pos="9016"/>
        </w:tabs>
        <w:ind w:left="993" w:hanging="993"/>
        <w:rPr>
          <w:rFonts w:eastAsiaTheme="minorEastAsia"/>
          <w:noProof/>
          <w:lang w:val="en-AU" w:eastAsia="en-AU"/>
        </w:rPr>
      </w:pPr>
      <w:hyperlink w:anchor="_Toc97052907" w:history="1">
        <w:r w:rsidR="001F7A22" w:rsidRPr="001D6BFD">
          <w:rPr>
            <w:rStyle w:val="Hyperlink"/>
            <w:noProof/>
          </w:rPr>
          <w:t>Figure 8</w:t>
        </w:r>
        <w:r w:rsidR="001F7A22" w:rsidRPr="001D6BFD">
          <w:rPr>
            <w:rStyle w:val="Hyperlink"/>
            <w:noProof/>
          </w:rPr>
          <w:noBreakHyphen/>
          <w:t xml:space="preserve">10. </w:t>
        </w:r>
        <w:r w:rsidR="001F7A22" w:rsidRPr="001D6BFD">
          <w:rPr>
            <w:rStyle w:val="Hyperlink"/>
            <w:noProof/>
            <w:lang w:val="en-GB"/>
          </w:rPr>
          <w:t>Annual larval fish community composition per site (plotted in multidimensional space via principal component analysis ordination) captured from the lower Lachlan River Selected Area using drift nets and light traps from spring/summer 2014 – 2020.</w:t>
        </w:r>
        <w:r w:rsidR="001F7A22">
          <w:rPr>
            <w:noProof/>
            <w:webHidden/>
          </w:rPr>
          <w:tab/>
        </w:r>
        <w:r w:rsidR="001F7A22">
          <w:rPr>
            <w:noProof/>
            <w:webHidden/>
          </w:rPr>
          <w:fldChar w:fldCharType="begin"/>
        </w:r>
        <w:r w:rsidR="001F7A22">
          <w:rPr>
            <w:noProof/>
            <w:webHidden/>
          </w:rPr>
          <w:instrText xml:space="preserve"> PAGEREF _Toc97052907 \h </w:instrText>
        </w:r>
        <w:r w:rsidR="001F7A22">
          <w:rPr>
            <w:noProof/>
            <w:webHidden/>
          </w:rPr>
        </w:r>
        <w:r w:rsidR="001F7A22">
          <w:rPr>
            <w:noProof/>
            <w:webHidden/>
          </w:rPr>
          <w:fldChar w:fldCharType="separate"/>
        </w:r>
        <w:r w:rsidR="001F7A22">
          <w:rPr>
            <w:noProof/>
            <w:webHidden/>
          </w:rPr>
          <w:t>91</w:t>
        </w:r>
        <w:r w:rsidR="001F7A22">
          <w:rPr>
            <w:noProof/>
            <w:webHidden/>
          </w:rPr>
          <w:fldChar w:fldCharType="end"/>
        </w:r>
      </w:hyperlink>
    </w:p>
    <w:p w14:paraId="63A98097" w14:textId="236D7928" w:rsidR="001F7A22" w:rsidRDefault="003B70E2" w:rsidP="001F7A22">
      <w:pPr>
        <w:pStyle w:val="TableofFigures"/>
        <w:tabs>
          <w:tab w:val="right" w:leader="dot" w:pos="9016"/>
        </w:tabs>
        <w:ind w:left="993" w:hanging="993"/>
        <w:rPr>
          <w:rFonts w:eastAsiaTheme="minorEastAsia"/>
          <w:noProof/>
          <w:lang w:val="en-AU" w:eastAsia="en-AU"/>
        </w:rPr>
      </w:pPr>
      <w:hyperlink w:anchor="_Toc97052908" w:history="1">
        <w:r w:rsidR="001F7A22" w:rsidRPr="001D6BFD">
          <w:rPr>
            <w:rStyle w:val="Hyperlink"/>
            <w:noProof/>
          </w:rPr>
          <w:t>Figure 8</w:t>
        </w:r>
        <w:r w:rsidR="001F7A22" w:rsidRPr="001D6BFD">
          <w:rPr>
            <w:rStyle w:val="Hyperlink"/>
            <w:noProof/>
          </w:rPr>
          <w:noBreakHyphen/>
          <w:t>11. Estimated spawning date frequency (grey bars) and associated discharge and temperature for larval native fish species in 2020.</w:t>
        </w:r>
        <w:r w:rsidR="001F7A22">
          <w:rPr>
            <w:noProof/>
            <w:webHidden/>
          </w:rPr>
          <w:tab/>
        </w:r>
        <w:r w:rsidR="001F7A22">
          <w:rPr>
            <w:noProof/>
            <w:webHidden/>
          </w:rPr>
          <w:fldChar w:fldCharType="begin"/>
        </w:r>
        <w:r w:rsidR="001F7A22">
          <w:rPr>
            <w:noProof/>
            <w:webHidden/>
          </w:rPr>
          <w:instrText xml:space="preserve"> PAGEREF _Toc97052908 \h </w:instrText>
        </w:r>
        <w:r w:rsidR="001F7A22">
          <w:rPr>
            <w:noProof/>
            <w:webHidden/>
          </w:rPr>
        </w:r>
        <w:r w:rsidR="001F7A22">
          <w:rPr>
            <w:noProof/>
            <w:webHidden/>
          </w:rPr>
          <w:fldChar w:fldCharType="separate"/>
        </w:r>
        <w:r w:rsidR="001F7A22">
          <w:rPr>
            <w:noProof/>
            <w:webHidden/>
          </w:rPr>
          <w:t>99</w:t>
        </w:r>
        <w:r w:rsidR="001F7A22">
          <w:rPr>
            <w:noProof/>
            <w:webHidden/>
          </w:rPr>
          <w:fldChar w:fldCharType="end"/>
        </w:r>
      </w:hyperlink>
    </w:p>
    <w:p w14:paraId="78B7009C" w14:textId="39CDC030" w:rsidR="001F7A22" w:rsidRDefault="003B70E2" w:rsidP="001F7A22">
      <w:pPr>
        <w:pStyle w:val="TableofFigures"/>
        <w:tabs>
          <w:tab w:val="right" w:leader="dot" w:pos="9016"/>
        </w:tabs>
        <w:ind w:left="993" w:hanging="993"/>
        <w:rPr>
          <w:rFonts w:eastAsiaTheme="minorEastAsia"/>
          <w:noProof/>
          <w:lang w:val="en-AU" w:eastAsia="en-AU"/>
        </w:rPr>
      </w:pPr>
      <w:hyperlink w:anchor="_Toc97052909" w:history="1">
        <w:r w:rsidR="001F7A22" w:rsidRPr="001D6BFD">
          <w:rPr>
            <w:rStyle w:val="Hyperlink"/>
            <w:noProof/>
          </w:rPr>
          <w:t>Figure 9</w:t>
        </w:r>
        <w:r w:rsidR="001F7A22" w:rsidRPr="001D6BFD">
          <w:rPr>
            <w:rStyle w:val="Hyperlink"/>
            <w:noProof/>
          </w:rPr>
          <w:noBreakHyphen/>
          <w:t>1. The Great Cumbung Swamp in flood in January 2021. Photo: Will Higgisson</w:t>
        </w:r>
        <w:r w:rsidR="001F7A22">
          <w:rPr>
            <w:noProof/>
            <w:webHidden/>
          </w:rPr>
          <w:tab/>
        </w:r>
        <w:r w:rsidR="001F7A22">
          <w:rPr>
            <w:noProof/>
            <w:webHidden/>
          </w:rPr>
          <w:fldChar w:fldCharType="begin"/>
        </w:r>
        <w:r w:rsidR="001F7A22">
          <w:rPr>
            <w:noProof/>
            <w:webHidden/>
          </w:rPr>
          <w:instrText xml:space="preserve"> PAGEREF _Toc97052909 \h </w:instrText>
        </w:r>
        <w:r w:rsidR="001F7A22">
          <w:rPr>
            <w:noProof/>
            <w:webHidden/>
          </w:rPr>
        </w:r>
        <w:r w:rsidR="001F7A22">
          <w:rPr>
            <w:noProof/>
            <w:webHidden/>
          </w:rPr>
          <w:fldChar w:fldCharType="separate"/>
        </w:r>
        <w:r w:rsidR="001F7A22">
          <w:rPr>
            <w:noProof/>
            <w:webHidden/>
          </w:rPr>
          <w:t>104</w:t>
        </w:r>
        <w:r w:rsidR="001F7A22">
          <w:rPr>
            <w:noProof/>
            <w:webHidden/>
          </w:rPr>
          <w:fldChar w:fldCharType="end"/>
        </w:r>
      </w:hyperlink>
    </w:p>
    <w:p w14:paraId="1F9F661F" w14:textId="2552B4F3" w:rsidR="001F7A22" w:rsidRDefault="003B70E2" w:rsidP="001F7A22">
      <w:pPr>
        <w:pStyle w:val="TableofFigures"/>
        <w:tabs>
          <w:tab w:val="right" w:leader="dot" w:pos="9016"/>
        </w:tabs>
        <w:ind w:left="993" w:hanging="993"/>
        <w:rPr>
          <w:rFonts w:eastAsiaTheme="minorEastAsia"/>
          <w:noProof/>
          <w:lang w:val="en-AU" w:eastAsia="en-AU"/>
        </w:rPr>
      </w:pPr>
      <w:hyperlink w:anchor="_Toc97052910" w:history="1">
        <w:r w:rsidR="001F7A22" w:rsidRPr="001D6BFD">
          <w:rPr>
            <w:rStyle w:val="Hyperlink"/>
            <w:noProof/>
          </w:rPr>
          <w:t>Figure 9</w:t>
        </w:r>
        <w:r w:rsidR="001F7A22" w:rsidRPr="001D6BFD">
          <w:rPr>
            <w:rStyle w:val="Hyperlink"/>
            <w:noProof/>
          </w:rPr>
          <w:noBreakHyphen/>
          <w:t>2. Whealbah Lagoon in flood November 2020. Photo: Alica Tschierschke</w:t>
        </w:r>
        <w:r w:rsidR="001F7A22">
          <w:rPr>
            <w:noProof/>
            <w:webHidden/>
          </w:rPr>
          <w:tab/>
        </w:r>
        <w:r w:rsidR="001F7A22">
          <w:rPr>
            <w:noProof/>
            <w:webHidden/>
          </w:rPr>
          <w:fldChar w:fldCharType="begin"/>
        </w:r>
        <w:r w:rsidR="001F7A22">
          <w:rPr>
            <w:noProof/>
            <w:webHidden/>
          </w:rPr>
          <w:instrText xml:space="preserve"> PAGEREF _Toc97052910 \h </w:instrText>
        </w:r>
        <w:r w:rsidR="001F7A22">
          <w:rPr>
            <w:noProof/>
            <w:webHidden/>
          </w:rPr>
        </w:r>
        <w:r w:rsidR="001F7A22">
          <w:rPr>
            <w:noProof/>
            <w:webHidden/>
          </w:rPr>
          <w:fldChar w:fldCharType="separate"/>
        </w:r>
        <w:r w:rsidR="001F7A22">
          <w:rPr>
            <w:noProof/>
            <w:webHidden/>
          </w:rPr>
          <w:t>105</w:t>
        </w:r>
        <w:r w:rsidR="001F7A22">
          <w:rPr>
            <w:noProof/>
            <w:webHidden/>
          </w:rPr>
          <w:fldChar w:fldCharType="end"/>
        </w:r>
      </w:hyperlink>
    </w:p>
    <w:p w14:paraId="411D7A12" w14:textId="70F49B00" w:rsidR="001F7A22" w:rsidRDefault="003B70E2" w:rsidP="001F7A22">
      <w:pPr>
        <w:pStyle w:val="TableofFigures"/>
        <w:tabs>
          <w:tab w:val="right" w:leader="dot" w:pos="9016"/>
        </w:tabs>
        <w:ind w:left="993" w:hanging="993"/>
        <w:rPr>
          <w:rFonts w:eastAsiaTheme="minorEastAsia"/>
          <w:noProof/>
          <w:lang w:val="en-AU" w:eastAsia="en-AU"/>
        </w:rPr>
      </w:pPr>
      <w:hyperlink w:anchor="_Toc97052911" w:history="1">
        <w:r w:rsidR="001F7A22" w:rsidRPr="001D6BFD">
          <w:rPr>
            <w:rStyle w:val="Hyperlink"/>
            <w:noProof/>
          </w:rPr>
          <w:t>Figure 9</w:t>
        </w:r>
        <w:r w:rsidR="001F7A22" w:rsidRPr="001D6BFD">
          <w:rPr>
            <w:rStyle w:val="Hyperlink"/>
            <w:noProof/>
          </w:rPr>
          <w:noBreakHyphen/>
          <w:t>3. River Red Gums in Moon Moon Wetland in flood. November 2020. Photo: Will Higgisson</w:t>
        </w:r>
        <w:r w:rsidR="001F7A22">
          <w:rPr>
            <w:noProof/>
            <w:webHidden/>
          </w:rPr>
          <w:tab/>
        </w:r>
        <w:r w:rsidR="001F7A22">
          <w:rPr>
            <w:noProof/>
            <w:webHidden/>
          </w:rPr>
          <w:fldChar w:fldCharType="begin"/>
        </w:r>
        <w:r w:rsidR="001F7A22">
          <w:rPr>
            <w:noProof/>
            <w:webHidden/>
          </w:rPr>
          <w:instrText xml:space="preserve"> PAGEREF _Toc97052911 \h </w:instrText>
        </w:r>
        <w:r w:rsidR="001F7A22">
          <w:rPr>
            <w:noProof/>
            <w:webHidden/>
          </w:rPr>
        </w:r>
        <w:r w:rsidR="001F7A22">
          <w:rPr>
            <w:noProof/>
            <w:webHidden/>
          </w:rPr>
          <w:fldChar w:fldCharType="separate"/>
        </w:r>
        <w:r w:rsidR="001F7A22">
          <w:rPr>
            <w:noProof/>
            <w:webHidden/>
          </w:rPr>
          <w:t>105</w:t>
        </w:r>
        <w:r w:rsidR="001F7A22">
          <w:rPr>
            <w:noProof/>
            <w:webHidden/>
          </w:rPr>
          <w:fldChar w:fldCharType="end"/>
        </w:r>
      </w:hyperlink>
    </w:p>
    <w:p w14:paraId="22E0D0F8" w14:textId="72EB4F33" w:rsidR="001F7A22" w:rsidRDefault="003B70E2" w:rsidP="001F7A22">
      <w:pPr>
        <w:pStyle w:val="TableofFigures"/>
        <w:tabs>
          <w:tab w:val="right" w:leader="dot" w:pos="9016"/>
        </w:tabs>
        <w:ind w:left="993" w:hanging="993"/>
        <w:rPr>
          <w:rFonts w:eastAsiaTheme="minorEastAsia"/>
          <w:noProof/>
          <w:lang w:val="en-AU" w:eastAsia="en-AU"/>
        </w:rPr>
      </w:pPr>
      <w:hyperlink w:anchor="_Toc97052912" w:history="1">
        <w:r w:rsidR="001F7A22" w:rsidRPr="001D6BFD">
          <w:rPr>
            <w:rStyle w:val="Hyperlink"/>
            <w:noProof/>
          </w:rPr>
          <w:t>Figure 9</w:t>
        </w:r>
        <w:r w:rsidR="001F7A22" w:rsidRPr="001D6BFD">
          <w:rPr>
            <w:rStyle w:val="Hyperlink"/>
            <w:noProof/>
          </w:rPr>
          <w:noBreakHyphen/>
          <w:t>4. Conceptualisation of recent watering history categories (defined in see Table 9</w:t>
        </w:r>
        <w:r w:rsidR="001F7A22" w:rsidRPr="001D6BFD">
          <w:rPr>
            <w:rStyle w:val="Hyperlink"/>
            <w:noProof/>
          </w:rPr>
          <w:noBreakHyphen/>
          <w:t>2).</w:t>
        </w:r>
        <w:r w:rsidR="001F7A22">
          <w:rPr>
            <w:noProof/>
            <w:webHidden/>
          </w:rPr>
          <w:tab/>
        </w:r>
        <w:r w:rsidR="001F7A22">
          <w:rPr>
            <w:noProof/>
            <w:webHidden/>
          </w:rPr>
          <w:fldChar w:fldCharType="begin"/>
        </w:r>
        <w:r w:rsidR="001F7A22">
          <w:rPr>
            <w:noProof/>
            <w:webHidden/>
          </w:rPr>
          <w:instrText xml:space="preserve"> PAGEREF _Toc97052912 \h </w:instrText>
        </w:r>
        <w:r w:rsidR="001F7A22">
          <w:rPr>
            <w:noProof/>
            <w:webHidden/>
          </w:rPr>
        </w:r>
        <w:r w:rsidR="001F7A22">
          <w:rPr>
            <w:noProof/>
            <w:webHidden/>
          </w:rPr>
          <w:fldChar w:fldCharType="separate"/>
        </w:r>
        <w:r w:rsidR="001F7A22">
          <w:rPr>
            <w:noProof/>
            <w:webHidden/>
          </w:rPr>
          <w:t>107</w:t>
        </w:r>
        <w:r w:rsidR="001F7A22">
          <w:rPr>
            <w:noProof/>
            <w:webHidden/>
          </w:rPr>
          <w:fldChar w:fldCharType="end"/>
        </w:r>
      </w:hyperlink>
    </w:p>
    <w:p w14:paraId="25BD7810" w14:textId="484A4FA3" w:rsidR="001F7A22" w:rsidRDefault="003B70E2" w:rsidP="001F7A22">
      <w:pPr>
        <w:pStyle w:val="TableofFigures"/>
        <w:tabs>
          <w:tab w:val="right" w:leader="dot" w:pos="9016"/>
        </w:tabs>
        <w:ind w:left="993" w:hanging="993"/>
        <w:rPr>
          <w:rFonts w:eastAsiaTheme="minorEastAsia"/>
          <w:noProof/>
          <w:lang w:val="en-AU" w:eastAsia="en-AU"/>
        </w:rPr>
      </w:pPr>
      <w:hyperlink w:anchor="_Toc97052913" w:history="1">
        <w:r w:rsidR="001F7A22" w:rsidRPr="001D6BFD">
          <w:rPr>
            <w:rStyle w:val="Hyperlink"/>
            <w:noProof/>
          </w:rPr>
          <w:t>Figure 9</w:t>
        </w:r>
        <w:r w:rsidR="001F7A22" w:rsidRPr="001D6BFD">
          <w:rPr>
            <w:rStyle w:val="Hyperlink"/>
            <w:noProof/>
          </w:rPr>
          <w:noBreakHyphen/>
          <w:t>5. Map of the actual and recent vegetation monitoring sites categorised according to watering history.</w:t>
        </w:r>
        <w:r w:rsidR="001F7A22">
          <w:rPr>
            <w:noProof/>
            <w:webHidden/>
          </w:rPr>
          <w:tab/>
        </w:r>
        <w:r w:rsidR="001F7A22">
          <w:rPr>
            <w:noProof/>
            <w:webHidden/>
          </w:rPr>
          <w:fldChar w:fldCharType="begin"/>
        </w:r>
        <w:r w:rsidR="001F7A22">
          <w:rPr>
            <w:noProof/>
            <w:webHidden/>
          </w:rPr>
          <w:instrText xml:space="preserve"> PAGEREF _Toc97052913 \h </w:instrText>
        </w:r>
        <w:r w:rsidR="001F7A22">
          <w:rPr>
            <w:noProof/>
            <w:webHidden/>
          </w:rPr>
        </w:r>
        <w:r w:rsidR="001F7A22">
          <w:rPr>
            <w:noProof/>
            <w:webHidden/>
          </w:rPr>
          <w:fldChar w:fldCharType="separate"/>
        </w:r>
        <w:r w:rsidR="001F7A22">
          <w:rPr>
            <w:noProof/>
            <w:webHidden/>
          </w:rPr>
          <w:t>107</w:t>
        </w:r>
        <w:r w:rsidR="001F7A22">
          <w:rPr>
            <w:noProof/>
            <w:webHidden/>
          </w:rPr>
          <w:fldChar w:fldCharType="end"/>
        </w:r>
      </w:hyperlink>
    </w:p>
    <w:p w14:paraId="70B3B99A" w14:textId="65DE00A5" w:rsidR="001F7A22" w:rsidRDefault="003B70E2" w:rsidP="001F7A22">
      <w:pPr>
        <w:pStyle w:val="TableofFigures"/>
        <w:tabs>
          <w:tab w:val="right" w:leader="dot" w:pos="9016"/>
        </w:tabs>
        <w:ind w:left="993" w:hanging="993"/>
        <w:rPr>
          <w:rFonts w:eastAsiaTheme="minorEastAsia"/>
          <w:noProof/>
          <w:lang w:val="en-AU" w:eastAsia="en-AU"/>
        </w:rPr>
      </w:pPr>
      <w:hyperlink w:anchor="_Toc97052914" w:history="1">
        <w:r w:rsidR="001F7A22" w:rsidRPr="001D6BFD">
          <w:rPr>
            <w:rStyle w:val="Hyperlink"/>
            <w:noProof/>
          </w:rPr>
          <w:t>Figure 9</w:t>
        </w:r>
        <w:r w:rsidR="001F7A22" w:rsidRPr="001D6BFD">
          <w:rPr>
            <w:rStyle w:val="Hyperlink"/>
            <w:noProof/>
          </w:rPr>
          <w:noBreakHyphen/>
          <w:t>6. (Mean) species richness per woodland tree community site, across all sites in each trip. Vertical lines show the standard deviation from the mean.</w:t>
        </w:r>
        <w:r w:rsidR="001F7A22">
          <w:rPr>
            <w:noProof/>
            <w:webHidden/>
          </w:rPr>
          <w:tab/>
        </w:r>
        <w:r w:rsidR="001F7A22">
          <w:rPr>
            <w:noProof/>
            <w:webHidden/>
          </w:rPr>
          <w:fldChar w:fldCharType="begin"/>
        </w:r>
        <w:r w:rsidR="001F7A22">
          <w:rPr>
            <w:noProof/>
            <w:webHidden/>
          </w:rPr>
          <w:instrText xml:space="preserve"> PAGEREF _Toc97052914 \h </w:instrText>
        </w:r>
        <w:r w:rsidR="001F7A22">
          <w:rPr>
            <w:noProof/>
            <w:webHidden/>
          </w:rPr>
        </w:r>
        <w:r w:rsidR="001F7A22">
          <w:rPr>
            <w:noProof/>
            <w:webHidden/>
          </w:rPr>
          <w:fldChar w:fldCharType="separate"/>
        </w:r>
        <w:r w:rsidR="001F7A22">
          <w:rPr>
            <w:noProof/>
            <w:webHidden/>
          </w:rPr>
          <w:t>110</w:t>
        </w:r>
        <w:r w:rsidR="001F7A22">
          <w:rPr>
            <w:noProof/>
            <w:webHidden/>
          </w:rPr>
          <w:fldChar w:fldCharType="end"/>
        </w:r>
      </w:hyperlink>
    </w:p>
    <w:p w14:paraId="39E44733" w14:textId="10CBB161" w:rsidR="001F7A22" w:rsidRDefault="003B70E2" w:rsidP="001F7A22">
      <w:pPr>
        <w:pStyle w:val="TableofFigures"/>
        <w:tabs>
          <w:tab w:val="right" w:leader="dot" w:pos="9016"/>
        </w:tabs>
        <w:ind w:left="993" w:hanging="993"/>
        <w:rPr>
          <w:rFonts w:eastAsiaTheme="minorEastAsia"/>
          <w:noProof/>
          <w:lang w:val="en-AU" w:eastAsia="en-AU"/>
        </w:rPr>
      </w:pPr>
      <w:hyperlink w:anchor="_Toc97052915" w:history="1">
        <w:r w:rsidR="001F7A22" w:rsidRPr="001D6BFD">
          <w:rPr>
            <w:rStyle w:val="Hyperlink"/>
            <w:noProof/>
          </w:rPr>
          <w:t>Figure 9</w:t>
        </w:r>
        <w:r w:rsidR="001F7A22" w:rsidRPr="001D6BFD">
          <w:rPr>
            <w:rStyle w:val="Hyperlink"/>
            <w:noProof/>
          </w:rPr>
          <w:noBreakHyphen/>
          <w:t>7. Comparison of groundcover vegetation diversity in the tree community between seasons and years using Simpson’s diversity index (D).</w:t>
        </w:r>
        <w:r w:rsidR="001F7A22">
          <w:rPr>
            <w:noProof/>
            <w:webHidden/>
          </w:rPr>
          <w:tab/>
        </w:r>
        <w:r w:rsidR="001F7A22">
          <w:rPr>
            <w:noProof/>
            <w:webHidden/>
          </w:rPr>
          <w:fldChar w:fldCharType="begin"/>
        </w:r>
        <w:r w:rsidR="001F7A22">
          <w:rPr>
            <w:noProof/>
            <w:webHidden/>
          </w:rPr>
          <w:instrText xml:space="preserve"> PAGEREF _Toc97052915 \h </w:instrText>
        </w:r>
        <w:r w:rsidR="001F7A22">
          <w:rPr>
            <w:noProof/>
            <w:webHidden/>
          </w:rPr>
        </w:r>
        <w:r w:rsidR="001F7A22">
          <w:rPr>
            <w:noProof/>
            <w:webHidden/>
          </w:rPr>
          <w:fldChar w:fldCharType="separate"/>
        </w:r>
        <w:r w:rsidR="001F7A22">
          <w:rPr>
            <w:noProof/>
            <w:webHidden/>
          </w:rPr>
          <w:t>112</w:t>
        </w:r>
        <w:r w:rsidR="001F7A22">
          <w:rPr>
            <w:noProof/>
            <w:webHidden/>
          </w:rPr>
          <w:fldChar w:fldCharType="end"/>
        </w:r>
      </w:hyperlink>
    </w:p>
    <w:p w14:paraId="058C4BEB" w14:textId="71609E3E" w:rsidR="001F7A22" w:rsidRDefault="003B70E2" w:rsidP="001F7A22">
      <w:pPr>
        <w:pStyle w:val="TableofFigures"/>
        <w:tabs>
          <w:tab w:val="right" w:leader="dot" w:pos="9016"/>
        </w:tabs>
        <w:ind w:left="993" w:hanging="993"/>
        <w:rPr>
          <w:rFonts w:eastAsiaTheme="minorEastAsia"/>
          <w:noProof/>
          <w:lang w:val="en-AU" w:eastAsia="en-AU"/>
        </w:rPr>
      </w:pPr>
      <w:hyperlink w:anchor="_Toc97052916" w:history="1">
        <w:r w:rsidR="001F7A22" w:rsidRPr="001D6BFD">
          <w:rPr>
            <w:rStyle w:val="Hyperlink"/>
            <w:noProof/>
          </w:rPr>
          <w:t>Figure 9</w:t>
        </w:r>
        <w:r w:rsidR="001F7A22" w:rsidRPr="001D6BFD">
          <w:rPr>
            <w:rStyle w:val="Hyperlink"/>
            <w:noProof/>
          </w:rPr>
          <w:noBreakHyphen/>
          <w:t>8. Comparison of groundcover vegetation species richness in the tree community between seasons and years.</w:t>
        </w:r>
        <w:r w:rsidR="001F7A22">
          <w:rPr>
            <w:noProof/>
            <w:webHidden/>
          </w:rPr>
          <w:tab/>
        </w:r>
        <w:r w:rsidR="001F7A22">
          <w:rPr>
            <w:noProof/>
            <w:webHidden/>
          </w:rPr>
          <w:fldChar w:fldCharType="begin"/>
        </w:r>
        <w:r w:rsidR="001F7A22">
          <w:rPr>
            <w:noProof/>
            <w:webHidden/>
          </w:rPr>
          <w:instrText xml:space="preserve"> PAGEREF _Toc97052916 \h </w:instrText>
        </w:r>
        <w:r w:rsidR="001F7A22">
          <w:rPr>
            <w:noProof/>
            <w:webHidden/>
          </w:rPr>
        </w:r>
        <w:r w:rsidR="001F7A22">
          <w:rPr>
            <w:noProof/>
            <w:webHidden/>
          </w:rPr>
          <w:fldChar w:fldCharType="separate"/>
        </w:r>
        <w:r w:rsidR="001F7A22">
          <w:rPr>
            <w:noProof/>
            <w:webHidden/>
          </w:rPr>
          <w:t>114</w:t>
        </w:r>
        <w:r w:rsidR="001F7A22">
          <w:rPr>
            <w:noProof/>
            <w:webHidden/>
          </w:rPr>
          <w:fldChar w:fldCharType="end"/>
        </w:r>
      </w:hyperlink>
    </w:p>
    <w:p w14:paraId="7249286C" w14:textId="7AD46AA8" w:rsidR="001F7A22" w:rsidRDefault="003B70E2" w:rsidP="001F7A22">
      <w:pPr>
        <w:pStyle w:val="TableofFigures"/>
        <w:tabs>
          <w:tab w:val="right" w:leader="dot" w:pos="9016"/>
        </w:tabs>
        <w:ind w:left="993" w:hanging="993"/>
        <w:rPr>
          <w:rFonts w:eastAsiaTheme="minorEastAsia"/>
          <w:noProof/>
          <w:lang w:val="en-AU" w:eastAsia="en-AU"/>
        </w:rPr>
      </w:pPr>
      <w:hyperlink w:anchor="_Toc97052917" w:history="1">
        <w:r w:rsidR="001F7A22" w:rsidRPr="001D6BFD">
          <w:rPr>
            <w:rStyle w:val="Hyperlink"/>
            <w:noProof/>
          </w:rPr>
          <w:t>Figure 9</w:t>
        </w:r>
        <w:r w:rsidR="001F7A22" w:rsidRPr="001D6BFD">
          <w:rPr>
            <w:rStyle w:val="Hyperlink"/>
            <w:noProof/>
          </w:rPr>
          <w:noBreakHyphen/>
          <w:t>9. (Mean) species richness at each non-tree community site between season and year. Vertical lines are standard deviation from the mean.</w:t>
        </w:r>
        <w:r w:rsidR="001F7A22">
          <w:rPr>
            <w:noProof/>
            <w:webHidden/>
          </w:rPr>
          <w:tab/>
        </w:r>
        <w:r w:rsidR="001F7A22">
          <w:rPr>
            <w:noProof/>
            <w:webHidden/>
          </w:rPr>
          <w:fldChar w:fldCharType="begin"/>
        </w:r>
        <w:r w:rsidR="001F7A22">
          <w:rPr>
            <w:noProof/>
            <w:webHidden/>
          </w:rPr>
          <w:instrText xml:space="preserve"> PAGEREF _Toc97052917 \h </w:instrText>
        </w:r>
        <w:r w:rsidR="001F7A22">
          <w:rPr>
            <w:noProof/>
            <w:webHidden/>
          </w:rPr>
        </w:r>
        <w:r w:rsidR="001F7A22">
          <w:rPr>
            <w:noProof/>
            <w:webHidden/>
          </w:rPr>
          <w:fldChar w:fldCharType="separate"/>
        </w:r>
        <w:r w:rsidR="001F7A22">
          <w:rPr>
            <w:noProof/>
            <w:webHidden/>
          </w:rPr>
          <w:t>116</w:t>
        </w:r>
        <w:r w:rsidR="001F7A22">
          <w:rPr>
            <w:noProof/>
            <w:webHidden/>
          </w:rPr>
          <w:fldChar w:fldCharType="end"/>
        </w:r>
      </w:hyperlink>
    </w:p>
    <w:p w14:paraId="7BA09DF5" w14:textId="22A39FB8" w:rsidR="001F7A22" w:rsidRDefault="003B70E2" w:rsidP="001F7A22">
      <w:pPr>
        <w:pStyle w:val="TableofFigures"/>
        <w:tabs>
          <w:tab w:val="right" w:leader="dot" w:pos="9016"/>
        </w:tabs>
        <w:ind w:left="993" w:hanging="993"/>
        <w:rPr>
          <w:rFonts w:eastAsiaTheme="minorEastAsia"/>
          <w:noProof/>
          <w:lang w:val="en-AU" w:eastAsia="en-AU"/>
        </w:rPr>
      </w:pPr>
      <w:hyperlink w:anchor="_Toc97052918" w:history="1">
        <w:r w:rsidR="001F7A22" w:rsidRPr="001D6BFD">
          <w:rPr>
            <w:rStyle w:val="Hyperlink"/>
            <w:noProof/>
          </w:rPr>
          <w:t>Figure 9</w:t>
        </w:r>
        <w:r w:rsidR="001F7A22" w:rsidRPr="001D6BFD">
          <w:rPr>
            <w:rStyle w:val="Hyperlink"/>
            <w:noProof/>
          </w:rPr>
          <w:noBreakHyphen/>
          <w:t>10. Comparison of groundcover vegetation diversity in the non-tree community between seasons and years using Simpson’s diversity index (D).</w:t>
        </w:r>
        <w:r w:rsidR="001F7A22">
          <w:rPr>
            <w:noProof/>
            <w:webHidden/>
          </w:rPr>
          <w:tab/>
        </w:r>
        <w:r w:rsidR="001F7A22">
          <w:rPr>
            <w:noProof/>
            <w:webHidden/>
          </w:rPr>
          <w:fldChar w:fldCharType="begin"/>
        </w:r>
        <w:r w:rsidR="001F7A22">
          <w:rPr>
            <w:noProof/>
            <w:webHidden/>
          </w:rPr>
          <w:instrText xml:space="preserve"> PAGEREF _Toc97052918 \h </w:instrText>
        </w:r>
        <w:r w:rsidR="001F7A22">
          <w:rPr>
            <w:noProof/>
            <w:webHidden/>
          </w:rPr>
        </w:r>
        <w:r w:rsidR="001F7A22">
          <w:rPr>
            <w:noProof/>
            <w:webHidden/>
          </w:rPr>
          <w:fldChar w:fldCharType="separate"/>
        </w:r>
        <w:r w:rsidR="001F7A22">
          <w:rPr>
            <w:noProof/>
            <w:webHidden/>
          </w:rPr>
          <w:t>117</w:t>
        </w:r>
        <w:r w:rsidR="001F7A22">
          <w:rPr>
            <w:noProof/>
            <w:webHidden/>
          </w:rPr>
          <w:fldChar w:fldCharType="end"/>
        </w:r>
      </w:hyperlink>
    </w:p>
    <w:p w14:paraId="5BD8C167" w14:textId="7A331E99" w:rsidR="001F7A22" w:rsidRDefault="003B70E2" w:rsidP="001F7A22">
      <w:pPr>
        <w:pStyle w:val="TableofFigures"/>
        <w:tabs>
          <w:tab w:val="right" w:leader="dot" w:pos="9016"/>
        </w:tabs>
        <w:ind w:left="993" w:hanging="993"/>
        <w:rPr>
          <w:rFonts w:eastAsiaTheme="minorEastAsia"/>
          <w:noProof/>
          <w:lang w:val="en-AU" w:eastAsia="en-AU"/>
        </w:rPr>
      </w:pPr>
      <w:hyperlink w:anchor="_Toc97052919" w:history="1">
        <w:r w:rsidR="001F7A22" w:rsidRPr="001D6BFD">
          <w:rPr>
            <w:rStyle w:val="Hyperlink"/>
            <w:noProof/>
          </w:rPr>
          <w:t>Figure 9</w:t>
        </w:r>
        <w:r w:rsidR="001F7A22" w:rsidRPr="001D6BFD">
          <w:rPr>
            <w:rStyle w:val="Hyperlink"/>
            <w:noProof/>
          </w:rPr>
          <w:noBreakHyphen/>
          <w:t>11. Comparison of groundcover vegetation diversity in the non-tree community between seasons and years using species richness.</w:t>
        </w:r>
        <w:r w:rsidR="001F7A22">
          <w:rPr>
            <w:noProof/>
            <w:webHidden/>
          </w:rPr>
          <w:tab/>
        </w:r>
        <w:r w:rsidR="001F7A22">
          <w:rPr>
            <w:noProof/>
            <w:webHidden/>
          </w:rPr>
          <w:fldChar w:fldCharType="begin"/>
        </w:r>
        <w:r w:rsidR="001F7A22">
          <w:rPr>
            <w:noProof/>
            <w:webHidden/>
          </w:rPr>
          <w:instrText xml:space="preserve"> PAGEREF _Toc97052919 \h </w:instrText>
        </w:r>
        <w:r w:rsidR="001F7A22">
          <w:rPr>
            <w:noProof/>
            <w:webHidden/>
          </w:rPr>
        </w:r>
        <w:r w:rsidR="001F7A22">
          <w:rPr>
            <w:noProof/>
            <w:webHidden/>
          </w:rPr>
          <w:fldChar w:fldCharType="separate"/>
        </w:r>
        <w:r w:rsidR="001F7A22">
          <w:rPr>
            <w:noProof/>
            <w:webHidden/>
          </w:rPr>
          <w:t>118</w:t>
        </w:r>
        <w:r w:rsidR="001F7A22">
          <w:rPr>
            <w:noProof/>
            <w:webHidden/>
          </w:rPr>
          <w:fldChar w:fldCharType="end"/>
        </w:r>
      </w:hyperlink>
    </w:p>
    <w:p w14:paraId="258080EF" w14:textId="1629BBBC" w:rsidR="001F7A22" w:rsidRDefault="003B70E2" w:rsidP="001F7A22">
      <w:pPr>
        <w:pStyle w:val="TableofFigures"/>
        <w:tabs>
          <w:tab w:val="right" w:leader="dot" w:pos="9016"/>
        </w:tabs>
        <w:ind w:left="993" w:hanging="993"/>
        <w:rPr>
          <w:rFonts w:eastAsiaTheme="minorEastAsia"/>
          <w:noProof/>
          <w:lang w:val="en-AU" w:eastAsia="en-AU"/>
        </w:rPr>
      </w:pPr>
      <w:hyperlink w:anchor="_Toc97052920" w:history="1">
        <w:r w:rsidR="001F7A22" w:rsidRPr="001D6BFD">
          <w:rPr>
            <w:rStyle w:val="Hyperlink"/>
            <w:noProof/>
          </w:rPr>
          <w:t>Figure 9</w:t>
        </w:r>
        <w:r w:rsidR="001F7A22" w:rsidRPr="001D6BFD">
          <w:rPr>
            <w:rStyle w:val="Hyperlink"/>
            <w:noProof/>
          </w:rPr>
          <w:noBreakHyphen/>
          <w:t>12. Average percent cover of terrestrial and amphibious species (refer to Table 9</w:t>
        </w:r>
        <w:r w:rsidR="001F7A22" w:rsidRPr="001D6BFD">
          <w:rPr>
            <w:rStyle w:val="Hyperlink"/>
            <w:noProof/>
          </w:rPr>
          <w:noBreakHyphen/>
          <w:t>3, on page 111 for description) within the tree community for sites from each watering history over the sampling period.</w:t>
        </w:r>
        <w:r w:rsidR="001F7A22">
          <w:rPr>
            <w:noProof/>
            <w:webHidden/>
          </w:rPr>
          <w:tab/>
        </w:r>
        <w:r w:rsidR="001F7A22">
          <w:rPr>
            <w:noProof/>
            <w:webHidden/>
          </w:rPr>
          <w:fldChar w:fldCharType="begin"/>
        </w:r>
        <w:r w:rsidR="001F7A22">
          <w:rPr>
            <w:noProof/>
            <w:webHidden/>
          </w:rPr>
          <w:instrText xml:space="preserve"> PAGEREF _Toc97052920 \h </w:instrText>
        </w:r>
        <w:r w:rsidR="001F7A22">
          <w:rPr>
            <w:noProof/>
            <w:webHidden/>
          </w:rPr>
        </w:r>
        <w:r w:rsidR="001F7A22">
          <w:rPr>
            <w:noProof/>
            <w:webHidden/>
          </w:rPr>
          <w:fldChar w:fldCharType="separate"/>
        </w:r>
        <w:r w:rsidR="001F7A22">
          <w:rPr>
            <w:noProof/>
            <w:webHidden/>
          </w:rPr>
          <w:t>120</w:t>
        </w:r>
        <w:r w:rsidR="001F7A22">
          <w:rPr>
            <w:noProof/>
            <w:webHidden/>
          </w:rPr>
          <w:fldChar w:fldCharType="end"/>
        </w:r>
      </w:hyperlink>
    </w:p>
    <w:p w14:paraId="4DDF159C" w14:textId="5A13E15B" w:rsidR="001F7A22" w:rsidRDefault="003B70E2" w:rsidP="001F7A22">
      <w:pPr>
        <w:pStyle w:val="TableofFigures"/>
        <w:tabs>
          <w:tab w:val="right" w:leader="dot" w:pos="9016"/>
        </w:tabs>
        <w:ind w:left="993" w:hanging="993"/>
        <w:rPr>
          <w:rFonts w:eastAsiaTheme="minorEastAsia"/>
          <w:noProof/>
          <w:lang w:val="en-AU" w:eastAsia="en-AU"/>
        </w:rPr>
      </w:pPr>
      <w:hyperlink w:anchor="_Toc97052921" w:history="1">
        <w:r w:rsidR="001F7A22" w:rsidRPr="001D6BFD">
          <w:rPr>
            <w:rStyle w:val="Hyperlink"/>
            <w:noProof/>
          </w:rPr>
          <w:t>Figure 9</w:t>
        </w:r>
        <w:r w:rsidR="001F7A22" w:rsidRPr="001D6BFD">
          <w:rPr>
            <w:rStyle w:val="Hyperlink"/>
            <w:noProof/>
          </w:rPr>
          <w:noBreakHyphen/>
          <w:t>13. Average species richness of terrestrial and amphibious species (refer to Table 9</w:t>
        </w:r>
        <w:r w:rsidR="001F7A22" w:rsidRPr="001D6BFD">
          <w:rPr>
            <w:rStyle w:val="Hyperlink"/>
            <w:noProof/>
          </w:rPr>
          <w:noBreakHyphen/>
          <w:t>3, on page 111 for description) within the tree community for sites from each watering history over the sampling period.</w:t>
        </w:r>
        <w:r w:rsidR="001F7A22">
          <w:rPr>
            <w:noProof/>
            <w:webHidden/>
          </w:rPr>
          <w:tab/>
        </w:r>
        <w:r w:rsidR="001F7A22">
          <w:rPr>
            <w:noProof/>
            <w:webHidden/>
          </w:rPr>
          <w:fldChar w:fldCharType="begin"/>
        </w:r>
        <w:r w:rsidR="001F7A22">
          <w:rPr>
            <w:noProof/>
            <w:webHidden/>
          </w:rPr>
          <w:instrText xml:space="preserve"> PAGEREF _Toc97052921 \h </w:instrText>
        </w:r>
        <w:r w:rsidR="001F7A22">
          <w:rPr>
            <w:noProof/>
            <w:webHidden/>
          </w:rPr>
        </w:r>
        <w:r w:rsidR="001F7A22">
          <w:rPr>
            <w:noProof/>
            <w:webHidden/>
          </w:rPr>
          <w:fldChar w:fldCharType="separate"/>
        </w:r>
        <w:r w:rsidR="001F7A22">
          <w:rPr>
            <w:noProof/>
            <w:webHidden/>
          </w:rPr>
          <w:t>121</w:t>
        </w:r>
        <w:r w:rsidR="001F7A22">
          <w:rPr>
            <w:noProof/>
            <w:webHidden/>
          </w:rPr>
          <w:fldChar w:fldCharType="end"/>
        </w:r>
      </w:hyperlink>
    </w:p>
    <w:p w14:paraId="024CD1C6" w14:textId="47B93387" w:rsidR="001F7A22" w:rsidRDefault="003B70E2" w:rsidP="001F7A22">
      <w:pPr>
        <w:pStyle w:val="TableofFigures"/>
        <w:tabs>
          <w:tab w:val="right" w:leader="dot" w:pos="9016"/>
        </w:tabs>
        <w:ind w:left="993" w:hanging="993"/>
        <w:rPr>
          <w:rFonts w:eastAsiaTheme="minorEastAsia"/>
          <w:noProof/>
          <w:lang w:val="en-AU" w:eastAsia="en-AU"/>
        </w:rPr>
      </w:pPr>
      <w:hyperlink w:anchor="_Toc97052922" w:history="1">
        <w:r w:rsidR="001F7A22" w:rsidRPr="001D6BFD">
          <w:rPr>
            <w:rStyle w:val="Hyperlink"/>
            <w:noProof/>
          </w:rPr>
          <w:t>Figure 9</w:t>
        </w:r>
        <w:r w:rsidR="001F7A22" w:rsidRPr="001D6BFD">
          <w:rPr>
            <w:rStyle w:val="Hyperlink"/>
            <w:noProof/>
          </w:rPr>
          <w:noBreakHyphen/>
          <w:t>14. Average percent cover of native and exotic species for the tree communities for sites from each watering history over the sampling period.</w:t>
        </w:r>
        <w:r w:rsidR="001F7A22">
          <w:rPr>
            <w:noProof/>
            <w:webHidden/>
          </w:rPr>
          <w:tab/>
        </w:r>
        <w:r w:rsidR="001F7A22">
          <w:rPr>
            <w:noProof/>
            <w:webHidden/>
          </w:rPr>
          <w:fldChar w:fldCharType="begin"/>
        </w:r>
        <w:r w:rsidR="001F7A22">
          <w:rPr>
            <w:noProof/>
            <w:webHidden/>
          </w:rPr>
          <w:instrText xml:space="preserve"> PAGEREF _Toc97052922 \h </w:instrText>
        </w:r>
        <w:r w:rsidR="001F7A22">
          <w:rPr>
            <w:noProof/>
            <w:webHidden/>
          </w:rPr>
        </w:r>
        <w:r w:rsidR="001F7A22">
          <w:rPr>
            <w:noProof/>
            <w:webHidden/>
          </w:rPr>
          <w:fldChar w:fldCharType="separate"/>
        </w:r>
        <w:r w:rsidR="001F7A22">
          <w:rPr>
            <w:noProof/>
            <w:webHidden/>
          </w:rPr>
          <w:t>122</w:t>
        </w:r>
        <w:r w:rsidR="001F7A22">
          <w:rPr>
            <w:noProof/>
            <w:webHidden/>
          </w:rPr>
          <w:fldChar w:fldCharType="end"/>
        </w:r>
      </w:hyperlink>
    </w:p>
    <w:p w14:paraId="58185313" w14:textId="26FAA939" w:rsidR="001F7A22" w:rsidRDefault="003B70E2" w:rsidP="001F7A22">
      <w:pPr>
        <w:pStyle w:val="TableofFigures"/>
        <w:tabs>
          <w:tab w:val="right" w:leader="dot" w:pos="9016"/>
        </w:tabs>
        <w:ind w:left="993" w:hanging="993"/>
        <w:rPr>
          <w:rFonts w:eastAsiaTheme="minorEastAsia"/>
          <w:noProof/>
          <w:lang w:val="en-AU" w:eastAsia="en-AU"/>
        </w:rPr>
      </w:pPr>
      <w:hyperlink w:anchor="_Toc97052923" w:history="1">
        <w:r w:rsidR="001F7A22" w:rsidRPr="001D6BFD">
          <w:rPr>
            <w:rStyle w:val="Hyperlink"/>
            <w:noProof/>
          </w:rPr>
          <w:t>Figure 9</w:t>
        </w:r>
        <w:r w:rsidR="001F7A22" w:rsidRPr="001D6BFD">
          <w:rPr>
            <w:rStyle w:val="Hyperlink"/>
            <w:noProof/>
          </w:rPr>
          <w:noBreakHyphen/>
          <w:t>15. Average percent cover of terrestrial and amphibious species (refer to Table 9</w:t>
        </w:r>
        <w:r w:rsidR="001F7A22" w:rsidRPr="001D6BFD">
          <w:rPr>
            <w:rStyle w:val="Hyperlink"/>
            <w:noProof/>
          </w:rPr>
          <w:noBreakHyphen/>
          <w:t>3, on page 111 for description) within the non-tree community for sites from each watering history over the sampling period.</w:t>
        </w:r>
        <w:r w:rsidR="001F7A22">
          <w:rPr>
            <w:noProof/>
            <w:webHidden/>
          </w:rPr>
          <w:tab/>
        </w:r>
        <w:r w:rsidR="001F7A22">
          <w:rPr>
            <w:noProof/>
            <w:webHidden/>
          </w:rPr>
          <w:fldChar w:fldCharType="begin"/>
        </w:r>
        <w:r w:rsidR="001F7A22">
          <w:rPr>
            <w:noProof/>
            <w:webHidden/>
          </w:rPr>
          <w:instrText xml:space="preserve"> PAGEREF _Toc97052923 \h </w:instrText>
        </w:r>
        <w:r w:rsidR="001F7A22">
          <w:rPr>
            <w:noProof/>
            <w:webHidden/>
          </w:rPr>
        </w:r>
        <w:r w:rsidR="001F7A22">
          <w:rPr>
            <w:noProof/>
            <w:webHidden/>
          </w:rPr>
          <w:fldChar w:fldCharType="separate"/>
        </w:r>
        <w:r w:rsidR="001F7A22">
          <w:rPr>
            <w:noProof/>
            <w:webHidden/>
          </w:rPr>
          <w:t>123</w:t>
        </w:r>
        <w:r w:rsidR="001F7A22">
          <w:rPr>
            <w:noProof/>
            <w:webHidden/>
          </w:rPr>
          <w:fldChar w:fldCharType="end"/>
        </w:r>
      </w:hyperlink>
    </w:p>
    <w:p w14:paraId="3837D7F2" w14:textId="793AA7C0" w:rsidR="001F7A22" w:rsidRDefault="003B70E2" w:rsidP="001F7A22">
      <w:pPr>
        <w:pStyle w:val="TableofFigures"/>
        <w:tabs>
          <w:tab w:val="right" w:leader="dot" w:pos="9016"/>
        </w:tabs>
        <w:ind w:left="993" w:hanging="993"/>
        <w:rPr>
          <w:rFonts w:eastAsiaTheme="minorEastAsia"/>
          <w:noProof/>
          <w:lang w:val="en-AU" w:eastAsia="en-AU"/>
        </w:rPr>
      </w:pPr>
      <w:hyperlink w:anchor="_Toc97052924" w:history="1">
        <w:r w:rsidR="001F7A22" w:rsidRPr="001D6BFD">
          <w:rPr>
            <w:rStyle w:val="Hyperlink"/>
            <w:noProof/>
          </w:rPr>
          <w:t>Figure 9</w:t>
        </w:r>
        <w:r w:rsidR="001F7A22" w:rsidRPr="001D6BFD">
          <w:rPr>
            <w:rStyle w:val="Hyperlink"/>
            <w:noProof/>
          </w:rPr>
          <w:noBreakHyphen/>
          <w:t>16. Average percent cover of native and exotic species for the tree communities for sites from each watering history over the sampling period.</w:t>
        </w:r>
        <w:r w:rsidR="001F7A22">
          <w:rPr>
            <w:noProof/>
            <w:webHidden/>
          </w:rPr>
          <w:tab/>
        </w:r>
        <w:r w:rsidR="001F7A22">
          <w:rPr>
            <w:noProof/>
            <w:webHidden/>
          </w:rPr>
          <w:fldChar w:fldCharType="begin"/>
        </w:r>
        <w:r w:rsidR="001F7A22">
          <w:rPr>
            <w:noProof/>
            <w:webHidden/>
          </w:rPr>
          <w:instrText xml:space="preserve"> PAGEREF _Toc97052924 \h </w:instrText>
        </w:r>
        <w:r w:rsidR="001F7A22">
          <w:rPr>
            <w:noProof/>
            <w:webHidden/>
          </w:rPr>
        </w:r>
        <w:r w:rsidR="001F7A22">
          <w:rPr>
            <w:noProof/>
            <w:webHidden/>
          </w:rPr>
          <w:fldChar w:fldCharType="separate"/>
        </w:r>
        <w:r w:rsidR="001F7A22">
          <w:rPr>
            <w:noProof/>
            <w:webHidden/>
          </w:rPr>
          <w:t>124</w:t>
        </w:r>
        <w:r w:rsidR="001F7A22">
          <w:rPr>
            <w:noProof/>
            <w:webHidden/>
          </w:rPr>
          <w:fldChar w:fldCharType="end"/>
        </w:r>
      </w:hyperlink>
    </w:p>
    <w:p w14:paraId="516439CD" w14:textId="5A426BDB" w:rsidR="001F7A22" w:rsidRDefault="003B70E2" w:rsidP="001F7A22">
      <w:pPr>
        <w:pStyle w:val="TableofFigures"/>
        <w:tabs>
          <w:tab w:val="right" w:leader="dot" w:pos="9016"/>
        </w:tabs>
        <w:ind w:left="993" w:hanging="993"/>
        <w:rPr>
          <w:rFonts w:eastAsiaTheme="minorEastAsia"/>
          <w:noProof/>
          <w:lang w:val="en-AU" w:eastAsia="en-AU"/>
        </w:rPr>
      </w:pPr>
      <w:hyperlink w:anchor="_Toc97052925" w:history="1">
        <w:r w:rsidR="001F7A22" w:rsidRPr="001D6BFD">
          <w:rPr>
            <w:rStyle w:val="Hyperlink"/>
            <w:noProof/>
          </w:rPr>
          <w:t>Figure 9</w:t>
        </w:r>
        <w:r w:rsidR="001F7A22" w:rsidRPr="001D6BFD">
          <w:rPr>
            <w:rStyle w:val="Hyperlink"/>
            <w:noProof/>
          </w:rPr>
          <w:noBreakHyphen/>
          <w:t>17. Proportional cover of plant functional groups (refer to Table 9</w:t>
        </w:r>
        <w:r w:rsidR="001F7A22" w:rsidRPr="001D6BFD">
          <w:rPr>
            <w:rStyle w:val="Hyperlink"/>
            <w:noProof/>
          </w:rPr>
          <w:noBreakHyphen/>
          <w:t>3, on page 111 for description) at sites that did and did not received environmental water (ewater) in 2020-21.</w:t>
        </w:r>
        <w:r w:rsidR="001F7A22">
          <w:rPr>
            <w:noProof/>
            <w:webHidden/>
          </w:rPr>
          <w:tab/>
        </w:r>
        <w:r w:rsidR="001F7A22">
          <w:rPr>
            <w:noProof/>
            <w:webHidden/>
          </w:rPr>
          <w:fldChar w:fldCharType="begin"/>
        </w:r>
        <w:r w:rsidR="001F7A22">
          <w:rPr>
            <w:noProof/>
            <w:webHidden/>
          </w:rPr>
          <w:instrText xml:space="preserve"> PAGEREF _Toc97052925 \h </w:instrText>
        </w:r>
        <w:r w:rsidR="001F7A22">
          <w:rPr>
            <w:noProof/>
            <w:webHidden/>
          </w:rPr>
        </w:r>
        <w:r w:rsidR="001F7A22">
          <w:rPr>
            <w:noProof/>
            <w:webHidden/>
          </w:rPr>
          <w:fldChar w:fldCharType="separate"/>
        </w:r>
        <w:r w:rsidR="001F7A22">
          <w:rPr>
            <w:noProof/>
            <w:webHidden/>
          </w:rPr>
          <w:t>125</w:t>
        </w:r>
        <w:r w:rsidR="001F7A22">
          <w:rPr>
            <w:noProof/>
            <w:webHidden/>
          </w:rPr>
          <w:fldChar w:fldCharType="end"/>
        </w:r>
      </w:hyperlink>
    </w:p>
    <w:p w14:paraId="0D0A53FA" w14:textId="41309B2F" w:rsidR="001F7A22" w:rsidRDefault="003B70E2" w:rsidP="001F7A22">
      <w:pPr>
        <w:pStyle w:val="TableofFigures"/>
        <w:tabs>
          <w:tab w:val="right" w:leader="dot" w:pos="9016"/>
        </w:tabs>
        <w:ind w:left="993" w:hanging="993"/>
        <w:rPr>
          <w:rFonts w:eastAsiaTheme="minorEastAsia"/>
          <w:noProof/>
          <w:lang w:val="en-AU" w:eastAsia="en-AU"/>
        </w:rPr>
      </w:pPr>
      <w:hyperlink w:anchor="_Toc97052926" w:history="1">
        <w:r w:rsidR="001F7A22" w:rsidRPr="001D6BFD">
          <w:rPr>
            <w:rStyle w:val="Hyperlink"/>
            <w:noProof/>
          </w:rPr>
          <w:t>Figure 9</w:t>
        </w:r>
        <w:r w:rsidR="001F7A22" w:rsidRPr="001D6BFD">
          <w:rPr>
            <w:rStyle w:val="Hyperlink"/>
            <w:noProof/>
          </w:rPr>
          <w:noBreakHyphen/>
          <w:t>18. The relative proportion of species numbers in each water plant functional group (refer to Table 9</w:t>
        </w:r>
        <w:r w:rsidR="001F7A22" w:rsidRPr="001D6BFD">
          <w:rPr>
            <w:rStyle w:val="Hyperlink"/>
            <w:noProof/>
          </w:rPr>
          <w:noBreakHyphen/>
          <w:t>3, on page 111 for description) recorded at sites that did and did not receive environmental water (ewater) in 2020-21.</w:t>
        </w:r>
        <w:r w:rsidR="001F7A22">
          <w:rPr>
            <w:noProof/>
            <w:webHidden/>
          </w:rPr>
          <w:tab/>
        </w:r>
        <w:r w:rsidR="001F7A22">
          <w:rPr>
            <w:noProof/>
            <w:webHidden/>
          </w:rPr>
          <w:fldChar w:fldCharType="begin"/>
        </w:r>
        <w:r w:rsidR="001F7A22">
          <w:rPr>
            <w:noProof/>
            <w:webHidden/>
          </w:rPr>
          <w:instrText xml:space="preserve"> PAGEREF _Toc97052926 \h </w:instrText>
        </w:r>
        <w:r w:rsidR="001F7A22">
          <w:rPr>
            <w:noProof/>
            <w:webHidden/>
          </w:rPr>
        </w:r>
        <w:r w:rsidR="001F7A22">
          <w:rPr>
            <w:noProof/>
            <w:webHidden/>
          </w:rPr>
          <w:fldChar w:fldCharType="separate"/>
        </w:r>
        <w:r w:rsidR="001F7A22">
          <w:rPr>
            <w:noProof/>
            <w:webHidden/>
          </w:rPr>
          <w:t>125</w:t>
        </w:r>
        <w:r w:rsidR="001F7A22">
          <w:rPr>
            <w:noProof/>
            <w:webHidden/>
          </w:rPr>
          <w:fldChar w:fldCharType="end"/>
        </w:r>
      </w:hyperlink>
    </w:p>
    <w:p w14:paraId="604463E0" w14:textId="00BE1FC3" w:rsidR="001F7A22" w:rsidRDefault="003B70E2" w:rsidP="001F7A22">
      <w:pPr>
        <w:pStyle w:val="TableofFigures"/>
        <w:tabs>
          <w:tab w:val="right" w:leader="dot" w:pos="9016"/>
        </w:tabs>
        <w:ind w:left="993" w:hanging="993"/>
        <w:rPr>
          <w:rFonts w:eastAsiaTheme="minorEastAsia"/>
          <w:noProof/>
          <w:lang w:val="en-AU" w:eastAsia="en-AU"/>
        </w:rPr>
      </w:pPr>
      <w:hyperlink w:anchor="_Toc97052927" w:history="1">
        <w:r w:rsidR="001F7A22" w:rsidRPr="001D6BFD">
          <w:rPr>
            <w:rStyle w:val="Hyperlink"/>
            <w:noProof/>
          </w:rPr>
          <w:t>Figure 9</w:t>
        </w:r>
        <w:r w:rsidR="001F7A22" w:rsidRPr="001D6BFD">
          <w:rPr>
            <w:rStyle w:val="Hyperlink"/>
            <w:noProof/>
          </w:rPr>
          <w:noBreakHyphen/>
          <w:t>19. Lake Tarwong river red gum plot (in watering category A) in November 2020. Photo: Will Higgisson</w:t>
        </w:r>
        <w:r w:rsidR="001F7A22">
          <w:rPr>
            <w:noProof/>
            <w:webHidden/>
          </w:rPr>
          <w:tab/>
        </w:r>
        <w:r w:rsidR="001F7A22">
          <w:rPr>
            <w:noProof/>
            <w:webHidden/>
          </w:rPr>
          <w:fldChar w:fldCharType="begin"/>
        </w:r>
        <w:r w:rsidR="001F7A22">
          <w:rPr>
            <w:noProof/>
            <w:webHidden/>
          </w:rPr>
          <w:instrText xml:space="preserve"> PAGEREF _Toc97052927 \h </w:instrText>
        </w:r>
        <w:r w:rsidR="001F7A22">
          <w:rPr>
            <w:noProof/>
            <w:webHidden/>
          </w:rPr>
        </w:r>
        <w:r w:rsidR="001F7A22">
          <w:rPr>
            <w:noProof/>
            <w:webHidden/>
          </w:rPr>
          <w:fldChar w:fldCharType="separate"/>
        </w:r>
        <w:r w:rsidR="001F7A22">
          <w:rPr>
            <w:noProof/>
            <w:webHidden/>
          </w:rPr>
          <w:t>126</w:t>
        </w:r>
        <w:r w:rsidR="001F7A22">
          <w:rPr>
            <w:noProof/>
            <w:webHidden/>
          </w:rPr>
          <w:fldChar w:fldCharType="end"/>
        </w:r>
      </w:hyperlink>
    </w:p>
    <w:p w14:paraId="3AB88236" w14:textId="18D52C79" w:rsidR="001F7A22" w:rsidRDefault="003B70E2" w:rsidP="001F7A22">
      <w:pPr>
        <w:pStyle w:val="TableofFigures"/>
        <w:tabs>
          <w:tab w:val="right" w:leader="dot" w:pos="9016"/>
        </w:tabs>
        <w:ind w:left="993" w:hanging="993"/>
        <w:rPr>
          <w:rFonts w:eastAsiaTheme="minorEastAsia"/>
          <w:noProof/>
          <w:lang w:val="en-AU" w:eastAsia="en-AU"/>
        </w:rPr>
      </w:pPr>
      <w:hyperlink w:anchor="_Toc97052928" w:history="1">
        <w:r w:rsidR="001F7A22" w:rsidRPr="001D6BFD">
          <w:rPr>
            <w:rStyle w:val="Hyperlink"/>
            <w:noProof/>
          </w:rPr>
          <w:t>Figure 9</w:t>
        </w:r>
        <w:r w:rsidR="001F7A22" w:rsidRPr="001D6BFD">
          <w:rPr>
            <w:rStyle w:val="Hyperlink"/>
            <w:noProof/>
          </w:rPr>
          <w:noBreakHyphen/>
          <w:t>20. Lake Bullogal river red gum plot 1 (in watering category A) in November 2020. Photo: Matthew Young</w:t>
        </w:r>
        <w:r w:rsidR="001F7A22">
          <w:rPr>
            <w:noProof/>
            <w:webHidden/>
          </w:rPr>
          <w:tab/>
        </w:r>
        <w:r w:rsidR="001F7A22">
          <w:rPr>
            <w:noProof/>
            <w:webHidden/>
          </w:rPr>
          <w:fldChar w:fldCharType="begin"/>
        </w:r>
        <w:r w:rsidR="001F7A22">
          <w:rPr>
            <w:noProof/>
            <w:webHidden/>
          </w:rPr>
          <w:instrText xml:space="preserve"> PAGEREF _Toc97052928 \h </w:instrText>
        </w:r>
        <w:r w:rsidR="001F7A22">
          <w:rPr>
            <w:noProof/>
            <w:webHidden/>
          </w:rPr>
        </w:r>
        <w:r w:rsidR="001F7A22">
          <w:rPr>
            <w:noProof/>
            <w:webHidden/>
          </w:rPr>
          <w:fldChar w:fldCharType="separate"/>
        </w:r>
        <w:r w:rsidR="001F7A22">
          <w:rPr>
            <w:noProof/>
            <w:webHidden/>
          </w:rPr>
          <w:t>126</w:t>
        </w:r>
        <w:r w:rsidR="001F7A22">
          <w:rPr>
            <w:noProof/>
            <w:webHidden/>
          </w:rPr>
          <w:fldChar w:fldCharType="end"/>
        </w:r>
      </w:hyperlink>
    </w:p>
    <w:p w14:paraId="5368126E" w14:textId="24104DC8" w:rsidR="001F7A22" w:rsidRDefault="003B70E2" w:rsidP="001F7A22">
      <w:pPr>
        <w:pStyle w:val="TableofFigures"/>
        <w:tabs>
          <w:tab w:val="right" w:leader="dot" w:pos="9016"/>
        </w:tabs>
        <w:ind w:left="993" w:hanging="993"/>
        <w:rPr>
          <w:rFonts w:eastAsiaTheme="minorEastAsia"/>
          <w:noProof/>
          <w:lang w:val="en-AU" w:eastAsia="en-AU"/>
        </w:rPr>
      </w:pPr>
      <w:hyperlink w:anchor="_Toc97052929" w:history="1">
        <w:r w:rsidR="001F7A22" w:rsidRPr="001D6BFD">
          <w:rPr>
            <w:rStyle w:val="Hyperlink"/>
            <w:noProof/>
          </w:rPr>
          <w:t>Figure 10</w:t>
        </w:r>
        <w:r w:rsidR="001F7A22" w:rsidRPr="001D6BFD">
          <w:rPr>
            <w:rStyle w:val="Hyperlink"/>
            <w:noProof/>
          </w:rPr>
          <w:noBreakHyphen/>
          <w:t>1. Cover images of Lachlan River MER Quarterly Outcomes newsletters 2020-21.</w:t>
        </w:r>
        <w:r w:rsidR="001F7A22">
          <w:rPr>
            <w:noProof/>
            <w:webHidden/>
          </w:rPr>
          <w:tab/>
        </w:r>
        <w:r w:rsidR="001F7A22">
          <w:rPr>
            <w:noProof/>
            <w:webHidden/>
          </w:rPr>
          <w:fldChar w:fldCharType="begin"/>
        </w:r>
        <w:r w:rsidR="001F7A22">
          <w:rPr>
            <w:noProof/>
            <w:webHidden/>
          </w:rPr>
          <w:instrText xml:space="preserve"> PAGEREF _Toc97052929 \h </w:instrText>
        </w:r>
        <w:r w:rsidR="001F7A22">
          <w:rPr>
            <w:noProof/>
            <w:webHidden/>
          </w:rPr>
        </w:r>
        <w:r w:rsidR="001F7A22">
          <w:rPr>
            <w:noProof/>
            <w:webHidden/>
          </w:rPr>
          <w:fldChar w:fldCharType="separate"/>
        </w:r>
        <w:r w:rsidR="001F7A22">
          <w:rPr>
            <w:noProof/>
            <w:webHidden/>
          </w:rPr>
          <w:t>138</w:t>
        </w:r>
        <w:r w:rsidR="001F7A22">
          <w:rPr>
            <w:noProof/>
            <w:webHidden/>
          </w:rPr>
          <w:fldChar w:fldCharType="end"/>
        </w:r>
      </w:hyperlink>
    </w:p>
    <w:p w14:paraId="5A97E45F" w14:textId="3402FD1A" w:rsidR="001F7A22" w:rsidRDefault="003B70E2" w:rsidP="001F7A22">
      <w:pPr>
        <w:pStyle w:val="TableofFigures"/>
        <w:tabs>
          <w:tab w:val="right" w:leader="dot" w:pos="9016"/>
        </w:tabs>
        <w:ind w:left="993" w:hanging="993"/>
        <w:rPr>
          <w:rFonts w:eastAsiaTheme="minorEastAsia"/>
          <w:noProof/>
          <w:lang w:val="en-AU" w:eastAsia="en-AU"/>
        </w:rPr>
      </w:pPr>
      <w:hyperlink w:anchor="_Toc97052930" w:history="1">
        <w:r w:rsidR="001F7A22" w:rsidRPr="001D6BFD">
          <w:rPr>
            <w:rStyle w:val="Hyperlink"/>
            <w:noProof/>
          </w:rPr>
          <w:t>Figure 10</w:t>
        </w:r>
        <w:r w:rsidR="001F7A22" w:rsidRPr="001D6BFD">
          <w:rPr>
            <w:rStyle w:val="Hyperlink"/>
            <w:noProof/>
          </w:rPr>
          <w:noBreakHyphen/>
          <w:t>2. Images of photo story created by Flow MER Lachlan team 2020-21. See https//flow-mer.org.au for more.</w:t>
        </w:r>
        <w:r w:rsidR="001F7A22">
          <w:rPr>
            <w:noProof/>
            <w:webHidden/>
          </w:rPr>
          <w:tab/>
        </w:r>
        <w:r w:rsidR="001F7A22">
          <w:rPr>
            <w:noProof/>
            <w:webHidden/>
          </w:rPr>
          <w:fldChar w:fldCharType="begin"/>
        </w:r>
        <w:r w:rsidR="001F7A22">
          <w:rPr>
            <w:noProof/>
            <w:webHidden/>
          </w:rPr>
          <w:instrText xml:space="preserve"> PAGEREF _Toc97052930 \h </w:instrText>
        </w:r>
        <w:r w:rsidR="001F7A22">
          <w:rPr>
            <w:noProof/>
            <w:webHidden/>
          </w:rPr>
        </w:r>
        <w:r w:rsidR="001F7A22">
          <w:rPr>
            <w:noProof/>
            <w:webHidden/>
          </w:rPr>
          <w:fldChar w:fldCharType="separate"/>
        </w:r>
        <w:r w:rsidR="001F7A22">
          <w:rPr>
            <w:noProof/>
            <w:webHidden/>
          </w:rPr>
          <w:t>139</w:t>
        </w:r>
        <w:r w:rsidR="001F7A22">
          <w:rPr>
            <w:noProof/>
            <w:webHidden/>
          </w:rPr>
          <w:fldChar w:fldCharType="end"/>
        </w:r>
      </w:hyperlink>
    </w:p>
    <w:p w14:paraId="1020E542" w14:textId="6482DEE0" w:rsidR="001F7A22" w:rsidRDefault="003B70E2" w:rsidP="001F7A22">
      <w:pPr>
        <w:pStyle w:val="TableofFigures"/>
        <w:tabs>
          <w:tab w:val="right" w:leader="dot" w:pos="9016"/>
        </w:tabs>
        <w:ind w:left="993" w:hanging="993"/>
        <w:rPr>
          <w:rFonts w:eastAsiaTheme="minorEastAsia"/>
          <w:noProof/>
          <w:lang w:val="en-AU" w:eastAsia="en-AU"/>
        </w:rPr>
      </w:pPr>
      <w:hyperlink w:anchor="_Toc97052931" w:history="1">
        <w:r w:rsidR="001F7A22" w:rsidRPr="001D6BFD">
          <w:rPr>
            <w:rStyle w:val="Hyperlink"/>
            <w:noProof/>
          </w:rPr>
          <w:t>Figure 10</w:t>
        </w:r>
        <w:r w:rsidR="001F7A22" w:rsidRPr="001D6BFD">
          <w:rPr>
            <w:rStyle w:val="Hyperlink"/>
            <w:noProof/>
          </w:rPr>
          <w:noBreakHyphen/>
          <w:t>3. Example from social media (twitter and facebook) over Lachlan River post in 2020-21</w:t>
        </w:r>
        <w:r w:rsidR="001F7A22">
          <w:rPr>
            <w:noProof/>
            <w:webHidden/>
          </w:rPr>
          <w:tab/>
        </w:r>
        <w:r w:rsidR="001F7A22">
          <w:rPr>
            <w:noProof/>
            <w:webHidden/>
          </w:rPr>
          <w:fldChar w:fldCharType="begin"/>
        </w:r>
        <w:r w:rsidR="001F7A22">
          <w:rPr>
            <w:noProof/>
            <w:webHidden/>
          </w:rPr>
          <w:instrText xml:space="preserve"> PAGEREF _Toc97052931 \h </w:instrText>
        </w:r>
        <w:r w:rsidR="001F7A22">
          <w:rPr>
            <w:noProof/>
            <w:webHidden/>
          </w:rPr>
        </w:r>
        <w:r w:rsidR="001F7A22">
          <w:rPr>
            <w:noProof/>
            <w:webHidden/>
          </w:rPr>
          <w:fldChar w:fldCharType="separate"/>
        </w:r>
        <w:r w:rsidR="001F7A22">
          <w:rPr>
            <w:noProof/>
            <w:webHidden/>
          </w:rPr>
          <w:t>140</w:t>
        </w:r>
        <w:r w:rsidR="001F7A22">
          <w:rPr>
            <w:noProof/>
            <w:webHidden/>
          </w:rPr>
          <w:fldChar w:fldCharType="end"/>
        </w:r>
      </w:hyperlink>
    </w:p>
    <w:p w14:paraId="5907D929" w14:textId="190E80E7" w:rsidR="001F7A22" w:rsidRDefault="003B70E2" w:rsidP="001F7A22">
      <w:pPr>
        <w:pStyle w:val="TableofFigures"/>
        <w:tabs>
          <w:tab w:val="right" w:leader="dot" w:pos="9016"/>
        </w:tabs>
        <w:ind w:left="993" w:hanging="993"/>
        <w:rPr>
          <w:rFonts w:eastAsiaTheme="minorEastAsia"/>
          <w:noProof/>
          <w:lang w:val="en-AU" w:eastAsia="en-AU"/>
        </w:rPr>
      </w:pPr>
      <w:hyperlink w:anchor="_Toc97052932" w:history="1">
        <w:r w:rsidR="001F7A22" w:rsidRPr="001D6BFD">
          <w:rPr>
            <w:rStyle w:val="Hyperlink"/>
            <w:noProof/>
          </w:rPr>
          <w:t>Figure 10</w:t>
        </w:r>
        <w:r w:rsidR="001F7A22" w:rsidRPr="001D6BFD">
          <w:rPr>
            <w:rStyle w:val="Hyperlink"/>
            <w:noProof/>
          </w:rPr>
          <w:noBreakHyphen/>
          <w:t>4. Adam Kerezsy during a</w:t>
        </w:r>
        <w:r w:rsidR="001F7A22" w:rsidRPr="001D6BFD">
          <w:rPr>
            <w:rStyle w:val="Hyperlink"/>
            <w:noProof/>
            <w:lang w:eastAsia="en-AU"/>
          </w:rPr>
          <w:t xml:space="preserve"> Down The Track (DTT) event</w:t>
        </w:r>
        <w:r w:rsidR="001F7A22" w:rsidRPr="001D6BFD">
          <w:rPr>
            <w:rStyle w:val="Hyperlink"/>
            <w:noProof/>
            <w:lang w:eastAsia="en-AU"/>
            <w14:reflection w14:blurRad="12700" w14:stA="0" w14:stPos="0" w14:endA="0" w14:endPos="0" w14:dist="0" w14:dir="0" w14:fadeDir="0" w14:sx="0" w14:sy="0" w14:kx="0" w14:ky="0" w14:algn="b"/>
          </w:rPr>
          <w:t xml:space="preserve"> </w:t>
        </w:r>
        <w:r w:rsidR="001F7A22" w:rsidRPr="001D6BFD">
          <w:rPr>
            <w:rStyle w:val="Hyperlink"/>
            <w:noProof/>
          </w:rPr>
          <w:t>at Lake Cargelligo. Photo: Mal Carnegie.</w:t>
        </w:r>
        <w:r w:rsidR="001F7A22">
          <w:rPr>
            <w:noProof/>
            <w:webHidden/>
          </w:rPr>
          <w:tab/>
        </w:r>
        <w:r w:rsidR="001F7A22">
          <w:rPr>
            <w:noProof/>
            <w:webHidden/>
          </w:rPr>
          <w:fldChar w:fldCharType="begin"/>
        </w:r>
        <w:r w:rsidR="001F7A22">
          <w:rPr>
            <w:noProof/>
            <w:webHidden/>
          </w:rPr>
          <w:instrText xml:space="preserve"> PAGEREF _Toc97052932 \h </w:instrText>
        </w:r>
        <w:r w:rsidR="001F7A22">
          <w:rPr>
            <w:noProof/>
            <w:webHidden/>
          </w:rPr>
        </w:r>
        <w:r w:rsidR="001F7A22">
          <w:rPr>
            <w:noProof/>
            <w:webHidden/>
          </w:rPr>
          <w:fldChar w:fldCharType="separate"/>
        </w:r>
        <w:r w:rsidR="001F7A22">
          <w:rPr>
            <w:noProof/>
            <w:webHidden/>
          </w:rPr>
          <w:t>141</w:t>
        </w:r>
        <w:r w:rsidR="001F7A22">
          <w:rPr>
            <w:noProof/>
            <w:webHidden/>
          </w:rPr>
          <w:fldChar w:fldCharType="end"/>
        </w:r>
      </w:hyperlink>
    </w:p>
    <w:p w14:paraId="1D22DEFA" w14:textId="3C953948" w:rsidR="001F7A22" w:rsidRDefault="003B70E2" w:rsidP="001F7A22">
      <w:pPr>
        <w:pStyle w:val="TableofFigures"/>
        <w:tabs>
          <w:tab w:val="right" w:leader="dot" w:pos="9016"/>
        </w:tabs>
        <w:ind w:left="993" w:hanging="993"/>
        <w:rPr>
          <w:rFonts w:eastAsiaTheme="minorEastAsia"/>
          <w:noProof/>
          <w:lang w:val="en-AU" w:eastAsia="en-AU"/>
        </w:rPr>
      </w:pPr>
      <w:hyperlink w:anchor="_Toc97052933" w:history="1">
        <w:r w:rsidR="001F7A22" w:rsidRPr="001D6BFD">
          <w:rPr>
            <w:rStyle w:val="Hyperlink"/>
            <w:noProof/>
          </w:rPr>
          <w:t>Figure 10</w:t>
        </w:r>
        <w:r w:rsidR="001F7A22" w:rsidRPr="001D6BFD">
          <w:rPr>
            <w:rStyle w:val="Hyperlink"/>
            <w:noProof/>
          </w:rPr>
          <w:noBreakHyphen/>
          <w:t>5. Newspaper</w:t>
        </w:r>
        <w:r w:rsidR="001F7A22" w:rsidRPr="001D6BFD">
          <w:rPr>
            <w:rStyle w:val="Hyperlink"/>
            <w:noProof/>
            <w:lang w:val="en-AU"/>
          </w:rPr>
          <w:t xml:space="preserve"> article published in local/regional print media,</w:t>
        </w:r>
        <w:r w:rsidR="001F7A22" w:rsidRPr="001D6BFD">
          <w:rPr>
            <w:rStyle w:val="Hyperlink"/>
            <w:noProof/>
          </w:rPr>
          <w:t xml:space="preserve"> Hillston-Ivanhoe Spectator (10</w:t>
        </w:r>
        <w:r w:rsidR="001F7A22" w:rsidRPr="001D6BFD">
          <w:rPr>
            <w:rStyle w:val="Hyperlink"/>
            <w:noProof/>
            <w:vertAlign w:val="superscript"/>
          </w:rPr>
          <w:t>th</w:t>
        </w:r>
        <w:r w:rsidR="001F7A22" w:rsidRPr="001D6BFD">
          <w:rPr>
            <w:rStyle w:val="Hyperlink"/>
            <w:noProof/>
          </w:rPr>
          <w:t xml:space="preserve"> February 2021, left),</w:t>
        </w:r>
        <w:r w:rsidR="001F7A22" w:rsidRPr="001D6BFD">
          <w:rPr>
            <w:rStyle w:val="Hyperlink"/>
            <w:noProof/>
            <w:lang w:val="en-AU"/>
          </w:rPr>
          <w:t xml:space="preserve"> Lake News (24</w:t>
        </w:r>
        <w:r w:rsidR="001F7A22" w:rsidRPr="001D6BFD">
          <w:rPr>
            <w:rStyle w:val="Hyperlink"/>
            <w:noProof/>
            <w:vertAlign w:val="superscript"/>
            <w:lang w:val="en-AU"/>
          </w:rPr>
          <w:t>th</w:t>
        </w:r>
        <w:r w:rsidR="001F7A22" w:rsidRPr="001D6BFD">
          <w:rPr>
            <w:rStyle w:val="Hyperlink"/>
            <w:noProof/>
            <w:lang w:val="en-AU"/>
          </w:rPr>
          <w:t xml:space="preserve"> March 2021, right) and Condobolin Argus (10</w:t>
        </w:r>
        <w:r w:rsidR="001F7A22" w:rsidRPr="001D6BFD">
          <w:rPr>
            <w:rStyle w:val="Hyperlink"/>
            <w:noProof/>
            <w:vertAlign w:val="superscript"/>
            <w:lang w:val="en-AU"/>
          </w:rPr>
          <w:t>th</w:t>
        </w:r>
        <w:r w:rsidR="001F7A22" w:rsidRPr="001D6BFD">
          <w:rPr>
            <w:rStyle w:val="Hyperlink"/>
            <w:noProof/>
            <w:lang w:val="en-AU"/>
          </w:rPr>
          <w:t xml:space="preserve"> February 2021, bottom)</w:t>
        </w:r>
        <w:r w:rsidR="001F7A22">
          <w:rPr>
            <w:noProof/>
            <w:webHidden/>
          </w:rPr>
          <w:tab/>
        </w:r>
        <w:r w:rsidR="001F7A22">
          <w:rPr>
            <w:noProof/>
            <w:webHidden/>
          </w:rPr>
          <w:fldChar w:fldCharType="begin"/>
        </w:r>
        <w:r w:rsidR="001F7A22">
          <w:rPr>
            <w:noProof/>
            <w:webHidden/>
          </w:rPr>
          <w:instrText xml:space="preserve"> PAGEREF _Toc97052933 \h </w:instrText>
        </w:r>
        <w:r w:rsidR="001F7A22">
          <w:rPr>
            <w:noProof/>
            <w:webHidden/>
          </w:rPr>
        </w:r>
        <w:r w:rsidR="001F7A22">
          <w:rPr>
            <w:noProof/>
            <w:webHidden/>
          </w:rPr>
          <w:fldChar w:fldCharType="separate"/>
        </w:r>
        <w:r w:rsidR="001F7A22">
          <w:rPr>
            <w:noProof/>
            <w:webHidden/>
          </w:rPr>
          <w:t>142</w:t>
        </w:r>
        <w:r w:rsidR="001F7A22">
          <w:rPr>
            <w:noProof/>
            <w:webHidden/>
          </w:rPr>
          <w:fldChar w:fldCharType="end"/>
        </w:r>
      </w:hyperlink>
    </w:p>
    <w:p w14:paraId="5DD0D191" w14:textId="3F66BA85" w:rsidR="001F7A22" w:rsidRDefault="003B70E2" w:rsidP="001F7A22">
      <w:pPr>
        <w:pStyle w:val="TableofFigures"/>
        <w:tabs>
          <w:tab w:val="right" w:leader="dot" w:pos="9016"/>
        </w:tabs>
        <w:ind w:left="993" w:hanging="993"/>
        <w:rPr>
          <w:rFonts w:eastAsiaTheme="minorEastAsia"/>
          <w:noProof/>
          <w:lang w:val="en-AU" w:eastAsia="en-AU"/>
        </w:rPr>
      </w:pPr>
      <w:hyperlink w:anchor="_Toc97052934" w:history="1">
        <w:r w:rsidR="001F7A22" w:rsidRPr="001D6BFD">
          <w:rPr>
            <w:rStyle w:val="Hyperlink"/>
            <w:noProof/>
          </w:rPr>
          <w:t>Figure 11</w:t>
        </w:r>
        <w:r w:rsidR="001F7A22" w:rsidRPr="001D6BFD">
          <w:rPr>
            <w:rStyle w:val="Hyperlink"/>
            <w:noProof/>
          </w:rPr>
          <w:noBreakHyphen/>
          <w:t>1. Waterwatch locations at Booberoi Creek, Murrin Bridge, and around Lake Cargelligo</w:t>
        </w:r>
        <w:r w:rsidR="001F7A22">
          <w:rPr>
            <w:noProof/>
            <w:webHidden/>
          </w:rPr>
          <w:tab/>
        </w:r>
        <w:r w:rsidR="001F7A22">
          <w:rPr>
            <w:noProof/>
            <w:webHidden/>
          </w:rPr>
          <w:fldChar w:fldCharType="begin"/>
        </w:r>
        <w:r w:rsidR="001F7A22">
          <w:rPr>
            <w:noProof/>
            <w:webHidden/>
          </w:rPr>
          <w:instrText xml:space="preserve"> PAGEREF _Toc97052934 \h </w:instrText>
        </w:r>
        <w:r w:rsidR="001F7A22">
          <w:rPr>
            <w:noProof/>
            <w:webHidden/>
          </w:rPr>
        </w:r>
        <w:r w:rsidR="001F7A22">
          <w:rPr>
            <w:noProof/>
            <w:webHidden/>
          </w:rPr>
          <w:fldChar w:fldCharType="separate"/>
        </w:r>
        <w:r w:rsidR="001F7A22">
          <w:rPr>
            <w:noProof/>
            <w:webHidden/>
          </w:rPr>
          <w:t>145</w:t>
        </w:r>
        <w:r w:rsidR="001F7A22">
          <w:rPr>
            <w:noProof/>
            <w:webHidden/>
          </w:rPr>
          <w:fldChar w:fldCharType="end"/>
        </w:r>
      </w:hyperlink>
    </w:p>
    <w:p w14:paraId="2F04A316" w14:textId="6A636554" w:rsidR="001F7A22" w:rsidRDefault="003B70E2" w:rsidP="001F7A22">
      <w:pPr>
        <w:pStyle w:val="TableofFigures"/>
        <w:tabs>
          <w:tab w:val="right" w:leader="dot" w:pos="9016"/>
        </w:tabs>
        <w:ind w:left="993" w:hanging="993"/>
        <w:rPr>
          <w:rFonts w:eastAsiaTheme="minorEastAsia"/>
          <w:noProof/>
          <w:lang w:val="en-AU" w:eastAsia="en-AU"/>
        </w:rPr>
      </w:pPr>
      <w:hyperlink w:anchor="_Toc97052935" w:history="1">
        <w:r w:rsidR="001F7A22" w:rsidRPr="001D6BFD">
          <w:rPr>
            <w:rStyle w:val="Hyperlink"/>
            <w:noProof/>
          </w:rPr>
          <w:t>Figure 11</w:t>
        </w:r>
        <w:r w:rsidR="001F7A22" w:rsidRPr="001D6BFD">
          <w:rPr>
            <w:rStyle w:val="Hyperlink"/>
            <w:noProof/>
          </w:rPr>
          <w:noBreakHyphen/>
          <w:t>2. Waterwatch locations around Lake Brewster system and in the lower Lachlan river and wetlands.</w:t>
        </w:r>
        <w:r w:rsidR="001F7A22">
          <w:rPr>
            <w:noProof/>
            <w:webHidden/>
          </w:rPr>
          <w:tab/>
        </w:r>
        <w:r w:rsidR="001F7A22">
          <w:rPr>
            <w:noProof/>
            <w:webHidden/>
          </w:rPr>
          <w:fldChar w:fldCharType="begin"/>
        </w:r>
        <w:r w:rsidR="001F7A22">
          <w:rPr>
            <w:noProof/>
            <w:webHidden/>
          </w:rPr>
          <w:instrText xml:space="preserve"> PAGEREF _Toc97052935 \h </w:instrText>
        </w:r>
        <w:r w:rsidR="001F7A22">
          <w:rPr>
            <w:noProof/>
            <w:webHidden/>
          </w:rPr>
        </w:r>
        <w:r w:rsidR="001F7A22">
          <w:rPr>
            <w:noProof/>
            <w:webHidden/>
          </w:rPr>
          <w:fldChar w:fldCharType="separate"/>
        </w:r>
        <w:r w:rsidR="001F7A22">
          <w:rPr>
            <w:noProof/>
            <w:webHidden/>
          </w:rPr>
          <w:t>146</w:t>
        </w:r>
        <w:r w:rsidR="001F7A22">
          <w:rPr>
            <w:noProof/>
            <w:webHidden/>
          </w:rPr>
          <w:fldChar w:fldCharType="end"/>
        </w:r>
      </w:hyperlink>
    </w:p>
    <w:p w14:paraId="5FF13CAF" w14:textId="3998929C" w:rsidR="001F7A22" w:rsidRDefault="003B70E2" w:rsidP="001F7A22">
      <w:pPr>
        <w:pStyle w:val="TableofFigures"/>
        <w:tabs>
          <w:tab w:val="right" w:leader="dot" w:pos="9016"/>
        </w:tabs>
        <w:ind w:left="993" w:hanging="993"/>
        <w:rPr>
          <w:rFonts w:eastAsiaTheme="minorEastAsia"/>
          <w:noProof/>
          <w:lang w:val="en-AU" w:eastAsia="en-AU"/>
        </w:rPr>
      </w:pPr>
      <w:hyperlink w:anchor="_Toc97052936" w:history="1">
        <w:r w:rsidR="001F7A22" w:rsidRPr="001D6BFD">
          <w:rPr>
            <w:rStyle w:val="Hyperlink"/>
            <w:noProof/>
          </w:rPr>
          <w:t>Figure 11</w:t>
        </w:r>
        <w:r w:rsidR="001F7A22" w:rsidRPr="001D6BFD">
          <w:rPr>
            <w:rStyle w:val="Hyperlink"/>
            <w:noProof/>
          </w:rPr>
          <w:noBreakHyphen/>
          <w:t>3. Mean water quality measurements (± standard error) for Booberoi Creek sites between January 2019 and March 2021.</w:t>
        </w:r>
        <w:r w:rsidR="001F7A22">
          <w:rPr>
            <w:noProof/>
            <w:webHidden/>
          </w:rPr>
          <w:tab/>
        </w:r>
        <w:r w:rsidR="001F7A22">
          <w:rPr>
            <w:noProof/>
            <w:webHidden/>
          </w:rPr>
          <w:fldChar w:fldCharType="begin"/>
        </w:r>
        <w:r w:rsidR="001F7A22">
          <w:rPr>
            <w:noProof/>
            <w:webHidden/>
          </w:rPr>
          <w:instrText xml:space="preserve"> PAGEREF _Toc97052936 \h </w:instrText>
        </w:r>
        <w:r w:rsidR="001F7A22">
          <w:rPr>
            <w:noProof/>
            <w:webHidden/>
          </w:rPr>
        </w:r>
        <w:r w:rsidR="001F7A22">
          <w:rPr>
            <w:noProof/>
            <w:webHidden/>
          </w:rPr>
          <w:fldChar w:fldCharType="separate"/>
        </w:r>
        <w:r w:rsidR="001F7A22">
          <w:rPr>
            <w:noProof/>
            <w:webHidden/>
          </w:rPr>
          <w:t>147</w:t>
        </w:r>
        <w:r w:rsidR="001F7A22">
          <w:rPr>
            <w:noProof/>
            <w:webHidden/>
          </w:rPr>
          <w:fldChar w:fldCharType="end"/>
        </w:r>
      </w:hyperlink>
    </w:p>
    <w:p w14:paraId="44B20088" w14:textId="2FA3643F" w:rsidR="001F7A22" w:rsidRDefault="003B70E2" w:rsidP="001F7A22">
      <w:pPr>
        <w:pStyle w:val="TableofFigures"/>
        <w:tabs>
          <w:tab w:val="right" w:leader="dot" w:pos="9016"/>
        </w:tabs>
        <w:ind w:left="993" w:hanging="993"/>
        <w:rPr>
          <w:rFonts w:eastAsiaTheme="minorEastAsia"/>
          <w:noProof/>
          <w:lang w:val="en-AU" w:eastAsia="en-AU"/>
        </w:rPr>
      </w:pPr>
      <w:hyperlink w:anchor="_Toc97052937" w:history="1">
        <w:r w:rsidR="001F7A22" w:rsidRPr="001D6BFD">
          <w:rPr>
            <w:rStyle w:val="Hyperlink"/>
            <w:noProof/>
          </w:rPr>
          <w:t>Figure 11</w:t>
        </w:r>
        <w:r w:rsidR="001F7A22" w:rsidRPr="001D6BFD">
          <w:rPr>
            <w:rStyle w:val="Hyperlink"/>
            <w:noProof/>
          </w:rPr>
          <w:noBreakHyphen/>
          <w:t>4. Discharge and Dissolved Oxygen from Lake Cargelligo Weir (412011) from the 1</w:t>
        </w:r>
        <w:r w:rsidR="001F7A22" w:rsidRPr="001D6BFD">
          <w:rPr>
            <w:rStyle w:val="Hyperlink"/>
            <w:noProof/>
            <w:vertAlign w:val="superscript"/>
          </w:rPr>
          <w:t>st</w:t>
        </w:r>
        <w:r w:rsidR="001F7A22" w:rsidRPr="001D6BFD">
          <w:rPr>
            <w:rStyle w:val="Hyperlink"/>
            <w:noProof/>
          </w:rPr>
          <w:t xml:space="preserve"> December 2020 to 1</w:t>
        </w:r>
        <w:r w:rsidR="001F7A22" w:rsidRPr="001D6BFD">
          <w:rPr>
            <w:rStyle w:val="Hyperlink"/>
            <w:noProof/>
            <w:vertAlign w:val="superscript"/>
          </w:rPr>
          <w:t>st</w:t>
        </w:r>
        <w:r w:rsidR="001F7A22" w:rsidRPr="001D6BFD">
          <w:rPr>
            <w:rStyle w:val="Hyperlink"/>
            <w:noProof/>
          </w:rPr>
          <w:t> February 2021</w:t>
        </w:r>
        <w:r w:rsidR="001F7A22">
          <w:rPr>
            <w:noProof/>
            <w:webHidden/>
          </w:rPr>
          <w:tab/>
        </w:r>
        <w:r w:rsidR="001F7A22">
          <w:rPr>
            <w:noProof/>
            <w:webHidden/>
          </w:rPr>
          <w:fldChar w:fldCharType="begin"/>
        </w:r>
        <w:r w:rsidR="001F7A22">
          <w:rPr>
            <w:noProof/>
            <w:webHidden/>
          </w:rPr>
          <w:instrText xml:space="preserve"> PAGEREF _Toc97052937 \h </w:instrText>
        </w:r>
        <w:r w:rsidR="001F7A22">
          <w:rPr>
            <w:noProof/>
            <w:webHidden/>
          </w:rPr>
        </w:r>
        <w:r w:rsidR="001F7A22">
          <w:rPr>
            <w:noProof/>
            <w:webHidden/>
          </w:rPr>
          <w:fldChar w:fldCharType="separate"/>
        </w:r>
        <w:r w:rsidR="001F7A22">
          <w:rPr>
            <w:noProof/>
            <w:webHidden/>
          </w:rPr>
          <w:t>148</w:t>
        </w:r>
        <w:r w:rsidR="001F7A22">
          <w:rPr>
            <w:noProof/>
            <w:webHidden/>
          </w:rPr>
          <w:fldChar w:fldCharType="end"/>
        </w:r>
      </w:hyperlink>
    </w:p>
    <w:p w14:paraId="7BCB3E04" w14:textId="1CB8402E" w:rsidR="001F7A22" w:rsidRDefault="003B70E2" w:rsidP="001F7A22">
      <w:pPr>
        <w:pStyle w:val="TableofFigures"/>
        <w:tabs>
          <w:tab w:val="right" w:leader="dot" w:pos="9016"/>
        </w:tabs>
        <w:ind w:left="993" w:hanging="993"/>
        <w:rPr>
          <w:rFonts w:eastAsiaTheme="minorEastAsia"/>
          <w:noProof/>
          <w:lang w:val="en-AU" w:eastAsia="en-AU"/>
        </w:rPr>
      </w:pPr>
      <w:hyperlink w:anchor="_Toc97052938" w:history="1">
        <w:r w:rsidR="001F7A22" w:rsidRPr="001D6BFD">
          <w:rPr>
            <w:rStyle w:val="Hyperlink"/>
            <w:noProof/>
          </w:rPr>
          <w:t>Figure 11</w:t>
        </w:r>
        <w:r w:rsidR="001F7A22" w:rsidRPr="001D6BFD">
          <w:rPr>
            <w:rStyle w:val="Hyperlink"/>
            <w:noProof/>
          </w:rPr>
          <w:noBreakHyphen/>
          <w:t>5. Discharge and Dissolved Oxygen from Bensons Drop Weir (412047) (top) and Willandra Weir (412038) (bottom) 20</w:t>
        </w:r>
        <w:r w:rsidR="001F7A22" w:rsidRPr="001D6BFD">
          <w:rPr>
            <w:rStyle w:val="Hyperlink"/>
            <w:noProof/>
            <w:vertAlign w:val="superscript"/>
          </w:rPr>
          <w:t>th</w:t>
        </w:r>
        <w:r w:rsidR="001F7A22" w:rsidRPr="001D6BFD">
          <w:rPr>
            <w:rStyle w:val="Hyperlink"/>
            <w:noProof/>
          </w:rPr>
          <w:t xml:space="preserve"> December 2020 to 5</w:t>
        </w:r>
        <w:r w:rsidR="001F7A22" w:rsidRPr="001D6BFD">
          <w:rPr>
            <w:rStyle w:val="Hyperlink"/>
            <w:noProof/>
            <w:vertAlign w:val="superscript"/>
          </w:rPr>
          <w:t>th</w:t>
        </w:r>
        <w:r w:rsidR="001F7A22" w:rsidRPr="001D6BFD">
          <w:rPr>
            <w:rStyle w:val="Hyperlink"/>
            <w:noProof/>
          </w:rPr>
          <w:t xml:space="preserve"> January 2021</w:t>
        </w:r>
        <w:r w:rsidR="001F7A22">
          <w:rPr>
            <w:noProof/>
            <w:webHidden/>
          </w:rPr>
          <w:tab/>
        </w:r>
        <w:r w:rsidR="001F7A22">
          <w:rPr>
            <w:noProof/>
            <w:webHidden/>
          </w:rPr>
          <w:fldChar w:fldCharType="begin"/>
        </w:r>
        <w:r w:rsidR="001F7A22">
          <w:rPr>
            <w:noProof/>
            <w:webHidden/>
          </w:rPr>
          <w:instrText xml:space="preserve"> PAGEREF _Toc97052938 \h </w:instrText>
        </w:r>
        <w:r w:rsidR="001F7A22">
          <w:rPr>
            <w:noProof/>
            <w:webHidden/>
          </w:rPr>
        </w:r>
        <w:r w:rsidR="001F7A22">
          <w:rPr>
            <w:noProof/>
            <w:webHidden/>
          </w:rPr>
          <w:fldChar w:fldCharType="separate"/>
        </w:r>
        <w:r w:rsidR="001F7A22">
          <w:rPr>
            <w:noProof/>
            <w:webHidden/>
          </w:rPr>
          <w:t>149</w:t>
        </w:r>
        <w:r w:rsidR="001F7A22">
          <w:rPr>
            <w:noProof/>
            <w:webHidden/>
          </w:rPr>
          <w:fldChar w:fldCharType="end"/>
        </w:r>
      </w:hyperlink>
    </w:p>
    <w:p w14:paraId="3F170CC6" w14:textId="1B204BF0" w:rsidR="001F7A22" w:rsidRDefault="003B70E2" w:rsidP="001F7A22">
      <w:pPr>
        <w:pStyle w:val="TableofFigures"/>
        <w:tabs>
          <w:tab w:val="right" w:leader="dot" w:pos="9016"/>
        </w:tabs>
        <w:ind w:left="993" w:hanging="993"/>
        <w:rPr>
          <w:rFonts w:eastAsiaTheme="minorEastAsia"/>
          <w:noProof/>
          <w:lang w:val="en-AU" w:eastAsia="en-AU"/>
        </w:rPr>
      </w:pPr>
      <w:hyperlink w:anchor="_Toc97052939" w:history="1">
        <w:r w:rsidR="001F7A22" w:rsidRPr="001D6BFD">
          <w:rPr>
            <w:rStyle w:val="Hyperlink"/>
            <w:noProof/>
          </w:rPr>
          <w:t>Figure 11</w:t>
        </w:r>
        <w:r w:rsidR="001F7A22" w:rsidRPr="001D6BFD">
          <w:rPr>
            <w:rStyle w:val="Hyperlink"/>
            <w:noProof/>
          </w:rPr>
          <w:noBreakHyphen/>
          <w:t>6. Imagery provided by Waterwatch Team in relation to Blue Green Algal (BGA) alert.</w:t>
        </w:r>
        <w:r w:rsidR="001F7A22">
          <w:rPr>
            <w:noProof/>
            <w:webHidden/>
          </w:rPr>
          <w:tab/>
        </w:r>
        <w:r w:rsidR="001F7A22">
          <w:rPr>
            <w:noProof/>
            <w:webHidden/>
          </w:rPr>
          <w:fldChar w:fldCharType="begin"/>
        </w:r>
        <w:r w:rsidR="001F7A22">
          <w:rPr>
            <w:noProof/>
            <w:webHidden/>
          </w:rPr>
          <w:instrText xml:space="preserve"> PAGEREF _Toc97052939 \h </w:instrText>
        </w:r>
        <w:r w:rsidR="001F7A22">
          <w:rPr>
            <w:noProof/>
            <w:webHidden/>
          </w:rPr>
        </w:r>
        <w:r w:rsidR="001F7A22">
          <w:rPr>
            <w:noProof/>
            <w:webHidden/>
          </w:rPr>
          <w:fldChar w:fldCharType="separate"/>
        </w:r>
        <w:r w:rsidR="001F7A22">
          <w:rPr>
            <w:noProof/>
            <w:webHidden/>
          </w:rPr>
          <w:t>150</w:t>
        </w:r>
        <w:r w:rsidR="001F7A22">
          <w:rPr>
            <w:noProof/>
            <w:webHidden/>
          </w:rPr>
          <w:fldChar w:fldCharType="end"/>
        </w:r>
      </w:hyperlink>
    </w:p>
    <w:p w14:paraId="7251E25E" w14:textId="72B2E719" w:rsidR="001F7A22" w:rsidRDefault="003B70E2" w:rsidP="001F7A22">
      <w:pPr>
        <w:pStyle w:val="TableofFigures"/>
        <w:tabs>
          <w:tab w:val="right" w:leader="dot" w:pos="9016"/>
        </w:tabs>
        <w:ind w:left="993" w:hanging="993"/>
        <w:rPr>
          <w:rFonts w:eastAsiaTheme="minorEastAsia"/>
          <w:noProof/>
          <w:lang w:val="en-AU" w:eastAsia="en-AU"/>
        </w:rPr>
      </w:pPr>
      <w:hyperlink w:anchor="_Toc97052940" w:history="1">
        <w:r w:rsidR="001F7A22" w:rsidRPr="001D6BFD">
          <w:rPr>
            <w:rStyle w:val="Hyperlink"/>
            <w:noProof/>
          </w:rPr>
          <w:t>Figure 12</w:t>
        </w:r>
        <w:r w:rsidR="001F7A22" w:rsidRPr="001D6BFD">
          <w:rPr>
            <w:rStyle w:val="Hyperlink"/>
            <w:noProof/>
          </w:rPr>
          <w:noBreakHyphen/>
          <w:t>1. The location of the nine 50 X 50 m sites within the reed bed of the Great Cumbung Swamp.</w:t>
        </w:r>
        <w:r w:rsidR="001F7A22">
          <w:rPr>
            <w:noProof/>
            <w:webHidden/>
          </w:rPr>
          <w:tab/>
        </w:r>
        <w:r w:rsidR="001F7A22">
          <w:rPr>
            <w:noProof/>
            <w:webHidden/>
          </w:rPr>
          <w:fldChar w:fldCharType="begin"/>
        </w:r>
        <w:r w:rsidR="001F7A22">
          <w:rPr>
            <w:noProof/>
            <w:webHidden/>
          </w:rPr>
          <w:instrText xml:space="preserve"> PAGEREF _Toc97052940 \h </w:instrText>
        </w:r>
        <w:r w:rsidR="001F7A22">
          <w:rPr>
            <w:noProof/>
            <w:webHidden/>
          </w:rPr>
        </w:r>
        <w:r w:rsidR="001F7A22">
          <w:rPr>
            <w:noProof/>
            <w:webHidden/>
          </w:rPr>
          <w:fldChar w:fldCharType="separate"/>
        </w:r>
        <w:r w:rsidR="001F7A22">
          <w:rPr>
            <w:noProof/>
            <w:webHidden/>
          </w:rPr>
          <w:t>153</w:t>
        </w:r>
        <w:r w:rsidR="001F7A22">
          <w:rPr>
            <w:noProof/>
            <w:webHidden/>
          </w:rPr>
          <w:fldChar w:fldCharType="end"/>
        </w:r>
      </w:hyperlink>
    </w:p>
    <w:p w14:paraId="4A661334" w14:textId="43FDF0E2" w:rsidR="001F7A22" w:rsidRDefault="003B70E2" w:rsidP="001F7A22">
      <w:pPr>
        <w:pStyle w:val="TableofFigures"/>
        <w:tabs>
          <w:tab w:val="right" w:leader="dot" w:pos="9016"/>
        </w:tabs>
        <w:ind w:left="993" w:hanging="993"/>
        <w:rPr>
          <w:rFonts w:eastAsiaTheme="minorEastAsia"/>
          <w:noProof/>
          <w:lang w:val="en-AU" w:eastAsia="en-AU"/>
        </w:rPr>
      </w:pPr>
      <w:hyperlink w:anchor="_Toc97052941" w:history="1">
        <w:r w:rsidR="001F7A22" w:rsidRPr="001D6BFD">
          <w:rPr>
            <w:rStyle w:val="Hyperlink"/>
            <w:noProof/>
          </w:rPr>
          <w:t>Figure 12</w:t>
        </w:r>
        <w:r w:rsidR="001F7A22" w:rsidRPr="001D6BFD">
          <w:rPr>
            <w:rStyle w:val="Hyperlink"/>
            <w:noProof/>
          </w:rPr>
          <w:noBreakHyphen/>
          <w:t>2. Site 3 (in watering category A) in November 2020. The left image is the site in RGB and the right image is a density map showing the output of the model prediction.</w:t>
        </w:r>
        <w:r w:rsidR="001F7A22">
          <w:rPr>
            <w:noProof/>
            <w:webHidden/>
          </w:rPr>
          <w:tab/>
        </w:r>
        <w:r w:rsidR="001F7A22">
          <w:rPr>
            <w:noProof/>
            <w:webHidden/>
          </w:rPr>
          <w:fldChar w:fldCharType="begin"/>
        </w:r>
        <w:r w:rsidR="001F7A22">
          <w:rPr>
            <w:noProof/>
            <w:webHidden/>
          </w:rPr>
          <w:instrText xml:space="preserve"> PAGEREF _Toc97052941 \h </w:instrText>
        </w:r>
        <w:r w:rsidR="001F7A22">
          <w:rPr>
            <w:noProof/>
            <w:webHidden/>
          </w:rPr>
        </w:r>
        <w:r w:rsidR="001F7A22">
          <w:rPr>
            <w:noProof/>
            <w:webHidden/>
          </w:rPr>
          <w:fldChar w:fldCharType="separate"/>
        </w:r>
        <w:r w:rsidR="001F7A22">
          <w:rPr>
            <w:noProof/>
            <w:webHidden/>
          </w:rPr>
          <w:t>156</w:t>
        </w:r>
        <w:r w:rsidR="001F7A22">
          <w:rPr>
            <w:noProof/>
            <w:webHidden/>
          </w:rPr>
          <w:fldChar w:fldCharType="end"/>
        </w:r>
      </w:hyperlink>
    </w:p>
    <w:p w14:paraId="48FB90D3" w14:textId="613DCB93" w:rsidR="001F7A22" w:rsidRDefault="003B70E2" w:rsidP="001F7A22">
      <w:pPr>
        <w:pStyle w:val="TableofFigures"/>
        <w:tabs>
          <w:tab w:val="right" w:leader="dot" w:pos="9016"/>
        </w:tabs>
        <w:ind w:left="993" w:hanging="993"/>
        <w:rPr>
          <w:rFonts w:eastAsiaTheme="minorEastAsia"/>
          <w:noProof/>
          <w:lang w:val="en-AU" w:eastAsia="en-AU"/>
        </w:rPr>
      </w:pPr>
      <w:hyperlink w:anchor="_Toc97052942" w:history="1">
        <w:r w:rsidR="001F7A22" w:rsidRPr="001D6BFD">
          <w:rPr>
            <w:rStyle w:val="Hyperlink"/>
            <w:noProof/>
          </w:rPr>
          <w:t>Figure 12</w:t>
        </w:r>
        <w:r w:rsidR="001F7A22" w:rsidRPr="001D6BFD">
          <w:rPr>
            <w:rStyle w:val="Hyperlink"/>
            <w:noProof/>
          </w:rPr>
          <w:noBreakHyphen/>
          <w:t>3. Site 8 (in watering category B) in November 2020. The left image is the site in RGB and the right image is a density map showing the output of the model prediction.</w:t>
        </w:r>
        <w:r w:rsidR="001F7A22">
          <w:rPr>
            <w:noProof/>
            <w:webHidden/>
          </w:rPr>
          <w:tab/>
        </w:r>
        <w:r w:rsidR="001F7A22">
          <w:rPr>
            <w:noProof/>
            <w:webHidden/>
          </w:rPr>
          <w:fldChar w:fldCharType="begin"/>
        </w:r>
        <w:r w:rsidR="001F7A22">
          <w:rPr>
            <w:noProof/>
            <w:webHidden/>
          </w:rPr>
          <w:instrText xml:space="preserve"> PAGEREF _Toc97052942 \h </w:instrText>
        </w:r>
        <w:r w:rsidR="001F7A22">
          <w:rPr>
            <w:noProof/>
            <w:webHidden/>
          </w:rPr>
        </w:r>
        <w:r w:rsidR="001F7A22">
          <w:rPr>
            <w:noProof/>
            <w:webHidden/>
          </w:rPr>
          <w:fldChar w:fldCharType="separate"/>
        </w:r>
        <w:r w:rsidR="001F7A22">
          <w:rPr>
            <w:noProof/>
            <w:webHidden/>
          </w:rPr>
          <w:t>157</w:t>
        </w:r>
        <w:r w:rsidR="001F7A22">
          <w:rPr>
            <w:noProof/>
            <w:webHidden/>
          </w:rPr>
          <w:fldChar w:fldCharType="end"/>
        </w:r>
      </w:hyperlink>
    </w:p>
    <w:p w14:paraId="75EFCDCF" w14:textId="5CA4C9F2" w:rsidR="001F7A22" w:rsidRDefault="003B70E2" w:rsidP="001F7A22">
      <w:pPr>
        <w:pStyle w:val="TableofFigures"/>
        <w:tabs>
          <w:tab w:val="right" w:leader="dot" w:pos="9016"/>
        </w:tabs>
        <w:ind w:left="993" w:hanging="993"/>
        <w:rPr>
          <w:rFonts w:eastAsiaTheme="minorEastAsia"/>
          <w:noProof/>
          <w:lang w:val="en-AU" w:eastAsia="en-AU"/>
        </w:rPr>
      </w:pPr>
      <w:hyperlink w:anchor="_Toc97052943" w:history="1">
        <w:r w:rsidR="001F7A22" w:rsidRPr="001D6BFD">
          <w:rPr>
            <w:rStyle w:val="Hyperlink"/>
            <w:noProof/>
          </w:rPr>
          <w:t>Figure 12</w:t>
        </w:r>
        <w:r w:rsidR="001F7A22" w:rsidRPr="001D6BFD">
          <w:rPr>
            <w:rStyle w:val="Hyperlink"/>
            <w:noProof/>
          </w:rPr>
          <w:noBreakHyphen/>
          <w:t>4. Site 6 (in watering category C) in November 2020. The left image is the site in RGB and the right image is a density map showing the output of the model prediction.</w:t>
        </w:r>
        <w:r w:rsidR="001F7A22">
          <w:rPr>
            <w:noProof/>
            <w:webHidden/>
          </w:rPr>
          <w:tab/>
        </w:r>
        <w:r w:rsidR="001F7A22">
          <w:rPr>
            <w:noProof/>
            <w:webHidden/>
          </w:rPr>
          <w:fldChar w:fldCharType="begin"/>
        </w:r>
        <w:r w:rsidR="001F7A22">
          <w:rPr>
            <w:noProof/>
            <w:webHidden/>
          </w:rPr>
          <w:instrText xml:space="preserve"> PAGEREF _Toc97052943 \h </w:instrText>
        </w:r>
        <w:r w:rsidR="001F7A22">
          <w:rPr>
            <w:noProof/>
            <w:webHidden/>
          </w:rPr>
        </w:r>
        <w:r w:rsidR="001F7A22">
          <w:rPr>
            <w:noProof/>
            <w:webHidden/>
          </w:rPr>
          <w:fldChar w:fldCharType="separate"/>
        </w:r>
        <w:r w:rsidR="001F7A22">
          <w:rPr>
            <w:noProof/>
            <w:webHidden/>
          </w:rPr>
          <w:t>157</w:t>
        </w:r>
        <w:r w:rsidR="001F7A22">
          <w:rPr>
            <w:noProof/>
            <w:webHidden/>
          </w:rPr>
          <w:fldChar w:fldCharType="end"/>
        </w:r>
      </w:hyperlink>
    </w:p>
    <w:p w14:paraId="0BB77244" w14:textId="4517CD03" w:rsidR="001F7A22" w:rsidRDefault="003B70E2" w:rsidP="001F7A22">
      <w:pPr>
        <w:pStyle w:val="TableofFigures"/>
        <w:tabs>
          <w:tab w:val="right" w:leader="dot" w:pos="9016"/>
        </w:tabs>
        <w:ind w:left="993" w:hanging="993"/>
        <w:rPr>
          <w:rFonts w:eastAsiaTheme="minorEastAsia"/>
          <w:noProof/>
          <w:lang w:val="en-AU" w:eastAsia="en-AU"/>
        </w:rPr>
      </w:pPr>
      <w:hyperlink w:anchor="_Toc97052944" w:history="1">
        <w:r w:rsidR="001F7A22" w:rsidRPr="001D6BFD">
          <w:rPr>
            <w:rStyle w:val="Hyperlink"/>
            <w:noProof/>
          </w:rPr>
          <w:t>Figure 14</w:t>
        </w:r>
        <w:r w:rsidR="001F7A22" w:rsidRPr="001D6BFD">
          <w:rPr>
            <w:rStyle w:val="Hyperlink"/>
            <w:noProof/>
          </w:rPr>
          <w:noBreakHyphen/>
          <w:t>1. Randomized species accumulation curves for Murrumbidgil Swamp in Spring 2014 and Autumn 2015, generated using number of individuals and the number of 1 X 1m quadrats (sites).</w:t>
        </w:r>
        <w:r w:rsidR="001F7A22">
          <w:rPr>
            <w:noProof/>
            <w:webHidden/>
          </w:rPr>
          <w:tab/>
        </w:r>
        <w:r w:rsidR="001F7A22">
          <w:rPr>
            <w:noProof/>
            <w:webHidden/>
          </w:rPr>
          <w:fldChar w:fldCharType="begin"/>
        </w:r>
        <w:r w:rsidR="001F7A22">
          <w:rPr>
            <w:noProof/>
            <w:webHidden/>
          </w:rPr>
          <w:instrText xml:space="preserve"> PAGEREF _Toc97052944 \h </w:instrText>
        </w:r>
        <w:r w:rsidR="001F7A22">
          <w:rPr>
            <w:noProof/>
            <w:webHidden/>
          </w:rPr>
        </w:r>
        <w:r w:rsidR="001F7A22">
          <w:rPr>
            <w:noProof/>
            <w:webHidden/>
          </w:rPr>
          <w:fldChar w:fldCharType="separate"/>
        </w:r>
        <w:r w:rsidR="001F7A22">
          <w:rPr>
            <w:noProof/>
            <w:webHidden/>
          </w:rPr>
          <w:t>171</w:t>
        </w:r>
        <w:r w:rsidR="001F7A22">
          <w:rPr>
            <w:noProof/>
            <w:webHidden/>
          </w:rPr>
          <w:fldChar w:fldCharType="end"/>
        </w:r>
      </w:hyperlink>
    </w:p>
    <w:p w14:paraId="17A75C1E" w14:textId="3D20D421" w:rsidR="001F7A22" w:rsidRDefault="003B70E2" w:rsidP="001F7A22">
      <w:pPr>
        <w:pStyle w:val="TableofFigures"/>
        <w:tabs>
          <w:tab w:val="right" w:leader="dot" w:pos="9016"/>
        </w:tabs>
        <w:ind w:left="993" w:hanging="993"/>
        <w:rPr>
          <w:rFonts w:eastAsiaTheme="minorEastAsia"/>
          <w:noProof/>
          <w:lang w:val="en-AU" w:eastAsia="en-AU"/>
        </w:rPr>
      </w:pPr>
      <w:hyperlink w:anchor="_Toc97052945" w:history="1">
        <w:r w:rsidR="001F7A22" w:rsidRPr="001D6BFD">
          <w:rPr>
            <w:rStyle w:val="Hyperlink"/>
            <w:noProof/>
          </w:rPr>
          <w:t>Figure 14</w:t>
        </w:r>
        <w:r w:rsidR="001F7A22" w:rsidRPr="001D6BFD">
          <w:rPr>
            <w:rStyle w:val="Hyperlink"/>
            <w:noProof/>
          </w:rPr>
          <w:noBreakHyphen/>
          <w:t>2. Randomized species accumulation curves for Booligal Swamp in Autumn 2016, Autumn 2017 and Autumn 2019, generated using number of individuals and the number of 1 X 1m quadrats (sites).</w:t>
        </w:r>
        <w:r w:rsidR="001F7A22">
          <w:rPr>
            <w:noProof/>
            <w:webHidden/>
          </w:rPr>
          <w:tab/>
        </w:r>
        <w:r w:rsidR="001F7A22">
          <w:rPr>
            <w:noProof/>
            <w:webHidden/>
          </w:rPr>
          <w:fldChar w:fldCharType="begin"/>
        </w:r>
        <w:r w:rsidR="001F7A22">
          <w:rPr>
            <w:noProof/>
            <w:webHidden/>
          </w:rPr>
          <w:instrText xml:space="preserve"> PAGEREF _Toc97052945 \h </w:instrText>
        </w:r>
        <w:r w:rsidR="001F7A22">
          <w:rPr>
            <w:noProof/>
            <w:webHidden/>
          </w:rPr>
        </w:r>
        <w:r w:rsidR="001F7A22">
          <w:rPr>
            <w:noProof/>
            <w:webHidden/>
          </w:rPr>
          <w:fldChar w:fldCharType="separate"/>
        </w:r>
        <w:r w:rsidR="001F7A22">
          <w:rPr>
            <w:noProof/>
            <w:webHidden/>
          </w:rPr>
          <w:t>172</w:t>
        </w:r>
        <w:r w:rsidR="001F7A22">
          <w:rPr>
            <w:noProof/>
            <w:webHidden/>
          </w:rPr>
          <w:fldChar w:fldCharType="end"/>
        </w:r>
      </w:hyperlink>
    </w:p>
    <w:p w14:paraId="0A85B455" w14:textId="2F76C4AA" w:rsidR="001F7A22" w:rsidRDefault="003B70E2" w:rsidP="001F7A22">
      <w:pPr>
        <w:pStyle w:val="TableofFigures"/>
        <w:tabs>
          <w:tab w:val="right" w:leader="dot" w:pos="9016"/>
        </w:tabs>
        <w:ind w:left="993" w:hanging="993"/>
        <w:rPr>
          <w:rFonts w:eastAsiaTheme="minorEastAsia"/>
          <w:noProof/>
          <w:lang w:val="en-AU" w:eastAsia="en-AU"/>
        </w:rPr>
      </w:pPr>
      <w:hyperlink w:anchor="_Toc97052946" w:history="1">
        <w:r w:rsidR="001F7A22" w:rsidRPr="001D6BFD">
          <w:rPr>
            <w:rStyle w:val="Hyperlink"/>
            <w:noProof/>
          </w:rPr>
          <w:t>Figure 14</w:t>
        </w:r>
        <w:r w:rsidR="001F7A22" w:rsidRPr="001D6BFD">
          <w:rPr>
            <w:rStyle w:val="Hyperlink"/>
            <w:noProof/>
          </w:rPr>
          <w:noBreakHyphen/>
          <w:t>3. Randomized species accumulation curves for Whealbah Lagoon in Autumn 2016, Spring 2017 and Spring 2019, generated using number of individuals and the number of 1 X 1m quadrats (sites).</w:t>
        </w:r>
        <w:r w:rsidR="001F7A22">
          <w:rPr>
            <w:noProof/>
            <w:webHidden/>
          </w:rPr>
          <w:tab/>
        </w:r>
        <w:r w:rsidR="001F7A22">
          <w:rPr>
            <w:noProof/>
            <w:webHidden/>
          </w:rPr>
          <w:fldChar w:fldCharType="begin"/>
        </w:r>
        <w:r w:rsidR="001F7A22">
          <w:rPr>
            <w:noProof/>
            <w:webHidden/>
          </w:rPr>
          <w:instrText xml:space="preserve"> PAGEREF _Toc97052946 \h </w:instrText>
        </w:r>
        <w:r w:rsidR="001F7A22">
          <w:rPr>
            <w:noProof/>
            <w:webHidden/>
          </w:rPr>
        </w:r>
        <w:r w:rsidR="001F7A22">
          <w:rPr>
            <w:noProof/>
            <w:webHidden/>
          </w:rPr>
          <w:fldChar w:fldCharType="separate"/>
        </w:r>
        <w:r w:rsidR="001F7A22">
          <w:rPr>
            <w:noProof/>
            <w:webHidden/>
          </w:rPr>
          <w:t>173</w:t>
        </w:r>
        <w:r w:rsidR="001F7A22">
          <w:rPr>
            <w:noProof/>
            <w:webHidden/>
          </w:rPr>
          <w:fldChar w:fldCharType="end"/>
        </w:r>
      </w:hyperlink>
    </w:p>
    <w:p w14:paraId="4663D4A7" w14:textId="7A637CF4" w:rsidR="001F7A22" w:rsidRDefault="003B70E2" w:rsidP="001F7A22">
      <w:pPr>
        <w:pStyle w:val="TableofFigures"/>
        <w:tabs>
          <w:tab w:val="right" w:leader="dot" w:pos="9016"/>
        </w:tabs>
        <w:ind w:left="993" w:hanging="993"/>
        <w:rPr>
          <w:rFonts w:eastAsiaTheme="minorEastAsia"/>
          <w:noProof/>
          <w:lang w:val="en-AU" w:eastAsia="en-AU"/>
        </w:rPr>
      </w:pPr>
      <w:hyperlink w:anchor="_Toc97052947" w:history="1">
        <w:r w:rsidR="001F7A22" w:rsidRPr="001D6BFD">
          <w:rPr>
            <w:rStyle w:val="Hyperlink"/>
            <w:noProof/>
          </w:rPr>
          <w:t>Figure 14</w:t>
        </w:r>
        <w:r w:rsidR="001F7A22" w:rsidRPr="001D6BFD">
          <w:rPr>
            <w:rStyle w:val="Hyperlink"/>
            <w:noProof/>
          </w:rPr>
          <w:noBreakHyphen/>
          <w:t>4. Randomized species accumulation curves for Hazelwood, The Ville, Lake Bullogal, Lake Marool, and Nooran Lake in Autumn 2017 and Spring 2019, generated using number of individuals and the number of 1 X 1m quadrats (sites).</w:t>
        </w:r>
        <w:r w:rsidR="001F7A22">
          <w:rPr>
            <w:noProof/>
            <w:webHidden/>
          </w:rPr>
          <w:tab/>
        </w:r>
        <w:r w:rsidR="001F7A22">
          <w:rPr>
            <w:noProof/>
            <w:webHidden/>
          </w:rPr>
          <w:fldChar w:fldCharType="begin"/>
        </w:r>
        <w:r w:rsidR="001F7A22">
          <w:rPr>
            <w:noProof/>
            <w:webHidden/>
          </w:rPr>
          <w:instrText xml:space="preserve"> PAGEREF _Toc97052947 \h </w:instrText>
        </w:r>
        <w:r w:rsidR="001F7A22">
          <w:rPr>
            <w:noProof/>
            <w:webHidden/>
          </w:rPr>
        </w:r>
        <w:r w:rsidR="001F7A22">
          <w:rPr>
            <w:noProof/>
            <w:webHidden/>
          </w:rPr>
          <w:fldChar w:fldCharType="separate"/>
        </w:r>
        <w:r w:rsidR="001F7A22">
          <w:rPr>
            <w:noProof/>
            <w:webHidden/>
          </w:rPr>
          <w:t>175</w:t>
        </w:r>
        <w:r w:rsidR="001F7A22">
          <w:rPr>
            <w:noProof/>
            <w:webHidden/>
          </w:rPr>
          <w:fldChar w:fldCharType="end"/>
        </w:r>
      </w:hyperlink>
    </w:p>
    <w:p w14:paraId="7EE1F836" w14:textId="55BD9C9E" w:rsidR="001F7A22" w:rsidRDefault="003B70E2" w:rsidP="001F7A22">
      <w:pPr>
        <w:pStyle w:val="TableofFigures"/>
        <w:tabs>
          <w:tab w:val="right" w:leader="dot" w:pos="9016"/>
        </w:tabs>
        <w:ind w:left="993" w:hanging="993"/>
        <w:rPr>
          <w:rFonts w:eastAsiaTheme="minorEastAsia"/>
          <w:noProof/>
          <w:lang w:val="en-AU" w:eastAsia="en-AU"/>
        </w:rPr>
      </w:pPr>
      <w:hyperlink w:anchor="_Toc97052948" w:history="1">
        <w:r w:rsidR="001F7A22" w:rsidRPr="001D6BFD">
          <w:rPr>
            <w:rStyle w:val="Hyperlink"/>
            <w:noProof/>
          </w:rPr>
          <w:t>Figure 14</w:t>
        </w:r>
        <w:r w:rsidR="001F7A22" w:rsidRPr="001D6BFD">
          <w:rPr>
            <w:rStyle w:val="Hyperlink"/>
            <w:noProof/>
          </w:rPr>
          <w:noBreakHyphen/>
          <w:t>5. Randomized species accumulation curves for Lake Tarwong and Moon Moon Swamp in Spring 2017 and Autumn 2019, generated using number of individuals and the number of 1 X 1m quadrats (sites).</w:t>
        </w:r>
        <w:r w:rsidR="001F7A22">
          <w:rPr>
            <w:noProof/>
            <w:webHidden/>
          </w:rPr>
          <w:tab/>
        </w:r>
        <w:r w:rsidR="001F7A22">
          <w:rPr>
            <w:noProof/>
            <w:webHidden/>
          </w:rPr>
          <w:fldChar w:fldCharType="begin"/>
        </w:r>
        <w:r w:rsidR="001F7A22">
          <w:rPr>
            <w:noProof/>
            <w:webHidden/>
          </w:rPr>
          <w:instrText xml:space="preserve"> PAGEREF _Toc97052948 \h </w:instrText>
        </w:r>
        <w:r w:rsidR="001F7A22">
          <w:rPr>
            <w:noProof/>
            <w:webHidden/>
          </w:rPr>
        </w:r>
        <w:r w:rsidR="001F7A22">
          <w:rPr>
            <w:noProof/>
            <w:webHidden/>
          </w:rPr>
          <w:fldChar w:fldCharType="separate"/>
        </w:r>
        <w:r w:rsidR="001F7A22">
          <w:rPr>
            <w:noProof/>
            <w:webHidden/>
          </w:rPr>
          <w:t>176</w:t>
        </w:r>
        <w:r w:rsidR="001F7A22">
          <w:rPr>
            <w:noProof/>
            <w:webHidden/>
          </w:rPr>
          <w:fldChar w:fldCharType="end"/>
        </w:r>
      </w:hyperlink>
    </w:p>
    <w:p w14:paraId="3DFC1EE3" w14:textId="662E3C87" w:rsidR="001F7A22" w:rsidRDefault="003B70E2" w:rsidP="001F7A22">
      <w:pPr>
        <w:pStyle w:val="TableofFigures"/>
        <w:tabs>
          <w:tab w:val="right" w:leader="dot" w:pos="9016"/>
        </w:tabs>
        <w:ind w:left="993" w:hanging="993"/>
        <w:rPr>
          <w:rFonts w:eastAsiaTheme="minorEastAsia"/>
          <w:noProof/>
          <w:lang w:val="en-AU" w:eastAsia="en-AU"/>
        </w:rPr>
      </w:pPr>
      <w:hyperlink w:anchor="_Toc97052949" w:history="1">
        <w:r w:rsidR="001F7A22" w:rsidRPr="001D6BFD">
          <w:rPr>
            <w:rStyle w:val="Hyperlink"/>
            <w:noProof/>
          </w:rPr>
          <w:t>Figure 14</w:t>
        </w:r>
        <w:r w:rsidR="001F7A22" w:rsidRPr="001D6BFD">
          <w:rPr>
            <w:rStyle w:val="Hyperlink"/>
            <w:noProof/>
          </w:rPr>
          <w:noBreakHyphen/>
          <w:t>6. Randomized species accumulation curves for Lake Marool (open), Juanbung, and Bunumburt in Spring 2019, generated using number of individuals and the number of 1 X 1m quadrats (sites).</w:t>
        </w:r>
        <w:r w:rsidR="001F7A22">
          <w:rPr>
            <w:noProof/>
            <w:webHidden/>
          </w:rPr>
          <w:tab/>
        </w:r>
        <w:r w:rsidR="001F7A22">
          <w:rPr>
            <w:noProof/>
            <w:webHidden/>
          </w:rPr>
          <w:fldChar w:fldCharType="begin"/>
        </w:r>
        <w:r w:rsidR="001F7A22">
          <w:rPr>
            <w:noProof/>
            <w:webHidden/>
          </w:rPr>
          <w:instrText xml:space="preserve"> PAGEREF _Toc97052949 \h </w:instrText>
        </w:r>
        <w:r w:rsidR="001F7A22">
          <w:rPr>
            <w:noProof/>
            <w:webHidden/>
          </w:rPr>
        </w:r>
        <w:r w:rsidR="001F7A22">
          <w:rPr>
            <w:noProof/>
            <w:webHidden/>
          </w:rPr>
          <w:fldChar w:fldCharType="separate"/>
        </w:r>
        <w:r w:rsidR="001F7A22">
          <w:rPr>
            <w:noProof/>
            <w:webHidden/>
          </w:rPr>
          <w:t>177</w:t>
        </w:r>
        <w:r w:rsidR="001F7A22">
          <w:rPr>
            <w:noProof/>
            <w:webHidden/>
          </w:rPr>
          <w:fldChar w:fldCharType="end"/>
        </w:r>
      </w:hyperlink>
    </w:p>
    <w:p w14:paraId="35B7D02A" w14:textId="0C39BA44" w:rsidR="00CD3479" w:rsidRDefault="0014719B" w:rsidP="001F7A22">
      <w:pPr>
        <w:spacing w:before="120" w:after="120"/>
        <w:ind w:left="993" w:hanging="993"/>
      </w:pPr>
      <w:r>
        <w:fldChar w:fldCharType="end"/>
      </w:r>
      <w:r w:rsidR="00CD3479">
        <w:br w:type="page"/>
      </w:r>
    </w:p>
    <w:p w14:paraId="61BDC118" w14:textId="77777777" w:rsidR="006D5378" w:rsidRPr="009D379B" w:rsidRDefault="006D5378" w:rsidP="00CD3479">
      <w:pPr>
        <w:spacing w:before="120" w:after="120"/>
        <w:ind w:left="993" w:hanging="993"/>
      </w:pPr>
    </w:p>
    <w:p w14:paraId="2A8E365E" w14:textId="182655C9" w:rsidR="00397064" w:rsidRPr="007436D1" w:rsidRDefault="004D3C4A" w:rsidP="005B5969">
      <w:pPr>
        <w:pStyle w:val="Heading1"/>
        <w:numPr>
          <w:ilvl w:val="0"/>
          <w:numId w:val="0"/>
        </w:numPr>
        <w:ind w:left="993" w:hanging="993"/>
        <w:rPr>
          <w:b w:val="0"/>
          <w:bCs/>
          <w:smallCaps w:val="0"/>
          <w:szCs w:val="28"/>
        </w:rPr>
      </w:pPr>
      <w:bookmarkStart w:id="3" w:name="_Toc97237725"/>
      <w:r w:rsidRPr="00440A80">
        <w:t>List</w:t>
      </w:r>
      <w:r w:rsidR="00D3166F" w:rsidRPr="00440A80">
        <w:t xml:space="preserve"> of Tables</w:t>
      </w:r>
      <w:bookmarkEnd w:id="3"/>
    </w:p>
    <w:p w14:paraId="0BB1336D" w14:textId="38E6A6DD" w:rsidR="00112DC6" w:rsidRDefault="00333399" w:rsidP="00112DC6">
      <w:pPr>
        <w:pStyle w:val="TableofFigures"/>
        <w:tabs>
          <w:tab w:val="right" w:leader="dot" w:pos="9016"/>
        </w:tabs>
        <w:ind w:left="993" w:hanging="993"/>
        <w:rPr>
          <w:rFonts w:eastAsiaTheme="minorEastAsia"/>
          <w:noProof/>
          <w:lang w:val="en-AU" w:eastAsia="en-AU"/>
        </w:rPr>
      </w:pPr>
      <w:r>
        <w:fldChar w:fldCharType="begin"/>
      </w:r>
      <w:r>
        <w:instrText xml:space="preserve"> TOC \h \z \c "Table" </w:instrText>
      </w:r>
      <w:r>
        <w:fldChar w:fldCharType="separate"/>
      </w:r>
      <w:hyperlink w:anchor="_Toc97052977" w:history="1">
        <w:r w:rsidR="00112DC6" w:rsidRPr="0010112C">
          <w:rPr>
            <w:rStyle w:val="Hyperlink"/>
            <w:noProof/>
          </w:rPr>
          <w:t>Table 3</w:t>
        </w:r>
        <w:r w:rsidR="00112DC6" w:rsidRPr="0010112C">
          <w:rPr>
            <w:rStyle w:val="Hyperlink"/>
            <w:noProof/>
          </w:rPr>
          <w:noBreakHyphen/>
          <w:t>1. Environmental water held entitlements in the Lachlan River Valley from 1 July 2020 to 30 June 2021.</w:t>
        </w:r>
        <w:r w:rsidR="00112DC6">
          <w:rPr>
            <w:noProof/>
            <w:webHidden/>
          </w:rPr>
          <w:tab/>
        </w:r>
        <w:r w:rsidR="00112DC6">
          <w:rPr>
            <w:noProof/>
            <w:webHidden/>
          </w:rPr>
          <w:fldChar w:fldCharType="begin"/>
        </w:r>
        <w:r w:rsidR="00112DC6">
          <w:rPr>
            <w:noProof/>
            <w:webHidden/>
          </w:rPr>
          <w:instrText xml:space="preserve"> PAGEREF _Toc97052977 \h </w:instrText>
        </w:r>
        <w:r w:rsidR="00112DC6">
          <w:rPr>
            <w:noProof/>
            <w:webHidden/>
          </w:rPr>
        </w:r>
        <w:r w:rsidR="00112DC6">
          <w:rPr>
            <w:noProof/>
            <w:webHidden/>
          </w:rPr>
          <w:fldChar w:fldCharType="separate"/>
        </w:r>
        <w:r w:rsidR="00112DC6">
          <w:rPr>
            <w:noProof/>
            <w:webHidden/>
          </w:rPr>
          <w:t>6</w:t>
        </w:r>
        <w:r w:rsidR="00112DC6">
          <w:rPr>
            <w:noProof/>
            <w:webHidden/>
          </w:rPr>
          <w:fldChar w:fldCharType="end"/>
        </w:r>
      </w:hyperlink>
    </w:p>
    <w:p w14:paraId="280E96D2" w14:textId="71E300B8" w:rsidR="00112DC6" w:rsidRDefault="003B70E2" w:rsidP="00112DC6">
      <w:pPr>
        <w:pStyle w:val="TableofFigures"/>
        <w:tabs>
          <w:tab w:val="right" w:leader="dot" w:pos="9016"/>
        </w:tabs>
        <w:ind w:left="993" w:hanging="993"/>
        <w:rPr>
          <w:rFonts w:eastAsiaTheme="minorEastAsia"/>
          <w:noProof/>
          <w:lang w:val="en-AU" w:eastAsia="en-AU"/>
        </w:rPr>
      </w:pPr>
      <w:hyperlink w:anchor="_Toc97052978" w:history="1">
        <w:r w:rsidR="00112DC6" w:rsidRPr="0010112C">
          <w:rPr>
            <w:rStyle w:val="Hyperlink"/>
            <w:noProof/>
          </w:rPr>
          <w:t>Table 3</w:t>
        </w:r>
        <w:r w:rsidR="00112DC6" w:rsidRPr="0010112C">
          <w:rPr>
            <w:rStyle w:val="Hyperlink"/>
            <w:noProof/>
          </w:rPr>
          <w:noBreakHyphen/>
          <w:t>2. The 2020-21 joint Commonwealth and NSW environmental watering action – part 1.</w:t>
        </w:r>
        <w:r w:rsidR="00112DC6">
          <w:rPr>
            <w:noProof/>
            <w:webHidden/>
          </w:rPr>
          <w:tab/>
        </w:r>
        <w:r w:rsidR="00112DC6">
          <w:rPr>
            <w:noProof/>
            <w:webHidden/>
          </w:rPr>
          <w:fldChar w:fldCharType="begin"/>
        </w:r>
        <w:r w:rsidR="00112DC6">
          <w:rPr>
            <w:noProof/>
            <w:webHidden/>
          </w:rPr>
          <w:instrText xml:space="preserve"> PAGEREF _Toc97052978 \h </w:instrText>
        </w:r>
        <w:r w:rsidR="00112DC6">
          <w:rPr>
            <w:noProof/>
            <w:webHidden/>
          </w:rPr>
        </w:r>
        <w:r w:rsidR="00112DC6">
          <w:rPr>
            <w:noProof/>
            <w:webHidden/>
          </w:rPr>
          <w:fldChar w:fldCharType="separate"/>
        </w:r>
        <w:r w:rsidR="00112DC6">
          <w:rPr>
            <w:noProof/>
            <w:webHidden/>
          </w:rPr>
          <w:t>10</w:t>
        </w:r>
        <w:r w:rsidR="00112DC6">
          <w:rPr>
            <w:noProof/>
            <w:webHidden/>
          </w:rPr>
          <w:fldChar w:fldCharType="end"/>
        </w:r>
      </w:hyperlink>
    </w:p>
    <w:p w14:paraId="52BCAEEF" w14:textId="4A0BCFCA" w:rsidR="00112DC6" w:rsidRDefault="003B70E2" w:rsidP="00112DC6">
      <w:pPr>
        <w:pStyle w:val="TableofFigures"/>
        <w:tabs>
          <w:tab w:val="right" w:leader="dot" w:pos="9016"/>
        </w:tabs>
        <w:ind w:left="993" w:hanging="993"/>
        <w:rPr>
          <w:rFonts w:eastAsiaTheme="minorEastAsia"/>
          <w:noProof/>
          <w:lang w:val="en-AU" w:eastAsia="en-AU"/>
        </w:rPr>
      </w:pPr>
      <w:hyperlink w:anchor="_Toc97052979" w:history="1">
        <w:r w:rsidR="00112DC6" w:rsidRPr="0010112C">
          <w:rPr>
            <w:rStyle w:val="Hyperlink"/>
            <w:noProof/>
          </w:rPr>
          <w:t>Table 3</w:t>
        </w:r>
        <w:r w:rsidR="00112DC6" w:rsidRPr="0010112C">
          <w:rPr>
            <w:rStyle w:val="Hyperlink"/>
            <w:noProof/>
          </w:rPr>
          <w:noBreakHyphen/>
          <w:t>3. The 2020-21 joint Commonwealth and NSW environmental watering action – part 2.</w:t>
        </w:r>
        <w:r w:rsidR="00112DC6">
          <w:rPr>
            <w:noProof/>
            <w:webHidden/>
          </w:rPr>
          <w:tab/>
        </w:r>
        <w:r w:rsidR="00112DC6">
          <w:rPr>
            <w:noProof/>
            <w:webHidden/>
          </w:rPr>
          <w:fldChar w:fldCharType="begin"/>
        </w:r>
        <w:r w:rsidR="00112DC6">
          <w:rPr>
            <w:noProof/>
            <w:webHidden/>
          </w:rPr>
          <w:instrText xml:space="preserve"> PAGEREF _Toc97052979 \h </w:instrText>
        </w:r>
        <w:r w:rsidR="00112DC6">
          <w:rPr>
            <w:noProof/>
            <w:webHidden/>
          </w:rPr>
        </w:r>
        <w:r w:rsidR="00112DC6">
          <w:rPr>
            <w:noProof/>
            <w:webHidden/>
          </w:rPr>
          <w:fldChar w:fldCharType="separate"/>
        </w:r>
        <w:r w:rsidR="00112DC6">
          <w:rPr>
            <w:noProof/>
            <w:webHidden/>
          </w:rPr>
          <w:t>11</w:t>
        </w:r>
        <w:r w:rsidR="00112DC6">
          <w:rPr>
            <w:noProof/>
            <w:webHidden/>
          </w:rPr>
          <w:fldChar w:fldCharType="end"/>
        </w:r>
      </w:hyperlink>
    </w:p>
    <w:p w14:paraId="2B8FECF4" w14:textId="19FE44F2" w:rsidR="00112DC6" w:rsidRDefault="003B70E2" w:rsidP="00112DC6">
      <w:pPr>
        <w:pStyle w:val="TableofFigures"/>
        <w:tabs>
          <w:tab w:val="right" w:leader="dot" w:pos="9016"/>
        </w:tabs>
        <w:ind w:left="993" w:hanging="993"/>
        <w:rPr>
          <w:rFonts w:eastAsiaTheme="minorEastAsia"/>
          <w:noProof/>
          <w:lang w:val="en-AU" w:eastAsia="en-AU"/>
        </w:rPr>
      </w:pPr>
      <w:hyperlink w:anchor="_Toc97052980" w:history="1">
        <w:r w:rsidR="00112DC6" w:rsidRPr="0010112C">
          <w:rPr>
            <w:rStyle w:val="Hyperlink"/>
            <w:noProof/>
          </w:rPr>
          <w:t>Table 4</w:t>
        </w:r>
        <w:r w:rsidR="00112DC6" w:rsidRPr="0010112C">
          <w:rPr>
            <w:rStyle w:val="Hyperlink"/>
            <w:noProof/>
          </w:rPr>
          <w:noBreakHyphen/>
          <w:t>1. The 2020-21 accounted Commonwealth and NSW environmental water in the Lachlan river system.</w:t>
        </w:r>
        <w:r w:rsidR="00112DC6">
          <w:rPr>
            <w:noProof/>
            <w:webHidden/>
          </w:rPr>
          <w:tab/>
        </w:r>
        <w:r w:rsidR="00112DC6">
          <w:rPr>
            <w:noProof/>
            <w:webHidden/>
          </w:rPr>
          <w:fldChar w:fldCharType="begin"/>
        </w:r>
        <w:r w:rsidR="00112DC6">
          <w:rPr>
            <w:noProof/>
            <w:webHidden/>
          </w:rPr>
          <w:instrText xml:space="preserve"> PAGEREF _Toc97052980 \h </w:instrText>
        </w:r>
        <w:r w:rsidR="00112DC6">
          <w:rPr>
            <w:noProof/>
            <w:webHidden/>
          </w:rPr>
        </w:r>
        <w:r w:rsidR="00112DC6">
          <w:rPr>
            <w:noProof/>
            <w:webHidden/>
          </w:rPr>
          <w:fldChar w:fldCharType="separate"/>
        </w:r>
        <w:r w:rsidR="00112DC6">
          <w:rPr>
            <w:noProof/>
            <w:webHidden/>
          </w:rPr>
          <w:t>16</w:t>
        </w:r>
        <w:r w:rsidR="00112DC6">
          <w:rPr>
            <w:noProof/>
            <w:webHidden/>
          </w:rPr>
          <w:fldChar w:fldCharType="end"/>
        </w:r>
      </w:hyperlink>
    </w:p>
    <w:p w14:paraId="4B821638" w14:textId="2E1F3834" w:rsidR="00112DC6" w:rsidRDefault="003B70E2" w:rsidP="00112DC6">
      <w:pPr>
        <w:pStyle w:val="TableofFigures"/>
        <w:tabs>
          <w:tab w:val="right" w:leader="dot" w:pos="9016"/>
        </w:tabs>
        <w:ind w:left="993" w:hanging="993"/>
        <w:rPr>
          <w:rFonts w:eastAsiaTheme="minorEastAsia"/>
          <w:noProof/>
          <w:lang w:val="en-AU" w:eastAsia="en-AU"/>
        </w:rPr>
      </w:pPr>
      <w:hyperlink w:anchor="_Toc97052981" w:history="1">
        <w:r w:rsidR="00112DC6" w:rsidRPr="0010112C">
          <w:rPr>
            <w:rStyle w:val="Hyperlink"/>
            <w:noProof/>
          </w:rPr>
          <w:t>Table 5</w:t>
        </w:r>
        <w:r w:rsidR="00112DC6" w:rsidRPr="0010112C">
          <w:rPr>
            <w:rStyle w:val="Hyperlink"/>
            <w:noProof/>
          </w:rPr>
          <w:noBreakHyphen/>
          <w:t>1.</w:t>
        </w:r>
        <w:r w:rsidR="00112DC6" w:rsidRPr="0010112C">
          <w:rPr>
            <w:rStyle w:val="Hyperlink"/>
            <w:noProof/>
            <w:lang w:eastAsia="x-none"/>
          </w:rPr>
          <w:t xml:space="preserve"> River – floodplain connection metrics for six locations on the floodplain of the lower Lachlan River under modelled natural flow conditions (N) and current flow conditions (C) over the 2020-21 watering year.</w:t>
        </w:r>
        <w:r w:rsidR="00112DC6">
          <w:rPr>
            <w:noProof/>
            <w:webHidden/>
          </w:rPr>
          <w:tab/>
        </w:r>
        <w:r w:rsidR="00112DC6">
          <w:rPr>
            <w:noProof/>
            <w:webHidden/>
          </w:rPr>
          <w:fldChar w:fldCharType="begin"/>
        </w:r>
        <w:r w:rsidR="00112DC6">
          <w:rPr>
            <w:noProof/>
            <w:webHidden/>
          </w:rPr>
          <w:instrText xml:space="preserve"> PAGEREF _Toc97052981 \h </w:instrText>
        </w:r>
        <w:r w:rsidR="00112DC6">
          <w:rPr>
            <w:noProof/>
            <w:webHidden/>
          </w:rPr>
        </w:r>
        <w:r w:rsidR="00112DC6">
          <w:rPr>
            <w:noProof/>
            <w:webHidden/>
          </w:rPr>
          <w:fldChar w:fldCharType="separate"/>
        </w:r>
        <w:r w:rsidR="00112DC6">
          <w:rPr>
            <w:noProof/>
            <w:webHidden/>
          </w:rPr>
          <w:t>28</w:t>
        </w:r>
        <w:r w:rsidR="00112DC6">
          <w:rPr>
            <w:noProof/>
            <w:webHidden/>
          </w:rPr>
          <w:fldChar w:fldCharType="end"/>
        </w:r>
      </w:hyperlink>
    </w:p>
    <w:p w14:paraId="589B4A6B" w14:textId="26684ACA" w:rsidR="00112DC6" w:rsidRDefault="003B70E2" w:rsidP="00112DC6">
      <w:pPr>
        <w:pStyle w:val="TableofFigures"/>
        <w:tabs>
          <w:tab w:val="right" w:leader="dot" w:pos="9016"/>
        </w:tabs>
        <w:ind w:left="993" w:hanging="993"/>
        <w:rPr>
          <w:rFonts w:eastAsiaTheme="minorEastAsia"/>
          <w:noProof/>
          <w:lang w:val="en-AU" w:eastAsia="en-AU"/>
        </w:rPr>
      </w:pPr>
      <w:hyperlink w:anchor="_Toc97052982" w:history="1">
        <w:r w:rsidR="00112DC6" w:rsidRPr="0010112C">
          <w:rPr>
            <w:rStyle w:val="Hyperlink"/>
            <w:noProof/>
          </w:rPr>
          <w:t>Table 5</w:t>
        </w:r>
        <w:r w:rsidR="00112DC6" w:rsidRPr="0010112C">
          <w:rPr>
            <w:rStyle w:val="Hyperlink"/>
            <w:noProof/>
          </w:rPr>
          <w:noBreakHyphen/>
          <w:t xml:space="preserve">2. </w:t>
        </w:r>
        <w:r w:rsidR="00112DC6" w:rsidRPr="0010112C">
          <w:rPr>
            <w:rStyle w:val="Hyperlink"/>
            <w:noProof/>
            <w:lang w:eastAsia="x-none"/>
          </w:rPr>
          <w:t>River – floodplain connection metrics for nine locations on the floodplain of the lower Lachlan River under modelled natural flow conditions (N), and current (actual) flow conditions from 1 July 2014 through 30 June 2021.</w:t>
        </w:r>
        <w:r w:rsidR="00112DC6">
          <w:rPr>
            <w:noProof/>
            <w:webHidden/>
          </w:rPr>
          <w:tab/>
        </w:r>
        <w:r w:rsidR="00112DC6">
          <w:rPr>
            <w:noProof/>
            <w:webHidden/>
          </w:rPr>
          <w:fldChar w:fldCharType="begin"/>
        </w:r>
        <w:r w:rsidR="00112DC6">
          <w:rPr>
            <w:noProof/>
            <w:webHidden/>
          </w:rPr>
          <w:instrText xml:space="preserve"> PAGEREF _Toc97052982 \h </w:instrText>
        </w:r>
        <w:r w:rsidR="00112DC6">
          <w:rPr>
            <w:noProof/>
            <w:webHidden/>
          </w:rPr>
        </w:r>
        <w:r w:rsidR="00112DC6">
          <w:rPr>
            <w:noProof/>
            <w:webHidden/>
          </w:rPr>
          <w:fldChar w:fldCharType="separate"/>
        </w:r>
        <w:r w:rsidR="00112DC6">
          <w:rPr>
            <w:noProof/>
            <w:webHidden/>
          </w:rPr>
          <w:t>32</w:t>
        </w:r>
        <w:r w:rsidR="00112DC6">
          <w:rPr>
            <w:noProof/>
            <w:webHidden/>
          </w:rPr>
          <w:fldChar w:fldCharType="end"/>
        </w:r>
      </w:hyperlink>
    </w:p>
    <w:p w14:paraId="5882D02C" w14:textId="766C3279" w:rsidR="00112DC6" w:rsidRDefault="003B70E2" w:rsidP="00112DC6">
      <w:pPr>
        <w:pStyle w:val="TableofFigures"/>
        <w:tabs>
          <w:tab w:val="right" w:leader="dot" w:pos="9016"/>
        </w:tabs>
        <w:ind w:left="993" w:hanging="993"/>
        <w:rPr>
          <w:rFonts w:eastAsiaTheme="minorEastAsia"/>
          <w:noProof/>
          <w:lang w:val="en-AU" w:eastAsia="en-AU"/>
        </w:rPr>
      </w:pPr>
      <w:hyperlink w:anchor="_Toc97052983" w:history="1">
        <w:r w:rsidR="00112DC6" w:rsidRPr="0010112C">
          <w:rPr>
            <w:rStyle w:val="Hyperlink"/>
            <w:noProof/>
          </w:rPr>
          <w:t>Table 5</w:t>
        </w:r>
        <w:r w:rsidR="00112DC6" w:rsidRPr="0010112C">
          <w:rPr>
            <w:rStyle w:val="Hyperlink"/>
            <w:noProof/>
          </w:rPr>
          <w:noBreakHyphen/>
          <w:t>3. The frequency and interannual variability of small freshes, medium freshes, and small overbank flows at Booligal Gauge on the Lachlan River and the percentage change from natural conditions using 135 years of modelled Natural and Current flow conditions, and actual flow data with and without commonwealth environmental water over 2014-21.</w:t>
        </w:r>
        <w:r w:rsidR="00112DC6">
          <w:rPr>
            <w:noProof/>
            <w:webHidden/>
          </w:rPr>
          <w:tab/>
        </w:r>
        <w:r w:rsidR="00112DC6">
          <w:rPr>
            <w:noProof/>
            <w:webHidden/>
          </w:rPr>
          <w:fldChar w:fldCharType="begin"/>
        </w:r>
        <w:r w:rsidR="00112DC6">
          <w:rPr>
            <w:noProof/>
            <w:webHidden/>
          </w:rPr>
          <w:instrText xml:space="preserve"> PAGEREF _Toc97052983 \h </w:instrText>
        </w:r>
        <w:r w:rsidR="00112DC6">
          <w:rPr>
            <w:noProof/>
            <w:webHidden/>
          </w:rPr>
        </w:r>
        <w:r w:rsidR="00112DC6">
          <w:rPr>
            <w:noProof/>
            <w:webHidden/>
          </w:rPr>
          <w:fldChar w:fldCharType="separate"/>
        </w:r>
        <w:r w:rsidR="00112DC6">
          <w:rPr>
            <w:noProof/>
            <w:webHidden/>
          </w:rPr>
          <w:t>33</w:t>
        </w:r>
        <w:r w:rsidR="00112DC6">
          <w:rPr>
            <w:noProof/>
            <w:webHidden/>
          </w:rPr>
          <w:fldChar w:fldCharType="end"/>
        </w:r>
      </w:hyperlink>
    </w:p>
    <w:p w14:paraId="2D791801" w14:textId="00A7BF2E" w:rsidR="00112DC6" w:rsidRDefault="003B70E2" w:rsidP="00112DC6">
      <w:pPr>
        <w:pStyle w:val="TableofFigures"/>
        <w:tabs>
          <w:tab w:val="right" w:leader="dot" w:pos="9016"/>
        </w:tabs>
        <w:ind w:left="993" w:hanging="993"/>
        <w:rPr>
          <w:rFonts w:eastAsiaTheme="minorEastAsia"/>
          <w:noProof/>
          <w:lang w:val="en-AU" w:eastAsia="en-AU"/>
        </w:rPr>
      </w:pPr>
      <w:hyperlink w:anchor="_Toc97052984" w:history="1">
        <w:r w:rsidR="00112DC6" w:rsidRPr="0010112C">
          <w:rPr>
            <w:rStyle w:val="Hyperlink"/>
            <w:noProof/>
          </w:rPr>
          <w:t>Table 6</w:t>
        </w:r>
        <w:r w:rsidR="00112DC6" w:rsidRPr="0010112C">
          <w:rPr>
            <w:rStyle w:val="Hyperlink"/>
            <w:noProof/>
          </w:rPr>
          <w:noBreakHyphen/>
          <w:t>1. Stream metabolism data obtained from Lane’s Bridge during the sampling period 2020-21.</w:t>
        </w:r>
        <w:r w:rsidR="00112DC6">
          <w:rPr>
            <w:noProof/>
            <w:webHidden/>
          </w:rPr>
          <w:tab/>
        </w:r>
        <w:r w:rsidR="00112DC6">
          <w:rPr>
            <w:noProof/>
            <w:webHidden/>
          </w:rPr>
          <w:fldChar w:fldCharType="begin"/>
        </w:r>
        <w:r w:rsidR="00112DC6">
          <w:rPr>
            <w:noProof/>
            <w:webHidden/>
          </w:rPr>
          <w:instrText xml:space="preserve"> PAGEREF _Toc97052984 \h </w:instrText>
        </w:r>
        <w:r w:rsidR="00112DC6">
          <w:rPr>
            <w:noProof/>
            <w:webHidden/>
          </w:rPr>
        </w:r>
        <w:r w:rsidR="00112DC6">
          <w:rPr>
            <w:noProof/>
            <w:webHidden/>
          </w:rPr>
          <w:fldChar w:fldCharType="separate"/>
        </w:r>
        <w:r w:rsidR="00112DC6">
          <w:rPr>
            <w:noProof/>
            <w:webHidden/>
          </w:rPr>
          <w:t>47</w:t>
        </w:r>
        <w:r w:rsidR="00112DC6">
          <w:rPr>
            <w:noProof/>
            <w:webHidden/>
          </w:rPr>
          <w:fldChar w:fldCharType="end"/>
        </w:r>
      </w:hyperlink>
    </w:p>
    <w:p w14:paraId="199AA70C" w14:textId="7785023C" w:rsidR="00112DC6" w:rsidRDefault="003B70E2" w:rsidP="00112DC6">
      <w:pPr>
        <w:pStyle w:val="TableofFigures"/>
        <w:tabs>
          <w:tab w:val="right" w:leader="dot" w:pos="9016"/>
        </w:tabs>
        <w:ind w:left="993" w:hanging="993"/>
        <w:rPr>
          <w:rFonts w:eastAsiaTheme="minorEastAsia"/>
          <w:noProof/>
          <w:lang w:val="en-AU" w:eastAsia="en-AU"/>
        </w:rPr>
      </w:pPr>
      <w:hyperlink w:anchor="_Toc97052985" w:history="1">
        <w:r w:rsidR="00112DC6" w:rsidRPr="0010112C">
          <w:rPr>
            <w:rStyle w:val="Hyperlink"/>
            <w:noProof/>
          </w:rPr>
          <w:t>Table 7</w:t>
        </w:r>
        <w:r w:rsidR="00112DC6" w:rsidRPr="0010112C">
          <w:rPr>
            <w:rStyle w:val="Hyperlink"/>
            <w:noProof/>
          </w:rPr>
          <w:noBreakHyphen/>
          <w:t>1. Size limits used to distinguish new recruits for each fish species. Values represent the length at one year of age for longer-lived species or the age at sexual maturity for species that reach maturity within one year.</w:t>
        </w:r>
        <w:r w:rsidR="00112DC6">
          <w:rPr>
            <w:noProof/>
            <w:webHidden/>
          </w:rPr>
          <w:tab/>
        </w:r>
        <w:r w:rsidR="00112DC6">
          <w:rPr>
            <w:noProof/>
            <w:webHidden/>
          </w:rPr>
          <w:fldChar w:fldCharType="begin"/>
        </w:r>
        <w:r w:rsidR="00112DC6">
          <w:rPr>
            <w:noProof/>
            <w:webHidden/>
          </w:rPr>
          <w:instrText xml:space="preserve"> PAGEREF _Toc97052985 \h </w:instrText>
        </w:r>
        <w:r w:rsidR="00112DC6">
          <w:rPr>
            <w:noProof/>
            <w:webHidden/>
          </w:rPr>
        </w:r>
        <w:r w:rsidR="00112DC6">
          <w:rPr>
            <w:noProof/>
            <w:webHidden/>
          </w:rPr>
          <w:fldChar w:fldCharType="separate"/>
        </w:r>
        <w:r w:rsidR="00112DC6">
          <w:rPr>
            <w:noProof/>
            <w:webHidden/>
          </w:rPr>
          <w:t>63</w:t>
        </w:r>
        <w:r w:rsidR="00112DC6">
          <w:rPr>
            <w:noProof/>
            <w:webHidden/>
          </w:rPr>
          <w:fldChar w:fldCharType="end"/>
        </w:r>
      </w:hyperlink>
    </w:p>
    <w:p w14:paraId="5D07322D" w14:textId="2494DB7D" w:rsidR="00112DC6" w:rsidRDefault="003B70E2" w:rsidP="00112DC6">
      <w:pPr>
        <w:pStyle w:val="TableofFigures"/>
        <w:tabs>
          <w:tab w:val="right" w:leader="dot" w:pos="9016"/>
        </w:tabs>
        <w:ind w:left="993" w:hanging="993"/>
        <w:rPr>
          <w:rFonts w:eastAsiaTheme="minorEastAsia"/>
          <w:noProof/>
          <w:lang w:val="en-AU" w:eastAsia="en-AU"/>
        </w:rPr>
      </w:pPr>
      <w:hyperlink w:anchor="_Toc97052986" w:history="1">
        <w:r w:rsidR="00112DC6" w:rsidRPr="0010112C">
          <w:rPr>
            <w:rStyle w:val="Hyperlink"/>
            <w:noProof/>
          </w:rPr>
          <w:t>Table 7</w:t>
        </w:r>
        <w:r w:rsidR="00112DC6" w:rsidRPr="0010112C">
          <w:rPr>
            <w:rStyle w:val="Hyperlink"/>
            <w:noProof/>
          </w:rPr>
          <w:noBreakHyphen/>
          <w:t>2. Total (non-standardised) catch from the lower Lachlan river system target reach. Sampling was undertaken in autumn 2021 using a combination of four sampling gear types.</w:t>
        </w:r>
        <w:r w:rsidR="00112DC6">
          <w:rPr>
            <w:noProof/>
            <w:webHidden/>
          </w:rPr>
          <w:tab/>
        </w:r>
        <w:r w:rsidR="00112DC6">
          <w:rPr>
            <w:noProof/>
            <w:webHidden/>
          </w:rPr>
          <w:fldChar w:fldCharType="begin"/>
        </w:r>
        <w:r w:rsidR="00112DC6">
          <w:rPr>
            <w:noProof/>
            <w:webHidden/>
          </w:rPr>
          <w:instrText xml:space="preserve"> PAGEREF _Toc97052986 \h </w:instrText>
        </w:r>
        <w:r w:rsidR="00112DC6">
          <w:rPr>
            <w:noProof/>
            <w:webHidden/>
          </w:rPr>
        </w:r>
        <w:r w:rsidR="00112DC6">
          <w:rPr>
            <w:noProof/>
            <w:webHidden/>
          </w:rPr>
          <w:fldChar w:fldCharType="separate"/>
        </w:r>
        <w:r w:rsidR="00112DC6">
          <w:rPr>
            <w:noProof/>
            <w:webHidden/>
          </w:rPr>
          <w:t>65</w:t>
        </w:r>
        <w:r w:rsidR="00112DC6">
          <w:rPr>
            <w:noProof/>
            <w:webHidden/>
          </w:rPr>
          <w:fldChar w:fldCharType="end"/>
        </w:r>
      </w:hyperlink>
    </w:p>
    <w:p w14:paraId="781CD8BD" w14:textId="3667C7D6" w:rsidR="00112DC6" w:rsidRDefault="003B70E2" w:rsidP="00112DC6">
      <w:pPr>
        <w:pStyle w:val="TableofFigures"/>
        <w:tabs>
          <w:tab w:val="right" w:leader="dot" w:pos="9016"/>
        </w:tabs>
        <w:ind w:left="993" w:hanging="993"/>
        <w:rPr>
          <w:rFonts w:eastAsiaTheme="minorEastAsia"/>
          <w:noProof/>
          <w:lang w:val="en-AU" w:eastAsia="en-AU"/>
        </w:rPr>
      </w:pPr>
      <w:hyperlink w:anchor="_Toc97052987" w:history="1">
        <w:r w:rsidR="00112DC6" w:rsidRPr="0010112C">
          <w:rPr>
            <w:rStyle w:val="Hyperlink"/>
            <w:noProof/>
          </w:rPr>
          <w:t>Table 7</w:t>
        </w:r>
        <w:r w:rsidR="00112DC6" w:rsidRPr="0010112C">
          <w:rPr>
            <w:rStyle w:val="Hyperlink"/>
            <w:noProof/>
          </w:rPr>
          <w:noBreakHyphen/>
          <w:t>3. Summary of SRA fish indices over the seven LTIM project sampling years in the lower Lachlan River.</w:t>
        </w:r>
        <w:r w:rsidR="00112DC6">
          <w:rPr>
            <w:noProof/>
            <w:webHidden/>
          </w:rPr>
          <w:tab/>
        </w:r>
        <w:r w:rsidR="00112DC6">
          <w:rPr>
            <w:noProof/>
            <w:webHidden/>
          </w:rPr>
          <w:fldChar w:fldCharType="begin"/>
        </w:r>
        <w:r w:rsidR="00112DC6">
          <w:rPr>
            <w:noProof/>
            <w:webHidden/>
          </w:rPr>
          <w:instrText xml:space="preserve"> PAGEREF _Toc97052987 \h </w:instrText>
        </w:r>
        <w:r w:rsidR="00112DC6">
          <w:rPr>
            <w:noProof/>
            <w:webHidden/>
          </w:rPr>
        </w:r>
        <w:r w:rsidR="00112DC6">
          <w:rPr>
            <w:noProof/>
            <w:webHidden/>
          </w:rPr>
          <w:fldChar w:fldCharType="separate"/>
        </w:r>
        <w:r w:rsidR="00112DC6">
          <w:rPr>
            <w:noProof/>
            <w:webHidden/>
          </w:rPr>
          <w:t>72</w:t>
        </w:r>
        <w:r w:rsidR="00112DC6">
          <w:rPr>
            <w:noProof/>
            <w:webHidden/>
          </w:rPr>
          <w:fldChar w:fldCharType="end"/>
        </w:r>
      </w:hyperlink>
    </w:p>
    <w:p w14:paraId="05B3B630" w14:textId="16D4ECCC" w:rsidR="00112DC6" w:rsidRDefault="003B70E2" w:rsidP="00112DC6">
      <w:pPr>
        <w:pStyle w:val="TableofFigures"/>
        <w:tabs>
          <w:tab w:val="right" w:leader="dot" w:pos="9016"/>
        </w:tabs>
        <w:ind w:left="993" w:hanging="993"/>
        <w:rPr>
          <w:rFonts w:eastAsiaTheme="minorEastAsia"/>
          <w:noProof/>
          <w:lang w:val="en-AU" w:eastAsia="en-AU"/>
        </w:rPr>
      </w:pPr>
      <w:hyperlink w:anchor="_Toc97052988" w:history="1">
        <w:r w:rsidR="00112DC6" w:rsidRPr="0010112C">
          <w:rPr>
            <w:rStyle w:val="Hyperlink"/>
            <w:noProof/>
          </w:rPr>
          <w:t>Table 7</w:t>
        </w:r>
        <w:r w:rsidR="00112DC6" w:rsidRPr="0010112C">
          <w:rPr>
            <w:rStyle w:val="Hyperlink"/>
            <w:noProof/>
          </w:rPr>
          <w:noBreakHyphen/>
          <w:t>4. Contributions of fish species abundance to variability among years in the lower Lachlan River, determined through SIMPER analysis.</w:t>
        </w:r>
        <w:r w:rsidR="00112DC6">
          <w:rPr>
            <w:noProof/>
            <w:webHidden/>
          </w:rPr>
          <w:tab/>
        </w:r>
        <w:r w:rsidR="00112DC6">
          <w:rPr>
            <w:noProof/>
            <w:webHidden/>
          </w:rPr>
          <w:fldChar w:fldCharType="begin"/>
        </w:r>
        <w:r w:rsidR="00112DC6">
          <w:rPr>
            <w:noProof/>
            <w:webHidden/>
          </w:rPr>
          <w:instrText xml:space="preserve"> PAGEREF _Toc97052988 \h </w:instrText>
        </w:r>
        <w:r w:rsidR="00112DC6">
          <w:rPr>
            <w:noProof/>
            <w:webHidden/>
          </w:rPr>
        </w:r>
        <w:r w:rsidR="00112DC6">
          <w:rPr>
            <w:noProof/>
            <w:webHidden/>
          </w:rPr>
          <w:fldChar w:fldCharType="separate"/>
        </w:r>
        <w:r w:rsidR="00112DC6">
          <w:rPr>
            <w:noProof/>
            <w:webHidden/>
          </w:rPr>
          <w:t>79</w:t>
        </w:r>
        <w:r w:rsidR="00112DC6">
          <w:rPr>
            <w:noProof/>
            <w:webHidden/>
          </w:rPr>
          <w:fldChar w:fldCharType="end"/>
        </w:r>
      </w:hyperlink>
    </w:p>
    <w:p w14:paraId="5A60F5B9" w14:textId="018D1B37" w:rsidR="00112DC6" w:rsidRDefault="003B70E2" w:rsidP="00112DC6">
      <w:pPr>
        <w:pStyle w:val="TableofFigures"/>
        <w:tabs>
          <w:tab w:val="right" w:leader="dot" w:pos="9016"/>
        </w:tabs>
        <w:ind w:left="993" w:hanging="993"/>
        <w:rPr>
          <w:rFonts w:eastAsiaTheme="minorEastAsia"/>
          <w:noProof/>
          <w:lang w:val="en-AU" w:eastAsia="en-AU"/>
        </w:rPr>
      </w:pPr>
      <w:hyperlink w:anchor="_Toc97052989" w:history="1">
        <w:r w:rsidR="00112DC6" w:rsidRPr="0010112C">
          <w:rPr>
            <w:rStyle w:val="Hyperlink"/>
            <w:noProof/>
          </w:rPr>
          <w:t>Table 7</w:t>
        </w:r>
        <w:r w:rsidR="00112DC6" w:rsidRPr="0010112C">
          <w:rPr>
            <w:rStyle w:val="Hyperlink"/>
            <w:noProof/>
          </w:rPr>
          <w:noBreakHyphen/>
          <w:t>5. Contributions of fish species biomass to variability among years in the lower Lachlan River, determined through SIMPER analysis.</w:t>
        </w:r>
        <w:r w:rsidR="00112DC6">
          <w:rPr>
            <w:noProof/>
            <w:webHidden/>
          </w:rPr>
          <w:tab/>
        </w:r>
        <w:r w:rsidR="00112DC6">
          <w:rPr>
            <w:noProof/>
            <w:webHidden/>
          </w:rPr>
          <w:fldChar w:fldCharType="begin"/>
        </w:r>
        <w:r w:rsidR="00112DC6">
          <w:rPr>
            <w:noProof/>
            <w:webHidden/>
          </w:rPr>
          <w:instrText xml:space="preserve"> PAGEREF _Toc97052989 \h </w:instrText>
        </w:r>
        <w:r w:rsidR="00112DC6">
          <w:rPr>
            <w:noProof/>
            <w:webHidden/>
          </w:rPr>
        </w:r>
        <w:r w:rsidR="00112DC6">
          <w:rPr>
            <w:noProof/>
            <w:webHidden/>
          </w:rPr>
          <w:fldChar w:fldCharType="separate"/>
        </w:r>
        <w:r w:rsidR="00112DC6">
          <w:rPr>
            <w:noProof/>
            <w:webHidden/>
          </w:rPr>
          <w:t>80</w:t>
        </w:r>
        <w:r w:rsidR="00112DC6">
          <w:rPr>
            <w:noProof/>
            <w:webHidden/>
          </w:rPr>
          <w:fldChar w:fldCharType="end"/>
        </w:r>
      </w:hyperlink>
    </w:p>
    <w:p w14:paraId="54BFB371" w14:textId="1D59BCF0" w:rsidR="00112DC6" w:rsidRDefault="003B70E2" w:rsidP="00112DC6">
      <w:pPr>
        <w:pStyle w:val="TableofFigures"/>
        <w:tabs>
          <w:tab w:val="right" w:leader="dot" w:pos="9016"/>
        </w:tabs>
        <w:ind w:left="993" w:hanging="993"/>
        <w:rPr>
          <w:rFonts w:eastAsiaTheme="minorEastAsia"/>
          <w:noProof/>
          <w:lang w:val="en-AU" w:eastAsia="en-AU"/>
        </w:rPr>
      </w:pPr>
      <w:hyperlink w:anchor="_Toc97052990" w:history="1">
        <w:r w:rsidR="00112DC6" w:rsidRPr="0010112C">
          <w:rPr>
            <w:rStyle w:val="Hyperlink"/>
            <w:noProof/>
          </w:rPr>
          <w:t>Table 7</w:t>
        </w:r>
        <w:r w:rsidR="00112DC6" w:rsidRPr="0010112C">
          <w:rPr>
            <w:rStyle w:val="Hyperlink"/>
            <w:noProof/>
          </w:rPr>
          <w:noBreakHyphen/>
          <w:t>6. Pre-European (PERCH = Pre-European Reference Condition for fisH) list of the expected native fish species present in the lowland Lachlan river basin, their associated rarity and subsequent detection during LTIM annual censuses from 2015-2021.</w:t>
        </w:r>
        <w:r w:rsidR="00112DC6">
          <w:rPr>
            <w:noProof/>
            <w:webHidden/>
          </w:rPr>
          <w:tab/>
        </w:r>
        <w:r w:rsidR="00112DC6">
          <w:rPr>
            <w:noProof/>
            <w:webHidden/>
          </w:rPr>
          <w:fldChar w:fldCharType="begin"/>
        </w:r>
        <w:r w:rsidR="00112DC6">
          <w:rPr>
            <w:noProof/>
            <w:webHidden/>
          </w:rPr>
          <w:instrText xml:space="preserve"> PAGEREF _Toc97052990 \h </w:instrText>
        </w:r>
        <w:r w:rsidR="00112DC6">
          <w:rPr>
            <w:noProof/>
            <w:webHidden/>
          </w:rPr>
        </w:r>
        <w:r w:rsidR="00112DC6">
          <w:rPr>
            <w:noProof/>
            <w:webHidden/>
          </w:rPr>
          <w:fldChar w:fldCharType="separate"/>
        </w:r>
        <w:r w:rsidR="00112DC6">
          <w:rPr>
            <w:noProof/>
            <w:webHidden/>
          </w:rPr>
          <w:t>81</w:t>
        </w:r>
        <w:r w:rsidR="00112DC6">
          <w:rPr>
            <w:noProof/>
            <w:webHidden/>
          </w:rPr>
          <w:fldChar w:fldCharType="end"/>
        </w:r>
      </w:hyperlink>
    </w:p>
    <w:p w14:paraId="5953CBD8" w14:textId="16B20042" w:rsidR="00112DC6" w:rsidRDefault="003B70E2" w:rsidP="00112DC6">
      <w:pPr>
        <w:pStyle w:val="TableofFigures"/>
        <w:tabs>
          <w:tab w:val="right" w:leader="dot" w:pos="9016"/>
        </w:tabs>
        <w:ind w:left="993" w:hanging="993"/>
        <w:rPr>
          <w:rFonts w:eastAsiaTheme="minorEastAsia"/>
          <w:noProof/>
          <w:lang w:val="en-AU" w:eastAsia="en-AU"/>
        </w:rPr>
      </w:pPr>
      <w:hyperlink w:anchor="_Toc97052991" w:history="1">
        <w:r w:rsidR="00112DC6" w:rsidRPr="0010112C">
          <w:rPr>
            <w:rStyle w:val="Hyperlink"/>
            <w:noProof/>
          </w:rPr>
          <w:t>Table 8</w:t>
        </w:r>
        <w:r w:rsidR="00112DC6" w:rsidRPr="0010112C">
          <w:rPr>
            <w:rStyle w:val="Hyperlink"/>
            <w:noProof/>
          </w:rPr>
          <w:noBreakHyphen/>
          <w:t xml:space="preserve">1. </w:t>
        </w:r>
        <w:r w:rsidR="00112DC6" w:rsidRPr="0010112C">
          <w:rPr>
            <w:rStyle w:val="Hyperlink"/>
            <w:noProof/>
            <w:lang w:val="en-GB"/>
          </w:rPr>
          <w:t>Capture summary of larval fish from sampling conducted between mid-October to mid-December 2020 in the lower Lachlan river system Selected Area.</w:t>
        </w:r>
        <w:r w:rsidR="00112DC6">
          <w:rPr>
            <w:noProof/>
            <w:webHidden/>
          </w:rPr>
          <w:tab/>
        </w:r>
        <w:r w:rsidR="00112DC6">
          <w:rPr>
            <w:noProof/>
            <w:webHidden/>
          </w:rPr>
          <w:fldChar w:fldCharType="begin"/>
        </w:r>
        <w:r w:rsidR="00112DC6">
          <w:rPr>
            <w:noProof/>
            <w:webHidden/>
          </w:rPr>
          <w:instrText xml:space="preserve"> PAGEREF _Toc97052991 \h </w:instrText>
        </w:r>
        <w:r w:rsidR="00112DC6">
          <w:rPr>
            <w:noProof/>
            <w:webHidden/>
          </w:rPr>
        </w:r>
        <w:r w:rsidR="00112DC6">
          <w:rPr>
            <w:noProof/>
            <w:webHidden/>
          </w:rPr>
          <w:fldChar w:fldCharType="separate"/>
        </w:r>
        <w:r w:rsidR="00112DC6">
          <w:rPr>
            <w:noProof/>
            <w:webHidden/>
          </w:rPr>
          <w:t>85</w:t>
        </w:r>
        <w:r w:rsidR="00112DC6">
          <w:rPr>
            <w:noProof/>
            <w:webHidden/>
          </w:rPr>
          <w:fldChar w:fldCharType="end"/>
        </w:r>
      </w:hyperlink>
    </w:p>
    <w:p w14:paraId="7EBFF67B" w14:textId="45C0A461" w:rsidR="00112DC6" w:rsidRDefault="003B70E2" w:rsidP="00112DC6">
      <w:pPr>
        <w:pStyle w:val="TableofFigures"/>
        <w:tabs>
          <w:tab w:val="right" w:leader="dot" w:pos="9016"/>
        </w:tabs>
        <w:ind w:left="993" w:hanging="993"/>
        <w:rPr>
          <w:rFonts w:eastAsiaTheme="minorEastAsia"/>
          <w:noProof/>
          <w:lang w:val="en-AU" w:eastAsia="en-AU"/>
        </w:rPr>
      </w:pPr>
      <w:hyperlink w:anchor="_Toc97052992" w:history="1">
        <w:r w:rsidR="00112DC6" w:rsidRPr="0010112C">
          <w:rPr>
            <w:rStyle w:val="Hyperlink"/>
            <w:noProof/>
          </w:rPr>
          <w:t>Table 8</w:t>
        </w:r>
        <w:r w:rsidR="00112DC6" w:rsidRPr="0010112C">
          <w:rPr>
            <w:rStyle w:val="Hyperlink"/>
            <w:noProof/>
          </w:rPr>
          <w:noBreakHyphen/>
          <w:t>2.</w:t>
        </w:r>
        <w:r w:rsidR="00112DC6" w:rsidRPr="0010112C">
          <w:rPr>
            <w:rStyle w:val="Hyperlink"/>
            <w:noProof/>
            <w:lang w:val="en-GB"/>
          </w:rPr>
          <w:t xml:space="preserve"> Results of PERMANOVA analysis of larval fish captures (fourth-root transformed numerical data from drift net and light traps combined) in the lower Lachlan River Selected Area 2014 – 2020.</w:t>
        </w:r>
        <w:r w:rsidR="00112DC6">
          <w:rPr>
            <w:noProof/>
            <w:webHidden/>
          </w:rPr>
          <w:tab/>
        </w:r>
        <w:r w:rsidR="00112DC6">
          <w:rPr>
            <w:noProof/>
            <w:webHidden/>
          </w:rPr>
          <w:fldChar w:fldCharType="begin"/>
        </w:r>
        <w:r w:rsidR="00112DC6">
          <w:rPr>
            <w:noProof/>
            <w:webHidden/>
          </w:rPr>
          <w:instrText xml:space="preserve"> PAGEREF _Toc97052992 \h </w:instrText>
        </w:r>
        <w:r w:rsidR="00112DC6">
          <w:rPr>
            <w:noProof/>
            <w:webHidden/>
          </w:rPr>
        </w:r>
        <w:r w:rsidR="00112DC6">
          <w:rPr>
            <w:noProof/>
            <w:webHidden/>
          </w:rPr>
          <w:fldChar w:fldCharType="separate"/>
        </w:r>
        <w:r w:rsidR="00112DC6">
          <w:rPr>
            <w:noProof/>
            <w:webHidden/>
          </w:rPr>
          <w:t>89</w:t>
        </w:r>
        <w:r w:rsidR="00112DC6">
          <w:rPr>
            <w:noProof/>
            <w:webHidden/>
          </w:rPr>
          <w:fldChar w:fldCharType="end"/>
        </w:r>
      </w:hyperlink>
    </w:p>
    <w:p w14:paraId="255FC4CC" w14:textId="0A6EE882" w:rsidR="00112DC6" w:rsidRDefault="003B70E2" w:rsidP="00112DC6">
      <w:pPr>
        <w:pStyle w:val="TableofFigures"/>
        <w:tabs>
          <w:tab w:val="right" w:leader="dot" w:pos="9016"/>
        </w:tabs>
        <w:ind w:left="993" w:hanging="993"/>
        <w:rPr>
          <w:rFonts w:eastAsiaTheme="minorEastAsia"/>
          <w:noProof/>
          <w:lang w:val="en-AU" w:eastAsia="en-AU"/>
        </w:rPr>
      </w:pPr>
      <w:hyperlink w:anchor="_Toc97052993" w:history="1">
        <w:r w:rsidR="00112DC6" w:rsidRPr="0010112C">
          <w:rPr>
            <w:rStyle w:val="Hyperlink"/>
            <w:noProof/>
          </w:rPr>
          <w:t>Table 9</w:t>
        </w:r>
        <w:r w:rsidR="00112DC6" w:rsidRPr="0010112C">
          <w:rPr>
            <w:rStyle w:val="Hyperlink"/>
            <w:noProof/>
          </w:rPr>
          <w:noBreakHyphen/>
          <w:t>1. Wetland sampling dates and observations 2020-21. Watering categories correspond to the historical watering of the sites (see Table 9</w:t>
        </w:r>
        <w:r w:rsidR="00112DC6" w:rsidRPr="0010112C">
          <w:rPr>
            <w:rStyle w:val="Hyperlink"/>
            <w:noProof/>
          </w:rPr>
          <w:noBreakHyphen/>
          <w:t>2, on page 104).</w:t>
        </w:r>
        <w:r w:rsidR="00112DC6">
          <w:rPr>
            <w:noProof/>
            <w:webHidden/>
          </w:rPr>
          <w:tab/>
        </w:r>
        <w:r w:rsidR="00112DC6">
          <w:rPr>
            <w:noProof/>
            <w:webHidden/>
          </w:rPr>
          <w:fldChar w:fldCharType="begin"/>
        </w:r>
        <w:r w:rsidR="00112DC6">
          <w:rPr>
            <w:noProof/>
            <w:webHidden/>
          </w:rPr>
          <w:instrText xml:space="preserve"> PAGEREF _Toc97052993 \h </w:instrText>
        </w:r>
        <w:r w:rsidR="00112DC6">
          <w:rPr>
            <w:noProof/>
            <w:webHidden/>
          </w:rPr>
        </w:r>
        <w:r w:rsidR="00112DC6">
          <w:rPr>
            <w:noProof/>
            <w:webHidden/>
          </w:rPr>
          <w:fldChar w:fldCharType="separate"/>
        </w:r>
        <w:r w:rsidR="00112DC6">
          <w:rPr>
            <w:noProof/>
            <w:webHidden/>
          </w:rPr>
          <w:t>103</w:t>
        </w:r>
        <w:r w:rsidR="00112DC6">
          <w:rPr>
            <w:noProof/>
            <w:webHidden/>
          </w:rPr>
          <w:fldChar w:fldCharType="end"/>
        </w:r>
      </w:hyperlink>
    </w:p>
    <w:p w14:paraId="660D802D" w14:textId="5BDA7521" w:rsidR="00112DC6" w:rsidRDefault="003B70E2" w:rsidP="00112DC6">
      <w:pPr>
        <w:pStyle w:val="TableofFigures"/>
        <w:tabs>
          <w:tab w:val="right" w:leader="dot" w:pos="9016"/>
        </w:tabs>
        <w:ind w:left="993" w:hanging="993"/>
        <w:rPr>
          <w:rFonts w:eastAsiaTheme="minorEastAsia"/>
          <w:noProof/>
          <w:lang w:val="en-AU" w:eastAsia="en-AU"/>
        </w:rPr>
      </w:pPr>
      <w:hyperlink w:anchor="_Toc97052994" w:history="1">
        <w:r w:rsidR="00112DC6" w:rsidRPr="0010112C">
          <w:rPr>
            <w:rStyle w:val="Hyperlink"/>
            <w:noProof/>
          </w:rPr>
          <w:t>Table 9</w:t>
        </w:r>
        <w:r w:rsidR="00112DC6" w:rsidRPr="0010112C">
          <w:rPr>
            <w:rStyle w:val="Hyperlink"/>
            <w:noProof/>
          </w:rPr>
          <w:noBreakHyphen/>
          <w:t>2. Watering history used to structure analysis of vegetation data.</w:t>
        </w:r>
        <w:r w:rsidR="00112DC6">
          <w:rPr>
            <w:noProof/>
            <w:webHidden/>
          </w:rPr>
          <w:tab/>
        </w:r>
        <w:r w:rsidR="00112DC6">
          <w:rPr>
            <w:noProof/>
            <w:webHidden/>
          </w:rPr>
          <w:fldChar w:fldCharType="begin"/>
        </w:r>
        <w:r w:rsidR="00112DC6">
          <w:rPr>
            <w:noProof/>
            <w:webHidden/>
          </w:rPr>
          <w:instrText xml:space="preserve"> PAGEREF _Toc97052994 \h </w:instrText>
        </w:r>
        <w:r w:rsidR="00112DC6">
          <w:rPr>
            <w:noProof/>
            <w:webHidden/>
          </w:rPr>
        </w:r>
        <w:r w:rsidR="00112DC6">
          <w:rPr>
            <w:noProof/>
            <w:webHidden/>
          </w:rPr>
          <w:fldChar w:fldCharType="separate"/>
        </w:r>
        <w:r w:rsidR="00112DC6">
          <w:rPr>
            <w:noProof/>
            <w:webHidden/>
          </w:rPr>
          <w:t>106</w:t>
        </w:r>
        <w:r w:rsidR="00112DC6">
          <w:rPr>
            <w:noProof/>
            <w:webHidden/>
          </w:rPr>
          <w:fldChar w:fldCharType="end"/>
        </w:r>
      </w:hyperlink>
    </w:p>
    <w:p w14:paraId="2EFB35C9" w14:textId="66CC4BC7" w:rsidR="00112DC6" w:rsidRDefault="003B70E2" w:rsidP="00112DC6">
      <w:pPr>
        <w:pStyle w:val="TableofFigures"/>
        <w:tabs>
          <w:tab w:val="right" w:leader="dot" w:pos="9016"/>
        </w:tabs>
        <w:ind w:left="993" w:hanging="993"/>
        <w:rPr>
          <w:rFonts w:eastAsiaTheme="minorEastAsia"/>
          <w:noProof/>
          <w:lang w:val="en-AU" w:eastAsia="en-AU"/>
        </w:rPr>
      </w:pPr>
      <w:hyperlink w:anchor="_Toc97052995" w:history="1">
        <w:r w:rsidR="00112DC6" w:rsidRPr="0010112C">
          <w:rPr>
            <w:rStyle w:val="Hyperlink"/>
            <w:noProof/>
          </w:rPr>
          <w:t>Table 9</w:t>
        </w:r>
        <w:r w:rsidR="00112DC6" w:rsidRPr="0010112C">
          <w:rPr>
            <w:rStyle w:val="Hyperlink"/>
            <w:noProof/>
          </w:rPr>
          <w:noBreakHyphen/>
          <w:t>3. Plant functional group classifications of Brock and Casanova (1997) and Casanova (2011).</w:t>
        </w:r>
        <w:r w:rsidR="00112DC6">
          <w:rPr>
            <w:noProof/>
            <w:webHidden/>
          </w:rPr>
          <w:tab/>
        </w:r>
        <w:r w:rsidR="00112DC6">
          <w:rPr>
            <w:noProof/>
            <w:webHidden/>
          </w:rPr>
          <w:fldChar w:fldCharType="begin"/>
        </w:r>
        <w:r w:rsidR="00112DC6">
          <w:rPr>
            <w:noProof/>
            <w:webHidden/>
          </w:rPr>
          <w:instrText xml:space="preserve"> PAGEREF _Toc97052995 \h </w:instrText>
        </w:r>
        <w:r w:rsidR="00112DC6">
          <w:rPr>
            <w:noProof/>
            <w:webHidden/>
          </w:rPr>
        </w:r>
        <w:r w:rsidR="00112DC6">
          <w:rPr>
            <w:noProof/>
            <w:webHidden/>
          </w:rPr>
          <w:fldChar w:fldCharType="separate"/>
        </w:r>
        <w:r w:rsidR="00112DC6">
          <w:rPr>
            <w:noProof/>
            <w:webHidden/>
          </w:rPr>
          <w:t>108</w:t>
        </w:r>
        <w:r w:rsidR="00112DC6">
          <w:rPr>
            <w:noProof/>
            <w:webHidden/>
          </w:rPr>
          <w:fldChar w:fldCharType="end"/>
        </w:r>
      </w:hyperlink>
    </w:p>
    <w:p w14:paraId="764B2806" w14:textId="4683F47F" w:rsidR="00112DC6" w:rsidRDefault="003B70E2" w:rsidP="00112DC6">
      <w:pPr>
        <w:pStyle w:val="TableofFigures"/>
        <w:tabs>
          <w:tab w:val="right" w:leader="dot" w:pos="9016"/>
        </w:tabs>
        <w:ind w:left="993" w:hanging="993"/>
        <w:rPr>
          <w:rFonts w:eastAsiaTheme="minorEastAsia"/>
          <w:noProof/>
          <w:lang w:val="en-AU" w:eastAsia="en-AU"/>
        </w:rPr>
      </w:pPr>
      <w:hyperlink w:anchor="_Toc97052996" w:history="1">
        <w:r w:rsidR="00112DC6" w:rsidRPr="0010112C">
          <w:rPr>
            <w:rStyle w:val="Hyperlink"/>
            <w:noProof/>
          </w:rPr>
          <w:t>Table 9</w:t>
        </w:r>
        <w:r w:rsidR="00112DC6" w:rsidRPr="0010112C">
          <w:rPr>
            <w:rStyle w:val="Hyperlink"/>
            <w:noProof/>
          </w:rPr>
          <w:noBreakHyphen/>
          <w:t>4. Overall species number observed over the last seven watering years in the tree community</w:t>
        </w:r>
        <w:r w:rsidR="00112DC6">
          <w:rPr>
            <w:noProof/>
            <w:webHidden/>
          </w:rPr>
          <w:tab/>
        </w:r>
        <w:r w:rsidR="00112DC6">
          <w:rPr>
            <w:noProof/>
            <w:webHidden/>
          </w:rPr>
          <w:fldChar w:fldCharType="begin"/>
        </w:r>
        <w:r w:rsidR="00112DC6">
          <w:rPr>
            <w:noProof/>
            <w:webHidden/>
          </w:rPr>
          <w:instrText xml:space="preserve"> PAGEREF _Toc97052996 \h </w:instrText>
        </w:r>
        <w:r w:rsidR="00112DC6">
          <w:rPr>
            <w:noProof/>
            <w:webHidden/>
          </w:rPr>
        </w:r>
        <w:r w:rsidR="00112DC6">
          <w:rPr>
            <w:noProof/>
            <w:webHidden/>
          </w:rPr>
          <w:fldChar w:fldCharType="separate"/>
        </w:r>
        <w:r w:rsidR="00112DC6">
          <w:rPr>
            <w:noProof/>
            <w:webHidden/>
          </w:rPr>
          <w:t>109</w:t>
        </w:r>
        <w:r w:rsidR="00112DC6">
          <w:rPr>
            <w:noProof/>
            <w:webHidden/>
          </w:rPr>
          <w:fldChar w:fldCharType="end"/>
        </w:r>
      </w:hyperlink>
    </w:p>
    <w:p w14:paraId="3C4B5D60" w14:textId="4F4798DB" w:rsidR="00112DC6" w:rsidRDefault="003B70E2" w:rsidP="00112DC6">
      <w:pPr>
        <w:pStyle w:val="TableofFigures"/>
        <w:tabs>
          <w:tab w:val="right" w:leader="dot" w:pos="9016"/>
        </w:tabs>
        <w:ind w:left="993" w:hanging="993"/>
        <w:rPr>
          <w:rFonts w:eastAsiaTheme="minorEastAsia"/>
          <w:noProof/>
          <w:lang w:val="en-AU" w:eastAsia="en-AU"/>
        </w:rPr>
      </w:pPr>
      <w:hyperlink w:anchor="_Toc97052997" w:history="1">
        <w:r w:rsidR="00112DC6" w:rsidRPr="0010112C">
          <w:rPr>
            <w:rStyle w:val="Hyperlink"/>
            <w:noProof/>
          </w:rPr>
          <w:t>Table 9</w:t>
        </w:r>
        <w:r w:rsidR="00112DC6" w:rsidRPr="0010112C">
          <w:rPr>
            <w:rStyle w:val="Hyperlink"/>
            <w:noProof/>
          </w:rPr>
          <w:noBreakHyphen/>
          <w:t>5. Overall species numbers observed over the last seven watering years in the non-tree community</w:t>
        </w:r>
        <w:r w:rsidR="00112DC6">
          <w:rPr>
            <w:noProof/>
            <w:webHidden/>
          </w:rPr>
          <w:tab/>
        </w:r>
        <w:r w:rsidR="00112DC6">
          <w:rPr>
            <w:noProof/>
            <w:webHidden/>
          </w:rPr>
          <w:fldChar w:fldCharType="begin"/>
        </w:r>
        <w:r w:rsidR="00112DC6">
          <w:rPr>
            <w:noProof/>
            <w:webHidden/>
          </w:rPr>
          <w:instrText xml:space="preserve"> PAGEREF _Toc97052997 \h </w:instrText>
        </w:r>
        <w:r w:rsidR="00112DC6">
          <w:rPr>
            <w:noProof/>
            <w:webHidden/>
          </w:rPr>
        </w:r>
        <w:r w:rsidR="00112DC6">
          <w:rPr>
            <w:noProof/>
            <w:webHidden/>
          </w:rPr>
          <w:fldChar w:fldCharType="separate"/>
        </w:r>
        <w:r w:rsidR="00112DC6">
          <w:rPr>
            <w:noProof/>
            <w:webHidden/>
          </w:rPr>
          <w:t>115</w:t>
        </w:r>
        <w:r w:rsidR="00112DC6">
          <w:rPr>
            <w:noProof/>
            <w:webHidden/>
          </w:rPr>
          <w:fldChar w:fldCharType="end"/>
        </w:r>
      </w:hyperlink>
    </w:p>
    <w:p w14:paraId="3249F4A2" w14:textId="08BFF8E8" w:rsidR="00112DC6" w:rsidRDefault="003B70E2" w:rsidP="00112DC6">
      <w:pPr>
        <w:pStyle w:val="TableofFigures"/>
        <w:tabs>
          <w:tab w:val="right" w:leader="dot" w:pos="9016"/>
        </w:tabs>
        <w:ind w:left="993" w:hanging="993"/>
        <w:rPr>
          <w:rFonts w:eastAsiaTheme="minorEastAsia"/>
          <w:noProof/>
          <w:lang w:val="en-AU" w:eastAsia="en-AU"/>
        </w:rPr>
      </w:pPr>
      <w:hyperlink w:anchor="_Toc97052998" w:history="1">
        <w:r w:rsidR="00112DC6" w:rsidRPr="0010112C">
          <w:rPr>
            <w:rStyle w:val="Hyperlink"/>
            <w:noProof/>
          </w:rPr>
          <w:t>Table 10</w:t>
        </w:r>
        <w:r w:rsidR="00112DC6" w:rsidRPr="0010112C">
          <w:rPr>
            <w:rStyle w:val="Hyperlink"/>
            <w:noProof/>
          </w:rPr>
          <w:noBreakHyphen/>
          <w:t xml:space="preserve">1. </w:t>
        </w:r>
        <w:r w:rsidR="00112DC6" w:rsidRPr="0010112C">
          <w:rPr>
            <w:rStyle w:val="Hyperlink"/>
            <w:rFonts w:ascii="Calibri" w:eastAsia="Times New Roman" w:hAnsi="Calibri" w:cs="Khmer UI"/>
            <w:bCs/>
            <w:noProof/>
            <w:lang w:val="en-AU"/>
          </w:rPr>
          <w:t>Primary stakeholders for the Lachlan Selected Area MER program</w:t>
        </w:r>
        <w:r w:rsidR="00112DC6">
          <w:rPr>
            <w:noProof/>
            <w:webHidden/>
          </w:rPr>
          <w:tab/>
        </w:r>
        <w:r w:rsidR="00112DC6">
          <w:rPr>
            <w:noProof/>
            <w:webHidden/>
          </w:rPr>
          <w:fldChar w:fldCharType="begin"/>
        </w:r>
        <w:r w:rsidR="00112DC6">
          <w:rPr>
            <w:noProof/>
            <w:webHidden/>
          </w:rPr>
          <w:instrText xml:space="preserve"> PAGEREF _Toc97052998 \h </w:instrText>
        </w:r>
        <w:r w:rsidR="00112DC6">
          <w:rPr>
            <w:noProof/>
            <w:webHidden/>
          </w:rPr>
        </w:r>
        <w:r w:rsidR="00112DC6">
          <w:rPr>
            <w:noProof/>
            <w:webHidden/>
          </w:rPr>
          <w:fldChar w:fldCharType="separate"/>
        </w:r>
        <w:r w:rsidR="00112DC6">
          <w:rPr>
            <w:noProof/>
            <w:webHidden/>
          </w:rPr>
          <w:t>132</w:t>
        </w:r>
        <w:r w:rsidR="00112DC6">
          <w:rPr>
            <w:noProof/>
            <w:webHidden/>
          </w:rPr>
          <w:fldChar w:fldCharType="end"/>
        </w:r>
      </w:hyperlink>
    </w:p>
    <w:p w14:paraId="5A3AACA3" w14:textId="47BC8C9C" w:rsidR="00112DC6" w:rsidRDefault="003B70E2" w:rsidP="00112DC6">
      <w:pPr>
        <w:pStyle w:val="TableofFigures"/>
        <w:tabs>
          <w:tab w:val="right" w:leader="dot" w:pos="9016"/>
        </w:tabs>
        <w:ind w:left="993" w:hanging="993"/>
        <w:rPr>
          <w:rFonts w:eastAsiaTheme="minorEastAsia"/>
          <w:noProof/>
          <w:lang w:val="en-AU" w:eastAsia="en-AU"/>
        </w:rPr>
      </w:pPr>
      <w:hyperlink w:anchor="_Toc97052999" w:history="1">
        <w:r w:rsidR="00112DC6" w:rsidRPr="0010112C">
          <w:rPr>
            <w:rStyle w:val="Hyperlink"/>
            <w:noProof/>
          </w:rPr>
          <w:t>Table 10</w:t>
        </w:r>
        <w:r w:rsidR="00112DC6" w:rsidRPr="0010112C">
          <w:rPr>
            <w:rStyle w:val="Hyperlink"/>
            <w:noProof/>
          </w:rPr>
          <w:noBreakHyphen/>
          <w:t>2. Operational project communication activities for the Lachlan Selected Area delivered in 2020-21</w:t>
        </w:r>
        <w:r w:rsidR="00112DC6">
          <w:rPr>
            <w:noProof/>
            <w:webHidden/>
          </w:rPr>
          <w:tab/>
        </w:r>
        <w:r w:rsidR="00112DC6">
          <w:rPr>
            <w:noProof/>
            <w:webHidden/>
          </w:rPr>
          <w:fldChar w:fldCharType="begin"/>
        </w:r>
        <w:r w:rsidR="00112DC6">
          <w:rPr>
            <w:noProof/>
            <w:webHidden/>
          </w:rPr>
          <w:instrText xml:space="preserve"> PAGEREF _Toc97052999 \h </w:instrText>
        </w:r>
        <w:r w:rsidR="00112DC6">
          <w:rPr>
            <w:noProof/>
            <w:webHidden/>
          </w:rPr>
        </w:r>
        <w:r w:rsidR="00112DC6">
          <w:rPr>
            <w:noProof/>
            <w:webHidden/>
          </w:rPr>
          <w:fldChar w:fldCharType="separate"/>
        </w:r>
        <w:r w:rsidR="00112DC6">
          <w:rPr>
            <w:noProof/>
            <w:webHidden/>
          </w:rPr>
          <w:t>132</w:t>
        </w:r>
        <w:r w:rsidR="00112DC6">
          <w:rPr>
            <w:noProof/>
            <w:webHidden/>
          </w:rPr>
          <w:fldChar w:fldCharType="end"/>
        </w:r>
      </w:hyperlink>
    </w:p>
    <w:p w14:paraId="17FDD57D" w14:textId="5719AF0D" w:rsidR="00112DC6" w:rsidRDefault="003B70E2" w:rsidP="00112DC6">
      <w:pPr>
        <w:pStyle w:val="TableofFigures"/>
        <w:tabs>
          <w:tab w:val="right" w:leader="dot" w:pos="9016"/>
        </w:tabs>
        <w:ind w:left="993" w:hanging="993"/>
        <w:rPr>
          <w:rFonts w:eastAsiaTheme="minorEastAsia"/>
          <w:noProof/>
          <w:lang w:val="en-AU" w:eastAsia="en-AU"/>
        </w:rPr>
      </w:pPr>
      <w:hyperlink w:anchor="_Toc97053000" w:history="1">
        <w:r w:rsidR="00112DC6" w:rsidRPr="0010112C">
          <w:rPr>
            <w:rStyle w:val="Hyperlink"/>
            <w:noProof/>
          </w:rPr>
          <w:t>Table 10</w:t>
        </w:r>
        <w:r w:rsidR="00112DC6" w:rsidRPr="0010112C">
          <w:rPr>
            <w:rStyle w:val="Hyperlink"/>
            <w:noProof/>
          </w:rPr>
          <w:noBreakHyphen/>
          <w:t xml:space="preserve">3. </w:t>
        </w:r>
        <w:r w:rsidR="00112DC6" w:rsidRPr="0010112C">
          <w:rPr>
            <w:rStyle w:val="Hyperlink"/>
            <w:noProof/>
            <w:lang w:val="en-AU"/>
          </w:rPr>
          <w:t>External communication and engagement activities in 2020-21. For more on Citizen Science activities, please see Section 11.</w:t>
        </w:r>
        <w:r w:rsidR="00112DC6">
          <w:rPr>
            <w:noProof/>
            <w:webHidden/>
          </w:rPr>
          <w:tab/>
        </w:r>
        <w:r w:rsidR="00112DC6">
          <w:rPr>
            <w:noProof/>
            <w:webHidden/>
          </w:rPr>
          <w:fldChar w:fldCharType="begin"/>
        </w:r>
        <w:r w:rsidR="00112DC6">
          <w:rPr>
            <w:noProof/>
            <w:webHidden/>
          </w:rPr>
          <w:instrText xml:space="preserve"> PAGEREF _Toc97053000 \h </w:instrText>
        </w:r>
        <w:r w:rsidR="00112DC6">
          <w:rPr>
            <w:noProof/>
            <w:webHidden/>
          </w:rPr>
        </w:r>
        <w:r w:rsidR="00112DC6">
          <w:rPr>
            <w:noProof/>
            <w:webHidden/>
          </w:rPr>
          <w:fldChar w:fldCharType="separate"/>
        </w:r>
        <w:r w:rsidR="00112DC6">
          <w:rPr>
            <w:noProof/>
            <w:webHidden/>
          </w:rPr>
          <w:t>136</w:t>
        </w:r>
        <w:r w:rsidR="00112DC6">
          <w:rPr>
            <w:noProof/>
            <w:webHidden/>
          </w:rPr>
          <w:fldChar w:fldCharType="end"/>
        </w:r>
      </w:hyperlink>
    </w:p>
    <w:p w14:paraId="7FF3E1F1" w14:textId="4ECDD5D3" w:rsidR="00112DC6" w:rsidRDefault="003B70E2" w:rsidP="00112DC6">
      <w:pPr>
        <w:pStyle w:val="TableofFigures"/>
        <w:tabs>
          <w:tab w:val="right" w:leader="dot" w:pos="9016"/>
        </w:tabs>
        <w:ind w:left="993" w:hanging="993"/>
        <w:rPr>
          <w:rFonts w:eastAsiaTheme="minorEastAsia"/>
          <w:noProof/>
          <w:lang w:val="en-AU" w:eastAsia="en-AU"/>
        </w:rPr>
      </w:pPr>
      <w:hyperlink w:anchor="_Toc97053001" w:history="1">
        <w:r w:rsidR="00112DC6" w:rsidRPr="0010112C">
          <w:rPr>
            <w:rStyle w:val="Hyperlink"/>
            <w:noProof/>
          </w:rPr>
          <w:t>Table 12</w:t>
        </w:r>
        <w:r w:rsidR="00112DC6" w:rsidRPr="0010112C">
          <w:rPr>
            <w:rStyle w:val="Hyperlink"/>
            <w:noProof/>
          </w:rPr>
          <w:noBreakHyphen/>
          <w:t>1. The True Positive (TP) Rate and False Positive (FP) Rate for each feature class.</w:t>
        </w:r>
        <w:r w:rsidR="00112DC6">
          <w:rPr>
            <w:noProof/>
            <w:webHidden/>
          </w:rPr>
          <w:tab/>
        </w:r>
        <w:r w:rsidR="00112DC6">
          <w:rPr>
            <w:noProof/>
            <w:webHidden/>
          </w:rPr>
          <w:fldChar w:fldCharType="begin"/>
        </w:r>
        <w:r w:rsidR="00112DC6">
          <w:rPr>
            <w:noProof/>
            <w:webHidden/>
          </w:rPr>
          <w:instrText xml:space="preserve"> PAGEREF _Toc97053001 \h </w:instrText>
        </w:r>
        <w:r w:rsidR="00112DC6">
          <w:rPr>
            <w:noProof/>
            <w:webHidden/>
          </w:rPr>
        </w:r>
        <w:r w:rsidR="00112DC6">
          <w:rPr>
            <w:noProof/>
            <w:webHidden/>
          </w:rPr>
          <w:fldChar w:fldCharType="separate"/>
        </w:r>
        <w:r w:rsidR="00112DC6">
          <w:rPr>
            <w:noProof/>
            <w:webHidden/>
          </w:rPr>
          <w:t>155</w:t>
        </w:r>
        <w:r w:rsidR="00112DC6">
          <w:rPr>
            <w:noProof/>
            <w:webHidden/>
          </w:rPr>
          <w:fldChar w:fldCharType="end"/>
        </w:r>
      </w:hyperlink>
    </w:p>
    <w:p w14:paraId="4A2FC9F8" w14:textId="5BB0B636" w:rsidR="00112DC6" w:rsidRDefault="003B70E2" w:rsidP="00112DC6">
      <w:pPr>
        <w:pStyle w:val="TableofFigures"/>
        <w:tabs>
          <w:tab w:val="right" w:leader="dot" w:pos="9016"/>
        </w:tabs>
        <w:ind w:left="993" w:hanging="993"/>
        <w:rPr>
          <w:rFonts w:eastAsiaTheme="minorEastAsia"/>
          <w:noProof/>
          <w:lang w:val="en-AU" w:eastAsia="en-AU"/>
        </w:rPr>
      </w:pPr>
      <w:hyperlink w:anchor="_Toc97053002" w:history="1">
        <w:r w:rsidR="00112DC6" w:rsidRPr="0010112C">
          <w:rPr>
            <w:rStyle w:val="Hyperlink"/>
            <w:noProof/>
          </w:rPr>
          <w:t>Table 12</w:t>
        </w:r>
        <w:r w:rsidR="00112DC6" w:rsidRPr="0010112C">
          <w:rPr>
            <w:rStyle w:val="Hyperlink"/>
            <w:noProof/>
          </w:rPr>
          <w:noBreakHyphen/>
          <w:t>2. Confusion matrix, in which the columns represent the true classes while the rows represent the model’s predictions.</w:t>
        </w:r>
        <w:r w:rsidR="00112DC6">
          <w:rPr>
            <w:noProof/>
            <w:webHidden/>
          </w:rPr>
          <w:tab/>
        </w:r>
        <w:r w:rsidR="00112DC6">
          <w:rPr>
            <w:noProof/>
            <w:webHidden/>
          </w:rPr>
          <w:fldChar w:fldCharType="begin"/>
        </w:r>
        <w:r w:rsidR="00112DC6">
          <w:rPr>
            <w:noProof/>
            <w:webHidden/>
          </w:rPr>
          <w:instrText xml:space="preserve"> PAGEREF _Toc97053002 \h </w:instrText>
        </w:r>
        <w:r w:rsidR="00112DC6">
          <w:rPr>
            <w:noProof/>
            <w:webHidden/>
          </w:rPr>
        </w:r>
        <w:r w:rsidR="00112DC6">
          <w:rPr>
            <w:noProof/>
            <w:webHidden/>
          </w:rPr>
          <w:fldChar w:fldCharType="separate"/>
        </w:r>
        <w:r w:rsidR="00112DC6">
          <w:rPr>
            <w:noProof/>
            <w:webHidden/>
          </w:rPr>
          <w:t>155</w:t>
        </w:r>
        <w:r w:rsidR="00112DC6">
          <w:rPr>
            <w:noProof/>
            <w:webHidden/>
          </w:rPr>
          <w:fldChar w:fldCharType="end"/>
        </w:r>
      </w:hyperlink>
    </w:p>
    <w:p w14:paraId="26640CD5" w14:textId="0A98D0BA" w:rsidR="00112DC6" w:rsidRDefault="003B70E2" w:rsidP="00112DC6">
      <w:pPr>
        <w:pStyle w:val="TableofFigures"/>
        <w:tabs>
          <w:tab w:val="right" w:leader="dot" w:pos="9016"/>
        </w:tabs>
        <w:ind w:left="993" w:hanging="993"/>
        <w:rPr>
          <w:rFonts w:eastAsiaTheme="minorEastAsia"/>
          <w:noProof/>
          <w:lang w:val="en-AU" w:eastAsia="en-AU"/>
        </w:rPr>
      </w:pPr>
      <w:hyperlink w:anchor="_Toc97053003" w:history="1">
        <w:r w:rsidR="00112DC6" w:rsidRPr="0010112C">
          <w:rPr>
            <w:rStyle w:val="Hyperlink"/>
            <w:noProof/>
          </w:rPr>
          <w:t>Table 12</w:t>
        </w:r>
        <w:r w:rsidR="00112DC6" w:rsidRPr="0010112C">
          <w:rPr>
            <w:rStyle w:val="Hyperlink"/>
            <w:noProof/>
          </w:rPr>
          <w:noBreakHyphen/>
          <w:t>3. Results from manual (visual) verification of 100 randomly selected images from each feature class on the models predictive performance. The bareground feature class only had 40 images assigned, so all images were used in the verification process.</w:t>
        </w:r>
        <w:r w:rsidR="00112DC6">
          <w:rPr>
            <w:noProof/>
            <w:webHidden/>
          </w:rPr>
          <w:tab/>
        </w:r>
        <w:r w:rsidR="00112DC6">
          <w:rPr>
            <w:noProof/>
            <w:webHidden/>
          </w:rPr>
          <w:fldChar w:fldCharType="begin"/>
        </w:r>
        <w:r w:rsidR="00112DC6">
          <w:rPr>
            <w:noProof/>
            <w:webHidden/>
          </w:rPr>
          <w:instrText xml:space="preserve"> PAGEREF _Toc97053003 \h </w:instrText>
        </w:r>
        <w:r w:rsidR="00112DC6">
          <w:rPr>
            <w:noProof/>
            <w:webHidden/>
          </w:rPr>
        </w:r>
        <w:r w:rsidR="00112DC6">
          <w:rPr>
            <w:noProof/>
            <w:webHidden/>
          </w:rPr>
          <w:fldChar w:fldCharType="separate"/>
        </w:r>
        <w:r w:rsidR="00112DC6">
          <w:rPr>
            <w:noProof/>
            <w:webHidden/>
          </w:rPr>
          <w:t>155</w:t>
        </w:r>
        <w:r w:rsidR="00112DC6">
          <w:rPr>
            <w:noProof/>
            <w:webHidden/>
          </w:rPr>
          <w:fldChar w:fldCharType="end"/>
        </w:r>
      </w:hyperlink>
    </w:p>
    <w:p w14:paraId="5B7172F5" w14:textId="674D03C5" w:rsidR="00EF313F" w:rsidRDefault="00333399" w:rsidP="00112DC6">
      <w:pPr>
        <w:ind w:left="993" w:hanging="993"/>
      </w:pPr>
      <w:r>
        <w:fldChar w:fldCharType="end"/>
      </w:r>
      <w:bookmarkStart w:id="4" w:name="_Toc440827248"/>
    </w:p>
    <w:p w14:paraId="49381696" w14:textId="77777777" w:rsidR="00EF313F" w:rsidRDefault="00EF313F">
      <w:r>
        <w:br w:type="page"/>
      </w:r>
    </w:p>
    <w:p w14:paraId="64F5FF28" w14:textId="77777777" w:rsidR="00F47E64" w:rsidRDefault="00F47E64" w:rsidP="00F47E64"/>
    <w:p w14:paraId="18CE42EA" w14:textId="034D613E" w:rsidR="004A366F" w:rsidRPr="00CA415B" w:rsidRDefault="004A366F" w:rsidP="002018C5">
      <w:pPr>
        <w:pStyle w:val="Heading1"/>
        <w:numPr>
          <w:ilvl w:val="0"/>
          <w:numId w:val="0"/>
        </w:numPr>
        <w:rPr>
          <w:b w:val="0"/>
          <w:bCs/>
          <w:smallCaps w:val="0"/>
          <w:szCs w:val="28"/>
        </w:rPr>
      </w:pPr>
      <w:bookmarkStart w:id="5" w:name="_Toc97237726"/>
      <w:r w:rsidRPr="00CA415B">
        <w:t>Acronyms and abbreviations</w:t>
      </w:r>
      <w:bookmarkEnd w:id="4"/>
      <w:bookmarkEnd w:id="5"/>
    </w:p>
    <w:tbl>
      <w:tblPr>
        <w:tblW w:w="8637"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000" w:firstRow="0" w:lastRow="0" w:firstColumn="0" w:lastColumn="0" w:noHBand="0" w:noVBand="0"/>
      </w:tblPr>
      <w:tblGrid>
        <w:gridCol w:w="2376"/>
        <w:gridCol w:w="6261"/>
      </w:tblGrid>
      <w:tr w:rsidR="004A366F" w:rsidRPr="0001584F" w14:paraId="50BD90DF" w14:textId="77777777" w:rsidTr="00E7534F">
        <w:trPr>
          <w:trHeight w:val="163"/>
          <w:jc w:val="center"/>
        </w:trPr>
        <w:tc>
          <w:tcPr>
            <w:tcW w:w="2376" w:type="dxa"/>
          </w:tcPr>
          <w:p w14:paraId="157EDBB5" w14:textId="77777777" w:rsidR="004A366F" w:rsidRPr="0001584F" w:rsidRDefault="004A366F" w:rsidP="00E31A91">
            <w:pPr>
              <w:spacing w:after="40"/>
              <w:rPr>
                <w:b/>
                <w:bCs/>
              </w:rPr>
            </w:pPr>
            <w:r w:rsidRPr="0001584F">
              <w:rPr>
                <w:b/>
                <w:bCs/>
              </w:rPr>
              <w:t>Accepted Acronym</w:t>
            </w:r>
          </w:p>
        </w:tc>
        <w:tc>
          <w:tcPr>
            <w:tcW w:w="6261" w:type="dxa"/>
          </w:tcPr>
          <w:p w14:paraId="3EBF6CCC" w14:textId="77777777" w:rsidR="004A366F" w:rsidRPr="0001584F" w:rsidRDefault="004A366F" w:rsidP="00E31A91">
            <w:pPr>
              <w:spacing w:after="40"/>
              <w:rPr>
                <w:b/>
                <w:bCs/>
              </w:rPr>
            </w:pPr>
            <w:r w:rsidRPr="0001584F">
              <w:rPr>
                <w:b/>
                <w:bCs/>
              </w:rPr>
              <w:t>Standard Term (</w:t>
            </w:r>
            <w:proofErr w:type="spellStart"/>
            <w:r w:rsidRPr="0001584F">
              <w:rPr>
                <w:b/>
                <w:bCs/>
              </w:rPr>
              <w:t>capitalisation</w:t>
            </w:r>
            <w:proofErr w:type="spellEnd"/>
            <w:r w:rsidRPr="0001584F">
              <w:rPr>
                <w:b/>
                <w:bCs/>
              </w:rPr>
              <w:t xml:space="preserve"> as specified)</w:t>
            </w:r>
          </w:p>
        </w:tc>
      </w:tr>
      <w:tr w:rsidR="004A366F" w:rsidRPr="00E6118D" w14:paraId="6E8FDCE4" w14:textId="77777777" w:rsidTr="00E7534F">
        <w:trPr>
          <w:trHeight w:val="255"/>
          <w:jc w:val="center"/>
        </w:trPr>
        <w:tc>
          <w:tcPr>
            <w:tcW w:w="2376" w:type="dxa"/>
          </w:tcPr>
          <w:p w14:paraId="136B8EC9" w14:textId="77777777" w:rsidR="004A366F" w:rsidRPr="00E6118D" w:rsidRDefault="004A366F" w:rsidP="00E31A91">
            <w:pPr>
              <w:spacing w:after="40"/>
            </w:pPr>
            <w:r w:rsidRPr="3734553D">
              <w:t>ANAE</w:t>
            </w:r>
          </w:p>
        </w:tc>
        <w:tc>
          <w:tcPr>
            <w:tcW w:w="6261" w:type="dxa"/>
          </w:tcPr>
          <w:p w14:paraId="20516B58" w14:textId="77777777" w:rsidR="004A366F" w:rsidRPr="00E6118D" w:rsidRDefault="004A366F" w:rsidP="00E31A91">
            <w:pPr>
              <w:spacing w:after="40"/>
            </w:pPr>
            <w:r w:rsidRPr="3734553D">
              <w:t>Australian National Aquatic Ecosystem</w:t>
            </w:r>
          </w:p>
        </w:tc>
      </w:tr>
      <w:tr w:rsidR="004A366F" w:rsidRPr="00810C31" w14:paraId="77188F45" w14:textId="77777777" w:rsidTr="00E7534F">
        <w:trPr>
          <w:trHeight w:val="163"/>
          <w:jc w:val="center"/>
        </w:trPr>
        <w:tc>
          <w:tcPr>
            <w:tcW w:w="2376" w:type="dxa"/>
          </w:tcPr>
          <w:p w14:paraId="201A1370" w14:textId="77777777" w:rsidR="004A366F" w:rsidRPr="00810C31" w:rsidRDefault="004A366F" w:rsidP="00E31A91">
            <w:pPr>
              <w:spacing w:after="40"/>
              <w:rPr>
                <w:rFonts w:eastAsia="Calibri" w:cs="Calibri"/>
                <w:color w:val="000000" w:themeColor="text1"/>
                <w:szCs w:val="18"/>
              </w:rPr>
            </w:pPr>
            <w:r w:rsidRPr="00810C31">
              <w:t>BASE</w:t>
            </w:r>
          </w:p>
        </w:tc>
        <w:tc>
          <w:tcPr>
            <w:tcW w:w="6261" w:type="dxa"/>
          </w:tcPr>
          <w:p w14:paraId="236865DD" w14:textId="222DC5D1" w:rsidR="004A366F" w:rsidRPr="00810C31" w:rsidRDefault="004A366F" w:rsidP="00E31A91">
            <w:pPr>
              <w:spacing w:after="40"/>
              <w:rPr>
                <w:rFonts w:eastAsia="Calibri" w:cs="Calibri"/>
                <w:color w:val="000000" w:themeColor="text1"/>
                <w:szCs w:val="18"/>
              </w:rPr>
            </w:pPr>
            <w:proofErr w:type="spellStart"/>
            <w:r w:rsidRPr="00810C31">
              <w:t>B</w:t>
            </w:r>
            <w:r w:rsidR="00CA3BEB">
              <w:t>A</w:t>
            </w:r>
            <w:r w:rsidRPr="00810C31">
              <w:t>yesian</w:t>
            </w:r>
            <w:proofErr w:type="spellEnd"/>
            <w:r w:rsidRPr="00810C31">
              <w:t xml:space="preserve"> Single-station Estimation</w:t>
            </w:r>
          </w:p>
        </w:tc>
      </w:tr>
      <w:tr w:rsidR="004A366F" w:rsidRPr="00E6118D" w14:paraId="61545324" w14:textId="77777777" w:rsidTr="00E7534F">
        <w:trPr>
          <w:trHeight w:val="163"/>
          <w:jc w:val="center"/>
        </w:trPr>
        <w:tc>
          <w:tcPr>
            <w:tcW w:w="2376" w:type="dxa"/>
          </w:tcPr>
          <w:p w14:paraId="043D4EEB" w14:textId="77777777" w:rsidR="004A366F" w:rsidRPr="00E6118D" w:rsidRDefault="004A366F" w:rsidP="00E31A91">
            <w:pPr>
              <w:spacing w:after="40"/>
            </w:pPr>
            <w:r w:rsidRPr="3734553D">
              <w:t>CEWH</w:t>
            </w:r>
          </w:p>
        </w:tc>
        <w:tc>
          <w:tcPr>
            <w:tcW w:w="6261" w:type="dxa"/>
          </w:tcPr>
          <w:p w14:paraId="3F0942CC" w14:textId="77777777" w:rsidR="004A366F" w:rsidRPr="00E6118D" w:rsidRDefault="004A366F" w:rsidP="00E31A91">
            <w:pPr>
              <w:spacing w:after="40"/>
            </w:pPr>
            <w:r w:rsidRPr="3734553D">
              <w:t>Commonwealth Environmental Water Holder</w:t>
            </w:r>
          </w:p>
        </w:tc>
      </w:tr>
      <w:tr w:rsidR="004A366F" w:rsidRPr="00E6118D" w14:paraId="5BEF6E9A" w14:textId="77777777" w:rsidTr="00E7534F">
        <w:trPr>
          <w:trHeight w:val="163"/>
          <w:jc w:val="center"/>
        </w:trPr>
        <w:tc>
          <w:tcPr>
            <w:tcW w:w="2376" w:type="dxa"/>
          </w:tcPr>
          <w:p w14:paraId="7B066D68" w14:textId="77777777" w:rsidR="004A366F" w:rsidRPr="00E6118D" w:rsidRDefault="004A366F" w:rsidP="00E31A91">
            <w:pPr>
              <w:spacing w:after="40"/>
            </w:pPr>
            <w:r w:rsidRPr="3734553D">
              <w:t>CEWO</w:t>
            </w:r>
          </w:p>
        </w:tc>
        <w:tc>
          <w:tcPr>
            <w:tcW w:w="6261" w:type="dxa"/>
          </w:tcPr>
          <w:p w14:paraId="40A02D1C" w14:textId="77777777" w:rsidR="004A366F" w:rsidRPr="00E6118D" w:rsidRDefault="004A366F" w:rsidP="00E31A91">
            <w:pPr>
              <w:spacing w:after="40"/>
            </w:pPr>
            <w:r w:rsidRPr="3734553D">
              <w:t>Commonwealth Environmental Water Office</w:t>
            </w:r>
          </w:p>
        </w:tc>
      </w:tr>
      <w:tr w:rsidR="004A366F" w:rsidRPr="00E6118D" w14:paraId="3465A69D" w14:textId="77777777" w:rsidTr="00E7534F">
        <w:trPr>
          <w:trHeight w:val="163"/>
          <w:jc w:val="center"/>
        </w:trPr>
        <w:tc>
          <w:tcPr>
            <w:tcW w:w="2376" w:type="dxa"/>
          </w:tcPr>
          <w:p w14:paraId="0B72E536" w14:textId="77777777" w:rsidR="004A366F" w:rsidRPr="00E6118D" w:rsidRDefault="004A366F" w:rsidP="00E31A91">
            <w:pPr>
              <w:spacing w:after="40"/>
            </w:pPr>
            <w:r w:rsidRPr="3734553D">
              <w:t>CPUE</w:t>
            </w:r>
          </w:p>
        </w:tc>
        <w:tc>
          <w:tcPr>
            <w:tcW w:w="6261" w:type="dxa"/>
          </w:tcPr>
          <w:p w14:paraId="51D0053C" w14:textId="77777777" w:rsidR="004A366F" w:rsidRPr="00E6118D" w:rsidRDefault="004A366F" w:rsidP="00E31A91">
            <w:pPr>
              <w:spacing w:after="40"/>
            </w:pPr>
            <w:r w:rsidRPr="3734553D">
              <w:t>Catch per unit effort</w:t>
            </w:r>
          </w:p>
        </w:tc>
      </w:tr>
      <w:tr w:rsidR="004A366F" w:rsidRPr="00E6118D" w14:paraId="11356950" w14:textId="77777777" w:rsidTr="00E7534F">
        <w:trPr>
          <w:trHeight w:val="163"/>
          <w:jc w:val="center"/>
        </w:trPr>
        <w:tc>
          <w:tcPr>
            <w:tcW w:w="2376" w:type="dxa"/>
          </w:tcPr>
          <w:p w14:paraId="3AB5AA61" w14:textId="77777777" w:rsidR="004A366F" w:rsidRPr="3734553D" w:rsidRDefault="004A366F" w:rsidP="00E31A91">
            <w:pPr>
              <w:spacing w:after="40"/>
            </w:pPr>
            <w:r>
              <w:t>CTF</w:t>
            </w:r>
          </w:p>
        </w:tc>
        <w:tc>
          <w:tcPr>
            <w:tcW w:w="6261" w:type="dxa"/>
          </w:tcPr>
          <w:p w14:paraId="665620CE" w14:textId="2D77C0F0" w:rsidR="004A366F" w:rsidRPr="3734553D" w:rsidRDefault="0050567A" w:rsidP="00E31A91">
            <w:pPr>
              <w:spacing w:after="40"/>
            </w:pPr>
            <w:r>
              <w:t>C</w:t>
            </w:r>
            <w:r w:rsidR="004A366F" w:rsidRPr="00227E27">
              <w:t>ommence to fill</w:t>
            </w:r>
          </w:p>
        </w:tc>
      </w:tr>
      <w:tr w:rsidR="004A366F" w:rsidRPr="00E6118D" w14:paraId="6843ABFE" w14:textId="77777777" w:rsidTr="00E7534F">
        <w:trPr>
          <w:trHeight w:val="163"/>
          <w:jc w:val="center"/>
        </w:trPr>
        <w:tc>
          <w:tcPr>
            <w:tcW w:w="2376" w:type="dxa"/>
          </w:tcPr>
          <w:p w14:paraId="4915D9CF" w14:textId="77777777" w:rsidR="004A366F" w:rsidRPr="3734553D" w:rsidRDefault="004A366F" w:rsidP="00E31A91">
            <w:pPr>
              <w:spacing w:after="40"/>
            </w:pPr>
            <w:r>
              <w:t>DPI</w:t>
            </w:r>
          </w:p>
        </w:tc>
        <w:tc>
          <w:tcPr>
            <w:tcW w:w="6261" w:type="dxa"/>
          </w:tcPr>
          <w:p w14:paraId="6651B96E" w14:textId="77777777" w:rsidR="004A366F" w:rsidRPr="3734553D" w:rsidRDefault="004A366F" w:rsidP="00E31A91">
            <w:pPr>
              <w:spacing w:after="40"/>
            </w:pPr>
            <w:r>
              <w:t>Department of Primary Industries</w:t>
            </w:r>
          </w:p>
        </w:tc>
      </w:tr>
      <w:tr w:rsidR="004A366F" w:rsidRPr="00E6118D" w14:paraId="5BF4E36E" w14:textId="77777777" w:rsidTr="00E7534F">
        <w:trPr>
          <w:trHeight w:val="163"/>
          <w:jc w:val="center"/>
        </w:trPr>
        <w:tc>
          <w:tcPr>
            <w:tcW w:w="2376" w:type="dxa"/>
          </w:tcPr>
          <w:p w14:paraId="072A12DB" w14:textId="6631833D" w:rsidR="004A366F" w:rsidRDefault="004A366F" w:rsidP="00E31A91">
            <w:pPr>
              <w:spacing w:after="40"/>
            </w:pPr>
            <w:r>
              <w:t>DPIE</w:t>
            </w:r>
          </w:p>
        </w:tc>
        <w:tc>
          <w:tcPr>
            <w:tcW w:w="6261" w:type="dxa"/>
          </w:tcPr>
          <w:p w14:paraId="74221E64" w14:textId="77777777" w:rsidR="004A366F" w:rsidRDefault="004A366F" w:rsidP="00E31A91">
            <w:pPr>
              <w:spacing w:after="40"/>
            </w:pPr>
            <w:r>
              <w:t>Department of Planning, Industry and Environment</w:t>
            </w:r>
          </w:p>
        </w:tc>
      </w:tr>
      <w:tr w:rsidR="004A366F" w:rsidRPr="00EE2A70" w14:paraId="1EE21495" w14:textId="77777777" w:rsidTr="00E7534F">
        <w:trPr>
          <w:trHeight w:val="163"/>
          <w:jc w:val="center"/>
        </w:trPr>
        <w:tc>
          <w:tcPr>
            <w:tcW w:w="2376" w:type="dxa"/>
          </w:tcPr>
          <w:p w14:paraId="5CC5CB9A" w14:textId="77777777" w:rsidR="004A366F" w:rsidRPr="00EE2A70" w:rsidRDefault="004A366F" w:rsidP="00E31A91">
            <w:pPr>
              <w:spacing w:after="40"/>
            </w:pPr>
            <w:r w:rsidRPr="00EE2A70">
              <w:t xml:space="preserve">EPBC </w:t>
            </w:r>
            <w:r>
              <w:t>A</w:t>
            </w:r>
            <w:r w:rsidRPr="00EE2A70">
              <w:t>ct</w:t>
            </w:r>
          </w:p>
        </w:tc>
        <w:tc>
          <w:tcPr>
            <w:tcW w:w="6261" w:type="dxa"/>
          </w:tcPr>
          <w:p w14:paraId="2B20A837" w14:textId="77777777" w:rsidR="004A366F" w:rsidRPr="00EE2A70" w:rsidRDefault="004A366F" w:rsidP="00E31A91">
            <w:pPr>
              <w:spacing w:after="40"/>
            </w:pPr>
            <w:r w:rsidRPr="00EE2A70">
              <w:t>Environment Protection and Biodiversity Conservation Act 1999</w:t>
            </w:r>
          </w:p>
        </w:tc>
      </w:tr>
      <w:tr w:rsidR="004A366F" w:rsidRPr="00E6118D" w14:paraId="3CD2EC4A" w14:textId="77777777" w:rsidTr="00E7534F">
        <w:trPr>
          <w:trHeight w:val="163"/>
          <w:jc w:val="center"/>
        </w:trPr>
        <w:tc>
          <w:tcPr>
            <w:tcW w:w="2376" w:type="dxa"/>
          </w:tcPr>
          <w:p w14:paraId="623C605C" w14:textId="77777777" w:rsidR="004A366F" w:rsidRPr="00E6118D" w:rsidRDefault="004A366F" w:rsidP="00E31A91">
            <w:pPr>
              <w:spacing w:after="40"/>
            </w:pPr>
            <w:r w:rsidRPr="3734553D">
              <w:t>ER</w:t>
            </w:r>
          </w:p>
        </w:tc>
        <w:tc>
          <w:tcPr>
            <w:tcW w:w="6261" w:type="dxa"/>
          </w:tcPr>
          <w:p w14:paraId="41498728" w14:textId="77777777" w:rsidR="004A366F" w:rsidRPr="00E6118D" w:rsidRDefault="004A366F" w:rsidP="00E31A91">
            <w:pPr>
              <w:spacing w:after="40"/>
            </w:pPr>
            <w:r w:rsidRPr="3734553D">
              <w:t>Ecosystem Respiration</w:t>
            </w:r>
          </w:p>
        </w:tc>
      </w:tr>
      <w:tr w:rsidR="004A366F" w:rsidRPr="00E6118D" w14:paraId="2BB42C97" w14:textId="77777777" w:rsidTr="00E7534F">
        <w:trPr>
          <w:trHeight w:val="163"/>
          <w:jc w:val="center"/>
        </w:trPr>
        <w:tc>
          <w:tcPr>
            <w:tcW w:w="2376" w:type="dxa"/>
          </w:tcPr>
          <w:p w14:paraId="02BF95CC" w14:textId="77777777" w:rsidR="004A366F" w:rsidRPr="00E6118D" w:rsidRDefault="004A366F" w:rsidP="00E31A91">
            <w:pPr>
              <w:spacing w:after="40"/>
            </w:pPr>
            <w:r w:rsidRPr="3734553D">
              <w:t>GPP</w:t>
            </w:r>
          </w:p>
        </w:tc>
        <w:tc>
          <w:tcPr>
            <w:tcW w:w="6261" w:type="dxa"/>
          </w:tcPr>
          <w:p w14:paraId="0AE26E75" w14:textId="77777777" w:rsidR="004A366F" w:rsidRPr="00E6118D" w:rsidRDefault="004A366F" w:rsidP="00E31A91">
            <w:pPr>
              <w:spacing w:after="40"/>
            </w:pPr>
            <w:r w:rsidRPr="3734553D">
              <w:t>Gross Primary Production</w:t>
            </w:r>
          </w:p>
        </w:tc>
      </w:tr>
      <w:tr w:rsidR="004A366F" w:rsidRPr="00E6118D" w14:paraId="30D14A20" w14:textId="77777777" w:rsidTr="00E7534F">
        <w:trPr>
          <w:trHeight w:val="163"/>
          <w:jc w:val="center"/>
        </w:trPr>
        <w:tc>
          <w:tcPr>
            <w:tcW w:w="2376" w:type="dxa"/>
          </w:tcPr>
          <w:p w14:paraId="3A1F5C29" w14:textId="77777777" w:rsidR="004A366F" w:rsidRPr="3734553D" w:rsidRDefault="004A366F" w:rsidP="00E31A91">
            <w:pPr>
              <w:spacing w:after="40"/>
            </w:pPr>
            <w:r>
              <w:t>K</w:t>
            </w:r>
          </w:p>
        </w:tc>
        <w:tc>
          <w:tcPr>
            <w:tcW w:w="6261" w:type="dxa"/>
          </w:tcPr>
          <w:p w14:paraId="601F6E24" w14:textId="77777777" w:rsidR="004A366F" w:rsidRPr="3734553D" w:rsidRDefault="004A366F" w:rsidP="00E31A91">
            <w:pPr>
              <w:spacing w:after="40"/>
            </w:pPr>
            <w:r>
              <w:rPr>
                <w:lang w:val="en-GB"/>
              </w:rPr>
              <w:t>R</w:t>
            </w:r>
            <w:r w:rsidRPr="00373C7A">
              <w:rPr>
                <w:lang w:val="en-GB"/>
              </w:rPr>
              <w:t>eaeration</w:t>
            </w:r>
          </w:p>
        </w:tc>
      </w:tr>
      <w:tr w:rsidR="004A366F" w:rsidRPr="00E6118D" w14:paraId="02A88594" w14:textId="77777777" w:rsidTr="00E7534F">
        <w:trPr>
          <w:trHeight w:val="163"/>
          <w:jc w:val="center"/>
        </w:trPr>
        <w:tc>
          <w:tcPr>
            <w:tcW w:w="2376" w:type="dxa"/>
          </w:tcPr>
          <w:p w14:paraId="68156871" w14:textId="77777777" w:rsidR="004A366F" w:rsidRPr="00E6118D" w:rsidRDefault="004A366F" w:rsidP="00E31A91">
            <w:pPr>
              <w:spacing w:after="40"/>
            </w:pPr>
            <w:r w:rsidRPr="3734553D">
              <w:t xml:space="preserve">LTIM </w:t>
            </w:r>
          </w:p>
        </w:tc>
        <w:tc>
          <w:tcPr>
            <w:tcW w:w="6261" w:type="dxa"/>
          </w:tcPr>
          <w:p w14:paraId="1854A772" w14:textId="77777777" w:rsidR="004A366F" w:rsidRPr="00E6118D" w:rsidRDefault="004A366F" w:rsidP="00E31A91">
            <w:pPr>
              <w:spacing w:after="40"/>
            </w:pPr>
            <w:r w:rsidRPr="3734553D">
              <w:t xml:space="preserve">Long Term Intervention Monitoring </w:t>
            </w:r>
          </w:p>
        </w:tc>
      </w:tr>
      <w:tr w:rsidR="008B1ED2" w:rsidRPr="00E6118D" w14:paraId="64B135E1" w14:textId="77777777" w:rsidTr="00E7534F">
        <w:trPr>
          <w:trHeight w:val="255"/>
          <w:jc w:val="center"/>
        </w:trPr>
        <w:tc>
          <w:tcPr>
            <w:tcW w:w="2376" w:type="dxa"/>
          </w:tcPr>
          <w:p w14:paraId="3769D385" w14:textId="56893740" w:rsidR="008B1ED2" w:rsidRPr="3734553D" w:rsidRDefault="008B1ED2" w:rsidP="00E31A91">
            <w:pPr>
              <w:spacing w:after="40"/>
            </w:pPr>
            <w:r>
              <w:t>MER</w:t>
            </w:r>
          </w:p>
        </w:tc>
        <w:tc>
          <w:tcPr>
            <w:tcW w:w="6261" w:type="dxa"/>
          </w:tcPr>
          <w:p w14:paraId="71E476DF" w14:textId="5B24FA96" w:rsidR="008B1ED2" w:rsidRPr="3734553D" w:rsidRDefault="008B1ED2" w:rsidP="00E31A91">
            <w:pPr>
              <w:spacing w:after="40"/>
            </w:pPr>
            <w:r>
              <w:t>Monitoring, Evaluation and Research</w:t>
            </w:r>
          </w:p>
        </w:tc>
      </w:tr>
      <w:tr w:rsidR="004A366F" w:rsidRPr="00E6118D" w14:paraId="3D47A5E9" w14:textId="77777777" w:rsidTr="00E7534F">
        <w:trPr>
          <w:trHeight w:val="255"/>
          <w:jc w:val="center"/>
        </w:trPr>
        <w:tc>
          <w:tcPr>
            <w:tcW w:w="2376" w:type="dxa"/>
          </w:tcPr>
          <w:p w14:paraId="161924FB" w14:textId="77777777" w:rsidR="004A366F" w:rsidRPr="00E6118D" w:rsidRDefault="004A366F" w:rsidP="00E31A91">
            <w:pPr>
              <w:spacing w:after="40"/>
              <w:rPr>
                <w:rFonts w:eastAsia="Calibri" w:cs="Calibri"/>
                <w:color w:val="000000" w:themeColor="text1"/>
              </w:rPr>
            </w:pPr>
            <w:r w:rsidRPr="3734553D">
              <w:t>MDBA</w:t>
            </w:r>
          </w:p>
        </w:tc>
        <w:tc>
          <w:tcPr>
            <w:tcW w:w="6261" w:type="dxa"/>
          </w:tcPr>
          <w:p w14:paraId="5DAC7D16" w14:textId="77777777" w:rsidR="004A366F" w:rsidRPr="00E6118D" w:rsidRDefault="004A366F" w:rsidP="00E31A91">
            <w:pPr>
              <w:spacing w:after="40"/>
              <w:rPr>
                <w:rFonts w:eastAsia="Calibri" w:cs="Calibri"/>
                <w:color w:val="000000" w:themeColor="text1"/>
              </w:rPr>
            </w:pPr>
            <w:r w:rsidRPr="3734553D">
              <w:t>Murray-Darling Basin Authority</w:t>
            </w:r>
          </w:p>
        </w:tc>
      </w:tr>
      <w:tr w:rsidR="004A366F" w:rsidRPr="00E6118D" w14:paraId="1D88EC37" w14:textId="77777777" w:rsidTr="00E7534F">
        <w:trPr>
          <w:trHeight w:val="255"/>
          <w:jc w:val="center"/>
        </w:trPr>
        <w:tc>
          <w:tcPr>
            <w:tcW w:w="2376" w:type="dxa"/>
          </w:tcPr>
          <w:p w14:paraId="00B4AB39" w14:textId="77777777" w:rsidR="004A366F" w:rsidRPr="3734553D" w:rsidRDefault="004A366F" w:rsidP="00E31A91">
            <w:pPr>
              <w:spacing w:after="40"/>
            </w:pPr>
            <w:r>
              <w:t>MDFRC</w:t>
            </w:r>
          </w:p>
        </w:tc>
        <w:tc>
          <w:tcPr>
            <w:tcW w:w="6261" w:type="dxa"/>
          </w:tcPr>
          <w:p w14:paraId="2E195970" w14:textId="77777777" w:rsidR="004A366F" w:rsidRPr="3734553D" w:rsidRDefault="004A366F" w:rsidP="00E31A91">
            <w:pPr>
              <w:spacing w:after="40"/>
            </w:pPr>
            <w:r>
              <w:t>Murray-Darling Freshwater Research Centre</w:t>
            </w:r>
          </w:p>
        </w:tc>
      </w:tr>
      <w:tr w:rsidR="004A366F" w:rsidRPr="00E6118D" w14:paraId="70B5B8D5" w14:textId="77777777" w:rsidTr="00E7534F">
        <w:trPr>
          <w:trHeight w:val="163"/>
          <w:jc w:val="center"/>
        </w:trPr>
        <w:tc>
          <w:tcPr>
            <w:tcW w:w="2376" w:type="dxa"/>
          </w:tcPr>
          <w:p w14:paraId="28DAC6BF" w14:textId="473EB707" w:rsidR="004A366F" w:rsidRPr="3734553D" w:rsidRDefault="004A366F" w:rsidP="00E31A91">
            <w:pPr>
              <w:spacing w:after="40"/>
            </w:pPr>
            <w:r>
              <w:t>OEH</w:t>
            </w:r>
          </w:p>
        </w:tc>
        <w:tc>
          <w:tcPr>
            <w:tcW w:w="6261" w:type="dxa"/>
          </w:tcPr>
          <w:p w14:paraId="6C075787" w14:textId="44EAA324" w:rsidR="004A366F" w:rsidRPr="3734553D" w:rsidRDefault="004A366F" w:rsidP="00E31A91">
            <w:pPr>
              <w:spacing w:after="40"/>
            </w:pPr>
            <w:r w:rsidRPr="00E46F91">
              <w:t>Office of Environment and Heritage</w:t>
            </w:r>
            <w:r w:rsidR="00E7534F">
              <w:rPr>
                <w:rStyle w:val="FootnoteReference"/>
              </w:rPr>
              <w:footnoteReference w:id="2"/>
            </w:r>
            <w:r w:rsidR="0050567A">
              <w:t xml:space="preserve"> </w:t>
            </w:r>
          </w:p>
        </w:tc>
      </w:tr>
      <w:tr w:rsidR="004A366F" w:rsidRPr="00E6118D" w14:paraId="79F429F3" w14:textId="77777777" w:rsidTr="00E7534F">
        <w:trPr>
          <w:trHeight w:val="163"/>
          <w:jc w:val="center"/>
        </w:trPr>
        <w:tc>
          <w:tcPr>
            <w:tcW w:w="2376" w:type="dxa"/>
          </w:tcPr>
          <w:p w14:paraId="0680C36F" w14:textId="77777777" w:rsidR="004A366F" w:rsidRPr="3734553D" w:rsidRDefault="004A366F" w:rsidP="00E31A91">
            <w:pPr>
              <w:spacing w:after="40"/>
            </w:pPr>
            <w:r>
              <w:t>SRA</w:t>
            </w:r>
          </w:p>
        </w:tc>
        <w:tc>
          <w:tcPr>
            <w:tcW w:w="6261" w:type="dxa"/>
          </w:tcPr>
          <w:p w14:paraId="14D63D23" w14:textId="77777777" w:rsidR="004A366F" w:rsidRPr="3734553D" w:rsidRDefault="004A366F" w:rsidP="00E31A91">
            <w:pPr>
              <w:spacing w:after="40"/>
            </w:pPr>
            <w:r w:rsidRPr="00E46F91">
              <w:t>Sustainable Rivers Audit</w:t>
            </w:r>
          </w:p>
        </w:tc>
      </w:tr>
      <w:tr w:rsidR="004A366F" w:rsidRPr="00E6118D" w14:paraId="2C4FA360" w14:textId="77777777" w:rsidTr="00E7534F">
        <w:trPr>
          <w:trHeight w:val="163"/>
          <w:jc w:val="center"/>
        </w:trPr>
        <w:tc>
          <w:tcPr>
            <w:tcW w:w="2376" w:type="dxa"/>
          </w:tcPr>
          <w:p w14:paraId="26FA3EFF" w14:textId="77777777" w:rsidR="004A366F" w:rsidRPr="00E6118D" w:rsidRDefault="004A366F" w:rsidP="00E31A91">
            <w:pPr>
              <w:spacing w:after="40"/>
            </w:pPr>
            <w:r w:rsidRPr="3734553D">
              <w:t>WQA</w:t>
            </w:r>
          </w:p>
        </w:tc>
        <w:tc>
          <w:tcPr>
            <w:tcW w:w="6261" w:type="dxa"/>
          </w:tcPr>
          <w:p w14:paraId="694F8FE1" w14:textId="77777777" w:rsidR="004A366F" w:rsidRDefault="004A366F" w:rsidP="00E31A91">
            <w:pPr>
              <w:spacing w:after="40"/>
            </w:pPr>
            <w:r w:rsidRPr="3734553D">
              <w:t>Water quality allowance</w:t>
            </w:r>
          </w:p>
        </w:tc>
      </w:tr>
      <w:tr w:rsidR="004A366F" w:rsidRPr="00E6118D" w14:paraId="54CF35D4" w14:textId="77777777" w:rsidTr="00E7534F">
        <w:trPr>
          <w:trHeight w:val="163"/>
          <w:jc w:val="center"/>
        </w:trPr>
        <w:tc>
          <w:tcPr>
            <w:tcW w:w="2376" w:type="dxa"/>
          </w:tcPr>
          <w:p w14:paraId="063B5E4A" w14:textId="77777777" w:rsidR="004A366F" w:rsidRPr="3734553D" w:rsidRDefault="004A366F" w:rsidP="00E31A91">
            <w:pPr>
              <w:spacing w:after="40"/>
            </w:pPr>
            <w:r>
              <w:t>WUM</w:t>
            </w:r>
          </w:p>
        </w:tc>
        <w:tc>
          <w:tcPr>
            <w:tcW w:w="6261" w:type="dxa"/>
          </w:tcPr>
          <w:p w14:paraId="2E9CEA24" w14:textId="77777777" w:rsidR="004A366F" w:rsidRPr="3734553D" w:rsidRDefault="004A366F" w:rsidP="00E31A91">
            <w:pPr>
              <w:spacing w:after="40"/>
            </w:pPr>
            <w:r w:rsidRPr="00E46F91">
              <w:t>Water Use Minute</w:t>
            </w:r>
          </w:p>
        </w:tc>
      </w:tr>
    </w:tbl>
    <w:p w14:paraId="2C50DC2F" w14:textId="77777777" w:rsidR="004A366F" w:rsidRDefault="004A366F" w:rsidP="004A366F"/>
    <w:p w14:paraId="0A715C23" w14:textId="0CC06942" w:rsidR="00E31A91" w:rsidRDefault="00E31A91">
      <w:r>
        <w:br w:type="page"/>
      </w:r>
    </w:p>
    <w:p w14:paraId="4C92B14A" w14:textId="77777777" w:rsidR="002018C5" w:rsidRPr="002018C5" w:rsidRDefault="002018C5" w:rsidP="002018C5"/>
    <w:p w14:paraId="0683BA2F" w14:textId="77777777" w:rsidR="004A366F" w:rsidRPr="00440A80" w:rsidRDefault="004A366F" w:rsidP="002018C5">
      <w:pPr>
        <w:pStyle w:val="Heading1"/>
        <w:numPr>
          <w:ilvl w:val="0"/>
          <w:numId w:val="0"/>
        </w:numPr>
        <w:ind w:left="432" w:hanging="432"/>
      </w:pPr>
      <w:bookmarkStart w:id="6" w:name="_Toc97237727"/>
      <w:r w:rsidRPr="00440A80">
        <w:t>Acknowledgments</w:t>
      </w:r>
      <w:bookmarkEnd w:id="6"/>
    </w:p>
    <w:p w14:paraId="068A58F2" w14:textId="587AEF70" w:rsidR="004A366F" w:rsidRPr="003D6ABA" w:rsidRDefault="004A366F" w:rsidP="004A366F">
      <w:r w:rsidRPr="003D6ABA">
        <w:rPr>
          <w:color w:val="000000"/>
        </w:rPr>
        <w:t>The project team</w:t>
      </w:r>
      <w:r w:rsidRPr="003D6ABA">
        <w:t xml:space="preserve"> as well as the Commonwealth Environmental Water Office (CEWO) respectfully acknowledge the traditional owners of the land on which this work is conducted, their Elders past and present, their Nations of the Murray-Darling Basin, and their cultural, social, environmental, </w:t>
      </w:r>
      <w:proofErr w:type="gramStart"/>
      <w:r w:rsidRPr="003D6ABA">
        <w:t>spiritual</w:t>
      </w:r>
      <w:proofErr w:type="gramEnd"/>
      <w:r w:rsidRPr="003D6ABA">
        <w:t xml:space="preserve"> and economic</w:t>
      </w:r>
      <w:r w:rsidRPr="003D6ABA">
        <w:rPr>
          <w:color w:val="000000"/>
        </w:rPr>
        <w:t xml:space="preserve"> connection to their lands and </w:t>
      </w:r>
      <w:r w:rsidRPr="003D6ABA">
        <w:t>waters</w:t>
      </w:r>
      <w:r w:rsidR="003D6ABA" w:rsidRPr="003D6ABA">
        <w:t xml:space="preserve">. The Lachlan River flows through the lands of the Nari </w:t>
      </w:r>
      <w:proofErr w:type="spellStart"/>
      <w:r w:rsidR="003D6ABA" w:rsidRPr="003D6ABA">
        <w:t>Nari</w:t>
      </w:r>
      <w:proofErr w:type="spellEnd"/>
      <w:r w:rsidR="003D6ABA" w:rsidRPr="003D6ABA">
        <w:t xml:space="preserve">, </w:t>
      </w:r>
      <w:proofErr w:type="spellStart"/>
      <w:r w:rsidR="003D6ABA" w:rsidRPr="003D6ABA">
        <w:t>Ngiyampaa</w:t>
      </w:r>
      <w:proofErr w:type="spellEnd"/>
      <w:r w:rsidR="003D6ABA" w:rsidRPr="003D6ABA">
        <w:t>, W</w:t>
      </w:r>
      <w:r w:rsidR="00E7534F">
        <w:t>i</w:t>
      </w:r>
      <w:r w:rsidR="003D6ABA" w:rsidRPr="003D6ABA">
        <w:t xml:space="preserve">radjuri and </w:t>
      </w:r>
      <w:proofErr w:type="spellStart"/>
      <w:r w:rsidR="003D6ABA" w:rsidRPr="003D6ABA">
        <w:t>Yita</w:t>
      </w:r>
      <w:proofErr w:type="spellEnd"/>
      <w:r w:rsidR="003D6ABA" w:rsidRPr="003D6ABA">
        <w:t xml:space="preserve"> </w:t>
      </w:r>
      <w:proofErr w:type="spellStart"/>
      <w:r w:rsidR="003D6ABA" w:rsidRPr="003D6ABA">
        <w:t>Yita</w:t>
      </w:r>
      <w:proofErr w:type="spellEnd"/>
      <w:r w:rsidR="003D6ABA" w:rsidRPr="003D6ABA">
        <w:t xml:space="preserve"> Nations, and we acknowledge these people as the traditional owners of the land on which this publication is focused.</w:t>
      </w:r>
    </w:p>
    <w:p w14:paraId="60E83EF8" w14:textId="11EA4531" w:rsidR="008245DD" w:rsidRPr="00301EEA" w:rsidRDefault="004A366F" w:rsidP="004A366F">
      <w:r w:rsidRPr="00301EEA">
        <w:t>The project team also thank the team of people who contributed to project delivery</w:t>
      </w:r>
      <w:r w:rsidR="006B0787" w:rsidRPr="00301EEA">
        <w:t xml:space="preserve">: </w:t>
      </w:r>
      <w:r w:rsidRPr="00301EEA">
        <w:t xml:space="preserve">Rhian Clear, Damian McRae, </w:t>
      </w:r>
      <w:r w:rsidR="00A61A9D" w:rsidRPr="00301EEA">
        <w:t>Michelle Groat</w:t>
      </w:r>
      <w:r w:rsidRPr="00301EEA">
        <w:t xml:space="preserve">, Joanne </w:t>
      </w:r>
      <w:proofErr w:type="spellStart"/>
      <w:r w:rsidRPr="00301EEA">
        <w:t>Lenehan</w:t>
      </w:r>
      <w:proofErr w:type="spellEnd"/>
      <w:r w:rsidRPr="00301EEA">
        <w:t xml:space="preserve">, </w:t>
      </w:r>
      <w:proofErr w:type="spellStart"/>
      <w:r w:rsidRPr="00301EEA">
        <w:t>Ugyen</w:t>
      </w:r>
      <w:proofErr w:type="spellEnd"/>
      <w:r w:rsidRPr="00301EEA">
        <w:t xml:space="preserve"> </w:t>
      </w:r>
      <w:proofErr w:type="spellStart"/>
      <w:r w:rsidRPr="00301EEA">
        <w:t>Lhendup</w:t>
      </w:r>
      <w:proofErr w:type="spellEnd"/>
      <w:r w:rsidRPr="00301EEA">
        <w:t>, Yasmin Cross, and Daniel Scherrer.</w:t>
      </w:r>
    </w:p>
    <w:p w14:paraId="28533E9E" w14:textId="2DFD4B39" w:rsidR="0036399E" w:rsidRDefault="004A366F" w:rsidP="004A366F">
      <w:r w:rsidRPr="00F25D2B">
        <w:rPr>
          <w:rFonts w:ascii="Calibri" w:eastAsia="Calibri" w:hAnsi="Calibri" w:cs="Calibri"/>
          <w:color w:val="000000" w:themeColor="text1"/>
        </w:rPr>
        <w:t>The following volunteers are thanked for their assistance with larval fish sampling</w:t>
      </w:r>
      <w:r w:rsidR="004D0B7E" w:rsidRPr="00F25D2B">
        <w:rPr>
          <w:rFonts w:ascii="Calibri" w:eastAsia="Calibri" w:hAnsi="Calibri" w:cs="Calibri"/>
          <w:color w:val="000000" w:themeColor="text1"/>
        </w:rPr>
        <w:t xml:space="preserve">, Liam Allan, Kieran Allan, Pat Ross-Magee, Max Clear, Hugh Allan, </w:t>
      </w:r>
      <w:r w:rsidR="486896B4" w:rsidRPr="00F25D2B">
        <w:rPr>
          <w:rFonts w:ascii="Calibri" w:eastAsia="Calibri" w:hAnsi="Calibri" w:cs="Calibri"/>
          <w:color w:val="000000" w:themeColor="text1"/>
        </w:rPr>
        <w:t>Ewen Lawler</w:t>
      </w:r>
      <w:r w:rsidRPr="00F25D2B">
        <w:rPr>
          <w:rFonts w:ascii="Calibri" w:eastAsia="Calibri" w:hAnsi="Calibri" w:cs="Calibri"/>
          <w:color w:val="000000" w:themeColor="text1"/>
        </w:rPr>
        <w:t>.</w:t>
      </w:r>
    </w:p>
    <w:p w14:paraId="395C2B6F" w14:textId="7DBECF0C" w:rsidR="008245DD" w:rsidRPr="00F37695" w:rsidRDefault="004A366F" w:rsidP="004A366F">
      <w:pPr>
        <w:rPr>
          <w:rFonts w:ascii="Calibri" w:eastAsia="Calibri" w:hAnsi="Calibri" w:cs="Calibri"/>
        </w:rPr>
      </w:pPr>
      <w:r w:rsidRPr="00F37695">
        <w:rPr>
          <w:rFonts w:ascii="Calibri" w:eastAsia="Calibri" w:hAnsi="Calibri" w:cs="Calibri"/>
          <w:color w:val="000000" w:themeColor="text1"/>
        </w:rPr>
        <w:t xml:space="preserve">The following DPI Fisheries staff assisted with </w:t>
      </w:r>
      <w:r w:rsidR="4C2E2556" w:rsidRPr="00F37695">
        <w:rPr>
          <w:rFonts w:ascii="Calibri" w:eastAsia="Calibri" w:hAnsi="Calibri" w:cs="Calibri"/>
          <w:color w:val="000000" w:themeColor="text1"/>
        </w:rPr>
        <w:t xml:space="preserve">adult fish </w:t>
      </w:r>
      <w:r w:rsidRPr="00F37695">
        <w:rPr>
          <w:rFonts w:ascii="Calibri" w:eastAsia="Calibri" w:hAnsi="Calibri" w:cs="Calibri"/>
          <w:color w:val="000000" w:themeColor="text1"/>
        </w:rPr>
        <w:t>field data collection and laboratory processing:</w:t>
      </w:r>
      <w:r w:rsidR="00467513">
        <w:rPr>
          <w:rFonts w:ascii="Calibri" w:eastAsia="Calibri" w:hAnsi="Calibri" w:cs="Calibri"/>
          <w:color w:val="000000" w:themeColor="text1"/>
        </w:rPr>
        <w:t xml:space="preserve"> </w:t>
      </w:r>
      <w:r w:rsidR="4C2E2556" w:rsidRPr="00F37695">
        <w:rPr>
          <w:rFonts w:ascii="Calibri" w:eastAsia="Calibri" w:hAnsi="Calibri" w:cs="Calibri"/>
          <w:color w:val="000000" w:themeColor="text1"/>
        </w:rPr>
        <w:t>Rohan Rehwinkel, Jackson Wilkes-</w:t>
      </w:r>
      <w:proofErr w:type="spellStart"/>
      <w:r w:rsidR="4C2E2556" w:rsidRPr="00F37695">
        <w:rPr>
          <w:rFonts w:ascii="Calibri" w:eastAsia="Calibri" w:hAnsi="Calibri" w:cs="Calibri"/>
          <w:color w:val="000000" w:themeColor="text1"/>
        </w:rPr>
        <w:t>Walburn</w:t>
      </w:r>
      <w:proofErr w:type="spellEnd"/>
      <w:r w:rsidRPr="00F37695">
        <w:rPr>
          <w:rFonts w:ascii="Calibri" w:eastAsia="Calibri" w:hAnsi="Calibri" w:cs="Calibri"/>
          <w:color w:val="000000" w:themeColor="text1"/>
        </w:rPr>
        <w:t xml:space="preserve">, Jarryd McGowan, </w:t>
      </w:r>
      <w:r w:rsidR="4C2E2556" w:rsidRPr="00F37695">
        <w:rPr>
          <w:rFonts w:ascii="Calibri" w:eastAsia="Calibri" w:hAnsi="Calibri" w:cs="Calibri"/>
          <w:color w:val="000000" w:themeColor="text1"/>
        </w:rPr>
        <w:t xml:space="preserve">Tim McGarry, </w:t>
      </w:r>
      <w:r w:rsidRPr="00F37695">
        <w:rPr>
          <w:rFonts w:ascii="Calibri" w:eastAsia="Calibri" w:hAnsi="Calibri" w:cs="Calibri"/>
          <w:color w:val="000000" w:themeColor="text1"/>
        </w:rPr>
        <w:t>Bridget Smith</w:t>
      </w:r>
      <w:r w:rsidR="4C2E2556" w:rsidRPr="00F37695">
        <w:rPr>
          <w:rFonts w:ascii="Calibri" w:eastAsia="Calibri" w:hAnsi="Calibri" w:cs="Calibri"/>
          <w:color w:val="000000" w:themeColor="text1"/>
        </w:rPr>
        <w:t xml:space="preserve">, Bryce </w:t>
      </w:r>
      <w:proofErr w:type="gramStart"/>
      <w:r w:rsidR="4C2E2556" w:rsidRPr="00F37695">
        <w:rPr>
          <w:rFonts w:ascii="Calibri" w:eastAsia="Calibri" w:hAnsi="Calibri" w:cs="Calibri"/>
          <w:color w:val="000000" w:themeColor="text1"/>
        </w:rPr>
        <w:t>Butler</w:t>
      </w:r>
      <w:proofErr w:type="gramEnd"/>
      <w:r w:rsidR="4C2E2556" w:rsidRPr="00F37695">
        <w:rPr>
          <w:rFonts w:ascii="Calibri" w:eastAsia="Calibri" w:hAnsi="Calibri" w:cs="Calibri"/>
          <w:color w:val="000000" w:themeColor="text1"/>
        </w:rPr>
        <w:t xml:space="preserve"> and Nick </w:t>
      </w:r>
      <w:proofErr w:type="spellStart"/>
      <w:r w:rsidR="4C2E2556" w:rsidRPr="00F37695">
        <w:rPr>
          <w:rFonts w:ascii="Calibri" w:eastAsia="Calibri" w:hAnsi="Calibri" w:cs="Calibri"/>
          <w:color w:val="000000" w:themeColor="text1"/>
        </w:rPr>
        <w:t>O'brien</w:t>
      </w:r>
      <w:proofErr w:type="spellEnd"/>
      <w:r w:rsidR="4C2E2556" w:rsidRPr="00F37695">
        <w:rPr>
          <w:rFonts w:ascii="Calibri" w:eastAsia="Calibri" w:hAnsi="Calibri" w:cs="Calibri"/>
          <w:color w:val="000000" w:themeColor="text1"/>
        </w:rPr>
        <w:t>.</w:t>
      </w:r>
    </w:p>
    <w:p w14:paraId="474A8027" w14:textId="49B5F3F5" w:rsidR="007E5EC7" w:rsidRPr="00F37695" w:rsidRDefault="00AA736B" w:rsidP="004A366F">
      <w:pPr>
        <w:rPr>
          <w:color w:val="000000"/>
        </w:rPr>
      </w:pPr>
      <w:r w:rsidRPr="00F37695">
        <w:rPr>
          <w:color w:val="000000"/>
        </w:rPr>
        <w:t xml:space="preserve">The following </w:t>
      </w:r>
      <w:r w:rsidR="00323C76" w:rsidRPr="00F37695">
        <w:rPr>
          <w:color w:val="000000"/>
        </w:rPr>
        <w:t xml:space="preserve">staff and </w:t>
      </w:r>
      <w:r w:rsidR="00484C52" w:rsidRPr="00F37695">
        <w:rPr>
          <w:color w:val="000000"/>
        </w:rPr>
        <w:t xml:space="preserve">volunteers are thanked for their contribution to vegetation </w:t>
      </w:r>
      <w:r w:rsidR="00323C76" w:rsidRPr="00F37695">
        <w:rPr>
          <w:color w:val="000000"/>
        </w:rPr>
        <w:t>monitoring</w:t>
      </w:r>
      <w:r w:rsidR="004C7027" w:rsidRPr="00F37695">
        <w:rPr>
          <w:color w:val="000000"/>
        </w:rPr>
        <w:t xml:space="preserve"> and research activities</w:t>
      </w:r>
      <w:r w:rsidR="00323C76" w:rsidRPr="00F37695">
        <w:rPr>
          <w:color w:val="000000"/>
        </w:rPr>
        <w:t xml:space="preserve">: </w:t>
      </w:r>
      <w:r w:rsidR="007B5680">
        <w:rPr>
          <w:color w:val="000000"/>
        </w:rPr>
        <w:t>Ang</w:t>
      </w:r>
      <w:r w:rsidR="00745A03" w:rsidRPr="00F37695">
        <w:rPr>
          <w:color w:val="000000"/>
        </w:rPr>
        <w:t xml:space="preserve">us Macdonald, Matt </w:t>
      </w:r>
      <w:proofErr w:type="spellStart"/>
      <w:r w:rsidR="00745A03" w:rsidRPr="00F37695">
        <w:rPr>
          <w:color w:val="000000"/>
        </w:rPr>
        <w:t>Jeromson</w:t>
      </w:r>
      <w:proofErr w:type="spellEnd"/>
      <w:r w:rsidR="002F0205" w:rsidRPr="00F37695">
        <w:rPr>
          <w:color w:val="000000"/>
        </w:rPr>
        <w:t xml:space="preserve">, </w:t>
      </w:r>
      <w:r w:rsidR="003217B9" w:rsidRPr="00F37695">
        <w:rPr>
          <w:color w:val="000000"/>
        </w:rPr>
        <w:t xml:space="preserve">Matthew Young, Rhys Morcom, Blaine Serafin, </w:t>
      </w:r>
      <w:r w:rsidR="002F0205" w:rsidRPr="00F37695">
        <w:rPr>
          <w:color w:val="000000"/>
        </w:rPr>
        <w:t>Jasmin Wells, Tasha James</w:t>
      </w:r>
      <w:r w:rsidR="0012590F" w:rsidRPr="00F37695">
        <w:rPr>
          <w:color w:val="000000"/>
        </w:rPr>
        <w:t xml:space="preserve">, Jill Bartlett, </w:t>
      </w:r>
      <w:r w:rsidR="00B86E44" w:rsidRPr="00F37695">
        <w:rPr>
          <w:color w:val="000000"/>
        </w:rPr>
        <w:t xml:space="preserve">the following students from </w:t>
      </w:r>
      <w:r w:rsidR="0012590F" w:rsidRPr="00F37695">
        <w:rPr>
          <w:color w:val="000000"/>
        </w:rPr>
        <w:t>UNSW</w:t>
      </w:r>
      <w:r w:rsidR="004F3161" w:rsidRPr="00F37695">
        <w:rPr>
          <w:color w:val="000000"/>
        </w:rPr>
        <w:t xml:space="preserve">: </w:t>
      </w:r>
      <w:r w:rsidR="00163F21" w:rsidRPr="00F37695">
        <w:rPr>
          <w:color w:val="000000"/>
        </w:rPr>
        <w:t xml:space="preserve">Dana </w:t>
      </w:r>
      <w:proofErr w:type="spellStart"/>
      <w:r w:rsidR="007A7A7E" w:rsidRPr="00F37695">
        <w:rPr>
          <w:color w:val="000000"/>
        </w:rPr>
        <w:t>Lanceman</w:t>
      </w:r>
      <w:proofErr w:type="spellEnd"/>
      <w:r w:rsidR="007A7A7E" w:rsidRPr="00F37695">
        <w:rPr>
          <w:color w:val="000000"/>
        </w:rPr>
        <w:t xml:space="preserve">, Courtney </w:t>
      </w:r>
      <w:r w:rsidR="00AE09FE" w:rsidRPr="00F37695">
        <w:rPr>
          <w:color w:val="000000"/>
        </w:rPr>
        <w:t xml:space="preserve">Adams, Julia </w:t>
      </w:r>
      <w:proofErr w:type="spellStart"/>
      <w:r w:rsidR="00AE09FE" w:rsidRPr="00F37695">
        <w:rPr>
          <w:color w:val="000000"/>
        </w:rPr>
        <w:t>Zub</w:t>
      </w:r>
      <w:r w:rsidR="00A465E0" w:rsidRPr="00F37695">
        <w:rPr>
          <w:color w:val="000000"/>
        </w:rPr>
        <w:t>onja</w:t>
      </w:r>
      <w:proofErr w:type="spellEnd"/>
      <w:r w:rsidR="00A465E0" w:rsidRPr="00F37695">
        <w:rPr>
          <w:color w:val="000000"/>
        </w:rPr>
        <w:t xml:space="preserve"> and Keira </w:t>
      </w:r>
      <w:r w:rsidR="00AD7E63" w:rsidRPr="00F37695">
        <w:rPr>
          <w:color w:val="000000"/>
        </w:rPr>
        <w:t>Chrystal.</w:t>
      </w:r>
    </w:p>
    <w:p w14:paraId="0482F46A" w14:textId="65A169EA" w:rsidR="004A366F" w:rsidRPr="00F37695" w:rsidRDefault="007E3B4D" w:rsidP="004A366F">
      <w:r w:rsidRPr="00F37695">
        <w:rPr>
          <w:color w:val="000000"/>
        </w:rPr>
        <w:t>Mal Carnegie</w:t>
      </w:r>
      <w:r w:rsidR="00E7534F" w:rsidRPr="00F37695">
        <w:rPr>
          <w:color w:val="000000"/>
        </w:rPr>
        <w:t xml:space="preserve"> (Lake Cowal Foundation)</w:t>
      </w:r>
      <w:r w:rsidRPr="00F37695">
        <w:rPr>
          <w:color w:val="000000"/>
        </w:rPr>
        <w:t xml:space="preserve"> is thanked for his </w:t>
      </w:r>
      <w:r w:rsidR="00B92F78" w:rsidRPr="00F37695">
        <w:rPr>
          <w:color w:val="000000"/>
        </w:rPr>
        <w:t xml:space="preserve">photographic </w:t>
      </w:r>
      <w:r w:rsidRPr="00F37695">
        <w:rPr>
          <w:color w:val="000000"/>
        </w:rPr>
        <w:t xml:space="preserve">contributions to </w:t>
      </w:r>
      <w:r w:rsidR="00B92F78" w:rsidRPr="00F37695">
        <w:rPr>
          <w:color w:val="000000"/>
        </w:rPr>
        <w:t>our communication and engagement activities</w:t>
      </w:r>
      <w:r w:rsidR="00303937" w:rsidRPr="00F37695">
        <w:rPr>
          <w:color w:val="000000"/>
        </w:rPr>
        <w:t xml:space="preserve"> and </w:t>
      </w:r>
      <w:r w:rsidR="00E7534F" w:rsidRPr="00F37695">
        <w:rPr>
          <w:color w:val="000000"/>
        </w:rPr>
        <w:t>local expertise.</w:t>
      </w:r>
    </w:p>
    <w:p w14:paraId="2EE73856" w14:textId="143A1656" w:rsidR="004A366F" w:rsidRPr="00301EEA" w:rsidRDefault="004A366F" w:rsidP="004A366F">
      <w:r w:rsidRPr="00F37695">
        <w:t xml:space="preserve">The landholders who granted us access to sites are thanked for their interest, </w:t>
      </w:r>
      <w:proofErr w:type="gramStart"/>
      <w:r w:rsidRPr="00F37695">
        <w:t>cooperation</w:t>
      </w:r>
      <w:proofErr w:type="gramEnd"/>
      <w:r w:rsidRPr="00F37695">
        <w:t xml:space="preserve"> and </w:t>
      </w:r>
      <w:r w:rsidRPr="00301EEA">
        <w:t>support.</w:t>
      </w:r>
    </w:p>
    <w:p w14:paraId="77690D10" w14:textId="77777777" w:rsidR="004A366F" w:rsidRPr="00A86191" w:rsidRDefault="004A366F" w:rsidP="004A366F">
      <w:r w:rsidRPr="00301EEA">
        <w:t>Vegetation sampling was conducted under NSW Scientific License SL 102011. Fish sampling was conducted under Fisheries NSW Animal Care and Ethics permit 14/10 and scientific collection permit P01/0059(A)-4.0. Larval fish sampling was conducted under NSW DPI permit No: P14/0022-2.0 and under approval from the University of Canberra Animal Ethics Committee (AEC 17-23).</w:t>
      </w:r>
    </w:p>
    <w:p w14:paraId="7CB8480D" w14:textId="77777777" w:rsidR="00737FDE" w:rsidRDefault="00737FDE" w:rsidP="00E35E37">
      <w:pPr>
        <w:spacing w:before="120" w:after="120"/>
      </w:pPr>
    </w:p>
    <w:p w14:paraId="29A68559" w14:textId="77777777" w:rsidR="00195CA5" w:rsidRDefault="00195CA5" w:rsidP="00B67F20">
      <w:pPr>
        <w:sectPr w:rsidR="00195CA5" w:rsidSect="007532F5">
          <w:footerReference w:type="default" r:id="rId27"/>
          <w:footerReference w:type="first" r:id="rId28"/>
          <w:pgSz w:w="11906" w:h="16838"/>
          <w:pgMar w:top="851" w:right="1440" w:bottom="2127" w:left="1440" w:header="708" w:footer="708" w:gutter="0"/>
          <w:pgNumType w:fmt="lowerRoman" w:start="1"/>
          <w:cols w:space="708"/>
          <w:docGrid w:linePitch="360"/>
        </w:sectPr>
      </w:pPr>
    </w:p>
    <w:p w14:paraId="5F9A781D" w14:textId="6776B4D5" w:rsidR="00FE5889" w:rsidRPr="00A56A1C" w:rsidRDefault="00FE5889" w:rsidP="00024751">
      <w:pPr>
        <w:pStyle w:val="Heading1"/>
      </w:pPr>
      <w:bookmarkStart w:id="7" w:name="_Ref52535633"/>
      <w:bookmarkStart w:id="8" w:name="_Toc97237728"/>
      <w:r w:rsidRPr="00024751">
        <w:lastRenderedPageBreak/>
        <w:t>Introduction</w:t>
      </w:r>
      <w:bookmarkEnd w:id="7"/>
      <w:bookmarkEnd w:id="8"/>
    </w:p>
    <w:p w14:paraId="7074F305" w14:textId="392B151F" w:rsidR="001F7A10" w:rsidRDefault="00FE3A34" w:rsidP="00B67F20">
      <w:r w:rsidRPr="00FE3A34">
        <w:t>The 2020-21 watering year</w:t>
      </w:r>
      <w:r w:rsidR="00A73205">
        <w:t xml:space="preserve"> was </w:t>
      </w:r>
      <w:proofErr w:type="spellStart"/>
      <w:r w:rsidR="001C0EEB">
        <w:t>characterised</w:t>
      </w:r>
      <w:proofErr w:type="spellEnd"/>
      <w:r w:rsidR="001C0EEB">
        <w:t xml:space="preserve"> by </w:t>
      </w:r>
      <w:r w:rsidR="00D4652D">
        <w:t>higher</w:t>
      </w:r>
      <w:r w:rsidR="7F5FD774">
        <w:t>-</w:t>
      </w:r>
      <w:r w:rsidR="00D4652D">
        <w:t>than</w:t>
      </w:r>
      <w:r w:rsidR="7F5FD774">
        <w:t>-</w:t>
      </w:r>
      <w:r w:rsidR="00D4652D">
        <w:t xml:space="preserve">average rainfall in the </w:t>
      </w:r>
      <w:proofErr w:type="gramStart"/>
      <w:r w:rsidR="00D4652D">
        <w:t>Lachlan river</w:t>
      </w:r>
      <w:proofErr w:type="gramEnd"/>
      <w:r w:rsidR="00D4652D">
        <w:t xml:space="preserve"> catchment</w:t>
      </w:r>
      <w:r w:rsidR="00375079">
        <w:t xml:space="preserve"> which </w:t>
      </w:r>
      <w:r w:rsidR="00CA1532">
        <w:t>was in stark contra</w:t>
      </w:r>
      <w:r w:rsidR="00A11EBE">
        <w:t>s</w:t>
      </w:r>
      <w:r w:rsidR="00CA1532">
        <w:t>t to</w:t>
      </w:r>
      <w:r w:rsidR="00375079">
        <w:t xml:space="preserve"> the </w:t>
      </w:r>
      <w:r w:rsidR="00687D3D">
        <w:t xml:space="preserve">very dry conditions </w:t>
      </w:r>
      <w:r w:rsidR="00495C74">
        <w:t xml:space="preserve">faced in the </w:t>
      </w:r>
      <w:r w:rsidR="00B74F16">
        <w:t xml:space="preserve">two years prior. </w:t>
      </w:r>
      <w:r w:rsidR="0058063B">
        <w:t>The</w:t>
      </w:r>
      <w:r w:rsidR="001D1343">
        <w:t>se</w:t>
      </w:r>
      <w:r w:rsidR="0058063B">
        <w:t xml:space="preserve"> wet conditions </w:t>
      </w:r>
      <w:r w:rsidR="00135F22">
        <w:t xml:space="preserve">provided </w:t>
      </w:r>
      <w:r w:rsidR="00903A94">
        <w:t xml:space="preserve">high soil moisture </w:t>
      </w:r>
      <w:r w:rsidR="00DD375E">
        <w:t xml:space="preserve">conditions </w:t>
      </w:r>
      <w:r w:rsidR="00E6478E">
        <w:t xml:space="preserve">and </w:t>
      </w:r>
      <w:r w:rsidR="0058063B">
        <w:t xml:space="preserve">resulted in </w:t>
      </w:r>
      <w:r w:rsidR="00AF456B">
        <w:t xml:space="preserve">substantial inflow into </w:t>
      </w:r>
      <w:r w:rsidR="0036150A">
        <w:t>the Lachlan River above and below the</w:t>
      </w:r>
      <w:r w:rsidR="00F830E0">
        <w:t xml:space="preserve"> major </w:t>
      </w:r>
      <w:r w:rsidR="00602062">
        <w:t>storages</w:t>
      </w:r>
      <w:r w:rsidR="008843B9">
        <w:t xml:space="preserve"> such as </w:t>
      </w:r>
      <w:proofErr w:type="spellStart"/>
      <w:r w:rsidR="00AF456B">
        <w:t>Wyangala</w:t>
      </w:r>
      <w:proofErr w:type="spellEnd"/>
      <w:r w:rsidR="00AF456B">
        <w:t xml:space="preserve"> Dam</w:t>
      </w:r>
      <w:r w:rsidR="004A7854">
        <w:t xml:space="preserve">. </w:t>
      </w:r>
      <w:r w:rsidR="00602062">
        <w:t xml:space="preserve">Environmental watering actions under these conditions focused on </w:t>
      </w:r>
      <w:r w:rsidR="00D563A5">
        <w:t>making the most of the opportunities afforded</w:t>
      </w:r>
      <w:r w:rsidR="00802512">
        <w:t xml:space="preserve"> </w:t>
      </w:r>
      <w:r w:rsidR="00BC4AAC">
        <w:t>by higher flows in the river.</w:t>
      </w:r>
    </w:p>
    <w:p w14:paraId="4BE90417" w14:textId="30F9D060" w:rsidR="00232C73" w:rsidRDefault="00807599" w:rsidP="00B67F20">
      <w:pPr>
        <w:rPr>
          <w:lang w:val="en-AU"/>
        </w:rPr>
      </w:pPr>
      <w:r>
        <w:rPr>
          <w:lang w:val="en-AU"/>
        </w:rPr>
        <w:t xml:space="preserve">Seven watering actions using Commonwealth environmental water were delivered to the </w:t>
      </w:r>
      <w:proofErr w:type="gramStart"/>
      <w:r>
        <w:rPr>
          <w:lang w:val="en-AU"/>
        </w:rPr>
        <w:t>Lachlan river</w:t>
      </w:r>
      <w:proofErr w:type="gramEnd"/>
      <w:r>
        <w:rPr>
          <w:lang w:val="en-AU"/>
        </w:rPr>
        <w:t xml:space="preserve"> system in 2020-21, six of which were delivered in combination with NSW environmental water </w:t>
      </w:r>
      <w:r w:rsidR="009B23A9">
        <w:rPr>
          <w:lang w:val="en-AU"/>
        </w:rPr>
        <w:t>(</w:t>
      </w:r>
      <w:r>
        <w:rPr>
          <w:lang w:val="en-AU"/>
        </w:rPr>
        <w:fldChar w:fldCharType="begin"/>
      </w:r>
      <w:r>
        <w:rPr>
          <w:lang w:val="en-AU"/>
        </w:rPr>
        <w:instrText xml:space="preserve"> REF _Ref48568970 \h </w:instrText>
      </w:r>
      <w:r>
        <w:rPr>
          <w:lang w:val="en-AU"/>
        </w:rPr>
      </w:r>
      <w:r>
        <w:rPr>
          <w:lang w:val="en-AU"/>
        </w:rPr>
        <w:fldChar w:fldCharType="separate"/>
      </w:r>
      <w:r w:rsidR="00C47CCA">
        <w:t xml:space="preserve">Table </w:t>
      </w:r>
      <w:r w:rsidR="00C47CCA">
        <w:rPr>
          <w:noProof/>
        </w:rPr>
        <w:t>3</w:t>
      </w:r>
      <w:r w:rsidR="00C47CCA">
        <w:noBreakHyphen/>
      </w:r>
      <w:r w:rsidR="00C47CCA">
        <w:rPr>
          <w:noProof/>
        </w:rPr>
        <w:t>2</w:t>
      </w:r>
      <w:r>
        <w:rPr>
          <w:lang w:val="en-AU"/>
        </w:rPr>
        <w:fldChar w:fldCharType="end"/>
      </w:r>
      <w:r w:rsidR="00D535FA">
        <w:rPr>
          <w:lang w:val="en-AU"/>
        </w:rPr>
        <w:t xml:space="preserve"> on page </w:t>
      </w:r>
      <w:r w:rsidR="00D535FA">
        <w:rPr>
          <w:lang w:val="en-AU"/>
        </w:rPr>
        <w:fldChar w:fldCharType="begin"/>
      </w:r>
      <w:r w:rsidR="00D535FA">
        <w:rPr>
          <w:lang w:val="en-AU"/>
        </w:rPr>
        <w:instrText xml:space="preserve"> PAGEREF _Ref54791916 \h </w:instrText>
      </w:r>
      <w:r w:rsidR="00D535FA">
        <w:rPr>
          <w:lang w:val="en-AU"/>
        </w:rPr>
      </w:r>
      <w:r w:rsidR="00D535FA">
        <w:rPr>
          <w:lang w:val="en-AU"/>
        </w:rPr>
        <w:fldChar w:fldCharType="separate"/>
      </w:r>
      <w:r w:rsidR="00D535FA">
        <w:rPr>
          <w:noProof/>
          <w:lang w:val="en-AU"/>
        </w:rPr>
        <w:t>10</w:t>
      </w:r>
      <w:r w:rsidR="00D535FA">
        <w:rPr>
          <w:lang w:val="en-AU"/>
        </w:rPr>
        <w:fldChar w:fldCharType="end"/>
      </w:r>
      <w:r>
        <w:rPr>
          <w:lang w:val="en-AU"/>
        </w:rPr>
        <w:t>).</w:t>
      </w:r>
      <w:r w:rsidR="004C4EC3">
        <w:rPr>
          <w:lang w:val="en-AU"/>
        </w:rPr>
        <w:t xml:space="preserve"> These watering actions used a total of </w:t>
      </w:r>
      <w:r w:rsidR="00A8736C">
        <w:rPr>
          <w:lang w:val="en-AU"/>
        </w:rPr>
        <w:t xml:space="preserve">77,418 ML (42,162 </w:t>
      </w:r>
      <w:r w:rsidR="005B107D">
        <w:rPr>
          <w:lang w:val="en-AU"/>
        </w:rPr>
        <w:t>ML</w:t>
      </w:r>
      <w:r w:rsidR="00A8736C">
        <w:rPr>
          <w:lang w:val="en-AU"/>
        </w:rPr>
        <w:t xml:space="preserve"> C</w:t>
      </w:r>
      <w:r w:rsidR="005B107D">
        <w:rPr>
          <w:lang w:val="en-AU"/>
        </w:rPr>
        <w:t>ommonwealth environmental water</w:t>
      </w:r>
      <w:r w:rsidR="00A8736C">
        <w:rPr>
          <w:lang w:val="en-AU"/>
        </w:rPr>
        <w:t xml:space="preserve"> and 35,256 </w:t>
      </w:r>
      <w:r w:rsidR="005B107D">
        <w:rPr>
          <w:lang w:val="en-AU"/>
        </w:rPr>
        <w:t xml:space="preserve">ML </w:t>
      </w:r>
      <w:r w:rsidR="00A8736C">
        <w:rPr>
          <w:lang w:val="en-AU"/>
        </w:rPr>
        <w:t>NSW</w:t>
      </w:r>
      <w:r w:rsidR="005B107D">
        <w:rPr>
          <w:lang w:val="en-AU"/>
        </w:rPr>
        <w:t xml:space="preserve"> environmental water</w:t>
      </w:r>
      <w:r w:rsidR="00A8736C">
        <w:rPr>
          <w:lang w:val="en-AU"/>
        </w:rPr>
        <w:t>)</w:t>
      </w:r>
      <w:r w:rsidR="002E3D1B">
        <w:rPr>
          <w:lang w:val="en-AU"/>
        </w:rPr>
        <w:t>, with a further</w:t>
      </w:r>
      <w:r w:rsidR="0099297A">
        <w:rPr>
          <w:lang w:val="en-AU"/>
        </w:rPr>
        <w:t xml:space="preserve"> </w:t>
      </w:r>
      <w:r w:rsidR="007F4295">
        <w:rPr>
          <w:lang w:val="en-AU"/>
        </w:rPr>
        <w:t>173,000 ML</w:t>
      </w:r>
      <w:r w:rsidR="0099297A">
        <w:rPr>
          <w:lang w:val="en-AU"/>
        </w:rPr>
        <w:t xml:space="preserve"> of translucent flows</w:t>
      </w:r>
      <w:r w:rsidR="00B2376F">
        <w:rPr>
          <w:lang w:val="en-AU"/>
        </w:rPr>
        <w:t xml:space="preserve"> delivered to the system</w:t>
      </w:r>
      <w:r w:rsidR="004F0D4B">
        <w:rPr>
          <w:lang w:val="en-AU"/>
        </w:rPr>
        <w:t>.</w:t>
      </w:r>
      <w:r w:rsidR="008A14C6">
        <w:rPr>
          <w:lang w:val="en-AU"/>
        </w:rPr>
        <w:t xml:space="preserve"> </w:t>
      </w:r>
      <w:r w:rsidR="008825FA">
        <w:rPr>
          <w:lang w:val="en-AU"/>
        </w:rPr>
        <w:t xml:space="preserve">The first watering action was designed to deliver a spring fresh to </w:t>
      </w:r>
      <w:proofErr w:type="spellStart"/>
      <w:r w:rsidR="008825FA">
        <w:rPr>
          <w:lang w:val="en-AU"/>
        </w:rPr>
        <w:t>Booberoi</w:t>
      </w:r>
      <w:proofErr w:type="spellEnd"/>
      <w:r w:rsidR="008825FA">
        <w:rPr>
          <w:lang w:val="en-AU"/>
        </w:rPr>
        <w:t xml:space="preserve"> Creek follo</w:t>
      </w:r>
      <w:r w:rsidR="00340D31">
        <w:rPr>
          <w:lang w:val="en-AU"/>
        </w:rPr>
        <w:t>w</w:t>
      </w:r>
      <w:r w:rsidR="008825FA">
        <w:rPr>
          <w:lang w:val="en-AU"/>
        </w:rPr>
        <w:t xml:space="preserve">ing </w:t>
      </w:r>
      <w:r w:rsidR="00F31D0F">
        <w:rPr>
          <w:lang w:val="en-AU"/>
        </w:rPr>
        <w:t>desilting works</w:t>
      </w:r>
      <w:r w:rsidR="009D5686">
        <w:rPr>
          <w:lang w:val="en-AU"/>
        </w:rPr>
        <w:t xml:space="preserve">, targeting </w:t>
      </w:r>
      <w:r w:rsidR="00AB74C8">
        <w:rPr>
          <w:lang w:val="en-AU"/>
        </w:rPr>
        <w:t>connectivity and habitat recovery. The</w:t>
      </w:r>
      <w:r w:rsidR="00AE33A7">
        <w:rPr>
          <w:lang w:val="en-AU"/>
        </w:rPr>
        <w:t xml:space="preserve"> remaining six watering actions</w:t>
      </w:r>
      <w:r w:rsidR="00B7159D">
        <w:rPr>
          <w:lang w:val="en-AU"/>
        </w:rPr>
        <w:t xml:space="preserve"> were designed to inundate floodplain wetlands</w:t>
      </w:r>
      <w:r w:rsidR="00626245">
        <w:rPr>
          <w:lang w:val="en-AU"/>
        </w:rPr>
        <w:t xml:space="preserve">, </w:t>
      </w:r>
      <w:proofErr w:type="gramStart"/>
      <w:r w:rsidR="00626245">
        <w:rPr>
          <w:lang w:val="en-AU"/>
        </w:rPr>
        <w:t>providing</w:t>
      </w:r>
      <w:proofErr w:type="gramEnd"/>
      <w:r w:rsidR="00626245">
        <w:rPr>
          <w:lang w:val="en-AU"/>
        </w:rPr>
        <w:t xml:space="preserve"> </w:t>
      </w:r>
      <w:r w:rsidR="00E87B9F">
        <w:rPr>
          <w:lang w:val="en-AU"/>
        </w:rPr>
        <w:t>and enhancing</w:t>
      </w:r>
      <w:r w:rsidR="00626245">
        <w:rPr>
          <w:lang w:val="en-AU"/>
        </w:rPr>
        <w:t xml:space="preserve"> lateral connectivity</w:t>
      </w:r>
      <w:r w:rsidR="00A6501A">
        <w:rPr>
          <w:lang w:val="en-AU"/>
        </w:rPr>
        <w:t>, supporting vegetation</w:t>
      </w:r>
      <w:r w:rsidR="00B7159D">
        <w:rPr>
          <w:lang w:val="en-AU"/>
        </w:rPr>
        <w:t xml:space="preserve"> </w:t>
      </w:r>
      <w:r w:rsidR="00782BA7">
        <w:rPr>
          <w:lang w:val="en-AU"/>
        </w:rPr>
        <w:t xml:space="preserve">and providing habitat for fish, frogs and birds. </w:t>
      </w:r>
      <w:r w:rsidR="00B3386B">
        <w:rPr>
          <w:lang w:val="en-AU"/>
        </w:rPr>
        <w:t xml:space="preserve">Two of these floodplain wetland inundation actions </w:t>
      </w:r>
      <w:r w:rsidR="00B95345">
        <w:rPr>
          <w:lang w:val="en-AU"/>
        </w:rPr>
        <w:t xml:space="preserve">were delivered in association with </w:t>
      </w:r>
      <w:r w:rsidR="00D86DAB">
        <w:rPr>
          <w:lang w:val="en-AU"/>
        </w:rPr>
        <w:t>translucen</w:t>
      </w:r>
      <w:r w:rsidR="0064766A">
        <w:rPr>
          <w:lang w:val="en-AU"/>
        </w:rPr>
        <w:t>t</w:t>
      </w:r>
      <w:r w:rsidR="00D86DAB">
        <w:rPr>
          <w:lang w:val="en-AU"/>
        </w:rPr>
        <w:t xml:space="preserve"> flow events</w:t>
      </w:r>
      <w:r w:rsidR="0064766A">
        <w:rPr>
          <w:lang w:val="en-AU"/>
        </w:rPr>
        <w:t xml:space="preserve">, enabling environmental water to </w:t>
      </w:r>
      <w:r w:rsidR="00D757D2">
        <w:rPr>
          <w:lang w:val="en-AU"/>
        </w:rPr>
        <w:t xml:space="preserve">be used to </w:t>
      </w:r>
      <w:r w:rsidR="0064766A">
        <w:rPr>
          <w:lang w:val="en-AU"/>
        </w:rPr>
        <w:t>ta</w:t>
      </w:r>
      <w:r w:rsidR="003A29EA">
        <w:rPr>
          <w:lang w:val="en-AU"/>
        </w:rPr>
        <w:t xml:space="preserve">rget </w:t>
      </w:r>
      <w:r w:rsidR="007F7A59">
        <w:rPr>
          <w:lang w:val="en-AU"/>
        </w:rPr>
        <w:t>wetland</w:t>
      </w:r>
      <w:r w:rsidR="00BE61C3">
        <w:rPr>
          <w:lang w:val="en-AU"/>
        </w:rPr>
        <w:t>s</w:t>
      </w:r>
      <w:r w:rsidR="007F7A59">
        <w:rPr>
          <w:lang w:val="en-AU"/>
        </w:rPr>
        <w:t xml:space="preserve"> which are </w:t>
      </w:r>
      <w:r w:rsidR="00A71CA8">
        <w:rPr>
          <w:lang w:val="en-AU"/>
        </w:rPr>
        <w:t>at some distance from the main river channel.</w:t>
      </w:r>
      <w:r w:rsidR="00D86DAB">
        <w:rPr>
          <w:lang w:val="en-AU"/>
        </w:rPr>
        <w:t xml:space="preserve"> </w:t>
      </w:r>
    </w:p>
    <w:p w14:paraId="62666691" w14:textId="6EA7B618" w:rsidR="00582F59" w:rsidRDefault="00273EBB" w:rsidP="00582F59">
      <w:r>
        <w:rPr>
          <w:lang w:val="en-AU"/>
        </w:rPr>
        <w:t>In combination, the seven watering actions contribute to the priorities of the Murray-Darling Basin Authority of supporting lateral and longitu</w:t>
      </w:r>
      <w:r w:rsidR="00515F43">
        <w:rPr>
          <w:lang w:val="en-AU"/>
        </w:rPr>
        <w:t xml:space="preserve">dinal </w:t>
      </w:r>
      <w:r w:rsidR="0004312B">
        <w:rPr>
          <w:lang w:val="en-AU"/>
        </w:rPr>
        <w:t xml:space="preserve">connectivity, </w:t>
      </w:r>
      <w:r w:rsidR="00967696">
        <w:rPr>
          <w:lang w:val="en-AU"/>
        </w:rPr>
        <w:t>maintaining the exten</w:t>
      </w:r>
      <w:r w:rsidR="00C954A6">
        <w:rPr>
          <w:lang w:val="en-AU"/>
        </w:rPr>
        <w:t>t</w:t>
      </w:r>
      <w:r w:rsidR="00967696">
        <w:rPr>
          <w:lang w:val="en-AU"/>
        </w:rPr>
        <w:t xml:space="preserve"> and condition of native vegetation, </w:t>
      </w:r>
      <w:r w:rsidR="006D27CA">
        <w:rPr>
          <w:lang w:val="en-AU"/>
        </w:rPr>
        <w:t xml:space="preserve">providing </w:t>
      </w:r>
      <w:r w:rsidR="00BE153B">
        <w:rPr>
          <w:lang w:val="en-AU"/>
        </w:rPr>
        <w:t xml:space="preserve">habitat for native waterbirds and </w:t>
      </w:r>
      <w:r w:rsidR="007E4F01">
        <w:rPr>
          <w:lang w:val="en-AU"/>
        </w:rPr>
        <w:t>supporting populations of native fish</w:t>
      </w:r>
      <w:r w:rsidR="00266947">
        <w:rPr>
          <w:lang w:val="en-AU"/>
        </w:rPr>
        <w:t xml:space="preserve"> </w:t>
      </w:r>
      <w:r w:rsidR="00582F59">
        <w:fldChar w:fldCharType="begin"/>
      </w:r>
      <w:r w:rsidR="00C30683">
        <w:instrText xml:space="preserve"> ADDIN EN.CITE &lt;EndNote&gt;&lt;Cite&gt;&lt;Author&gt;MDBA&lt;/Author&gt;&lt;Year&gt;2019&lt;/Year&gt;&lt;RecNum&gt;419&lt;/RecNum&gt;&lt;DisplayText&gt;(MDBA 2019)&lt;/DisplayText&gt;&lt;record&gt;&lt;rec-number&gt;419&lt;/rec-number&gt;&lt;foreign-keys&gt;&lt;key app="EN" db-id="0a0zttz0gewd9befav559p5osxw5sftwfpdv" timestamp="1603426940"&gt;419&lt;/key&gt;&lt;/foreign-keys&gt;&lt;ref-type name="Report"&gt;27&lt;/ref-type&gt;&lt;contributors&gt;&lt;authors&gt;&lt;author&gt;MDBA&lt;/author&gt;&lt;/authors&gt;&lt;/contributors&gt;&lt;titles&gt;&lt;title&gt;Basin environmental watering priorities 2019-20&lt;/title&gt;&lt;/titles&gt;&lt;dates&gt;&lt;year&gt;2019&lt;/year&gt;&lt;/dates&gt;&lt;publisher&gt;Murray-Darling Basin Authority&lt;/publisher&gt;&lt;urls&gt;&lt;/urls&gt;&lt;/record&gt;&lt;/Cite&gt;&lt;/EndNote&gt;</w:instrText>
      </w:r>
      <w:r w:rsidR="00582F59">
        <w:fldChar w:fldCharType="separate"/>
      </w:r>
      <w:r w:rsidR="00C30683">
        <w:rPr>
          <w:noProof/>
        </w:rPr>
        <w:t>(MDBA 2019)</w:t>
      </w:r>
      <w:r w:rsidR="00582F59">
        <w:fldChar w:fldCharType="end"/>
      </w:r>
      <w:r w:rsidR="00582F59">
        <w:t>.</w:t>
      </w:r>
    </w:p>
    <w:p w14:paraId="6BF8B6DF" w14:textId="04C2BE9E" w:rsidR="00ED0374" w:rsidRPr="008711C6" w:rsidRDefault="00ED0374" w:rsidP="00B67F20">
      <w:r w:rsidRPr="008711C6">
        <w:t xml:space="preserve">The Monitoring, Evaluation and Research </w:t>
      </w:r>
      <w:r w:rsidR="00633F2F" w:rsidRPr="008711C6">
        <w:t>program</w:t>
      </w:r>
      <w:r w:rsidRPr="008711C6">
        <w:t xml:space="preserve"> (</w:t>
      </w:r>
      <w:r w:rsidR="008B1ED2" w:rsidRPr="008711C6">
        <w:t>MER program</w:t>
      </w:r>
      <w:r w:rsidRPr="008711C6">
        <w:t>) is the primary means by which the Commonwealth Environmental Water Office (CEWO) undertakes monitoring and evaluation of the ecological outcomes of Commonwealth environmental watering.</w:t>
      </w:r>
      <w:r w:rsidR="00C47B9A" w:rsidRPr="008711C6">
        <w:t xml:space="preserve"> It follow</w:t>
      </w:r>
      <w:r w:rsidR="000C0A25" w:rsidRPr="008711C6">
        <w:t>s</w:t>
      </w:r>
      <w:r w:rsidR="00C47B9A" w:rsidRPr="008711C6">
        <w:t xml:space="preserve"> the previous Long</w:t>
      </w:r>
      <w:r w:rsidR="00FC0E81">
        <w:t>-</w:t>
      </w:r>
      <w:r w:rsidR="00C47B9A" w:rsidRPr="008711C6">
        <w:t xml:space="preserve">Term Intervention Monitoring </w:t>
      </w:r>
      <w:r w:rsidR="00633F2F" w:rsidRPr="008711C6">
        <w:t>p</w:t>
      </w:r>
      <w:r w:rsidR="00C47B9A" w:rsidRPr="008711C6">
        <w:t>roject (</w:t>
      </w:r>
      <w:r w:rsidR="008B1ED2" w:rsidRPr="008711C6">
        <w:t>LTIM project</w:t>
      </w:r>
      <w:r w:rsidR="00290A7F" w:rsidRPr="008711C6">
        <w:t xml:space="preserve">) which evaluated the ecological outcomes of Commonwealth environmental watering activities between </w:t>
      </w:r>
      <w:r w:rsidR="000C0A25" w:rsidRPr="008711C6">
        <w:t>2014 and 2019.</w:t>
      </w:r>
      <w:r w:rsidRPr="008711C6">
        <w:t xml:space="preserve"> Monitoring activities implemented within the </w:t>
      </w:r>
      <w:r w:rsidR="008B1ED2" w:rsidRPr="008711C6">
        <w:t>MER program</w:t>
      </w:r>
      <w:r w:rsidRPr="008711C6">
        <w:t xml:space="preserve"> to evaluate the outcomes of Commonwealth environmental watering actions in the </w:t>
      </w:r>
      <w:r w:rsidR="00063E0D">
        <w:t>l</w:t>
      </w:r>
      <w:r w:rsidR="002B6D8D" w:rsidRPr="008711C6">
        <w:t>ower</w:t>
      </w:r>
      <w:r w:rsidRPr="008711C6">
        <w:t xml:space="preserve"> </w:t>
      </w:r>
      <w:proofErr w:type="gramStart"/>
      <w:r w:rsidRPr="008711C6">
        <w:t>Lachlan river</w:t>
      </w:r>
      <w:proofErr w:type="gramEnd"/>
      <w:r w:rsidRPr="008711C6">
        <w:t xml:space="preserve"> system in 20</w:t>
      </w:r>
      <w:r w:rsidR="008711C6" w:rsidRPr="008711C6">
        <w:t>20</w:t>
      </w:r>
      <w:r w:rsidRPr="008711C6">
        <w:noBreakHyphen/>
      </w:r>
      <w:r w:rsidR="00134F37" w:rsidRPr="008711C6">
        <w:t>2</w:t>
      </w:r>
      <w:r w:rsidR="008711C6" w:rsidRPr="008711C6">
        <w:t>1</w:t>
      </w:r>
      <w:r w:rsidR="00134F37" w:rsidRPr="008711C6">
        <w:t xml:space="preserve"> </w:t>
      </w:r>
      <w:r w:rsidRPr="008711C6">
        <w:t xml:space="preserve">included the monitoring of stream flows (hydrology), stream metabolism and water quality (dissolved oxygen, temperature, pH, electrical conductivity, turbidity and nutrients), fish (including larval fish) and the condition and diversity of vegetation. </w:t>
      </w:r>
      <w:r w:rsidR="008A0F3D">
        <w:t xml:space="preserve">We also describe the research component of the </w:t>
      </w:r>
      <w:r w:rsidR="005E055F">
        <w:t>MER program where we</w:t>
      </w:r>
      <w:r w:rsidR="00E41300">
        <w:t xml:space="preserve"> </w:t>
      </w:r>
      <w:r w:rsidR="004842C0">
        <w:t>report</w:t>
      </w:r>
      <w:r w:rsidR="00E41300">
        <w:t xml:space="preserve"> a method to estimate the cover of </w:t>
      </w:r>
      <w:r w:rsidR="00E41300" w:rsidRPr="00B851A8">
        <w:rPr>
          <w:i/>
        </w:rPr>
        <w:t>Phrag</w:t>
      </w:r>
      <w:r w:rsidR="004842C0" w:rsidRPr="00B851A8">
        <w:rPr>
          <w:i/>
        </w:rPr>
        <w:t>mites australis</w:t>
      </w:r>
      <w:r w:rsidR="004842C0">
        <w:t xml:space="preserve"> and other wetland attributes </w:t>
      </w:r>
      <w:r w:rsidR="00456925">
        <w:t xml:space="preserve">in the Great </w:t>
      </w:r>
      <w:proofErr w:type="spellStart"/>
      <w:r w:rsidR="00456925">
        <w:t>Cumbung</w:t>
      </w:r>
      <w:proofErr w:type="spellEnd"/>
      <w:r w:rsidR="00456925">
        <w:t xml:space="preserve"> Swamp</w:t>
      </w:r>
      <w:r w:rsidR="004842C0">
        <w:t xml:space="preserve"> using </w:t>
      </w:r>
      <w:r w:rsidR="004C0578">
        <w:t>unmanned a</w:t>
      </w:r>
      <w:r w:rsidR="006C2D22">
        <w:t>erial vehicles</w:t>
      </w:r>
      <w:r w:rsidR="00456925">
        <w:t>.</w:t>
      </w:r>
    </w:p>
    <w:p w14:paraId="027765D7" w14:textId="3B352848" w:rsidR="00ED0374" w:rsidRDefault="00ED0374" w:rsidP="00B67F20">
      <w:r w:rsidRPr="008711C6">
        <w:t xml:space="preserve">This </w:t>
      </w:r>
      <w:r w:rsidR="00D97122" w:rsidRPr="008711C6">
        <w:t>document</w:t>
      </w:r>
      <w:r w:rsidRPr="008711C6">
        <w:t xml:space="preserve"> provides the technical reports for the </w:t>
      </w:r>
      <w:r w:rsidR="007A3E4A" w:rsidRPr="008711C6">
        <w:t>20</w:t>
      </w:r>
      <w:r w:rsidR="008711C6" w:rsidRPr="008711C6">
        <w:t>20</w:t>
      </w:r>
      <w:r w:rsidR="007A3E4A" w:rsidRPr="008711C6">
        <w:t>-2</w:t>
      </w:r>
      <w:r w:rsidR="008711C6" w:rsidRPr="008711C6">
        <w:t>1</w:t>
      </w:r>
      <w:r w:rsidR="007A3E4A" w:rsidRPr="008711C6">
        <w:t xml:space="preserve"> monitoring and evaluation of Commonwealth environmental watering in the </w:t>
      </w:r>
      <w:r w:rsidR="002B6D8D" w:rsidRPr="008711C6">
        <w:t>lower</w:t>
      </w:r>
      <w:r w:rsidR="007A3E4A" w:rsidRPr="008711C6">
        <w:t xml:space="preserve"> </w:t>
      </w:r>
      <w:proofErr w:type="gramStart"/>
      <w:r w:rsidR="007A3E4A" w:rsidRPr="008711C6">
        <w:t xml:space="preserve">Lachlan </w:t>
      </w:r>
      <w:r w:rsidR="002B6D8D" w:rsidRPr="008711C6">
        <w:t>r</w:t>
      </w:r>
      <w:r w:rsidR="00806F28" w:rsidRPr="008711C6">
        <w:t>iver</w:t>
      </w:r>
      <w:proofErr w:type="gramEnd"/>
      <w:r w:rsidR="007A3E4A" w:rsidRPr="008711C6">
        <w:t xml:space="preserve"> system. </w:t>
      </w:r>
      <w:r w:rsidRPr="008711C6">
        <w:t xml:space="preserve">It is designed as a record of the supporting technical material for the summary report </w:t>
      </w:r>
      <w:r w:rsidR="00F76AE9" w:rsidRPr="008711C6">
        <w:fldChar w:fldCharType="begin"/>
      </w:r>
      <w:r w:rsidR="00C30683">
        <w:instrText xml:space="preserve"> ADDIN EN.CITE &lt;EndNote&gt;&lt;Cite&gt;&lt;Author&gt;Dyer&lt;/Author&gt;&lt;Year&gt;2020&lt;/Year&gt;&lt;RecNum&gt;416&lt;/RecNum&gt;&lt;DisplayText&gt;(Dyer et al. 2020)&lt;/DisplayText&gt;&lt;record&gt;&lt;rec-number&gt;416&lt;/rec-number&gt;&lt;foreign-keys&gt;&lt;key app="EN" db-id="0a0zttz0gewd9befav559p5osxw5sftwfpdv" timestamp="1603336532"&gt;416&lt;/key&gt;&lt;/foreign-keys&gt;&lt;ref-type name="Report"&gt;27&lt;/ref-type&gt;&lt;contributors&gt;&lt;authors&gt;&lt;author&gt;Dyer, F.&lt;/author&gt;&lt;author&gt;Broadhurst, B.&lt;/author&gt;&lt;author&gt;Tschierschke, A.&lt;/author&gt;&lt;author&gt;Higgisson, W.&lt;/author&gt;&lt;author&gt;Thiem, J.&lt;/author&gt;&lt;author&gt;Wright, D.&lt;/author&gt;&lt;author&gt;Kerezsy, A.&lt;/author&gt;&lt;author&gt;Thompson, R.&lt;/author&gt;&lt;/authors&gt;&lt;/contributors&gt;&lt;titles&gt;&lt;title&gt;Commonwealth Environmental Water Office Monitoring, Evaluation and Research Project: Lachlan river system Selected Area 2019-20 Monitoring and Evaluation Technical Report&lt;/title&gt;&lt;secondary-title&gt;Commonwealth of Australia&lt;/secondary-title&gt;&lt;/titles&gt;&lt;dates&gt;&lt;year&gt;2020&lt;/year&gt;&lt;/dates&gt;&lt;urls&gt;&lt;/urls&gt;&lt;/record&gt;&lt;/Cite&gt;&lt;/EndNote&gt;</w:instrText>
      </w:r>
      <w:r w:rsidR="00F76AE9" w:rsidRPr="008711C6">
        <w:fldChar w:fldCharType="separate"/>
      </w:r>
      <w:r w:rsidR="00C30683">
        <w:rPr>
          <w:noProof/>
        </w:rPr>
        <w:t>(Dyer et al. 2020)</w:t>
      </w:r>
      <w:r w:rsidR="00F76AE9" w:rsidRPr="008711C6">
        <w:fldChar w:fldCharType="end"/>
      </w:r>
      <w:r w:rsidR="00F76AE9" w:rsidRPr="008711C6">
        <w:t>.</w:t>
      </w:r>
    </w:p>
    <w:p w14:paraId="24801713" w14:textId="7435FB10" w:rsidR="006245BC" w:rsidRDefault="00ED0374" w:rsidP="00B67F20">
      <w:r>
        <w:t>This report describes the context in which the water was delivered, the environmental objectives of the watering actions, the monitoring activities undertaken, and evaluates the outcomes of the watering actions.</w:t>
      </w:r>
    </w:p>
    <w:p w14:paraId="3170B1F6" w14:textId="6624A07D" w:rsidR="00CD19CC" w:rsidRDefault="00ED0374" w:rsidP="00024751">
      <w:pPr>
        <w:pStyle w:val="Heading1"/>
      </w:pPr>
      <w:bookmarkStart w:id="9" w:name="_Ref52525564"/>
      <w:bookmarkStart w:id="10" w:name="_Toc97237729"/>
      <w:r>
        <w:lastRenderedPageBreak/>
        <w:t xml:space="preserve">Lower Lachlan </w:t>
      </w:r>
      <w:r w:rsidR="0001584F">
        <w:t>r</w:t>
      </w:r>
      <w:r w:rsidR="00806F28">
        <w:t>iver</w:t>
      </w:r>
      <w:r>
        <w:t xml:space="preserve"> </w:t>
      </w:r>
      <w:r w:rsidR="002E22AA">
        <w:t>s</w:t>
      </w:r>
      <w:r>
        <w:t>ystem – Selected Area</w:t>
      </w:r>
      <w:bookmarkEnd w:id="9"/>
      <w:bookmarkEnd w:id="10"/>
    </w:p>
    <w:p w14:paraId="43643917" w14:textId="1745AB17" w:rsidR="00ED0374" w:rsidRDefault="00ED0374" w:rsidP="00B67F20">
      <w:r>
        <w:t xml:space="preserve">The area of the </w:t>
      </w:r>
      <w:r w:rsidR="002B6D8D">
        <w:t>lower</w:t>
      </w:r>
      <w:r>
        <w:t xml:space="preserve"> </w:t>
      </w:r>
      <w:proofErr w:type="gramStart"/>
      <w:r>
        <w:t xml:space="preserve">Lachlan </w:t>
      </w:r>
      <w:r w:rsidR="002B6D8D">
        <w:t>r</w:t>
      </w:r>
      <w:r w:rsidR="00806F28">
        <w:t>iver</w:t>
      </w:r>
      <w:proofErr w:type="gramEnd"/>
      <w:r>
        <w:t xml:space="preserve"> system (referred to as the Selected Area) identified as the focus for the </w:t>
      </w:r>
      <w:r w:rsidR="001C217A">
        <w:t xml:space="preserve">LTIM </w:t>
      </w:r>
      <w:r w:rsidR="008B1ED2">
        <w:t xml:space="preserve">project </w:t>
      </w:r>
      <w:r w:rsidR="001C217A">
        <w:t xml:space="preserve">and </w:t>
      </w:r>
      <w:r w:rsidR="008B1ED2">
        <w:t>MER program</w:t>
      </w:r>
      <w:r w:rsidR="001C217A">
        <w:t>s</w:t>
      </w:r>
      <w:r>
        <w:t xml:space="preserve"> is the western end of the Lachlan River, and extends from the outlet of Lake Brewster to the Great </w:t>
      </w:r>
      <w:proofErr w:type="spellStart"/>
      <w:r>
        <w:t>Cumbung</w:t>
      </w:r>
      <w:proofErr w:type="spellEnd"/>
      <w:r>
        <w:t xml:space="preserve"> Swamp (</w:t>
      </w:r>
      <w:r w:rsidR="00E53E96">
        <w:fldChar w:fldCharType="begin"/>
      </w:r>
      <w:r w:rsidR="00E53E96">
        <w:instrText xml:space="preserve"> REF _Ref54271941 \h </w:instrText>
      </w:r>
      <w:r w:rsidR="00E53E96">
        <w:fldChar w:fldCharType="separate"/>
      </w:r>
      <w:r w:rsidR="0044512D">
        <w:t xml:space="preserve">Figure </w:t>
      </w:r>
      <w:r w:rsidR="0044512D">
        <w:rPr>
          <w:noProof/>
        </w:rPr>
        <w:t>2</w:t>
      </w:r>
      <w:r w:rsidR="0044512D">
        <w:noBreakHyphen/>
      </w:r>
      <w:r w:rsidR="0044512D">
        <w:rPr>
          <w:noProof/>
        </w:rPr>
        <w:t>1</w:t>
      </w:r>
      <w:r w:rsidR="00E53E96">
        <w:fldChar w:fldCharType="end"/>
      </w:r>
      <w:r>
        <w:t xml:space="preserve">). It encompasses anabranches, flood runners, </w:t>
      </w:r>
      <w:proofErr w:type="gramStart"/>
      <w:r>
        <w:t>billabongs</w:t>
      </w:r>
      <w:proofErr w:type="gramEnd"/>
      <w:r>
        <w:t xml:space="preserve"> and terminal wetlands, such as </w:t>
      </w:r>
      <w:proofErr w:type="spellStart"/>
      <w:r>
        <w:t>Merrowie</w:t>
      </w:r>
      <w:proofErr w:type="spellEnd"/>
      <w:r>
        <w:t xml:space="preserve"> Creek, Booligal Wetlands and Lachlan Swamp but excludes Middle Creek and other creeks to the north. The river system is complex, with a diversity of in-channel and floodplain features that provide a variety of habitats for the species in the region. Flows and water levels are naturally variable and unpredictable providing temporally complex habitats.</w:t>
      </w:r>
    </w:p>
    <w:p w14:paraId="7B09FC70" w14:textId="67F50C2B" w:rsidR="0087017B" w:rsidRDefault="00ED0374" w:rsidP="00B67F20">
      <w:r>
        <w:t xml:space="preserve">The Lachlan River catchment supports many </w:t>
      </w:r>
      <w:proofErr w:type="gramStart"/>
      <w:r>
        <w:t>flora</w:t>
      </w:r>
      <w:proofErr w:type="gramEnd"/>
      <w:r>
        <w:t xml:space="preserve"> and fauna listed as vulnerable or endangered under federal or NSW state legislation, including the Sloane’s froglet, Australian painted snipe, osprey, blue-billed duck and the fishing bat. The Selected Area comprises </w:t>
      </w:r>
      <w:proofErr w:type="gramStart"/>
      <w:r>
        <w:t>the majority of</w:t>
      </w:r>
      <w:proofErr w:type="gramEnd"/>
      <w:r>
        <w:t xml:space="preserve"> the Lachlan River endangered ecological community. In addition, the Great </w:t>
      </w:r>
      <w:proofErr w:type="spellStart"/>
      <w:r>
        <w:t>Cumbung</w:t>
      </w:r>
      <w:proofErr w:type="spellEnd"/>
      <w:r>
        <w:t xml:space="preserve"> Swamp </w:t>
      </w:r>
      <w:r w:rsidR="00462F48">
        <w:t>has historically been</w:t>
      </w:r>
      <w:r>
        <w:t xml:space="preserve"> one of the most important waterbird breeding areas in eastern Australia and supports one of the largest remaining stands of river red gums in NSW.</w:t>
      </w:r>
      <w:r w:rsidR="00714C76">
        <w:t xml:space="preserve"> </w:t>
      </w:r>
      <w:r w:rsidR="0087017B">
        <w:t xml:space="preserve">The Lachlan River catchment </w:t>
      </w:r>
      <w:r w:rsidR="00AB39F1">
        <w:t xml:space="preserve">supports many plants and animals </w:t>
      </w:r>
      <w:r w:rsidR="00CB026D">
        <w:t>used by Aboriginal peoples</w:t>
      </w:r>
      <w:r w:rsidR="005A3049">
        <w:t xml:space="preserve"> as food, </w:t>
      </w:r>
      <w:proofErr w:type="spellStart"/>
      <w:r w:rsidR="005A3049">
        <w:t>fibre</w:t>
      </w:r>
      <w:proofErr w:type="spellEnd"/>
      <w:r w:rsidR="00B32322">
        <w:t>, medicine</w:t>
      </w:r>
      <w:r w:rsidR="00E62542">
        <w:t xml:space="preserve"> and for cultural purposes. The Lachlan River and its wetlands also</w:t>
      </w:r>
      <w:r w:rsidR="00712303">
        <w:t xml:space="preserve"> contain</w:t>
      </w:r>
      <w:r w:rsidR="00CB026D">
        <w:t xml:space="preserve"> </w:t>
      </w:r>
      <w:r w:rsidR="00812CC4">
        <w:t xml:space="preserve">many </w:t>
      </w:r>
      <w:r w:rsidR="00CB375A">
        <w:t xml:space="preserve">culturally significant </w:t>
      </w:r>
      <w:r w:rsidR="000E576B">
        <w:t>sites</w:t>
      </w:r>
      <w:r w:rsidR="00353C73">
        <w:t xml:space="preserve"> valued for their</w:t>
      </w:r>
      <w:r w:rsidR="00F058AF">
        <w:t xml:space="preserve"> resources or cultural value</w:t>
      </w:r>
      <w:r w:rsidR="00E608BB">
        <w:t>.</w:t>
      </w:r>
    </w:p>
    <w:p w14:paraId="47D48671" w14:textId="2BDFF7BE" w:rsidR="00ED0374" w:rsidRDefault="00ED0374" w:rsidP="00B67F20">
      <w:r>
        <w:t>Like many rivers of the Murray</w:t>
      </w:r>
      <w:r w:rsidR="005E1DAE">
        <w:t>-</w:t>
      </w:r>
      <w:r>
        <w:t xml:space="preserve">Darling </w:t>
      </w:r>
      <w:r w:rsidR="005E1DAE">
        <w:t>B</w:t>
      </w:r>
      <w:r>
        <w:t xml:space="preserve">asin, flow regulation in the Lachlan </w:t>
      </w:r>
      <w:r w:rsidR="0001584F">
        <w:t>River catchment</w:t>
      </w:r>
      <w:r>
        <w:t xml:space="preserve"> has had a significant effect on the average annual flow as well as inter-annual and seasonal variability </w:t>
      </w:r>
      <w:r>
        <w:fldChar w:fldCharType="begin"/>
      </w:r>
      <w:r w:rsidR="00C30683">
        <w:instrText xml:space="preserve"> ADDIN EN.CITE &lt;EndNote&gt;&lt;Cite&gt;&lt;Author&gt;Driver&lt;/Author&gt;&lt;Year&gt;2004&lt;/Year&gt;&lt;RecNum&gt;79&lt;/RecNum&gt;&lt;DisplayText&gt;(Driver et al. 2004, Higgisson et al. 2019)&lt;/DisplayText&gt;&lt;record&gt;&lt;rec-number&gt;79&lt;/rec-number&gt;&lt;foreign-keys&gt;&lt;key app="EN" db-id="0a0zttz0gewd9befav559p5osxw5sftwfpdv" timestamp="1469665495" guid="4b3299dc-e992-4d80-a8fe-2672cf3d7895"&gt;79&lt;/key&gt;&lt;/foreign-keys&gt;&lt;ref-type name="Report"&gt;27&lt;/ref-type&gt;&lt;contributors&gt;&lt;authors&gt;&lt;author&gt;Driver, P.D.&lt;/author&gt;&lt;author&gt;Chowdhury, S.&lt;/author&gt;&lt;author&gt;Hameed, T.&lt;/author&gt;&lt;author&gt;Lloyd-Jones, P.&lt;/author&gt;&lt;author&gt;Raisin, G.&lt;/author&gt;&lt;author&gt;Ribbons, C.&lt;/author&gt;&lt;author&gt;Singh, G.&lt;/author&gt;&lt;author&gt;Wettin, P.&lt;/author&gt;&lt;/authors&gt;&lt;tertiary-authors&gt;&lt;author&gt;NSW Department of Infrastructure, Planning and Natural Resources&lt;/author&gt;&lt;/tertiary-authors&gt;&lt;/contributors&gt;&lt;titles&gt;&lt;title&gt;Natural and modified flows of the Lachlan Valley wetlands&lt;/title&gt;&lt;/titles&gt;&lt;dates&gt;&lt;year&gt;2004&lt;/year&gt;&lt;/dates&gt;&lt;pub-location&gt;Forbes&lt;/pub-location&gt;&lt;publisher&gt;Resource Analysis Unit, Central West Region, NSW Department of Infrastructure, Planning and Natural Resources&lt;/publisher&gt;&lt;urls&gt;&lt;/urls&gt;&lt;/record&gt;&lt;/Cite&gt;&lt;Cite&gt;&lt;Author&gt;Higgisson&lt;/Author&gt;&lt;Year&gt;2019&lt;/Year&gt;&lt;RecNum&gt;260&lt;/RecNum&gt;&lt;record&gt;&lt;rec-number&gt;260&lt;/rec-number&gt;&lt;foreign-keys&gt;&lt;key app="EN" db-id="0a0zttz0gewd9befav559p5osxw5sftwfpdv" timestamp="1558581916" guid="19d42eed-dc58-4f10-b901-cec2e647f112"&gt;260&lt;/key&gt;&lt;/foreign-keys&gt;&lt;ref-type name="Journal Article"&gt;17&lt;/ref-type&gt;&lt;contributors&gt;&lt;authors&gt;&lt;author&gt;Higgisson, W.&lt;/author&gt;&lt;author&gt;Higgisson, B.&lt;/author&gt;&lt;author&gt;Powell, M.&lt;/author&gt;&lt;author&gt;Driver, P.&lt;/author&gt;&lt;author&gt;Dyer, F.&lt;/author&gt;&lt;/authors&gt;&lt;/contributors&gt;&lt;titles&gt;&lt;title&gt;Impacts of water resource development on hydrological connectivity of different floodplain habitats in a highly variable system&lt;/title&gt;&lt;secondary-title&gt;River Research and Applications&lt;/secondary-title&gt;&lt;/titles&gt;&lt;periodical&gt;&lt;full-title&gt;River Research and Applications&lt;/full-title&gt;&lt;/periodical&gt;&lt;dates&gt;&lt;year&gt;2019&lt;/year&gt;&lt;/dates&gt;&lt;urls&gt;&lt;/urls&gt;&lt;/record&gt;&lt;/Cite&gt;&lt;/EndNote&gt;</w:instrText>
      </w:r>
      <w:r>
        <w:fldChar w:fldCharType="separate"/>
      </w:r>
      <w:r w:rsidR="00C30683">
        <w:rPr>
          <w:noProof/>
        </w:rPr>
        <w:t>(Driver et al. 2004, Higgisson et al. 2019)</w:t>
      </w:r>
      <w:r>
        <w:fldChar w:fldCharType="end"/>
      </w:r>
      <w:r>
        <w:t xml:space="preserve">. </w:t>
      </w:r>
      <w:r w:rsidR="009F1F42">
        <w:t xml:space="preserve">The interaction of </w:t>
      </w:r>
      <w:proofErr w:type="gramStart"/>
      <w:r>
        <w:t xml:space="preserve">a </w:t>
      </w:r>
      <w:r w:rsidR="009F1F42">
        <w:t>number of</w:t>
      </w:r>
      <w:proofErr w:type="gramEnd"/>
      <w:r w:rsidR="009F1F42">
        <w:t xml:space="preserve"> factors such as these are considered </w:t>
      </w:r>
      <w:r>
        <w:t xml:space="preserve">key </w:t>
      </w:r>
      <w:r w:rsidR="009F1F42">
        <w:t>drivers</w:t>
      </w:r>
      <w:r>
        <w:t xml:space="preserve"> in </w:t>
      </w:r>
      <w:r w:rsidR="009F1F42">
        <w:t>the</w:t>
      </w:r>
      <w:r>
        <w:t xml:space="preserve"> deterioration of the freshwater ecosystems within the catchment. The </w:t>
      </w:r>
      <w:r w:rsidR="002B6D8D">
        <w:t>lower</w:t>
      </w:r>
      <w:r>
        <w:t xml:space="preserve"> Lachlan </w:t>
      </w:r>
      <w:r w:rsidR="002B6D8D">
        <w:t>r</w:t>
      </w:r>
      <w:r w:rsidR="00806F28">
        <w:t>iver</w:t>
      </w:r>
      <w:r>
        <w:t xml:space="preserve"> system has previously been assessed as being in poor ecosystem health as part of the Murray-Darling Basin Authority’s Sustainable Rivers Audit (SRA) </w:t>
      </w:r>
      <w:r>
        <w:fldChar w:fldCharType="begin"/>
      </w:r>
      <w:r w:rsidR="00C30683">
        <w:instrText xml:space="preserve"> ADDIN EN.CITE &lt;EndNote&gt;&lt;Cite&gt;&lt;Author&gt;MDBA&lt;/Author&gt;&lt;Year&gt;2012&lt;/Year&gt;&lt;RecNum&gt;147&lt;/RecNum&gt;&lt;DisplayText&gt;(Davies et al. 2008, MDBA 2012b)&lt;/DisplayText&gt;&lt;record&gt;&lt;rec-number&gt;147&lt;/rec-number&gt;&lt;foreign-keys&gt;&lt;key app="EN" db-id="0a0zttz0gewd9befav559p5osxw5sftwfpdv" timestamp="1476066112" guid="93139b8c-4d90-42ad-978c-3afbfdb0c537"&gt;147&lt;/key&gt;&lt;/foreign-keys&gt;&lt;ref-type name="Report"&gt;27&lt;/ref-type&gt;&lt;contributors&gt;&lt;authors&gt;&lt;author&gt;MDBA&lt;/author&gt;&lt;/authors&gt;&lt;/contributors&gt;&lt;titles&gt;&lt;title&gt;Sustainable Rivers Audit 2: The ecological health of rivers in the Murray–Darling Basin at the end of the Millennium Drought (2008–2010). Summary&lt;/title&gt;&lt;/titles&gt;&lt;dates&gt;&lt;year&gt;2012&lt;/year&gt;&lt;/dates&gt;&lt;pub-location&gt;Canberra, Australia&lt;/pub-location&gt;&lt;publisher&gt;Murray-Darling Basin Authority&lt;/publisher&gt;&lt;urls&gt;&lt;/urls&gt;&lt;/record&gt;&lt;/Cite&gt;&lt;Cite&gt;&lt;Author&gt;Davies&lt;/Author&gt;&lt;Year&gt;2008&lt;/Year&gt;&lt;RecNum&gt;144&lt;/RecNum&gt;&lt;record&gt;&lt;rec-number&gt;144&lt;/rec-number&gt;&lt;foreign-keys&gt;&lt;key app="EN" db-id="0a0zttz0gewd9befav559p5osxw5sftwfpdv" timestamp="1476065291" guid="85fe4ffc-9dd2-4007-a68d-c0d2f2438d10"&gt;144&lt;/key&gt;&lt;/foreign-keys&gt;&lt;ref-type name="Book"&gt;6&lt;/ref-type&gt;&lt;contributors&gt;&lt;authors&gt;&lt;author&gt;Davies, P.E.&lt;/author&gt;&lt;author&gt;Harris, J.H.&lt;/author&gt;&lt;author&gt;Hillman, T.J.&lt;/author&gt;&lt;author&gt;Walker, K.F. &lt;/author&gt;&lt;/authors&gt;&lt;/contributors&gt;&lt;titles&gt;&lt;title&gt;Sustainable Rivers Audit 1: A report on the ecological health of Rivers in the Murray-Darling Basin, 2004-2007. Prepared by the Independent Sustainable Rivers Audit Group for the Murray–Darling Basin Ministerial Council.&lt;/title&gt;&lt;/titles&gt;&lt;dates&gt;&lt;year&gt;2008&lt;/year&gt;&lt;/dates&gt;&lt;pub-location&gt;Canberra&lt;/pub-location&gt;&lt;publisher&gt;Murray Darling Basin Commission&lt;/publisher&gt;&lt;urls&gt;&lt;/urls&gt;&lt;/record&gt;&lt;/Cite&gt;&lt;/EndNote&gt;</w:instrText>
      </w:r>
      <w:r>
        <w:fldChar w:fldCharType="separate"/>
      </w:r>
      <w:r w:rsidR="00C30683">
        <w:rPr>
          <w:noProof/>
        </w:rPr>
        <w:t>(Davies et al. 2008, MDBA 2012b)</w:t>
      </w:r>
      <w:r>
        <w:fldChar w:fldCharType="end"/>
      </w:r>
      <w:r w:rsidR="00A658A8">
        <w:t xml:space="preserve">. </w:t>
      </w:r>
      <w:r>
        <w:t xml:space="preserve">This assessment was primarily due to having an extremely poor native fish community (with low native species richness and poor recruitment) and poor hydrological condition. Macroinvertebrate communities were assessed as being in moderate condition whereas the physical form of the river and the vegetation were assessed as being in poor to moderate condition, respectively. </w:t>
      </w:r>
    </w:p>
    <w:p w14:paraId="3F3680C8" w14:textId="18CA2024" w:rsidR="00ED0374" w:rsidRDefault="00ED0374" w:rsidP="00B67F20">
      <w:r>
        <w:t xml:space="preserve">The millennium drought (2001-2009) resulted in large areas of river red gums becoming stressed, and in wetlands, vegetation became dominated by terrestrial, drought tolerant species </w:t>
      </w:r>
      <w:r>
        <w:fldChar w:fldCharType="begin"/>
      </w:r>
      <w:r w:rsidR="00C30683">
        <w:instrText xml:space="preserve"> ADDIN EN.CITE &lt;EndNote&gt;&lt;Cite&gt;&lt;Author&gt;Thurtell&lt;/Author&gt;&lt;Year&gt;2011&lt;/Year&gt;&lt;RecNum&gt;100&lt;/RecNum&gt;&lt;DisplayText&gt;(Thurtell et al. 2011)&lt;/DisplayText&gt;&lt;record&gt;&lt;rec-number&gt;100&lt;/rec-number&gt;&lt;foreign-keys&gt;&lt;key app="EN" db-id="0a0zttz0gewd9befav559p5osxw5sftwfpdv" timestamp="1472530517" guid="12f101d8-d988-4956-a917-2f11c499f172"&gt;100&lt;/key&gt;&lt;/foreign-keys&gt;&lt;ref-type name="Report"&gt;27&lt;/ref-type&gt;&lt;contributors&gt;&lt;authors&gt;&lt;author&gt;Thurtell, L.&lt;/author&gt;&lt;author&gt;Wettin, P.&lt;/author&gt;&lt;author&gt;Barma Water Resources,&lt;/author&gt;&lt;author&gt;Commonwealth Environmental Water (Australia),&lt;/author&gt;&lt;/authors&gt;&lt;secondary-authors&gt;&lt;author&gt;Commonwealth Environmental Water, Department of Sustainability, Environment, Water, Population and Communities&lt;/author&gt;&lt;/secondary-authors&gt;&lt;/contributors&gt;&lt;titles&gt;&lt;title&gt;Environmental Water Delivery: Lachlan River&lt;/title&gt;&lt;/titles&gt;&lt;pages&gt;123&lt;/pages&gt;&lt;dates&gt;&lt;year&gt;2011&lt;/year&gt;&lt;/dates&gt;&lt;pub-location&gt;Canberra&lt;/pub-location&gt;&lt;urls&gt;&lt;/urls&gt;&lt;/record&gt;&lt;/Cite&gt;&lt;/EndNote&gt;</w:instrText>
      </w:r>
      <w:r>
        <w:fldChar w:fldCharType="separate"/>
      </w:r>
      <w:r w:rsidR="00C30683">
        <w:rPr>
          <w:noProof/>
        </w:rPr>
        <w:t>(Thurtell et al. 2011)</w:t>
      </w:r>
      <w:r>
        <w:fldChar w:fldCharType="end"/>
      </w:r>
      <w:r>
        <w:t xml:space="preserve">. Some recovery of the wetlands and rivers has been observed since 2010, attributed to </w:t>
      </w:r>
      <w:r w:rsidR="001754C3">
        <w:t xml:space="preserve">a series of </w:t>
      </w:r>
      <w:r>
        <w:t xml:space="preserve">natural flow events </w:t>
      </w:r>
      <w:r w:rsidR="001754C3">
        <w:t xml:space="preserve">(2012 </w:t>
      </w:r>
      <w:r>
        <w:t xml:space="preserve">and </w:t>
      </w:r>
      <w:r w:rsidR="001754C3">
        <w:t xml:space="preserve">2016), translucent flow events and targeted </w:t>
      </w:r>
      <w:r>
        <w:t>environmental watering actions. In 2016, the Booligal wetlands supported the largest and most successful breeding colony of straw-necked ibis in the Murray</w:t>
      </w:r>
      <w:r w:rsidR="005E1DAE">
        <w:t>-</w:t>
      </w:r>
      <w:r>
        <w:t>Darling Basin since 1984.</w:t>
      </w:r>
    </w:p>
    <w:p w14:paraId="1FE16A41" w14:textId="2C2F724D" w:rsidR="6BCB4A76" w:rsidRDefault="6BCB4A76"/>
    <w:p w14:paraId="31C8D375" w14:textId="77E5537B" w:rsidR="00ED0374" w:rsidRPr="00DB4E54" w:rsidRDefault="00151B71" w:rsidP="00B67F20">
      <w:r>
        <w:rPr>
          <w:noProof/>
        </w:rPr>
        <w:lastRenderedPageBreak/>
        <w:drawing>
          <wp:inline distT="0" distB="0" distL="0" distR="0" wp14:anchorId="33C0876D" wp14:editId="431963D2">
            <wp:extent cx="5732145" cy="4048125"/>
            <wp:effectExtent l="0" t="0" r="1905" b="9525"/>
            <wp:docPr id="40" name="Picture 4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achlan_2021_Lower Lachlan report.jpg"/>
                    <pic:cNvPicPr/>
                  </pic:nvPicPr>
                  <pic:blipFill>
                    <a:blip r:embed="rId29" cstate="email">
                      <a:extLst>
                        <a:ext uri="{28A0092B-C50C-407E-A947-70E740481C1C}">
                          <a14:useLocalDpi xmlns:a14="http://schemas.microsoft.com/office/drawing/2010/main"/>
                        </a:ext>
                      </a:extLst>
                    </a:blip>
                    <a:stretch>
                      <a:fillRect/>
                    </a:stretch>
                  </pic:blipFill>
                  <pic:spPr>
                    <a:xfrm>
                      <a:off x="0" y="0"/>
                      <a:ext cx="5732145" cy="4048125"/>
                    </a:xfrm>
                    <a:prstGeom prst="rect">
                      <a:avLst/>
                    </a:prstGeom>
                  </pic:spPr>
                </pic:pic>
              </a:graphicData>
            </a:graphic>
          </wp:inline>
        </w:drawing>
      </w:r>
    </w:p>
    <w:p w14:paraId="1B9895A9" w14:textId="77777777" w:rsidR="006852AB" w:rsidRDefault="00417454" w:rsidP="00B67F20">
      <w:pPr>
        <w:pStyle w:val="Caption"/>
      </w:pPr>
      <w:bookmarkStart w:id="11" w:name="_Ref463860103"/>
      <w:bookmarkStart w:id="12" w:name="_Ref54271941"/>
      <w:bookmarkStart w:id="13" w:name="_Ref530384643"/>
      <w:bookmarkStart w:id="14" w:name="_Toc31800746"/>
      <w:bookmarkStart w:id="15" w:name="_Toc97052859"/>
      <w:r>
        <w:t xml:space="preserve">Figure </w:t>
      </w:r>
      <w:r w:rsidR="003356A7">
        <w:fldChar w:fldCharType="begin"/>
      </w:r>
      <w:r w:rsidR="003356A7">
        <w:instrText xml:space="preserve"> STYLEREF 1 \s </w:instrText>
      </w:r>
      <w:r w:rsidR="003356A7">
        <w:fldChar w:fldCharType="separate"/>
      </w:r>
      <w:r w:rsidR="003356A7">
        <w:rPr>
          <w:noProof/>
        </w:rPr>
        <w:t>2</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w:t>
      </w:r>
      <w:r w:rsidR="003356A7">
        <w:fldChar w:fldCharType="end"/>
      </w:r>
      <w:bookmarkEnd w:id="11"/>
      <w:bookmarkEnd w:id="12"/>
      <w:r w:rsidR="00ED0374" w:rsidRPr="001A48D7">
        <w:t xml:space="preserve">. The </w:t>
      </w:r>
      <w:proofErr w:type="gramStart"/>
      <w:r w:rsidR="002B6D8D">
        <w:t>Lower</w:t>
      </w:r>
      <w:r w:rsidR="00ED0374" w:rsidRPr="001A48D7">
        <w:t xml:space="preserve"> Lachlan </w:t>
      </w:r>
      <w:r w:rsidR="0001584F">
        <w:t>river</w:t>
      </w:r>
      <w:proofErr w:type="gramEnd"/>
      <w:r w:rsidR="0001584F">
        <w:t xml:space="preserve"> system</w:t>
      </w:r>
      <w:r w:rsidR="00ED0374" w:rsidRPr="001A48D7">
        <w:t xml:space="preserve"> showing the region for the LTIM</w:t>
      </w:r>
      <w:r w:rsidR="00ED73DF">
        <w:t xml:space="preserve"> </w:t>
      </w:r>
      <w:r w:rsidR="008B1ED2">
        <w:t xml:space="preserve">project </w:t>
      </w:r>
      <w:r w:rsidR="00ED73DF">
        <w:t>and MER</w:t>
      </w:r>
      <w:r w:rsidR="00ED0374" w:rsidRPr="001A48D7">
        <w:t xml:space="preserve"> </w:t>
      </w:r>
      <w:r w:rsidR="008B1ED2">
        <w:t>program</w:t>
      </w:r>
      <w:r w:rsidR="00ED0374" w:rsidRPr="001A48D7">
        <w:t>.</w:t>
      </w:r>
      <w:bookmarkEnd w:id="13"/>
      <w:bookmarkEnd w:id="14"/>
      <w:bookmarkEnd w:id="15"/>
      <w:r w:rsidR="003779BB">
        <w:t xml:space="preserve"> </w:t>
      </w:r>
    </w:p>
    <w:p w14:paraId="5995D222" w14:textId="3A4C48FB" w:rsidR="00ED0374" w:rsidRPr="00A834CF" w:rsidRDefault="00ED0374" w:rsidP="006852AB">
      <w:r>
        <w:br w:type="page"/>
      </w:r>
    </w:p>
    <w:p w14:paraId="57265702" w14:textId="32C1AFFA" w:rsidR="008B6BF2" w:rsidRPr="00151B71" w:rsidRDefault="00ED0374" w:rsidP="00B67F20">
      <w:pPr>
        <w:pStyle w:val="Heading1"/>
      </w:pPr>
      <w:bookmarkStart w:id="16" w:name="_Ref52474133"/>
      <w:bookmarkStart w:id="17" w:name="_Ref52525593"/>
      <w:bookmarkStart w:id="18" w:name="_Ref52526187"/>
      <w:bookmarkStart w:id="19" w:name="_Ref52526346"/>
      <w:bookmarkStart w:id="20" w:name="_Toc97237730"/>
      <w:r w:rsidRPr="00151B71">
        <w:lastRenderedPageBreak/>
        <w:t>20</w:t>
      </w:r>
      <w:r w:rsidR="00DE268D" w:rsidRPr="00151B71">
        <w:t>20</w:t>
      </w:r>
      <w:r w:rsidRPr="00151B71">
        <w:t>-2</w:t>
      </w:r>
      <w:r w:rsidR="00DE268D" w:rsidRPr="00151B71">
        <w:t>1</w:t>
      </w:r>
      <w:r w:rsidRPr="00151B71">
        <w:t xml:space="preserve"> Watering Actions</w:t>
      </w:r>
      <w:bookmarkEnd w:id="16"/>
      <w:bookmarkEnd w:id="17"/>
      <w:bookmarkEnd w:id="18"/>
      <w:bookmarkEnd w:id="19"/>
      <w:bookmarkEnd w:id="20"/>
    </w:p>
    <w:p w14:paraId="78BC35CD" w14:textId="729EF978" w:rsidR="00ED0374" w:rsidRPr="00151B71" w:rsidRDefault="00ED0374" w:rsidP="00B67F20">
      <w:r w:rsidRPr="00151B71">
        <w:t xml:space="preserve">Environmental watering actions are influenced by a combination of catchment and climate conditions as well as the volume of water holdings. Catchment condition </w:t>
      </w:r>
      <w:r w:rsidR="00A65BBF">
        <w:t xml:space="preserve">provides </w:t>
      </w:r>
      <w:r w:rsidRPr="00151B71">
        <w:t>the context for evaluating ecosystem responses to watering.</w:t>
      </w:r>
    </w:p>
    <w:p w14:paraId="68426D1F" w14:textId="60B61DCC" w:rsidR="00ED0374" w:rsidRPr="00151B71" w:rsidRDefault="00ED0374" w:rsidP="00E32669">
      <w:pPr>
        <w:pStyle w:val="Heading2"/>
      </w:pPr>
      <w:bookmarkStart w:id="21" w:name="_Toc97237731"/>
      <w:r w:rsidRPr="00151B71">
        <w:t>Catchment and weather conditions</w:t>
      </w:r>
      <w:bookmarkEnd w:id="21"/>
    </w:p>
    <w:p w14:paraId="3F010011" w14:textId="4639F744" w:rsidR="00C62D73" w:rsidRDefault="00BC0C4F" w:rsidP="00F05588">
      <w:pPr>
        <w:tabs>
          <w:tab w:val="left" w:pos="1050"/>
        </w:tabs>
      </w:pPr>
      <w:r>
        <w:t xml:space="preserve">New South Wales </w:t>
      </w:r>
      <w:r w:rsidR="00D47D59">
        <w:t xml:space="preserve">experienced </w:t>
      </w:r>
      <w:r w:rsidR="0036608B">
        <w:t>a mixture of average</w:t>
      </w:r>
      <w:r w:rsidR="0004115C">
        <w:t xml:space="preserve">, </w:t>
      </w:r>
      <w:r w:rsidR="003826A2">
        <w:t xml:space="preserve">below </w:t>
      </w:r>
      <w:r w:rsidR="00930111">
        <w:t>a</w:t>
      </w:r>
      <w:r w:rsidR="003826A2">
        <w:t>verage</w:t>
      </w:r>
      <w:r w:rsidR="0004115C">
        <w:t xml:space="preserve"> and very much below average</w:t>
      </w:r>
      <w:r w:rsidR="000B7813">
        <w:t xml:space="preserve"> rainfall</w:t>
      </w:r>
      <w:r w:rsidR="0004115C">
        <w:t xml:space="preserve"> </w:t>
      </w:r>
      <w:r w:rsidR="000B7813">
        <w:t xml:space="preserve">in the 2019-20 watering year </w:t>
      </w:r>
      <w:r w:rsidR="006047E5">
        <w:t>with</w:t>
      </w:r>
      <w:r w:rsidR="0004115C">
        <w:t xml:space="preserve"> some parts </w:t>
      </w:r>
      <w:r w:rsidR="005D0FD9">
        <w:t xml:space="preserve">of the state </w:t>
      </w:r>
      <w:r w:rsidR="00F05430">
        <w:t>experienc</w:t>
      </w:r>
      <w:r w:rsidR="006D22F2">
        <w:t>ing the</w:t>
      </w:r>
      <w:r w:rsidR="00F05430">
        <w:t xml:space="preserve"> lowest </w:t>
      </w:r>
      <w:r w:rsidR="006D22F2">
        <w:t xml:space="preserve">rainfall </w:t>
      </w:r>
      <w:r w:rsidR="00F05430">
        <w:t>on record</w:t>
      </w:r>
      <w:r w:rsidR="006047E5">
        <w:t xml:space="preserve"> </w:t>
      </w:r>
      <w:r w:rsidR="006D22F2">
        <w:t>(</w:t>
      </w:r>
      <w:r w:rsidR="006D22F2">
        <w:fldChar w:fldCharType="begin"/>
      </w:r>
      <w:r w:rsidR="006D22F2">
        <w:instrText xml:space="preserve"> REF _Ref78879756 \h </w:instrText>
      </w:r>
      <w:r w:rsidR="006D22F2">
        <w:fldChar w:fldCharType="separate"/>
      </w:r>
      <w:r w:rsidR="006D22F2" w:rsidRPr="000A6C6D">
        <w:t xml:space="preserve">Figure </w:t>
      </w:r>
      <w:r w:rsidR="006D22F2">
        <w:rPr>
          <w:noProof/>
        </w:rPr>
        <w:t>3</w:t>
      </w:r>
      <w:r w:rsidR="006D22F2">
        <w:noBreakHyphen/>
      </w:r>
      <w:r w:rsidR="006D22F2">
        <w:rPr>
          <w:noProof/>
        </w:rPr>
        <w:t>1</w:t>
      </w:r>
      <w:r w:rsidR="006D22F2">
        <w:fldChar w:fldCharType="end"/>
      </w:r>
      <w:r w:rsidR="006D22F2">
        <w:t>)</w:t>
      </w:r>
      <w:r w:rsidR="00CD433C">
        <w:t>.</w:t>
      </w:r>
      <w:r w:rsidR="00930111">
        <w:t xml:space="preserve"> </w:t>
      </w:r>
      <w:r w:rsidR="00A9025D">
        <w:t xml:space="preserve">In </w:t>
      </w:r>
      <w:r w:rsidR="00F73D23">
        <w:t>contrast, t</w:t>
      </w:r>
      <w:r w:rsidR="00975960">
        <w:t xml:space="preserve">he </w:t>
      </w:r>
      <w:r w:rsidR="003E35D8">
        <w:t>2020-21</w:t>
      </w:r>
      <w:r w:rsidR="00F73D23">
        <w:t xml:space="preserve"> </w:t>
      </w:r>
      <w:r w:rsidR="00395F07">
        <w:t xml:space="preserve">watering year </w:t>
      </w:r>
      <w:r w:rsidR="0083028B">
        <w:t xml:space="preserve">experienced </w:t>
      </w:r>
      <w:r w:rsidR="008012AF">
        <w:t>above</w:t>
      </w:r>
      <w:r w:rsidR="00BC2A72">
        <w:t xml:space="preserve"> and very much above</w:t>
      </w:r>
      <w:r w:rsidR="00391402">
        <w:t xml:space="preserve"> average rainfall across much of </w:t>
      </w:r>
      <w:r w:rsidR="00C25351">
        <w:t>New South Wales</w:t>
      </w:r>
      <w:r w:rsidR="004840CE">
        <w:t xml:space="preserve">, </w:t>
      </w:r>
      <w:r w:rsidR="00B7278E">
        <w:t xml:space="preserve">particularly in the east of the state. </w:t>
      </w:r>
      <w:proofErr w:type="gramStart"/>
      <w:r w:rsidR="00303D87">
        <w:t>T</w:t>
      </w:r>
      <w:r w:rsidR="00D937EE">
        <w:t xml:space="preserve">he Lachlan </w:t>
      </w:r>
      <w:r w:rsidR="00C85063">
        <w:t>r</w:t>
      </w:r>
      <w:r w:rsidR="00A15D24">
        <w:t>iver</w:t>
      </w:r>
      <w:proofErr w:type="gramEnd"/>
      <w:r w:rsidR="00A15D24">
        <w:t xml:space="preserve"> catchment</w:t>
      </w:r>
      <w:r w:rsidR="00D937EE">
        <w:t xml:space="preserve"> </w:t>
      </w:r>
      <w:r w:rsidR="00303D87">
        <w:t>has experienced</w:t>
      </w:r>
      <w:r w:rsidR="00303BFF">
        <w:t xml:space="preserve"> above average rainfall </w:t>
      </w:r>
      <w:r w:rsidR="00DD3176">
        <w:t>across nearly the entire catchment</w:t>
      </w:r>
      <w:r w:rsidR="001277F8">
        <w:t xml:space="preserve"> </w:t>
      </w:r>
      <w:r w:rsidR="00D65AD4">
        <w:t>in the 2020-21 watering year</w:t>
      </w:r>
      <w:r w:rsidR="00123FE0">
        <w:t xml:space="preserve"> with</w:t>
      </w:r>
      <w:r w:rsidR="00927685">
        <w:t xml:space="preserve"> a third </w:t>
      </w:r>
      <w:r w:rsidR="00123FE0">
        <w:t xml:space="preserve">of the catchment </w:t>
      </w:r>
      <w:r w:rsidR="009C32D2">
        <w:t xml:space="preserve">experiencing </w:t>
      </w:r>
      <w:r w:rsidR="00927685">
        <w:t xml:space="preserve">very much above </w:t>
      </w:r>
      <w:r w:rsidR="00C7284E">
        <w:t xml:space="preserve">the </w:t>
      </w:r>
      <w:r w:rsidR="00F6538A">
        <w:t>average</w:t>
      </w:r>
      <w:r w:rsidR="00927685">
        <w:t xml:space="preserve"> rainfall (</w:t>
      </w:r>
      <w:r w:rsidR="00927685">
        <w:fldChar w:fldCharType="begin"/>
      </w:r>
      <w:r w:rsidR="00927685">
        <w:instrText xml:space="preserve"> REF _Ref78879756 \h </w:instrText>
      </w:r>
      <w:r w:rsidR="00927685">
        <w:fldChar w:fldCharType="separate"/>
      </w:r>
      <w:r w:rsidR="00927685" w:rsidRPr="000A6C6D">
        <w:t xml:space="preserve">Figure </w:t>
      </w:r>
      <w:r w:rsidR="00927685">
        <w:rPr>
          <w:noProof/>
        </w:rPr>
        <w:t>3</w:t>
      </w:r>
      <w:r w:rsidR="00927685" w:rsidRPr="000A6C6D">
        <w:noBreakHyphen/>
      </w:r>
      <w:r w:rsidR="00927685">
        <w:rPr>
          <w:noProof/>
        </w:rPr>
        <w:t>1</w:t>
      </w:r>
      <w:r w:rsidR="00927685">
        <w:fldChar w:fldCharType="end"/>
      </w:r>
      <w:r w:rsidR="00927685">
        <w:t xml:space="preserve">). </w:t>
      </w:r>
    </w:p>
    <w:p w14:paraId="709D7EE5" w14:textId="6A18A357" w:rsidR="0095720C" w:rsidRDefault="00F15F96" w:rsidP="00EA0512">
      <w:pPr>
        <w:pStyle w:val="IAEtextCalibri"/>
        <w:spacing w:line="240" w:lineRule="atLeast"/>
        <w:rPr>
          <w:noProof/>
        </w:rPr>
      </w:pPr>
      <w:r>
        <w:rPr>
          <w:noProof/>
        </w:rPr>
        <w:drawing>
          <wp:inline distT="0" distB="0" distL="0" distR="0" wp14:anchorId="4F250405" wp14:editId="6A3EC709">
            <wp:extent cx="5760000" cy="2469600"/>
            <wp:effectExtent l="0" t="0" r="0" b="6985"/>
            <wp:docPr id="578211755" name="Picture 57821175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11755" name="climate maps_RF_2019-20 vs 2020-21.jpg"/>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760000" cy="2469600"/>
                    </a:xfrm>
                    <a:prstGeom prst="rect">
                      <a:avLst/>
                    </a:prstGeom>
                    <a:ln>
                      <a:noFill/>
                    </a:ln>
                    <a:extLst>
                      <a:ext uri="{53640926-AAD7-44D8-BBD7-CCE9431645EC}">
                        <a14:shadowObscured xmlns:a14="http://schemas.microsoft.com/office/drawing/2010/main"/>
                      </a:ext>
                    </a:extLst>
                  </pic:spPr>
                </pic:pic>
              </a:graphicData>
            </a:graphic>
          </wp:inline>
        </w:drawing>
      </w:r>
    </w:p>
    <w:p w14:paraId="204D2092" w14:textId="255C8448" w:rsidR="00EA0512" w:rsidRPr="000A6C6D" w:rsidRDefault="00EA0512" w:rsidP="00EA0512">
      <w:pPr>
        <w:pStyle w:val="Caption"/>
        <w:spacing w:after="40"/>
      </w:pPr>
      <w:bookmarkStart w:id="22" w:name="_Ref78879756"/>
      <w:bookmarkStart w:id="23" w:name="_Toc97052860"/>
      <w:r w:rsidRPr="000A6C6D">
        <w:t xml:space="preserve">Figure </w:t>
      </w:r>
      <w:r w:rsidR="003356A7">
        <w:fldChar w:fldCharType="begin"/>
      </w:r>
      <w:r w:rsidR="003356A7">
        <w:instrText xml:space="preserve"> STYLEREF 1 \s </w:instrText>
      </w:r>
      <w:r w:rsidR="003356A7">
        <w:fldChar w:fldCharType="separate"/>
      </w:r>
      <w:r w:rsidR="003356A7">
        <w:rPr>
          <w:noProof/>
        </w:rPr>
        <w:t>3</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w:t>
      </w:r>
      <w:r w:rsidR="003356A7">
        <w:fldChar w:fldCharType="end"/>
      </w:r>
      <w:bookmarkEnd w:id="22"/>
      <w:r w:rsidRPr="000A6C6D">
        <w:rPr>
          <w:noProof/>
        </w:rPr>
        <w:t>.</w:t>
      </w:r>
      <w:r w:rsidRPr="000A6C6D">
        <w:t xml:space="preserve"> Rainfall deciles for New South Wales for the </w:t>
      </w:r>
      <w:r w:rsidR="00DD378C">
        <w:t xml:space="preserve">2019-20 compared to the </w:t>
      </w:r>
      <w:r w:rsidRPr="000A6C6D">
        <w:t>2020</w:t>
      </w:r>
      <w:r>
        <w:t>-21</w:t>
      </w:r>
      <w:r w:rsidRPr="000A6C6D">
        <w:t xml:space="preserve"> watering year.</w:t>
      </w:r>
      <w:bookmarkEnd w:id="23"/>
    </w:p>
    <w:p w14:paraId="49E73364" w14:textId="77777777" w:rsidR="00EA0512" w:rsidRPr="00DB4626" w:rsidRDefault="00EA0512" w:rsidP="00EA0512">
      <w:pPr>
        <w:pStyle w:val="Caption"/>
      </w:pPr>
      <w:r w:rsidRPr="00DB4626">
        <w:t>Images from the Bureau of Meteorology Rainfall Archive.</w:t>
      </w:r>
    </w:p>
    <w:p w14:paraId="43D6E343" w14:textId="071984E1" w:rsidR="00555601" w:rsidRDefault="00B065F5" w:rsidP="6BCB4A76">
      <w:r>
        <w:t>Most</w:t>
      </w:r>
      <w:r w:rsidRPr="00DB4626">
        <w:t xml:space="preserve"> months</w:t>
      </w:r>
      <w:r w:rsidR="008E2E7F">
        <w:t xml:space="preserve"> in the catchment</w:t>
      </w:r>
      <w:r w:rsidRPr="00DB4626">
        <w:t xml:space="preserve"> </w:t>
      </w:r>
      <w:r w:rsidR="00F70B78">
        <w:t>experienced</w:t>
      </w:r>
      <w:r>
        <w:t xml:space="preserve"> </w:t>
      </w:r>
      <w:r w:rsidRPr="00DB4626">
        <w:t xml:space="preserve">above </w:t>
      </w:r>
      <w:r w:rsidR="003B7C81">
        <w:t xml:space="preserve">average </w:t>
      </w:r>
      <w:r w:rsidRPr="00DB4626">
        <w:t>rainfall in 20</w:t>
      </w:r>
      <w:r>
        <w:t>20-</w:t>
      </w:r>
      <w:r w:rsidRPr="00DB4626">
        <w:t>2</w:t>
      </w:r>
      <w:r>
        <w:t>1</w:t>
      </w:r>
      <w:r w:rsidRPr="00DB4626">
        <w:t xml:space="preserve">, </w:t>
      </w:r>
      <w:r w:rsidR="005567EF" w:rsidRPr="00DB4626">
        <w:t xml:space="preserve">with </w:t>
      </w:r>
      <w:r w:rsidR="0008787F">
        <w:t xml:space="preserve">a </w:t>
      </w:r>
      <w:r w:rsidR="008E2E7F">
        <w:t>significant</w:t>
      </w:r>
      <w:r w:rsidR="00E834F3">
        <w:t xml:space="preserve"> event </w:t>
      </w:r>
      <w:r w:rsidR="00A94EF0">
        <w:t>at the start of</w:t>
      </w:r>
      <w:r w:rsidR="00C7667A" w:rsidRPr="00DB4626">
        <w:t xml:space="preserve"> 202</w:t>
      </w:r>
      <w:r w:rsidR="00A94EF0">
        <w:t>1</w:t>
      </w:r>
      <w:r w:rsidR="00C7667A" w:rsidRPr="00DB4626">
        <w:t xml:space="preserve"> (</w:t>
      </w:r>
      <w:r w:rsidR="001107F0">
        <w:fldChar w:fldCharType="begin"/>
      </w:r>
      <w:r w:rsidR="001107F0">
        <w:instrText xml:space="preserve"> REF _Ref52526760 \h </w:instrText>
      </w:r>
      <w:r w:rsidR="001107F0">
        <w:fldChar w:fldCharType="separate"/>
      </w:r>
      <w:r w:rsidR="001107F0" w:rsidRPr="009F25F0">
        <w:t xml:space="preserve">Figure </w:t>
      </w:r>
      <w:r w:rsidR="001107F0">
        <w:rPr>
          <w:noProof/>
        </w:rPr>
        <w:t>3</w:t>
      </w:r>
      <w:r w:rsidR="001107F0" w:rsidRPr="009F25F0">
        <w:noBreakHyphen/>
      </w:r>
      <w:r w:rsidR="001107F0">
        <w:rPr>
          <w:noProof/>
        </w:rPr>
        <w:t>2</w:t>
      </w:r>
      <w:r w:rsidR="001107F0">
        <w:fldChar w:fldCharType="end"/>
      </w:r>
      <w:r w:rsidR="00FF69C8" w:rsidRPr="00DB4626">
        <w:t>).</w:t>
      </w:r>
      <w:r w:rsidR="00FF69C8">
        <w:t xml:space="preserve"> </w:t>
      </w:r>
      <w:r w:rsidR="005F758F">
        <w:t>T</w:t>
      </w:r>
      <w:r w:rsidR="000C3DCF">
        <w:t xml:space="preserve">he highest </w:t>
      </w:r>
      <w:r w:rsidR="005F758F">
        <w:t>daily record for the region</w:t>
      </w:r>
      <w:r w:rsidR="00366C31">
        <w:t xml:space="preserve"> was in</w:t>
      </w:r>
      <w:r w:rsidR="005F758F">
        <w:t xml:space="preserve"> Forbes</w:t>
      </w:r>
      <w:r w:rsidR="00910489">
        <w:t xml:space="preserve"> </w:t>
      </w:r>
      <w:r w:rsidR="00C110B1">
        <w:t xml:space="preserve">with 89 mm </w:t>
      </w:r>
      <w:r w:rsidR="00B15884">
        <w:t xml:space="preserve">(at Forbes Airport) </w:t>
      </w:r>
      <w:r w:rsidR="00C110B1">
        <w:t xml:space="preserve">in March </w:t>
      </w:r>
      <w:r w:rsidR="00961EF2">
        <w:t>which</w:t>
      </w:r>
      <w:r w:rsidR="00B15884">
        <w:t xml:space="preserve"> </w:t>
      </w:r>
      <w:r w:rsidR="00366C31">
        <w:t>was</w:t>
      </w:r>
      <w:r w:rsidR="00C110B1">
        <w:t xml:space="preserve"> the highest daily rainfall </w:t>
      </w:r>
      <w:r w:rsidR="002662EF">
        <w:t>since 1970</w:t>
      </w:r>
      <w:r w:rsidR="005F758F">
        <w:t xml:space="preserve">. </w:t>
      </w:r>
      <w:r w:rsidR="00555601">
        <w:t xml:space="preserve">The </w:t>
      </w:r>
      <w:r w:rsidR="00AF0FD8">
        <w:t>former highest record</w:t>
      </w:r>
      <w:r w:rsidR="00BA2083">
        <w:t>ed rainfall in the catchment</w:t>
      </w:r>
      <w:r w:rsidR="00AF0FD8">
        <w:t xml:space="preserve"> was at </w:t>
      </w:r>
      <w:r w:rsidR="003404FF">
        <w:t>Forbes (</w:t>
      </w:r>
      <w:r w:rsidR="00AF0FD8">
        <w:t>Muddy Water</w:t>
      </w:r>
      <w:r w:rsidR="003404FF">
        <w:t>)</w:t>
      </w:r>
      <w:r w:rsidR="00AF0FD8">
        <w:t xml:space="preserve"> in March 1982 </w:t>
      </w:r>
      <w:r w:rsidR="008B7463">
        <w:t>with 85 mm.</w:t>
      </w:r>
      <w:r w:rsidR="00075A69">
        <w:t xml:space="preserve"> </w:t>
      </w:r>
      <w:r w:rsidR="005B549C">
        <w:t>In</w:t>
      </w:r>
      <w:r w:rsidR="00B47BE1">
        <w:t xml:space="preserve"> contrast, </w:t>
      </w:r>
      <w:r w:rsidR="005B549C">
        <w:t xml:space="preserve">only 0.2 mm of rainfall was recorded </w:t>
      </w:r>
      <w:r w:rsidR="002869A8">
        <w:t>during</w:t>
      </w:r>
      <w:r w:rsidR="005B549C">
        <w:t xml:space="preserve"> </w:t>
      </w:r>
      <w:r w:rsidR="00BA758D">
        <w:t xml:space="preserve">April 2021 </w:t>
      </w:r>
      <w:r w:rsidR="008005C5">
        <w:t>at Forbes</w:t>
      </w:r>
      <w:r w:rsidR="00E51ABC">
        <w:t xml:space="preserve"> (</w:t>
      </w:r>
      <w:r w:rsidR="00E51ABC">
        <w:fldChar w:fldCharType="begin"/>
      </w:r>
      <w:r w:rsidR="00E51ABC">
        <w:instrText xml:space="preserve"> REF _Ref52526760 \h </w:instrText>
      </w:r>
      <w:r w:rsidR="00E51ABC">
        <w:fldChar w:fldCharType="separate"/>
      </w:r>
      <w:r w:rsidR="00E51ABC" w:rsidRPr="009F25F0">
        <w:t xml:space="preserve">Figure </w:t>
      </w:r>
      <w:r w:rsidR="00E51ABC">
        <w:rPr>
          <w:noProof/>
        </w:rPr>
        <w:t>3</w:t>
      </w:r>
      <w:r w:rsidR="00E51ABC">
        <w:noBreakHyphen/>
      </w:r>
      <w:r w:rsidR="00E51ABC">
        <w:rPr>
          <w:noProof/>
        </w:rPr>
        <w:t>2</w:t>
      </w:r>
      <w:r w:rsidR="00E51ABC">
        <w:fldChar w:fldCharType="end"/>
      </w:r>
      <w:r w:rsidR="00E51ABC">
        <w:t>, a).</w:t>
      </w:r>
    </w:p>
    <w:p w14:paraId="5F585BB3" w14:textId="4A3684AB" w:rsidR="00C7667A" w:rsidRDefault="00910489" w:rsidP="6BCB4A76">
      <w:r>
        <w:t>Even though t</w:t>
      </w:r>
      <w:r w:rsidR="003404FF">
        <w:t xml:space="preserve">he </w:t>
      </w:r>
      <w:proofErr w:type="gramStart"/>
      <w:r w:rsidR="00920E74">
        <w:t>south western</w:t>
      </w:r>
      <w:proofErr w:type="gramEnd"/>
      <w:r w:rsidR="00920E74">
        <w:t xml:space="preserve"> </w:t>
      </w:r>
      <w:r w:rsidR="003404FF">
        <w:t xml:space="preserve">regions </w:t>
      </w:r>
      <w:r w:rsidR="00496E97">
        <w:t xml:space="preserve">of the catchment </w:t>
      </w:r>
      <w:r w:rsidR="000A027B">
        <w:t>e</w:t>
      </w:r>
      <w:r w:rsidR="00E834F3">
        <w:t>xperience</w:t>
      </w:r>
      <w:r w:rsidR="002A7F1D">
        <w:t>d</w:t>
      </w:r>
      <w:r w:rsidR="003404FF">
        <w:t xml:space="preserve"> less rainfall</w:t>
      </w:r>
      <w:r w:rsidR="001436E4">
        <w:t xml:space="preserve">, they still </w:t>
      </w:r>
      <w:r w:rsidR="00C7667A" w:rsidRPr="00DB4626">
        <w:t>record</w:t>
      </w:r>
      <w:r w:rsidR="002A7F1D">
        <w:t>ed</w:t>
      </w:r>
      <w:r w:rsidR="00C7667A" w:rsidRPr="00DB4626">
        <w:t xml:space="preserve"> </w:t>
      </w:r>
      <w:r w:rsidR="001436E4">
        <w:t xml:space="preserve">above </w:t>
      </w:r>
      <w:r w:rsidR="00C7667A" w:rsidRPr="00DB4626">
        <w:t xml:space="preserve">average </w:t>
      </w:r>
      <w:r w:rsidR="00D267AA">
        <w:t xml:space="preserve">annual </w:t>
      </w:r>
      <w:r w:rsidR="00C7667A" w:rsidRPr="00DB4626">
        <w:t xml:space="preserve">rainfall for the </w:t>
      </w:r>
      <w:r w:rsidR="00052CA1">
        <w:t xml:space="preserve">2020-21 </w:t>
      </w:r>
      <w:r w:rsidR="00C7667A" w:rsidRPr="00DB4626">
        <w:t>watering year (</w:t>
      </w:r>
      <w:r w:rsidR="000A2AB0">
        <w:fldChar w:fldCharType="begin"/>
      </w:r>
      <w:r w:rsidR="000A2AB0">
        <w:instrText xml:space="preserve"> REF _Ref78879756 \h </w:instrText>
      </w:r>
      <w:r w:rsidR="000A2AB0">
        <w:fldChar w:fldCharType="separate"/>
      </w:r>
      <w:r w:rsidR="000A2AB0" w:rsidRPr="000A6C6D">
        <w:t xml:space="preserve">Figure </w:t>
      </w:r>
      <w:r w:rsidR="000A2AB0">
        <w:rPr>
          <w:noProof/>
        </w:rPr>
        <w:t>3</w:t>
      </w:r>
      <w:r w:rsidR="000A2AB0" w:rsidRPr="000A6C6D">
        <w:noBreakHyphen/>
      </w:r>
      <w:r w:rsidR="000A2AB0">
        <w:rPr>
          <w:noProof/>
        </w:rPr>
        <w:t>1</w:t>
      </w:r>
      <w:r w:rsidR="000A2AB0">
        <w:fldChar w:fldCharType="end"/>
      </w:r>
      <w:r w:rsidR="00C7667A" w:rsidRPr="00DB4626">
        <w:t xml:space="preserve"> and </w:t>
      </w:r>
      <w:r w:rsidR="003F77C4" w:rsidRPr="00DB4626">
        <w:fldChar w:fldCharType="begin"/>
      </w:r>
      <w:r w:rsidR="003F77C4" w:rsidRPr="00DB4626">
        <w:instrText xml:space="preserve"> REF _Ref52526760 \h </w:instrText>
      </w:r>
      <w:r w:rsidR="00470FB6" w:rsidRPr="00DB4626">
        <w:instrText xml:space="preserve"> \* MERGEFORMAT </w:instrText>
      </w:r>
      <w:r w:rsidR="003F77C4" w:rsidRPr="00DB4626">
        <w:fldChar w:fldCharType="separate"/>
      </w:r>
      <w:r w:rsidR="000A2AB0" w:rsidRPr="009F25F0">
        <w:t xml:space="preserve">Figure </w:t>
      </w:r>
      <w:r w:rsidR="000A2AB0">
        <w:rPr>
          <w:noProof/>
        </w:rPr>
        <w:t>3</w:t>
      </w:r>
      <w:r w:rsidR="000A2AB0" w:rsidRPr="009F25F0">
        <w:rPr>
          <w:noProof/>
        </w:rPr>
        <w:noBreakHyphen/>
      </w:r>
      <w:r w:rsidR="000A2AB0">
        <w:rPr>
          <w:noProof/>
        </w:rPr>
        <w:t>2</w:t>
      </w:r>
      <w:r w:rsidR="003F77C4" w:rsidRPr="00DB4626">
        <w:fldChar w:fldCharType="end"/>
      </w:r>
      <w:r w:rsidR="00C7667A" w:rsidRPr="00DB4626">
        <w:t>).</w:t>
      </w:r>
      <w:r w:rsidR="000B0DD9">
        <w:t xml:space="preserve"> </w:t>
      </w:r>
      <w:r w:rsidR="006D1070">
        <w:t xml:space="preserve">The </w:t>
      </w:r>
      <w:r w:rsidR="00454182">
        <w:t xml:space="preserve">annual totals </w:t>
      </w:r>
      <w:r w:rsidR="00B4220C">
        <w:t>for this period</w:t>
      </w:r>
      <w:r w:rsidR="00454182">
        <w:t xml:space="preserve"> </w:t>
      </w:r>
      <w:r w:rsidR="006D1070">
        <w:t>rang</w:t>
      </w:r>
      <w:r w:rsidR="002A7F1D">
        <w:t>ed</w:t>
      </w:r>
      <w:r w:rsidR="00454182">
        <w:t xml:space="preserve"> from 933 mm at Forbes</w:t>
      </w:r>
      <w:r w:rsidR="006D2827">
        <w:t xml:space="preserve">, </w:t>
      </w:r>
      <w:r w:rsidR="00454182">
        <w:t xml:space="preserve">which </w:t>
      </w:r>
      <w:r w:rsidR="002A7F1D">
        <w:t>was</w:t>
      </w:r>
      <w:r w:rsidR="00454182">
        <w:t xml:space="preserve"> more than twice the median rainfall, 477 mm at </w:t>
      </w:r>
      <w:proofErr w:type="spellStart"/>
      <w:r w:rsidR="00454182">
        <w:t>Hillston</w:t>
      </w:r>
      <w:proofErr w:type="spellEnd"/>
      <w:r w:rsidR="006D2827">
        <w:t xml:space="preserve"> and</w:t>
      </w:r>
      <w:r w:rsidR="00454182">
        <w:t xml:space="preserve"> 353 mm at Booligal </w:t>
      </w:r>
      <w:r w:rsidR="00842007">
        <w:t>and</w:t>
      </w:r>
      <w:r w:rsidR="00454182">
        <w:t xml:space="preserve"> 319</w:t>
      </w:r>
      <w:r w:rsidR="007438DE">
        <w:t xml:space="preserve"> mm</w:t>
      </w:r>
      <w:r w:rsidR="00454182">
        <w:t xml:space="preserve"> at Oxley</w:t>
      </w:r>
      <w:r w:rsidR="008A4E3F">
        <w:t xml:space="preserve">, </w:t>
      </w:r>
      <w:r w:rsidR="00961296">
        <w:t xml:space="preserve">which </w:t>
      </w:r>
      <w:r w:rsidR="00842007">
        <w:t>was</w:t>
      </w:r>
      <w:r w:rsidR="006D2827">
        <w:t xml:space="preserve"> </w:t>
      </w:r>
      <w:r w:rsidR="00961296">
        <w:t>100</w:t>
      </w:r>
      <w:r w:rsidR="00467513">
        <w:t xml:space="preserve"> </w:t>
      </w:r>
      <w:r w:rsidR="00961296">
        <w:t xml:space="preserve">mm above the </w:t>
      </w:r>
      <w:r w:rsidR="00BC1BD2">
        <w:t xml:space="preserve">annual </w:t>
      </w:r>
      <w:r w:rsidR="00961296">
        <w:t>median</w:t>
      </w:r>
      <w:r w:rsidR="00BC1BD2">
        <w:t xml:space="preserve"> rainfall</w:t>
      </w:r>
      <w:r w:rsidR="00961296">
        <w:t>.</w:t>
      </w:r>
    </w:p>
    <w:p w14:paraId="2076E5A0" w14:textId="2BE0059E" w:rsidR="00BE2EC0" w:rsidRPr="003D60F3" w:rsidRDefault="00A52BAA" w:rsidP="6BCB4A76">
      <w:r w:rsidRPr="00FF7736">
        <w:rPr>
          <w:noProof/>
        </w:rPr>
        <w:lastRenderedPageBreak/>
        <mc:AlternateContent>
          <mc:Choice Requires="wps">
            <w:drawing>
              <wp:anchor distT="45720" distB="45720" distL="114300" distR="114300" simplePos="0" relativeHeight="251658240" behindDoc="0" locked="0" layoutInCell="1" allowOverlap="1" wp14:anchorId="7DF67BBC" wp14:editId="67287759">
                <wp:simplePos x="0" y="0"/>
                <wp:positionH relativeFrom="column">
                  <wp:posOffset>629285</wp:posOffset>
                </wp:positionH>
                <wp:positionV relativeFrom="paragraph">
                  <wp:posOffset>119380</wp:posOffset>
                </wp:positionV>
                <wp:extent cx="812800" cy="307910"/>
                <wp:effectExtent l="0" t="0" r="25400" b="16510"/>
                <wp:wrapNone/>
                <wp:docPr id="1916457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307910"/>
                        </a:xfrm>
                        <a:prstGeom prst="rect">
                          <a:avLst/>
                        </a:prstGeom>
                        <a:solidFill>
                          <a:srgbClr val="FFFFFF"/>
                        </a:solidFill>
                        <a:ln w="9525">
                          <a:solidFill>
                            <a:schemeClr val="bg1">
                              <a:lumMod val="50000"/>
                            </a:schemeClr>
                          </a:solidFill>
                          <a:miter lim="800000"/>
                          <a:headEnd/>
                          <a:tailEnd/>
                        </a:ln>
                      </wps:spPr>
                      <wps:txbx>
                        <w:txbxContent>
                          <w:p w14:paraId="36211A7E" w14:textId="77777777" w:rsidR="00B74D6E" w:rsidRPr="0069729A" w:rsidRDefault="00B74D6E" w:rsidP="003E7266">
                            <w:pPr>
                              <w:spacing w:after="0"/>
                            </w:pPr>
                            <w:r w:rsidRPr="0069729A">
                              <w:t>a) Forbes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F67BBC" id="_x0000_t202" coordsize="21600,21600" o:spt="202" path="m,l,21600r21600,l21600,xe">
                <v:stroke joinstyle="miter"/>
                <v:path gradientshapeok="t" o:connecttype="rect"/>
              </v:shapetype>
              <v:shape id="Text Box 2" o:spid="_x0000_s1026" type="#_x0000_t202" style="position:absolute;margin-left:49.55pt;margin-top:9.4pt;width:64pt;height:24.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" strokecolor="#7f7f7f [1612]">
                <v:textbox>
                  <w:txbxContent>
                    <w:p w14:paraId="36211A7E" w14:textId="77777777" w:rsidR="00B74D6E" w:rsidRPr="0069729A" w:rsidRDefault="00B74D6E" w:rsidP="003E7266">
                      <w:pPr>
                        <w:spacing w:after="0"/>
                      </w:pPr>
                      <w:r w:rsidRPr="0069729A">
                        <w:t>a) Forbes</w:t>
                      </w:r>
                    </w:p>
                  </w:txbxContent>
                </v:textbox>
              </v:shape>
            </w:pict>
          </mc:Fallback>
        </mc:AlternateContent>
      </w:r>
      <w:r>
        <w:rPr>
          <w:noProof/>
        </w:rPr>
        <w:drawing>
          <wp:inline distT="0" distB="0" distL="0" distR="0" wp14:anchorId="65E556F0" wp14:editId="1A4353F4">
            <wp:extent cx="5758388"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t="22789" b="13895"/>
                    <a:stretch/>
                  </pic:blipFill>
                  <pic:spPr bwMode="auto">
                    <a:xfrm>
                      <a:off x="0" y="0"/>
                      <a:ext cx="5760000" cy="2381917"/>
                    </a:xfrm>
                    <a:prstGeom prst="rect">
                      <a:avLst/>
                    </a:prstGeom>
                    <a:noFill/>
                    <a:ln>
                      <a:noFill/>
                    </a:ln>
                    <a:extLst>
                      <a:ext uri="{53640926-AAD7-44D8-BBD7-CCE9431645EC}">
                        <a14:shadowObscured xmlns:a14="http://schemas.microsoft.com/office/drawing/2010/main"/>
                      </a:ext>
                    </a:extLst>
                  </pic:spPr>
                </pic:pic>
              </a:graphicData>
            </a:graphic>
          </wp:inline>
        </w:drawing>
      </w:r>
    </w:p>
    <w:p w14:paraId="7BE3103D" w14:textId="243F5685" w:rsidR="00BA335B" w:rsidRDefault="003506A6" w:rsidP="6BCB4A76">
      <w:pPr>
        <w:rPr>
          <w:noProof/>
          <w:highlight w:val="yellow"/>
        </w:rPr>
      </w:pPr>
      <w:r w:rsidRPr="00FF7736">
        <w:rPr>
          <w:noProof/>
        </w:rPr>
        <mc:AlternateContent>
          <mc:Choice Requires="wps">
            <w:drawing>
              <wp:anchor distT="45720" distB="45720" distL="114300" distR="114300" simplePos="0" relativeHeight="251658241" behindDoc="0" locked="0" layoutInCell="1" allowOverlap="1" wp14:anchorId="45232B39" wp14:editId="5F6C92DF">
                <wp:simplePos x="0" y="0"/>
                <wp:positionH relativeFrom="column">
                  <wp:posOffset>575310</wp:posOffset>
                </wp:positionH>
                <wp:positionV relativeFrom="paragraph">
                  <wp:posOffset>142875</wp:posOffset>
                </wp:positionV>
                <wp:extent cx="899160" cy="307340"/>
                <wp:effectExtent l="0" t="0" r="15240" b="16510"/>
                <wp:wrapNone/>
                <wp:docPr id="1916457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07340"/>
                        </a:xfrm>
                        <a:prstGeom prst="rect">
                          <a:avLst/>
                        </a:prstGeom>
                        <a:solidFill>
                          <a:srgbClr val="FFFFFF"/>
                        </a:solidFill>
                        <a:ln w="9525">
                          <a:solidFill>
                            <a:schemeClr val="bg1">
                              <a:lumMod val="50000"/>
                            </a:schemeClr>
                          </a:solidFill>
                          <a:miter lim="800000"/>
                          <a:headEnd/>
                          <a:tailEnd/>
                        </a:ln>
                      </wps:spPr>
                      <wps:txbx>
                        <w:txbxContent>
                          <w:p w14:paraId="26F21178" w14:textId="77777777" w:rsidR="00B74D6E" w:rsidRPr="0069729A" w:rsidRDefault="00B74D6E" w:rsidP="003E7266">
                            <w:pPr>
                              <w:spacing w:after="0"/>
                            </w:pPr>
                            <w:r w:rsidRPr="0069729A">
                              <w:t>b</w:t>
                            </w:r>
                            <w:r>
                              <w:t>) Hillston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32B39" id="_x0000_s1027" type="#_x0000_t202" style="position:absolute;margin-left:45.3pt;margin-top:11.25pt;width:70.8pt;height:24.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" strokecolor="#7f7f7f [1612]">
                <v:textbox>
                  <w:txbxContent>
                    <w:p w14:paraId="26F21178" w14:textId="77777777" w:rsidR="00B74D6E" w:rsidRPr="0069729A" w:rsidRDefault="00B74D6E" w:rsidP="003E7266">
                      <w:pPr>
                        <w:spacing w:after="0"/>
                      </w:pPr>
                      <w:r w:rsidRPr="0069729A">
                        <w:t>b</w:t>
                      </w:r>
                      <w:r>
                        <w:t>) Hillston</w:t>
                      </w:r>
                    </w:p>
                  </w:txbxContent>
                </v:textbox>
              </v:shape>
            </w:pict>
          </mc:Fallback>
        </mc:AlternateContent>
      </w:r>
      <w:r>
        <w:rPr>
          <w:noProof/>
          <w:highlight w:val="yellow"/>
        </w:rPr>
        <w:drawing>
          <wp:inline distT="0" distB="0" distL="0" distR="0" wp14:anchorId="2C4FBEC5" wp14:editId="1BFBA175">
            <wp:extent cx="5758379" cy="2371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t="23295" b="13643"/>
                    <a:stretch/>
                  </pic:blipFill>
                  <pic:spPr bwMode="auto">
                    <a:xfrm>
                      <a:off x="0" y="0"/>
                      <a:ext cx="5760000" cy="2372393"/>
                    </a:xfrm>
                    <a:prstGeom prst="rect">
                      <a:avLst/>
                    </a:prstGeom>
                    <a:noFill/>
                    <a:ln>
                      <a:noFill/>
                    </a:ln>
                    <a:extLst>
                      <a:ext uri="{53640926-AAD7-44D8-BBD7-CCE9431645EC}">
                        <a14:shadowObscured xmlns:a14="http://schemas.microsoft.com/office/drawing/2010/main"/>
                      </a:ext>
                    </a:extLst>
                  </pic:spPr>
                </pic:pic>
              </a:graphicData>
            </a:graphic>
          </wp:inline>
        </w:drawing>
      </w:r>
    </w:p>
    <w:p w14:paraId="102A32AE" w14:textId="010CDF33" w:rsidR="00D55FE7" w:rsidRPr="00FF7736" w:rsidRDefault="000E056C" w:rsidP="6BCB4A76">
      <w:r w:rsidRPr="00FF7736">
        <w:rPr>
          <w:noProof/>
        </w:rPr>
        <mc:AlternateContent>
          <mc:Choice Requires="wps">
            <w:drawing>
              <wp:anchor distT="45720" distB="45720" distL="114300" distR="114300" simplePos="0" relativeHeight="251658244" behindDoc="0" locked="0" layoutInCell="1" allowOverlap="1" wp14:anchorId="5DAD9D62" wp14:editId="68B89182">
                <wp:simplePos x="0" y="0"/>
                <wp:positionH relativeFrom="column">
                  <wp:posOffset>523875</wp:posOffset>
                </wp:positionH>
                <wp:positionV relativeFrom="paragraph">
                  <wp:posOffset>104775</wp:posOffset>
                </wp:positionV>
                <wp:extent cx="899160" cy="307340"/>
                <wp:effectExtent l="0" t="0" r="15240" b="1651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07340"/>
                        </a:xfrm>
                        <a:prstGeom prst="rect">
                          <a:avLst/>
                        </a:prstGeom>
                        <a:solidFill>
                          <a:srgbClr val="FFFFFF"/>
                        </a:solidFill>
                        <a:ln w="9525">
                          <a:solidFill>
                            <a:schemeClr val="bg1">
                              <a:lumMod val="50000"/>
                            </a:schemeClr>
                          </a:solidFill>
                          <a:miter lim="800000"/>
                          <a:headEnd/>
                          <a:tailEnd/>
                        </a:ln>
                      </wps:spPr>
                      <wps:txbx>
                        <w:txbxContent>
                          <w:p w14:paraId="65DB6591" w14:textId="77777777" w:rsidR="00B74D6E" w:rsidRPr="0069729A" w:rsidRDefault="00B74D6E" w:rsidP="00B72847">
                            <w:pPr>
                              <w:spacing w:after="0"/>
                            </w:pPr>
                            <w:r>
                              <w:t>c) Booligal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D9D62" id="_x0000_s1028" type="#_x0000_t202" style="position:absolute;margin-left:41.25pt;margin-top:8.25pt;width:70.8pt;height:24.2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" strokecolor="#7f7f7f [1612]">
                <v:textbox>
                  <w:txbxContent>
                    <w:p w14:paraId="65DB6591" w14:textId="77777777" w:rsidR="00B74D6E" w:rsidRPr="0069729A" w:rsidRDefault="00B74D6E" w:rsidP="00B72847">
                      <w:pPr>
                        <w:spacing w:after="0"/>
                      </w:pPr>
                      <w:r>
                        <w:t>c) Booligal</w:t>
                      </w:r>
                    </w:p>
                  </w:txbxContent>
                </v:textbox>
              </v:shape>
            </w:pict>
          </mc:Fallback>
        </mc:AlternateContent>
      </w:r>
      <w:r>
        <w:rPr>
          <w:noProof/>
        </w:rPr>
        <w:drawing>
          <wp:inline distT="0" distB="0" distL="0" distR="0" wp14:anchorId="14CEA7FE" wp14:editId="5750973E">
            <wp:extent cx="5758180" cy="281353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t="25827" b="-639"/>
                    <a:stretch/>
                  </pic:blipFill>
                  <pic:spPr bwMode="auto">
                    <a:xfrm>
                      <a:off x="0" y="0"/>
                      <a:ext cx="5760000" cy="2814427"/>
                    </a:xfrm>
                    <a:prstGeom prst="rect">
                      <a:avLst/>
                    </a:prstGeom>
                    <a:noFill/>
                    <a:ln>
                      <a:noFill/>
                    </a:ln>
                    <a:extLst>
                      <a:ext uri="{53640926-AAD7-44D8-BBD7-CCE9431645EC}">
                        <a14:shadowObscured xmlns:a14="http://schemas.microsoft.com/office/drawing/2010/main"/>
                      </a:ext>
                    </a:extLst>
                  </pic:spPr>
                </pic:pic>
              </a:graphicData>
            </a:graphic>
          </wp:inline>
        </w:drawing>
      </w:r>
    </w:p>
    <w:p w14:paraId="44B75DD4" w14:textId="5DC14103" w:rsidR="7492FF56" w:rsidRPr="000A6C6D" w:rsidRDefault="7492FF56" w:rsidP="007439D3">
      <w:pPr>
        <w:pStyle w:val="Caption"/>
        <w:spacing w:after="40"/>
      </w:pPr>
      <w:bookmarkStart w:id="24" w:name="_Ref52526760"/>
      <w:bookmarkStart w:id="25" w:name="_Toc97052861"/>
      <w:r w:rsidRPr="009F25F0">
        <w:t xml:space="preserve">Figure </w:t>
      </w:r>
      <w:r w:rsidR="003356A7">
        <w:fldChar w:fldCharType="begin"/>
      </w:r>
      <w:r w:rsidR="003356A7">
        <w:instrText xml:space="preserve"> STYLEREF 1 \s </w:instrText>
      </w:r>
      <w:r w:rsidR="003356A7">
        <w:fldChar w:fldCharType="separate"/>
      </w:r>
      <w:r w:rsidR="003356A7">
        <w:rPr>
          <w:noProof/>
        </w:rPr>
        <w:t>3</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2</w:t>
      </w:r>
      <w:r w:rsidR="003356A7">
        <w:fldChar w:fldCharType="end"/>
      </w:r>
      <w:bookmarkEnd w:id="24"/>
      <w:r w:rsidR="00797288" w:rsidRPr="009F25F0">
        <w:rPr>
          <w:noProof/>
        </w:rPr>
        <w:t>.</w:t>
      </w:r>
      <w:r w:rsidRPr="009F25F0">
        <w:rPr>
          <w:noProof/>
        </w:rPr>
        <w:t xml:space="preserve"> </w:t>
      </w:r>
      <w:r w:rsidRPr="009F25F0">
        <w:rPr>
          <w:lang w:val="en-AU"/>
        </w:rPr>
        <w:t xml:space="preserve">Monthly rainfall </w:t>
      </w:r>
      <w:r w:rsidR="003F77B9">
        <w:rPr>
          <w:lang w:val="en-AU"/>
        </w:rPr>
        <w:t xml:space="preserve">totals </w:t>
      </w:r>
      <w:r w:rsidRPr="009F25F0">
        <w:rPr>
          <w:lang w:val="en-AU"/>
        </w:rPr>
        <w:t>at a) Forbes Airport (065103), b) Hillston Airport (075032)</w:t>
      </w:r>
      <w:r w:rsidR="009F25F0" w:rsidRPr="009F25F0">
        <w:rPr>
          <w:lang w:val="en-AU"/>
        </w:rPr>
        <w:t>,</w:t>
      </w:r>
      <w:r w:rsidRPr="009F25F0">
        <w:rPr>
          <w:lang w:val="en-AU"/>
        </w:rPr>
        <w:t xml:space="preserve"> </w:t>
      </w:r>
      <w:r w:rsidR="007730CD">
        <w:rPr>
          <w:lang w:val="en-AU"/>
        </w:rPr>
        <w:t>and</w:t>
      </w:r>
      <w:r w:rsidRPr="009F25F0">
        <w:rPr>
          <w:lang w:val="en-AU"/>
        </w:rPr>
        <w:t xml:space="preserve"> c) Booligal (075007) </w:t>
      </w:r>
      <w:r w:rsidR="0003447F" w:rsidRPr="009F25F0">
        <w:rPr>
          <w:lang w:val="en-AU"/>
        </w:rPr>
        <w:t xml:space="preserve">and </w:t>
      </w:r>
      <w:r w:rsidR="00D17CD2">
        <w:rPr>
          <w:lang w:val="en-AU"/>
        </w:rPr>
        <w:t xml:space="preserve">the </w:t>
      </w:r>
      <w:r w:rsidR="00D17CD2" w:rsidRPr="009F25F0">
        <w:rPr>
          <w:lang w:val="en-AU"/>
        </w:rPr>
        <w:t xml:space="preserve">daily highest rainfall events </w:t>
      </w:r>
      <w:r w:rsidR="00D17CD2">
        <w:rPr>
          <w:lang w:val="en-AU"/>
        </w:rPr>
        <w:t xml:space="preserve">for 2020-21 </w:t>
      </w:r>
      <w:r w:rsidR="00D17CD2" w:rsidRPr="009F25F0">
        <w:rPr>
          <w:lang w:val="en-AU"/>
        </w:rPr>
        <w:t>per mont</w:t>
      </w:r>
      <w:r w:rsidR="00D14BD4">
        <w:rPr>
          <w:lang w:val="en-AU"/>
        </w:rPr>
        <w:t>h</w:t>
      </w:r>
      <w:r w:rsidR="00D17CD2" w:rsidRPr="000A6C6D">
        <w:rPr>
          <w:lang w:val="en-AU"/>
        </w:rPr>
        <w:t xml:space="preserve"> </w:t>
      </w:r>
      <w:r w:rsidRPr="009F25F0">
        <w:rPr>
          <w:lang w:val="en-AU"/>
        </w:rPr>
        <w:t xml:space="preserve">compared with </w:t>
      </w:r>
      <w:r w:rsidR="003F77B9">
        <w:rPr>
          <w:lang w:val="en-AU"/>
        </w:rPr>
        <w:t>the long</w:t>
      </w:r>
      <w:r w:rsidR="001A1A3E">
        <w:rPr>
          <w:lang w:val="en-AU"/>
        </w:rPr>
        <w:t>-</w:t>
      </w:r>
      <w:r w:rsidR="003F77B9">
        <w:rPr>
          <w:lang w:val="en-AU"/>
        </w:rPr>
        <w:t xml:space="preserve">term </w:t>
      </w:r>
      <w:r w:rsidRPr="009F25F0">
        <w:rPr>
          <w:lang w:val="en-AU"/>
        </w:rPr>
        <w:t>median rainfall for the entire period of record</w:t>
      </w:r>
      <w:r w:rsidR="00A2206C">
        <w:rPr>
          <w:lang w:val="en-AU"/>
        </w:rPr>
        <w:t>s</w:t>
      </w:r>
      <w:r w:rsidR="00D14BD4">
        <w:rPr>
          <w:lang w:val="en-AU"/>
        </w:rPr>
        <w:t xml:space="preserve"> available.</w:t>
      </w:r>
      <w:bookmarkEnd w:id="25"/>
    </w:p>
    <w:p w14:paraId="79B209CA" w14:textId="1DF163ED" w:rsidR="7492FF56" w:rsidRPr="000A6C6D" w:rsidRDefault="7492FF56" w:rsidP="00C7667A">
      <w:pPr>
        <w:pStyle w:val="Caption"/>
        <w:spacing w:after="120"/>
        <w:rPr>
          <w:lang w:val="en-AU"/>
        </w:rPr>
      </w:pPr>
      <w:r w:rsidRPr="000A6C6D">
        <w:rPr>
          <w:lang w:val="en-AU"/>
        </w:rPr>
        <w:t>Data sourced from Climate Data Online, Bureau of Meteorology.</w:t>
      </w:r>
      <w:r w:rsidR="78A43C77" w:rsidRPr="000A6C6D">
        <w:rPr>
          <w:lang w:val="en-AU"/>
        </w:rPr>
        <w:t xml:space="preserve"> </w:t>
      </w:r>
      <w:r w:rsidRPr="000A6C6D">
        <w:rPr>
          <w:lang w:val="en-AU"/>
        </w:rPr>
        <w:t>Note: a) Forbes on larger scale.</w:t>
      </w:r>
    </w:p>
    <w:p w14:paraId="5C048225" w14:textId="65714E6F" w:rsidR="00040B24" w:rsidRDefault="00040B24" w:rsidP="42B2BDA9">
      <w:r w:rsidRPr="000A6C6D">
        <w:lastRenderedPageBreak/>
        <w:t>T</w:t>
      </w:r>
      <w:r w:rsidR="00BC271F">
        <w:t>h</w:t>
      </w:r>
      <w:r w:rsidR="004C0BAF">
        <w:t>r</w:t>
      </w:r>
      <w:r w:rsidR="00BC271F">
        <w:t>oug</w:t>
      </w:r>
      <w:r w:rsidR="004C0BAF">
        <w:t>h</w:t>
      </w:r>
      <w:r w:rsidR="00BC271F">
        <w:t xml:space="preserve">out the </w:t>
      </w:r>
      <w:r w:rsidR="00BE6947">
        <w:t xml:space="preserve">2020-21 </w:t>
      </w:r>
      <w:r w:rsidR="004C0BAF">
        <w:t xml:space="preserve">watering year </w:t>
      </w:r>
      <w:r w:rsidR="00041DDE">
        <w:t>mean</w:t>
      </w:r>
      <w:r w:rsidR="004C0BAF">
        <w:t xml:space="preserve"> t</w:t>
      </w:r>
      <w:r w:rsidRPr="000A6C6D">
        <w:t>emperature</w:t>
      </w:r>
      <w:r w:rsidR="00321F4A">
        <w:t>s</w:t>
      </w:r>
      <w:r w:rsidRPr="000A6C6D">
        <w:t xml:space="preserve"> were </w:t>
      </w:r>
      <w:r w:rsidR="00F66D81">
        <w:t xml:space="preserve">comparable to the long-term historic </w:t>
      </w:r>
      <w:r w:rsidR="0094480C">
        <w:t>averages</w:t>
      </w:r>
      <w:r w:rsidRPr="000A6C6D">
        <w:t xml:space="preserve"> across the catchment</w:t>
      </w:r>
      <w:r w:rsidR="0094480C">
        <w:t>.</w:t>
      </w:r>
      <w:r w:rsidR="0066604D">
        <w:t xml:space="preserve"> </w:t>
      </w:r>
      <w:r w:rsidR="00BE5E45">
        <w:t xml:space="preserve">However, </w:t>
      </w:r>
      <w:r w:rsidR="00471FC6">
        <w:t>the</w:t>
      </w:r>
      <w:r w:rsidR="00ED195F" w:rsidRPr="000A6C6D">
        <w:t xml:space="preserve"> temperature</w:t>
      </w:r>
      <w:r w:rsidR="00F02683" w:rsidRPr="000A6C6D">
        <w:t>s</w:t>
      </w:r>
      <w:r w:rsidR="00ED195F" w:rsidRPr="000A6C6D">
        <w:t xml:space="preserve"> </w:t>
      </w:r>
      <w:r w:rsidR="0066604D">
        <w:t>during</w:t>
      </w:r>
      <w:r w:rsidR="00ED195F" w:rsidRPr="000A6C6D">
        <w:t xml:space="preserve"> </w:t>
      </w:r>
      <w:r w:rsidR="00471FC6">
        <w:t xml:space="preserve">the </w:t>
      </w:r>
      <w:r w:rsidR="00EA5CBA">
        <w:t>summer</w:t>
      </w:r>
      <w:r w:rsidR="00286838">
        <w:t xml:space="preserve"> </w:t>
      </w:r>
      <w:r w:rsidR="0066604D">
        <w:t>month</w:t>
      </w:r>
      <w:r w:rsidR="00BE5E45">
        <w:t>s</w:t>
      </w:r>
      <w:r w:rsidR="00ED195F" w:rsidRPr="000A6C6D">
        <w:t xml:space="preserve"> </w:t>
      </w:r>
      <w:r w:rsidR="006D1D8B">
        <w:t>were</w:t>
      </w:r>
      <w:r w:rsidR="00471FC6">
        <w:t xml:space="preserve"> </w:t>
      </w:r>
      <w:r w:rsidR="00141C5B" w:rsidRPr="000A6C6D">
        <w:t xml:space="preserve">several degrees </w:t>
      </w:r>
      <w:r w:rsidR="00EA5CBA">
        <w:t>below</w:t>
      </w:r>
      <w:r w:rsidR="00141C5B" w:rsidRPr="000A6C6D">
        <w:t xml:space="preserve"> average</w:t>
      </w:r>
      <w:r w:rsidR="00F02683" w:rsidRPr="000A6C6D">
        <w:t xml:space="preserve"> (</w:t>
      </w:r>
      <w:r w:rsidR="00550BF9" w:rsidRPr="000A6C6D">
        <w:fldChar w:fldCharType="begin"/>
      </w:r>
      <w:r w:rsidR="00550BF9" w:rsidRPr="000A6C6D">
        <w:instrText xml:space="preserve"> REF _Ref54272693 \h </w:instrText>
      </w:r>
      <w:r w:rsidR="00470FB6" w:rsidRPr="000A6C6D">
        <w:instrText xml:space="preserve"> \* MERGEFORMAT </w:instrText>
      </w:r>
      <w:r w:rsidR="00550BF9" w:rsidRPr="000A6C6D">
        <w:fldChar w:fldCharType="separate"/>
      </w:r>
      <w:r w:rsidR="00D46350" w:rsidRPr="000A6C6D">
        <w:t xml:space="preserve">Figure </w:t>
      </w:r>
      <w:r w:rsidR="00D46350">
        <w:rPr>
          <w:noProof/>
        </w:rPr>
        <w:t>3</w:t>
      </w:r>
      <w:r w:rsidR="00D46350">
        <w:rPr>
          <w:noProof/>
        </w:rPr>
        <w:noBreakHyphen/>
        <w:t>3</w:t>
      </w:r>
      <w:r w:rsidR="00550BF9" w:rsidRPr="000A6C6D">
        <w:fldChar w:fldCharType="end"/>
      </w:r>
      <w:r w:rsidR="00F02683" w:rsidRPr="000A6C6D">
        <w:t>)</w:t>
      </w:r>
      <w:r w:rsidR="00141C5B" w:rsidRPr="000A6C6D">
        <w:t>.</w:t>
      </w:r>
      <w:r w:rsidR="00BE6947">
        <w:t xml:space="preserve"> </w:t>
      </w:r>
    </w:p>
    <w:p w14:paraId="58E7FF01" w14:textId="48FF4AC0" w:rsidR="0047199C" w:rsidRPr="000A6C6D" w:rsidRDefault="001B231B" w:rsidP="42B2BDA9">
      <w:r>
        <w:rPr>
          <w:noProof/>
        </w:rPr>
        <w:drawing>
          <wp:inline distT="0" distB="0" distL="0" distR="0" wp14:anchorId="19479C4E" wp14:editId="24740C1C">
            <wp:extent cx="5760000" cy="2419200"/>
            <wp:effectExtent l="0" t="0" r="0" b="63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imate maps_temp_summer 2020-21_v2.jpg"/>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760000" cy="2419200"/>
                    </a:xfrm>
                    <a:prstGeom prst="rect">
                      <a:avLst/>
                    </a:prstGeom>
                    <a:ln>
                      <a:noFill/>
                    </a:ln>
                    <a:extLst>
                      <a:ext uri="{53640926-AAD7-44D8-BBD7-CCE9431645EC}">
                        <a14:shadowObscured xmlns:a14="http://schemas.microsoft.com/office/drawing/2010/main"/>
                      </a:ext>
                    </a:extLst>
                  </pic:spPr>
                </pic:pic>
              </a:graphicData>
            </a:graphic>
          </wp:inline>
        </w:drawing>
      </w:r>
    </w:p>
    <w:p w14:paraId="49C5ECD8" w14:textId="3AB0C5F1" w:rsidR="00120113" w:rsidRPr="000A6C6D" w:rsidRDefault="00040B24" w:rsidP="00120113">
      <w:pPr>
        <w:pStyle w:val="Caption"/>
        <w:spacing w:after="40"/>
      </w:pPr>
      <w:bookmarkStart w:id="26" w:name="_Ref48309084"/>
      <w:bookmarkStart w:id="27" w:name="_Ref54272693"/>
      <w:bookmarkStart w:id="28" w:name="_Toc97052862"/>
      <w:r w:rsidRPr="000A6C6D">
        <w:t xml:space="preserve">Figure </w:t>
      </w:r>
      <w:bookmarkEnd w:id="26"/>
      <w:r w:rsidR="003356A7">
        <w:fldChar w:fldCharType="begin"/>
      </w:r>
      <w:r w:rsidR="003356A7">
        <w:instrText xml:space="preserve"> STYLEREF 1 \s </w:instrText>
      </w:r>
      <w:r w:rsidR="003356A7">
        <w:fldChar w:fldCharType="separate"/>
      </w:r>
      <w:r w:rsidR="003356A7">
        <w:rPr>
          <w:noProof/>
        </w:rPr>
        <w:t>3</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3</w:t>
      </w:r>
      <w:r w:rsidR="003356A7">
        <w:fldChar w:fldCharType="end"/>
      </w:r>
      <w:bookmarkEnd w:id="27"/>
      <w:r w:rsidR="003F77C4" w:rsidRPr="000A6C6D">
        <w:rPr>
          <w:noProof/>
        </w:rPr>
        <w:t>.</w:t>
      </w:r>
      <w:r w:rsidR="00B448D0" w:rsidRPr="000A6C6D">
        <w:t xml:space="preserve"> Mean temperature deciles for NSW for</w:t>
      </w:r>
      <w:r w:rsidR="00F02683" w:rsidRPr="000A6C6D">
        <w:t xml:space="preserve"> </w:t>
      </w:r>
      <w:r w:rsidR="008E01DB">
        <w:t xml:space="preserve">the </w:t>
      </w:r>
      <w:r w:rsidR="00C11BF8" w:rsidRPr="000A6C6D">
        <w:t>20</w:t>
      </w:r>
      <w:r w:rsidR="00C11BF8">
        <w:t>20</w:t>
      </w:r>
      <w:r w:rsidR="00C11BF8" w:rsidRPr="000A6C6D">
        <w:t>-2</w:t>
      </w:r>
      <w:r w:rsidR="00C11BF8">
        <w:t>1</w:t>
      </w:r>
      <w:r w:rsidR="00C11BF8" w:rsidRPr="000A6C6D">
        <w:t xml:space="preserve"> watering year (right</w:t>
      </w:r>
      <w:r w:rsidR="00C11BF8">
        <w:t>)</w:t>
      </w:r>
      <w:r w:rsidR="003B0F29">
        <w:t xml:space="preserve"> </w:t>
      </w:r>
      <w:r w:rsidR="00C11BF8">
        <w:t xml:space="preserve">and the </w:t>
      </w:r>
      <w:r w:rsidR="008E01DB">
        <w:t>summer month</w:t>
      </w:r>
      <w:r w:rsidR="00C11BF8">
        <w:t>s</w:t>
      </w:r>
      <w:r w:rsidR="008E01DB">
        <w:t xml:space="preserve"> </w:t>
      </w:r>
      <w:r w:rsidR="000B5AB8">
        <w:t>December 2020 to February</w:t>
      </w:r>
      <w:r w:rsidR="00F02683" w:rsidRPr="000A6C6D">
        <w:t xml:space="preserve"> 20</w:t>
      </w:r>
      <w:r w:rsidR="008E01DB">
        <w:t>21</w:t>
      </w:r>
      <w:r w:rsidR="00F02683" w:rsidRPr="000A6C6D">
        <w:t xml:space="preserve"> (left)</w:t>
      </w:r>
      <w:r w:rsidR="002061F0" w:rsidRPr="000A6C6D">
        <w:t>.</w:t>
      </w:r>
      <w:bookmarkEnd w:id="28"/>
    </w:p>
    <w:p w14:paraId="5C26D5F2" w14:textId="4F5183F8" w:rsidR="00661FBE" w:rsidRDefault="0079024B" w:rsidP="00B67F20">
      <w:pPr>
        <w:pStyle w:val="Caption"/>
        <w:rPr>
          <w:lang w:eastAsia="x-none"/>
        </w:rPr>
      </w:pPr>
      <w:r>
        <w:t xml:space="preserve">Note: </w:t>
      </w:r>
      <w:r w:rsidR="002061F0" w:rsidRPr="000A6C6D">
        <w:t>Image</w:t>
      </w:r>
      <w:r w:rsidR="00F02683" w:rsidRPr="000A6C6D">
        <w:t>s</w:t>
      </w:r>
      <w:r w:rsidR="00487DDA">
        <w:t xml:space="preserve"> adapted</w:t>
      </w:r>
      <w:r w:rsidR="002061F0" w:rsidRPr="000A6C6D">
        <w:t xml:space="preserve"> from the Bureau of Meteorology Temperature Archive</w:t>
      </w:r>
      <w:r w:rsidR="00CA3078">
        <w:t>.</w:t>
      </w:r>
    </w:p>
    <w:p w14:paraId="05063BD4" w14:textId="11EFAFC9" w:rsidR="00C47B9A" w:rsidRPr="004C2B02" w:rsidRDefault="00776CDF" w:rsidP="00E32669">
      <w:pPr>
        <w:pStyle w:val="Heading2"/>
      </w:pPr>
      <w:bookmarkStart w:id="29" w:name="_Toc97237732"/>
      <w:r w:rsidRPr="004C2B02">
        <w:t>Environmental Water Holdings</w:t>
      </w:r>
      <w:bookmarkEnd w:id="29"/>
    </w:p>
    <w:p w14:paraId="33376BF1" w14:textId="3E9C0AB0" w:rsidR="00776CDF" w:rsidRDefault="00A03379" w:rsidP="00B67F20">
      <w:r w:rsidRPr="00E852E5">
        <w:t>Environmental water has been allocated to the Lachlan River since 1992 (from NSW) and more recently the river system has received Commonwealth environmental water. Thus, environmental water for the Lachlan River comprises both Commonwealth government holdings of water entitlements (Commonwealth environmental water) and NSW government-held licensed environmental water (NSW environmental water holdings)</w:t>
      </w:r>
      <w:r>
        <w:t xml:space="preserve"> and planned water under the Lachlan Regulated Water Sharing Plan (</w:t>
      </w:r>
      <w:r w:rsidRPr="00DB4E54">
        <w:t>https://legislation.nsw.gov.au/#/view/regulation/2016/365/full</w:t>
      </w:r>
      <w:r>
        <w:t>)</w:t>
      </w:r>
      <w:r w:rsidRPr="00E852E5">
        <w:t xml:space="preserve">. </w:t>
      </w:r>
      <w:r>
        <w:t xml:space="preserve">Commonwealth water holdings have been </w:t>
      </w:r>
      <w:r w:rsidRPr="0006138E">
        <w:t>consistent since 2014-15</w:t>
      </w:r>
      <w:r>
        <w:t xml:space="preserve"> and </w:t>
      </w:r>
      <w:r w:rsidRPr="00E852E5">
        <w:t>at the beginning of the 20</w:t>
      </w:r>
      <w:r w:rsidR="009820FB">
        <w:t>20</w:t>
      </w:r>
      <w:r w:rsidR="00042426">
        <w:t>-2</w:t>
      </w:r>
      <w:r w:rsidR="009820FB">
        <w:t>1</w:t>
      </w:r>
      <w:r w:rsidRPr="00E852E5">
        <w:t xml:space="preserve"> water </w:t>
      </w:r>
      <w:r w:rsidRPr="001456A1">
        <w:t>year, the Commonwealth gover</w:t>
      </w:r>
      <w:r>
        <w:t xml:space="preserve">nment held </w:t>
      </w:r>
      <w:r w:rsidR="001F3D7D">
        <w:t xml:space="preserve">a total of </w:t>
      </w:r>
      <w:r w:rsidR="006D7649">
        <w:t>87</w:t>
      </w:r>
      <w:r w:rsidR="00E937C2">
        <w:t>,</w:t>
      </w:r>
      <w:r w:rsidR="006D7649">
        <w:t>856 ML in entitl</w:t>
      </w:r>
      <w:r w:rsidR="00DA5542">
        <w:t>ement</w:t>
      </w:r>
      <w:r w:rsidR="00D86F75">
        <w:t xml:space="preserve"> (</w:t>
      </w:r>
      <w:r w:rsidR="00D86F75">
        <w:fldChar w:fldCharType="begin"/>
      </w:r>
      <w:r w:rsidR="00D86F75">
        <w:instrText xml:space="preserve"> REF _Ref18421694 \h </w:instrText>
      </w:r>
      <w:r w:rsidR="00D86F75">
        <w:fldChar w:fldCharType="separate"/>
      </w:r>
      <w:r w:rsidR="0044512D" w:rsidRPr="00E852E5">
        <w:t xml:space="preserve">Table </w:t>
      </w:r>
      <w:r w:rsidR="0044512D">
        <w:rPr>
          <w:noProof/>
        </w:rPr>
        <w:t>3</w:t>
      </w:r>
      <w:r w:rsidR="0044512D">
        <w:noBreakHyphen/>
      </w:r>
      <w:r w:rsidR="0044512D">
        <w:rPr>
          <w:noProof/>
        </w:rPr>
        <w:t>1</w:t>
      </w:r>
      <w:r w:rsidR="00D86F75">
        <w:fldChar w:fldCharType="end"/>
      </w:r>
      <w:r w:rsidR="00D86F75">
        <w:t>).</w:t>
      </w:r>
    </w:p>
    <w:p w14:paraId="0779D40D" w14:textId="311C5407" w:rsidR="00AB6DC0" w:rsidRDefault="00AB6DC0" w:rsidP="00B67F20">
      <w:pPr>
        <w:pStyle w:val="Caption"/>
      </w:pPr>
      <w:bookmarkStart w:id="30" w:name="_Ref18421694"/>
      <w:bookmarkStart w:id="31" w:name="_Ref17975792"/>
      <w:bookmarkStart w:id="32" w:name="_Toc31985668"/>
      <w:bookmarkStart w:id="33" w:name="_Toc97052977"/>
      <w:r w:rsidRPr="009820FB">
        <w:t xml:space="preserve">Table </w:t>
      </w:r>
      <w:r w:rsidR="00996419" w:rsidRPr="009820FB">
        <w:fldChar w:fldCharType="begin"/>
      </w:r>
      <w:r w:rsidR="00996419" w:rsidRPr="009820FB">
        <w:instrText xml:space="preserve"> STYLEREF 1 \s </w:instrText>
      </w:r>
      <w:r w:rsidR="00996419" w:rsidRPr="009820FB">
        <w:fldChar w:fldCharType="separate"/>
      </w:r>
      <w:r w:rsidR="0044512D" w:rsidRPr="009820FB">
        <w:t>3</w:t>
      </w:r>
      <w:r w:rsidR="00996419" w:rsidRPr="009820FB">
        <w:fldChar w:fldCharType="end"/>
      </w:r>
      <w:r w:rsidR="00996419" w:rsidRPr="009820FB">
        <w:noBreakHyphen/>
      </w:r>
      <w:r w:rsidR="00996419" w:rsidRPr="009820FB">
        <w:fldChar w:fldCharType="begin"/>
      </w:r>
      <w:r w:rsidR="00996419" w:rsidRPr="009820FB">
        <w:instrText xml:space="preserve"> SEQ Table \* ARABIC \s 1 </w:instrText>
      </w:r>
      <w:r w:rsidR="00996419" w:rsidRPr="009820FB">
        <w:fldChar w:fldCharType="separate"/>
      </w:r>
      <w:r w:rsidR="0044512D" w:rsidRPr="009820FB">
        <w:t>1</w:t>
      </w:r>
      <w:r w:rsidR="00996419" w:rsidRPr="009820FB">
        <w:fldChar w:fldCharType="end"/>
      </w:r>
      <w:bookmarkEnd w:id="30"/>
      <w:r w:rsidRPr="009820FB">
        <w:t xml:space="preserve">. Environmental water </w:t>
      </w:r>
      <w:r w:rsidR="00F94744" w:rsidRPr="009820FB">
        <w:t>held entitlements</w:t>
      </w:r>
      <w:r w:rsidRPr="009820FB">
        <w:t xml:space="preserve"> in the Lachlan River Valley </w:t>
      </w:r>
      <w:r w:rsidR="00FE2376">
        <w:t>from</w:t>
      </w:r>
      <w:r w:rsidRPr="009820FB">
        <w:t xml:space="preserve"> 1 July 20</w:t>
      </w:r>
      <w:r w:rsidR="00261623" w:rsidRPr="009820FB">
        <w:t>20</w:t>
      </w:r>
      <w:r w:rsidR="00FE2376">
        <w:t xml:space="preserve"> to 30 June 2021</w:t>
      </w:r>
      <w:r w:rsidRPr="009820FB">
        <w:t>.</w:t>
      </w:r>
      <w:bookmarkEnd w:id="31"/>
      <w:bookmarkEnd w:id="32"/>
      <w:bookmarkEnd w:id="33"/>
      <w:r w:rsidRPr="009820FB">
        <w:t xml:space="preserve"> </w:t>
      </w:r>
    </w:p>
    <w:tbl>
      <w:tblPr>
        <w:tblStyle w:val="GridTable5Dark-Accent1"/>
        <w:tblW w:w="0" w:type="auto"/>
        <w:tblLayout w:type="fixed"/>
        <w:tblLook w:val="04A0" w:firstRow="1" w:lastRow="0" w:firstColumn="1" w:lastColumn="0" w:noHBand="0" w:noVBand="1"/>
      </w:tblPr>
      <w:tblGrid>
        <w:gridCol w:w="2376"/>
        <w:gridCol w:w="2032"/>
        <w:gridCol w:w="2032"/>
        <w:gridCol w:w="2032"/>
      </w:tblGrid>
      <w:tr w:rsidR="00ED253C" w:rsidRPr="00E84B31" w14:paraId="4F7BE2E1" w14:textId="77777777" w:rsidTr="00EE3E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23235EA" w14:textId="77777777" w:rsidR="00ED253C" w:rsidRPr="00E84B31" w:rsidRDefault="00ED253C" w:rsidP="00992FB5">
            <w:pPr>
              <w:spacing w:before="20" w:after="40"/>
              <w:rPr>
                <w:sz w:val="20"/>
                <w:szCs w:val="20"/>
                <w14:props3d w14:extrusionH="0" w14:contourW="0" w14:prstMaterial="matte"/>
              </w:rPr>
            </w:pPr>
          </w:p>
        </w:tc>
        <w:tc>
          <w:tcPr>
            <w:tcW w:w="6096" w:type="dxa"/>
            <w:gridSpan w:val="3"/>
          </w:tcPr>
          <w:p w14:paraId="3B4B36A3" w14:textId="77777777" w:rsidR="00ED253C" w:rsidRPr="00E84B31" w:rsidRDefault="00ED253C" w:rsidP="00992FB5">
            <w:pPr>
              <w:spacing w:before="20" w:after="40"/>
              <w:jc w:val="center"/>
              <w:cnfStyle w:val="100000000000" w:firstRow="1" w:lastRow="0" w:firstColumn="0" w:lastColumn="0" w:oddVBand="0" w:evenVBand="0" w:oddHBand="0" w:evenHBand="0" w:firstRowFirstColumn="0" w:firstRowLastColumn="0" w:lastRowFirstColumn="0" w:lastRowLastColumn="0"/>
              <w:rPr>
                <w:sz w:val="20"/>
                <w:szCs w:val="20"/>
              </w:rPr>
            </w:pPr>
            <w:r w:rsidRPr="00E84B31">
              <w:rPr>
                <w:sz w:val="20"/>
                <w:szCs w:val="20"/>
              </w:rPr>
              <w:t>WATER HOLDINGS (ML) BY ENTITLEMENT TYPE</w:t>
            </w:r>
          </w:p>
        </w:tc>
      </w:tr>
      <w:tr w:rsidR="00ED253C" w:rsidRPr="00B467F2" w14:paraId="7933B6AD" w14:textId="77777777" w:rsidTr="00EE3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EBBBF82" w14:textId="77777777" w:rsidR="00ED253C" w:rsidRPr="003E7266" w:rsidRDefault="00ED253C" w:rsidP="00992FB5">
            <w:pPr>
              <w:spacing w:before="20" w:after="40"/>
              <w:rPr>
                <w:sz w:val="20"/>
                <w:szCs w:val="20"/>
                <w14:props3d w14:extrusionH="0" w14:contourW="0" w14:prstMaterial="matte"/>
              </w:rPr>
            </w:pPr>
            <w:r w:rsidRPr="003E7266">
              <w:rPr>
                <w:sz w:val="20"/>
                <w:szCs w:val="20"/>
                <w14:props3d w14:extrusionH="0" w14:contourW="0" w14:prstMaterial="matte"/>
              </w:rPr>
              <w:t>WATER HOLDER</w:t>
            </w:r>
          </w:p>
        </w:tc>
        <w:tc>
          <w:tcPr>
            <w:tcW w:w="2032" w:type="dxa"/>
          </w:tcPr>
          <w:p w14:paraId="63AEBC09" w14:textId="77777777" w:rsidR="00ED253C" w:rsidRPr="003E7266" w:rsidRDefault="00ED253C" w:rsidP="00992FB5">
            <w:pPr>
              <w:spacing w:before="20" w:after="40"/>
              <w:cnfStyle w:val="000000100000" w:firstRow="0" w:lastRow="0" w:firstColumn="0" w:lastColumn="0" w:oddVBand="0" w:evenVBand="0" w:oddHBand="1" w:evenHBand="0" w:firstRowFirstColumn="0" w:firstRowLastColumn="0" w:lastRowFirstColumn="0" w:lastRowLastColumn="0"/>
              <w:rPr>
                <w:sz w:val="20"/>
                <w:szCs w:val="20"/>
              </w:rPr>
            </w:pPr>
            <w:r w:rsidRPr="003E7266">
              <w:rPr>
                <w:sz w:val="20"/>
                <w:szCs w:val="20"/>
              </w:rPr>
              <w:t>HIGH SECURITY</w:t>
            </w:r>
          </w:p>
        </w:tc>
        <w:tc>
          <w:tcPr>
            <w:tcW w:w="2032" w:type="dxa"/>
          </w:tcPr>
          <w:p w14:paraId="41708EFE" w14:textId="77777777" w:rsidR="00ED253C" w:rsidRPr="003E7266" w:rsidRDefault="00ED253C" w:rsidP="00992FB5">
            <w:pPr>
              <w:spacing w:before="20" w:after="40"/>
              <w:cnfStyle w:val="000000100000" w:firstRow="0" w:lastRow="0" w:firstColumn="0" w:lastColumn="0" w:oddVBand="0" w:evenVBand="0" w:oddHBand="1" w:evenHBand="0" w:firstRowFirstColumn="0" w:firstRowLastColumn="0" w:lastRowFirstColumn="0" w:lastRowLastColumn="0"/>
              <w:rPr>
                <w:sz w:val="20"/>
                <w:szCs w:val="20"/>
              </w:rPr>
            </w:pPr>
            <w:r w:rsidRPr="003E7266">
              <w:rPr>
                <w:sz w:val="20"/>
                <w:szCs w:val="20"/>
              </w:rPr>
              <w:t>GENERAL SECURITY</w:t>
            </w:r>
          </w:p>
        </w:tc>
        <w:tc>
          <w:tcPr>
            <w:tcW w:w="2032" w:type="dxa"/>
          </w:tcPr>
          <w:p w14:paraId="162A8B6E" w14:textId="77777777" w:rsidR="00ED253C" w:rsidRPr="003E7266" w:rsidRDefault="00ED253C" w:rsidP="00992FB5">
            <w:pPr>
              <w:spacing w:before="20" w:after="40"/>
              <w:cnfStyle w:val="000000100000" w:firstRow="0" w:lastRow="0" w:firstColumn="0" w:lastColumn="0" w:oddVBand="0" w:evenVBand="0" w:oddHBand="1" w:evenHBand="0" w:firstRowFirstColumn="0" w:firstRowLastColumn="0" w:lastRowFirstColumn="0" w:lastRowLastColumn="0"/>
              <w:rPr>
                <w:sz w:val="20"/>
                <w:szCs w:val="20"/>
              </w:rPr>
            </w:pPr>
            <w:r w:rsidRPr="003E7266">
              <w:rPr>
                <w:sz w:val="20"/>
                <w:szCs w:val="20"/>
              </w:rPr>
              <w:t>TOTAL</w:t>
            </w:r>
          </w:p>
        </w:tc>
      </w:tr>
      <w:tr w:rsidR="00ED253C" w:rsidRPr="00B467F2" w14:paraId="225F7267" w14:textId="77777777" w:rsidTr="00EE3E1D">
        <w:tc>
          <w:tcPr>
            <w:cnfStyle w:val="001000000000" w:firstRow="0" w:lastRow="0" w:firstColumn="1" w:lastColumn="0" w:oddVBand="0" w:evenVBand="0" w:oddHBand="0" w:evenHBand="0" w:firstRowFirstColumn="0" w:firstRowLastColumn="0" w:lastRowFirstColumn="0" w:lastRowLastColumn="0"/>
            <w:tcW w:w="2376" w:type="dxa"/>
          </w:tcPr>
          <w:p w14:paraId="4FF40222" w14:textId="77777777" w:rsidR="00ED253C" w:rsidRPr="003E7266" w:rsidRDefault="00ED253C" w:rsidP="00992FB5">
            <w:pPr>
              <w:spacing w:before="20" w:after="40"/>
              <w:rPr>
                <w:sz w:val="20"/>
                <w:szCs w:val="20"/>
                <w14:props3d w14:extrusionH="0" w14:contourW="0" w14:prstMaterial="matte"/>
              </w:rPr>
            </w:pPr>
            <w:r w:rsidRPr="003E7266">
              <w:rPr>
                <w:sz w:val="20"/>
                <w:szCs w:val="20"/>
                <w14:props3d w14:extrusionH="0" w14:contourW="0" w14:prstMaterial="matte"/>
              </w:rPr>
              <w:t>CEWH</w:t>
            </w:r>
          </w:p>
        </w:tc>
        <w:tc>
          <w:tcPr>
            <w:tcW w:w="2032" w:type="dxa"/>
          </w:tcPr>
          <w:p w14:paraId="5F02B2C8" w14:textId="77777777" w:rsidR="00ED253C" w:rsidRPr="003E7266" w:rsidRDefault="00ED253C" w:rsidP="00992FB5">
            <w:pPr>
              <w:spacing w:before="20" w:after="40"/>
              <w:jc w:val="right"/>
              <w:cnfStyle w:val="000000000000" w:firstRow="0" w:lastRow="0" w:firstColumn="0" w:lastColumn="0" w:oddVBand="0" w:evenVBand="0" w:oddHBand="0" w:evenHBand="0" w:firstRowFirstColumn="0" w:firstRowLastColumn="0" w:lastRowFirstColumn="0" w:lastRowLastColumn="0"/>
              <w:rPr>
                <w:sz w:val="20"/>
                <w:szCs w:val="20"/>
              </w:rPr>
            </w:pPr>
            <w:r w:rsidRPr="003E7266">
              <w:rPr>
                <w:sz w:val="20"/>
                <w:szCs w:val="20"/>
              </w:rPr>
              <w:t>933</w:t>
            </w:r>
          </w:p>
        </w:tc>
        <w:tc>
          <w:tcPr>
            <w:tcW w:w="2032" w:type="dxa"/>
          </w:tcPr>
          <w:p w14:paraId="05919A19" w14:textId="388C638C" w:rsidR="00ED253C" w:rsidRPr="003E7266" w:rsidRDefault="00ED253C" w:rsidP="00992FB5">
            <w:pPr>
              <w:spacing w:before="20" w:after="40"/>
              <w:jc w:val="right"/>
              <w:cnfStyle w:val="000000000000" w:firstRow="0" w:lastRow="0" w:firstColumn="0" w:lastColumn="0" w:oddVBand="0" w:evenVBand="0" w:oddHBand="0" w:evenHBand="0" w:firstRowFirstColumn="0" w:firstRowLastColumn="0" w:lastRowFirstColumn="0" w:lastRowLastColumn="0"/>
              <w:rPr>
                <w:sz w:val="20"/>
                <w:szCs w:val="20"/>
              </w:rPr>
            </w:pPr>
            <w:r w:rsidRPr="003E7266">
              <w:rPr>
                <w:sz w:val="20"/>
                <w:szCs w:val="20"/>
              </w:rPr>
              <w:t>86</w:t>
            </w:r>
            <w:r w:rsidR="00E937C2">
              <w:rPr>
                <w:sz w:val="20"/>
                <w:szCs w:val="20"/>
              </w:rPr>
              <w:t>,</w:t>
            </w:r>
            <w:r w:rsidRPr="003E7266">
              <w:rPr>
                <w:sz w:val="20"/>
                <w:szCs w:val="20"/>
              </w:rPr>
              <w:t>923</w:t>
            </w:r>
          </w:p>
        </w:tc>
        <w:tc>
          <w:tcPr>
            <w:tcW w:w="2032" w:type="dxa"/>
          </w:tcPr>
          <w:p w14:paraId="3DD152BA" w14:textId="4CE477FB" w:rsidR="00ED253C" w:rsidRPr="003E7266" w:rsidRDefault="00ED253C" w:rsidP="00992FB5">
            <w:pPr>
              <w:spacing w:before="20" w:after="40"/>
              <w:jc w:val="right"/>
              <w:cnfStyle w:val="000000000000" w:firstRow="0" w:lastRow="0" w:firstColumn="0" w:lastColumn="0" w:oddVBand="0" w:evenVBand="0" w:oddHBand="0" w:evenHBand="0" w:firstRowFirstColumn="0" w:firstRowLastColumn="0" w:lastRowFirstColumn="0" w:lastRowLastColumn="0"/>
              <w:rPr>
                <w:sz w:val="20"/>
                <w:szCs w:val="20"/>
              </w:rPr>
            </w:pPr>
            <w:r w:rsidRPr="003E7266">
              <w:rPr>
                <w:sz w:val="20"/>
                <w:szCs w:val="20"/>
              </w:rPr>
              <w:t>87</w:t>
            </w:r>
            <w:r w:rsidR="00E937C2">
              <w:rPr>
                <w:sz w:val="20"/>
                <w:szCs w:val="20"/>
              </w:rPr>
              <w:t>,</w:t>
            </w:r>
            <w:r w:rsidRPr="003E7266">
              <w:rPr>
                <w:sz w:val="20"/>
                <w:szCs w:val="20"/>
              </w:rPr>
              <w:t>856</w:t>
            </w:r>
          </w:p>
        </w:tc>
      </w:tr>
      <w:tr w:rsidR="00ED253C" w:rsidRPr="00B467F2" w14:paraId="1BFA6574" w14:textId="77777777" w:rsidTr="00EE3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2B4A22C" w14:textId="77777777" w:rsidR="00ED253C" w:rsidRPr="003E7266" w:rsidRDefault="00ED253C" w:rsidP="00992FB5">
            <w:pPr>
              <w:spacing w:before="20" w:after="40"/>
              <w:rPr>
                <w:sz w:val="20"/>
                <w:szCs w:val="20"/>
                <w14:props3d w14:extrusionH="0" w14:contourW="0" w14:prstMaterial="matte"/>
              </w:rPr>
            </w:pPr>
            <w:r w:rsidRPr="003E7266">
              <w:rPr>
                <w:sz w:val="20"/>
                <w:szCs w:val="20"/>
                <w14:props3d w14:extrusionH="0" w14:contourW="0" w14:prstMaterial="matte"/>
              </w:rPr>
              <w:t xml:space="preserve">NSW </w:t>
            </w:r>
          </w:p>
        </w:tc>
        <w:tc>
          <w:tcPr>
            <w:tcW w:w="2032" w:type="dxa"/>
          </w:tcPr>
          <w:p w14:paraId="26BE5A23" w14:textId="77777777" w:rsidR="00ED253C" w:rsidRPr="003E7266" w:rsidRDefault="00ED253C" w:rsidP="00992FB5">
            <w:pPr>
              <w:spacing w:before="20" w:after="40"/>
              <w:jc w:val="right"/>
              <w:cnfStyle w:val="000000100000" w:firstRow="0" w:lastRow="0" w:firstColumn="0" w:lastColumn="0" w:oddVBand="0" w:evenVBand="0" w:oddHBand="1" w:evenHBand="0" w:firstRowFirstColumn="0" w:firstRowLastColumn="0" w:lastRowFirstColumn="0" w:lastRowLastColumn="0"/>
              <w:rPr>
                <w:sz w:val="20"/>
                <w:szCs w:val="20"/>
              </w:rPr>
            </w:pPr>
            <w:r w:rsidRPr="003E7266">
              <w:rPr>
                <w:sz w:val="20"/>
                <w:szCs w:val="20"/>
              </w:rPr>
              <w:t>1,795</w:t>
            </w:r>
          </w:p>
        </w:tc>
        <w:tc>
          <w:tcPr>
            <w:tcW w:w="2032" w:type="dxa"/>
          </w:tcPr>
          <w:p w14:paraId="6F94B69F" w14:textId="6434A3F5" w:rsidR="00ED253C" w:rsidRPr="003E7266" w:rsidRDefault="00ED253C" w:rsidP="00992FB5">
            <w:pPr>
              <w:spacing w:before="20" w:after="40"/>
              <w:jc w:val="right"/>
              <w:cnfStyle w:val="000000100000" w:firstRow="0" w:lastRow="0" w:firstColumn="0" w:lastColumn="0" w:oddVBand="0" w:evenVBand="0" w:oddHBand="1" w:evenHBand="0" w:firstRowFirstColumn="0" w:firstRowLastColumn="0" w:lastRowFirstColumn="0" w:lastRowLastColumn="0"/>
              <w:rPr>
                <w:sz w:val="20"/>
                <w:szCs w:val="20"/>
              </w:rPr>
            </w:pPr>
            <w:r w:rsidRPr="003E7266">
              <w:rPr>
                <w:sz w:val="20"/>
                <w:szCs w:val="20"/>
              </w:rPr>
              <w:t>36</w:t>
            </w:r>
            <w:r w:rsidR="00E937C2">
              <w:rPr>
                <w:sz w:val="20"/>
                <w:szCs w:val="20"/>
              </w:rPr>
              <w:t>,</w:t>
            </w:r>
            <w:r w:rsidRPr="003E7266">
              <w:rPr>
                <w:sz w:val="20"/>
                <w:szCs w:val="20"/>
              </w:rPr>
              <w:t>569</w:t>
            </w:r>
          </w:p>
        </w:tc>
        <w:tc>
          <w:tcPr>
            <w:tcW w:w="2032" w:type="dxa"/>
          </w:tcPr>
          <w:p w14:paraId="372EDDA9" w14:textId="4FD33022" w:rsidR="00ED253C" w:rsidRPr="003E7266" w:rsidRDefault="00ED253C" w:rsidP="00992FB5">
            <w:pPr>
              <w:spacing w:before="20" w:after="40"/>
              <w:jc w:val="right"/>
              <w:cnfStyle w:val="000000100000" w:firstRow="0" w:lastRow="0" w:firstColumn="0" w:lastColumn="0" w:oddVBand="0" w:evenVBand="0" w:oddHBand="1" w:evenHBand="0" w:firstRowFirstColumn="0" w:firstRowLastColumn="0" w:lastRowFirstColumn="0" w:lastRowLastColumn="0"/>
              <w:rPr>
                <w:sz w:val="20"/>
                <w:szCs w:val="20"/>
              </w:rPr>
            </w:pPr>
            <w:r w:rsidRPr="003E7266">
              <w:rPr>
                <w:sz w:val="20"/>
                <w:szCs w:val="20"/>
              </w:rPr>
              <w:t>38</w:t>
            </w:r>
            <w:r w:rsidR="00E937C2">
              <w:rPr>
                <w:sz w:val="20"/>
                <w:szCs w:val="20"/>
              </w:rPr>
              <w:t>,</w:t>
            </w:r>
            <w:r w:rsidRPr="003E7266">
              <w:rPr>
                <w:sz w:val="20"/>
                <w:szCs w:val="20"/>
              </w:rPr>
              <w:t>364</w:t>
            </w:r>
          </w:p>
        </w:tc>
      </w:tr>
      <w:tr w:rsidR="00ED253C" w:rsidRPr="00B467F2" w14:paraId="60A35966" w14:textId="77777777" w:rsidTr="00EE3E1D">
        <w:tc>
          <w:tcPr>
            <w:cnfStyle w:val="001000000000" w:firstRow="0" w:lastRow="0" w:firstColumn="1" w:lastColumn="0" w:oddVBand="0" w:evenVBand="0" w:oddHBand="0" w:evenHBand="0" w:firstRowFirstColumn="0" w:firstRowLastColumn="0" w:lastRowFirstColumn="0" w:lastRowLastColumn="0"/>
            <w:tcW w:w="2376" w:type="dxa"/>
          </w:tcPr>
          <w:p w14:paraId="7012CA6F" w14:textId="77777777" w:rsidR="00ED253C" w:rsidRPr="003E7266" w:rsidRDefault="00ED253C" w:rsidP="00992FB5">
            <w:pPr>
              <w:spacing w:before="20" w:after="40"/>
              <w:rPr>
                <w:sz w:val="20"/>
                <w:szCs w:val="20"/>
                <w14:props3d w14:extrusionH="0" w14:contourW="0" w14:prstMaterial="matte"/>
              </w:rPr>
            </w:pPr>
            <w:r w:rsidRPr="003E7266">
              <w:rPr>
                <w:sz w:val="20"/>
                <w:szCs w:val="20"/>
                <w14:props3d w14:extrusionH="0" w14:contourW="0" w14:prstMaterial="matte"/>
              </w:rPr>
              <w:t>TOTAL</w:t>
            </w:r>
          </w:p>
        </w:tc>
        <w:tc>
          <w:tcPr>
            <w:tcW w:w="2032" w:type="dxa"/>
          </w:tcPr>
          <w:p w14:paraId="1BED067A" w14:textId="77777777" w:rsidR="00ED253C" w:rsidRPr="003E7266" w:rsidRDefault="00ED253C" w:rsidP="00992FB5">
            <w:pPr>
              <w:spacing w:before="20" w:after="40"/>
              <w:jc w:val="right"/>
              <w:cnfStyle w:val="000000000000" w:firstRow="0" w:lastRow="0" w:firstColumn="0" w:lastColumn="0" w:oddVBand="0" w:evenVBand="0" w:oddHBand="0" w:evenHBand="0" w:firstRowFirstColumn="0" w:firstRowLastColumn="0" w:lastRowFirstColumn="0" w:lastRowLastColumn="0"/>
              <w:rPr>
                <w:sz w:val="20"/>
                <w:szCs w:val="20"/>
              </w:rPr>
            </w:pPr>
            <w:r w:rsidRPr="003E7266">
              <w:rPr>
                <w:sz w:val="20"/>
                <w:szCs w:val="20"/>
              </w:rPr>
              <w:t>2,728</w:t>
            </w:r>
          </w:p>
        </w:tc>
        <w:tc>
          <w:tcPr>
            <w:tcW w:w="2032" w:type="dxa"/>
          </w:tcPr>
          <w:p w14:paraId="6F1E3D6D" w14:textId="7F646DB0" w:rsidR="00ED253C" w:rsidRPr="003E7266" w:rsidRDefault="00ED253C" w:rsidP="00992FB5">
            <w:pPr>
              <w:spacing w:before="20" w:after="40"/>
              <w:jc w:val="right"/>
              <w:cnfStyle w:val="000000000000" w:firstRow="0" w:lastRow="0" w:firstColumn="0" w:lastColumn="0" w:oddVBand="0" w:evenVBand="0" w:oddHBand="0" w:evenHBand="0" w:firstRowFirstColumn="0" w:firstRowLastColumn="0" w:lastRowFirstColumn="0" w:lastRowLastColumn="0"/>
              <w:rPr>
                <w:sz w:val="20"/>
                <w:szCs w:val="20"/>
              </w:rPr>
            </w:pPr>
            <w:r w:rsidRPr="003E7266">
              <w:rPr>
                <w:sz w:val="20"/>
                <w:szCs w:val="20"/>
              </w:rPr>
              <w:t>123</w:t>
            </w:r>
            <w:r w:rsidR="00E937C2">
              <w:rPr>
                <w:sz w:val="20"/>
                <w:szCs w:val="20"/>
              </w:rPr>
              <w:t>,</w:t>
            </w:r>
            <w:r w:rsidRPr="003E7266">
              <w:rPr>
                <w:sz w:val="20"/>
                <w:szCs w:val="20"/>
              </w:rPr>
              <w:t>492</w:t>
            </w:r>
          </w:p>
        </w:tc>
        <w:tc>
          <w:tcPr>
            <w:tcW w:w="2032" w:type="dxa"/>
          </w:tcPr>
          <w:p w14:paraId="762766E5" w14:textId="0358315F" w:rsidR="00ED253C" w:rsidRPr="003E7266" w:rsidRDefault="00ED253C" w:rsidP="00992FB5">
            <w:pPr>
              <w:spacing w:before="20" w:after="40"/>
              <w:jc w:val="right"/>
              <w:cnfStyle w:val="000000000000" w:firstRow="0" w:lastRow="0" w:firstColumn="0" w:lastColumn="0" w:oddVBand="0" w:evenVBand="0" w:oddHBand="0" w:evenHBand="0" w:firstRowFirstColumn="0" w:firstRowLastColumn="0" w:lastRowFirstColumn="0" w:lastRowLastColumn="0"/>
              <w:rPr>
                <w:sz w:val="20"/>
                <w:szCs w:val="20"/>
              </w:rPr>
            </w:pPr>
            <w:r w:rsidRPr="003E7266">
              <w:rPr>
                <w:sz w:val="20"/>
                <w:szCs w:val="20"/>
              </w:rPr>
              <w:t>126</w:t>
            </w:r>
            <w:r w:rsidR="00E937C2">
              <w:rPr>
                <w:sz w:val="20"/>
                <w:szCs w:val="20"/>
              </w:rPr>
              <w:t>,</w:t>
            </w:r>
            <w:r w:rsidRPr="003E7266">
              <w:rPr>
                <w:sz w:val="20"/>
                <w:szCs w:val="20"/>
              </w:rPr>
              <w:t>220</w:t>
            </w:r>
          </w:p>
        </w:tc>
      </w:tr>
    </w:tbl>
    <w:p w14:paraId="0711C221" w14:textId="77777777" w:rsidR="004D762E" w:rsidRDefault="004D762E" w:rsidP="004D762E"/>
    <w:p w14:paraId="601C8743" w14:textId="78430AE1" w:rsidR="00992FB5" w:rsidRDefault="00DA5542" w:rsidP="00B72727">
      <w:r>
        <w:t>As</w:t>
      </w:r>
      <w:r w:rsidR="00D635FB">
        <w:t xml:space="preserve"> </w:t>
      </w:r>
      <w:r>
        <w:t>a</w:t>
      </w:r>
      <w:r w:rsidR="00D635FB">
        <w:t>t</w:t>
      </w:r>
      <w:r>
        <w:t xml:space="preserve"> the </w:t>
      </w:r>
      <w:r w:rsidR="00E70AFF">
        <w:t>30</w:t>
      </w:r>
      <w:r w:rsidR="00E70AFF" w:rsidRPr="00E70AFF">
        <w:rPr>
          <w:vertAlign w:val="superscript"/>
        </w:rPr>
        <w:t>th</w:t>
      </w:r>
      <w:r w:rsidR="00E70AFF">
        <w:t xml:space="preserve"> June 2020, </w:t>
      </w:r>
      <w:r w:rsidR="00DD2A22">
        <w:t xml:space="preserve">16 GL of </w:t>
      </w:r>
      <w:r w:rsidR="00E70AFF">
        <w:t xml:space="preserve">the </w:t>
      </w:r>
      <w:r w:rsidR="00D635FB">
        <w:t xml:space="preserve">Commonwealth environmental water </w:t>
      </w:r>
      <w:r w:rsidR="00DD2A22">
        <w:t xml:space="preserve">was held within the Water NSW Drought Account and </w:t>
      </w:r>
      <w:r w:rsidR="006A7DF9">
        <w:t xml:space="preserve">the Commonwealth environmental water </w:t>
      </w:r>
      <w:r w:rsidR="00D635FB">
        <w:t xml:space="preserve">office </w:t>
      </w:r>
      <w:r w:rsidR="006A7DF9">
        <w:t xml:space="preserve">had only </w:t>
      </w:r>
      <w:r w:rsidR="00AF2E2B">
        <w:t xml:space="preserve">650 ML </w:t>
      </w:r>
      <w:r w:rsidR="006A7DF9">
        <w:t>of environmental water available for use</w:t>
      </w:r>
      <w:r w:rsidR="007018D5">
        <w:t xml:space="preserve"> </w:t>
      </w:r>
      <w:r w:rsidR="003B4B56">
        <w:fldChar w:fldCharType="begin"/>
      </w:r>
      <w:r w:rsidR="003B4B56">
        <w:instrText xml:space="preserve"> ADDIN EN.CITE &lt;EndNote&gt;&lt;Cite&gt;&lt;Author&gt;Commonwealth Environmental Water Office&lt;/Author&gt;&lt;Year&gt;2020&lt;/Year&gt;&lt;IDText&gt;Water Management Plan 2020-21&lt;/IDText&gt;&lt;DisplayText&gt;(Commonwealth Environmental Water Office 2020)&lt;/DisplayText&gt;&lt;record&gt;&lt;titles&gt;&lt;title&gt;Water Management Plan 2020-21&lt;/title&gt;&lt;/titles&gt;&lt;contributors&gt;&lt;authors&gt;&lt;author&gt;Commonwealth Environmental Water Office,&lt;/author&gt;&lt;/authors&gt;&lt;/contributors&gt;&lt;added-date format="utc"&gt;1630983591&lt;/added-date&gt;&lt;ref-type name="Report"&gt;27&lt;/ref-type&gt;&lt;dates&gt;&lt;year&gt;2020&lt;/year&gt;&lt;/dates&gt;&lt;rec-number&gt;786&lt;/rec-number&gt;&lt;publisher&gt;Commonwealth of Australia&lt;/publisher&gt;&lt;last-updated-date format="utc"&gt;1631231625&lt;/last-updated-date&gt;&lt;/record&gt;&lt;/Cite&gt;&lt;/EndNote&gt;</w:instrText>
      </w:r>
      <w:r w:rsidR="003B4B56">
        <w:fldChar w:fldCharType="separate"/>
      </w:r>
      <w:r w:rsidR="003B4B56">
        <w:rPr>
          <w:noProof/>
        </w:rPr>
        <w:t>(Commonwealth Environmental Water Office 2020)</w:t>
      </w:r>
      <w:r w:rsidR="003B4B56">
        <w:fldChar w:fldCharType="end"/>
      </w:r>
      <w:r w:rsidR="003B4B56">
        <w:t>.</w:t>
      </w:r>
    </w:p>
    <w:p w14:paraId="01BDFA66" w14:textId="77777777" w:rsidR="00992FB5" w:rsidRDefault="00992FB5">
      <w:r>
        <w:br w:type="page"/>
      </w:r>
    </w:p>
    <w:p w14:paraId="65407340" w14:textId="5B313F24" w:rsidR="00DA5542" w:rsidRDefault="006B6A0D" w:rsidP="00E32669">
      <w:pPr>
        <w:pStyle w:val="Heading2"/>
      </w:pPr>
      <w:bookmarkStart w:id="34" w:name="_Toc97237733"/>
      <w:r>
        <w:lastRenderedPageBreak/>
        <w:t>Planned Water Use</w:t>
      </w:r>
      <w:bookmarkEnd w:id="34"/>
    </w:p>
    <w:p w14:paraId="3182571C" w14:textId="1CFB17D8" w:rsidR="00424C4A" w:rsidRDefault="00A646AC" w:rsidP="00424C4A">
      <w:r>
        <w:rPr>
          <w:lang w:val="en-AU"/>
        </w:rPr>
        <w:t>Planning for environmental watering in 2020-21 was undertaken within the context of</w:t>
      </w:r>
      <w:r w:rsidR="00F34FD5">
        <w:rPr>
          <w:lang w:val="en-AU"/>
        </w:rPr>
        <w:t xml:space="preserve"> extreme drought. The </w:t>
      </w:r>
      <w:r w:rsidR="002C64A8">
        <w:rPr>
          <w:lang w:val="en-AU"/>
        </w:rPr>
        <w:t xml:space="preserve">catchment </w:t>
      </w:r>
      <w:r w:rsidR="00F34FD5">
        <w:rPr>
          <w:lang w:val="en-AU"/>
        </w:rPr>
        <w:t xml:space="preserve">was </w:t>
      </w:r>
      <w:r w:rsidR="002C64A8">
        <w:rPr>
          <w:lang w:val="en-AU"/>
        </w:rPr>
        <w:t xml:space="preserve">being managed </w:t>
      </w:r>
      <w:r w:rsidR="00521D5F">
        <w:rPr>
          <w:lang w:val="en-AU"/>
        </w:rPr>
        <w:t>under the NSW Extreme Event Policy</w:t>
      </w:r>
      <w:r w:rsidR="00AA5B19">
        <w:rPr>
          <w:lang w:val="en-AU"/>
        </w:rPr>
        <w:t xml:space="preserve">, </w:t>
      </w:r>
      <w:r w:rsidR="00B977AD">
        <w:rPr>
          <w:lang w:val="en-AU"/>
        </w:rPr>
        <w:t xml:space="preserve">although good rainfall in </w:t>
      </w:r>
      <w:r w:rsidR="00CA16F5">
        <w:rPr>
          <w:lang w:val="en-AU"/>
        </w:rPr>
        <w:t xml:space="preserve">March </w:t>
      </w:r>
      <w:r w:rsidR="00FF5573">
        <w:rPr>
          <w:lang w:val="en-AU"/>
        </w:rPr>
        <w:t xml:space="preserve">and April 2020 and </w:t>
      </w:r>
      <w:r w:rsidR="00880CB8">
        <w:rPr>
          <w:lang w:val="en-AU"/>
        </w:rPr>
        <w:t xml:space="preserve">forecasts for </w:t>
      </w:r>
      <w:r w:rsidR="00FF5573">
        <w:rPr>
          <w:lang w:val="en-AU"/>
        </w:rPr>
        <w:t xml:space="preserve">a </w:t>
      </w:r>
      <w:r w:rsidR="00880CB8">
        <w:rPr>
          <w:lang w:val="en-AU"/>
        </w:rPr>
        <w:t xml:space="preserve">wet spring gave some indication that extreme conditions would </w:t>
      </w:r>
      <w:r w:rsidR="00AA5B19">
        <w:rPr>
          <w:lang w:val="en-AU"/>
        </w:rPr>
        <w:t xml:space="preserve">be </w:t>
      </w:r>
      <w:r w:rsidR="001025A2">
        <w:rPr>
          <w:lang w:val="en-AU"/>
        </w:rPr>
        <w:t xml:space="preserve">easing. </w:t>
      </w:r>
      <w:r w:rsidR="00312FF7">
        <w:rPr>
          <w:lang w:val="en-AU"/>
        </w:rPr>
        <w:t xml:space="preserve">This meant that </w:t>
      </w:r>
      <w:r w:rsidR="00577BFA">
        <w:rPr>
          <w:lang w:val="en-AU"/>
        </w:rPr>
        <w:t xml:space="preserve">the focus </w:t>
      </w:r>
      <w:r w:rsidR="00BD1941">
        <w:rPr>
          <w:lang w:val="en-AU"/>
        </w:rPr>
        <w:t xml:space="preserve">of the </w:t>
      </w:r>
      <w:r w:rsidR="002875D9">
        <w:rPr>
          <w:lang w:val="en-AU"/>
        </w:rPr>
        <w:t>planning was to manage water to avoid damage and protect the health and resilience of aquatic ecosystems and wetland areas.</w:t>
      </w:r>
      <w:r w:rsidR="00BC3364">
        <w:rPr>
          <w:lang w:val="en-AU"/>
        </w:rPr>
        <w:t xml:space="preserve"> Under these circumstance</w:t>
      </w:r>
      <w:r w:rsidR="001E4C4F">
        <w:rPr>
          <w:lang w:val="en-AU"/>
        </w:rPr>
        <w:t>s</w:t>
      </w:r>
      <w:r w:rsidR="00BC3364">
        <w:rPr>
          <w:lang w:val="en-AU"/>
        </w:rPr>
        <w:t>, a single watering action</w:t>
      </w:r>
      <w:r w:rsidR="00501460">
        <w:rPr>
          <w:lang w:val="en-AU"/>
        </w:rPr>
        <w:t xml:space="preserve"> (in combination with NSW)</w:t>
      </w:r>
      <w:r w:rsidR="00BC3364">
        <w:rPr>
          <w:lang w:val="en-AU"/>
        </w:rPr>
        <w:t xml:space="preserve"> was proposed</w:t>
      </w:r>
      <w:r w:rsidR="0020611D">
        <w:rPr>
          <w:lang w:val="en-AU"/>
        </w:rPr>
        <w:t xml:space="preserve">. </w:t>
      </w:r>
      <w:r w:rsidR="00C87E6E">
        <w:t xml:space="preserve">This action would deliver a small fresh </w:t>
      </w:r>
      <w:r w:rsidR="00424C4A">
        <w:t xml:space="preserve">down </w:t>
      </w:r>
      <w:proofErr w:type="spellStart"/>
      <w:r w:rsidR="00424C4A">
        <w:t>Booberoi</w:t>
      </w:r>
      <w:proofErr w:type="spellEnd"/>
      <w:r w:rsidR="00424C4A">
        <w:t xml:space="preserve"> Creek </w:t>
      </w:r>
      <w:r w:rsidR="009816CE">
        <w:t xml:space="preserve">aiming to </w:t>
      </w:r>
      <w:r w:rsidR="00424C4A">
        <w:t>re-start the system after the completion of de-silting works</w:t>
      </w:r>
      <w:r w:rsidR="00313E02">
        <w:t xml:space="preserve"> to </w:t>
      </w:r>
      <w:r w:rsidR="00424C4A">
        <w:t xml:space="preserve">help maintain </w:t>
      </w:r>
      <w:proofErr w:type="spellStart"/>
      <w:r w:rsidR="00424C4A">
        <w:t>Booberoi</w:t>
      </w:r>
      <w:proofErr w:type="spellEnd"/>
      <w:r w:rsidR="00424C4A">
        <w:t xml:space="preserve"> Creek as an important drought refugia site in the Lachlan system.</w:t>
      </w:r>
    </w:p>
    <w:p w14:paraId="205D721E" w14:textId="5AE72AFA" w:rsidR="00021648" w:rsidRDefault="00C931FC" w:rsidP="00424C4A">
      <w:r>
        <w:t>The annual watering priorities of the Murray-Darling Basin Authority</w:t>
      </w:r>
      <w:r w:rsidR="00C73869">
        <w:t xml:space="preserve"> </w:t>
      </w:r>
      <w:r w:rsidR="00C73869">
        <w:fldChar w:fldCharType="begin"/>
      </w:r>
      <w:r w:rsidR="00C30683">
        <w:instrText xml:space="preserve"> ADDIN EN.CITE &lt;EndNote&gt;&lt;Cite&gt;&lt;Author&gt;MDBA&lt;/Author&gt;&lt;Year&gt;2020&lt;/Year&gt;&lt;IDText&gt;Basin annual environmental watering priorities 2020-21&lt;/IDText&gt;&lt;DisplayText&gt;(MDBA 2020)&lt;/DisplayText&gt;&lt;record&gt;&lt;titles&gt;&lt;title&gt;Basin annual environmental watering priorities 2020-21&lt;/title&gt;&lt;/titles&gt;&lt;contributors&gt;&lt;authors&gt;&lt;author&gt;MDBA,&lt;/author&gt;&lt;/authors&gt;&lt;/contributors&gt;&lt;added-date format="utc"&gt;1630983886&lt;/added-date&gt;&lt;pub-location&gt;Canberra&lt;/pub-location&gt;&lt;ref-type name="Report"&gt;27&lt;/ref-type&gt;&lt;dates&gt;&lt;year&gt;2020&lt;/year&gt;&lt;/dates&gt;&lt;rec-number&gt;787&lt;/rec-number&gt;&lt;publisher&gt;Murray‒Darling Basin Authority&lt;/publisher&gt;&lt;last-updated-date format="utc"&gt;1630983886&lt;/last-updated-date&gt;&lt;contributors&gt;&lt;secondary-authors&gt;&lt;author&gt;Murray‒Darling Basin Authority&lt;/author&gt;&lt;/secondary-authors&gt;&lt;/contributors&gt;&lt;/record&gt;&lt;/Cite&gt;&lt;/EndNote&gt;</w:instrText>
      </w:r>
      <w:r w:rsidR="00C73869">
        <w:fldChar w:fldCharType="separate"/>
      </w:r>
      <w:r w:rsidR="00C30683">
        <w:rPr>
          <w:noProof/>
        </w:rPr>
        <w:t>(MDBA 2020)</w:t>
      </w:r>
      <w:r w:rsidR="00C73869">
        <w:fldChar w:fldCharType="end"/>
      </w:r>
      <w:r w:rsidR="00C73869">
        <w:t xml:space="preserve"> </w:t>
      </w:r>
      <w:r w:rsidR="004A5F06">
        <w:t xml:space="preserve">were set in anticipation of </w:t>
      </w:r>
      <w:r w:rsidR="00793485">
        <w:t xml:space="preserve">dry conditions </w:t>
      </w:r>
      <w:r w:rsidR="00C971E8">
        <w:t>across large parts of the Murray Darling Basin</w:t>
      </w:r>
      <w:r w:rsidR="00CB6D8C">
        <w:t>.</w:t>
      </w:r>
      <w:r w:rsidR="00B30CEF">
        <w:t xml:space="preserve"> Consequently</w:t>
      </w:r>
      <w:r w:rsidR="003E4639">
        <w:t>,</w:t>
      </w:r>
      <w:r w:rsidR="00B30CEF">
        <w:t xml:space="preserve"> the focus was on</w:t>
      </w:r>
      <w:r w:rsidR="00BB1293">
        <w:t>:</w:t>
      </w:r>
    </w:p>
    <w:p w14:paraId="60195D4F" w14:textId="74020B07" w:rsidR="00021648" w:rsidRDefault="00021648" w:rsidP="00155CE9">
      <w:pPr>
        <w:pStyle w:val="ListParagraph"/>
        <w:numPr>
          <w:ilvl w:val="0"/>
          <w:numId w:val="35"/>
        </w:numPr>
      </w:pPr>
      <w:r>
        <w:t xml:space="preserve">avoiding irretrievable loss of species and habitat, and providing drought refuges in catchments assessed as having a ‘very dry’ resource availability </w:t>
      </w:r>
      <w:proofErr w:type="gramStart"/>
      <w:r>
        <w:t>scenario</w:t>
      </w:r>
      <w:r w:rsidR="00632CB9">
        <w:t>;</w:t>
      </w:r>
      <w:proofErr w:type="gramEnd"/>
    </w:p>
    <w:p w14:paraId="481D8BF8" w14:textId="5407AE1D" w:rsidR="00021648" w:rsidRDefault="00021648" w:rsidP="00155CE9">
      <w:pPr>
        <w:pStyle w:val="ListParagraph"/>
        <w:numPr>
          <w:ilvl w:val="0"/>
          <w:numId w:val="35"/>
        </w:numPr>
      </w:pPr>
      <w:r>
        <w:t>maintaining the condition of species and habitat where water is available in catchments assessed as having a ‘dry’ resource availability scenario</w:t>
      </w:r>
      <w:r w:rsidR="00632CB9">
        <w:t>;</w:t>
      </w:r>
      <w:r w:rsidR="006C3766">
        <w:t xml:space="preserve"> and</w:t>
      </w:r>
    </w:p>
    <w:p w14:paraId="1666BF44" w14:textId="0ECD5B96" w:rsidR="00C931FC" w:rsidRPr="00CB0E48" w:rsidRDefault="00021648" w:rsidP="00155CE9">
      <w:pPr>
        <w:pStyle w:val="ListParagraph"/>
        <w:numPr>
          <w:ilvl w:val="0"/>
          <w:numId w:val="35"/>
        </w:numPr>
      </w:pPr>
      <w:r>
        <w:t xml:space="preserve">maintaining or improving ecological health, </w:t>
      </w:r>
      <w:proofErr w:type="gramStart"/>
      <w:r>
        <w:t>condition</w:t>
      </w:r>
      <w:proofErr w:type="gramEnd"/>
      <w:r>
        <w:t xml:space="preserve"> and resilience of water-dependent ecosystems in catchments in regulated systems assessed as having a ‘moderate’ resource availability scenario.</w:t>
      </w:r>
    </w:p>
    <w:p w14:paraId="21616306" w14:textId="37772D0D" w:rsidR="00A07CA5" w:rsidRDefault="00A07CA5" w:rsidP="00A07CA5">
      <w:r w:rsidRPr="003D4B71">
        <w:t>T</w:t>
      </w:r>
      <w:r>
        <w:t>here were not specific annual environmental watering priorities relevant to the Lachlan catchment and thus the Commonwealth Environmental Water Portfolio Management Plan: Lachlan River 2020-21</w:t>
      </w:r>
      <w:r w:rsidR="00C73869">
        <w:t xml:space="preserve"> </w:t>
      </w:r>
      <w:bookmarkStart w:id="35" w:name="_Hlk81912056"/>
      <w:r w:rsidR="00C73869">
        <w:fldChar w:fldCharType="begin"/>
      </w:r>
      <w:r w:rsidR="00C30683">
        <w:instrText xml:space="preserve"> ADDIN EN.CITE &lt;EndNote&gt;&lt;Cite&gt;&lt;Author&gt;Commonwealth Environmental Water Office&lt;/Author&gt;&lt;Year&gt;2020&lt;/Year&gt;&lt;IDText&gt;Water Management Plan 2020-21&lt;/IDText&gt;&lt;DisplayText&gt;(Commonwealth Environmental Water Office 2020)&lt;/DisplayText&gt;&lt;record&gt;&lt;titles&gt;&lt;title&gt;Water Management Plan 2020-21&lt;/title&gt;&lt;/titles&gt;&lt;contributors&gt;&lt;authors&gt;&lt;author&gt;Commonwealth Environmental Water Office,&lt;/author&gt;&lt;/authors&gt;&lt;/contributors&gt;&lt;added-date format="utc"&gt;1630983591&lt;/added-date&gt;&lt;ref-type name="Report"&gt;27&lt;/ref-type&gt;&lt;dates&gt;&lt;year&gt;2020&lt;/year&gt;&lt;/dates&gt;&lt;rec-number&gt;786&lt;/rec-number&gt;&lt;last-updated-date format="utc"&gt;1630983591&lt;/last-updated-date&gt;&lt;contributors&gt;&lt;secondary-authors&gt;&lt;author&gt;Commonwealth of Australia&lt;/author&gt;&lt;/secondary-authors&gt;&lt;/contributors&gt;&lt;/record&gt;&lt;/Cite&gt;&lt;/EndNote&gt;</w:instrText>
      </w:r>
      <w:r w:rsidR="00C73869">
        <w:fldChar w:fldCharType="separate"/>
      </w:r>
      <w:r w:rsidR="00C30683">
        <w:rPr>
          <w:noProof/>
        </w:rPr>
        <w:t>(Commonwealth Environmental Water Office 2020)</w:t>
      </w:r>
      <w:r w:rsidR="00C73869">
        <w:fldChar w:fldCharType="end"/>
      </w:r>
      <w:bookmarkEnd w:id="35"/>
      <w:r w:rsidR="00C73869">
        <w:t xml:space="preserve"> </w:t>
      </w:r>
      <w:r>
        <w:t>suggests that the CEWO was aiming to contribute to the following 2020–21 Basin multi-year priorities relevant to the Lachlan River region:</w:t>
      </w:r>
    </w:p>
    <w:p w14:paraId="28B6F7E3" w14:textId="51E22ED7" w:rsidR="004B1FDD" w:rsidRDefault="006C3766" w:rsidP="00D42EBA">
      <w:pPr>
        <w:pStyle w:val="ListParagraph"/>
        <w:numPr>
          <w:ilvl w:val="0"/>
          <w:numId w:val="35"/>
        </w:numPr>
      </w:pPr>
      <w:r>
        <w:t>p</w:t>
      </w:r>
      <w:r w:rsidR="004B1FDD">
        <w:t xml:space="preserve">rotect drought </w:t>
      </w:r>
      <w:proofErr w:type="gramStart"/>
      <w:r w:rsidR="004B1FDD">
        <w:t>refuges</w:t>
      </w:r>
      <w:r w:rsidR="00632CB9">
        <w:t>;</w:t>
      </w:r>
      <w:proofErr w:type="gramEnd"/>
    </w:p>
    <w:p w14:paraId="3020AE41" w14:textId="442F3A40" w:rsidR="00A07CA5" w:rsidRDefault="006C3766" w:rsidP="00D42EBA">
      <w:pPr>
        <w:pStyle w:val="ListParagraph"/>
        <w:numPr>
          <w:ilvl w:val="0"/>
          <w:numId w:val="35"/>
        </w:numPr>
      </w:pPr>
      <w:r>
        <w:t>s</w:t>
      </w:r>
      <w:r w:rsidR="00A07CA5">
        <w:t xml:space="preserve">upport lateral and longitudinal connectivity along the river </w:t>
      </w:r>
      <w:proofErr w:type="gramStart"/>
      <w:r w:rsidR="00A07CA5">
        <w:t>systems</w:t>
      </w:r>
      <w:r w:rsidR="00632CB9">
        <w:t>;</w:t>
      </w:r>
      <w:proofErr w:type="gramEnd"/>
    </w:p>
    <w:p w14:paraId="70C9BB9E" w14:textId="72516D21" w:rsidR="00A07CA5" w:rsidRDefault="006C3766" w:rsidP="00D42EBA">
      <w:pPr>
        <w:pStyle w:val="ListParagraph"/>
        <w:numPr>
          <w:ilvl w:val="0"/>
          <w:numId w:val="35"/>
        </w:numPr>
      </w:pPr>
      <w:r>
        <w:t>m</w:t>
      </w:r>
      <w:r w:rsidR="00A07CA5">
        <w:t xml:space="preserve">aintain </w:t>
      </w:r>
      <w:r w:rsidR="003E2C66">
        <w:t>core wetland vegetation and refuges</w:t>
      </w:r>
      <w:r w:rsidR="00A07CA5">
        <w:t>;</w:t>
      </w:r>
      <w:r w:rsidR="00D93C9C">
        <w:t xml:space="preserve"> Avoid critical loss and (where possible) improve vegetation condition in areas where drought conditions </w:t>
      </w:r>
      <w:proofErr w:type="gramStart"/>
      <w:r w:rsidR="00D93C9C">
        <w:t>persist</w:t>
      </w:r>
      <w:r w:rsidR="00632CB9">
        <w:t>;</w:t>
      </w:r>
      <w:proofErr w:type="gramEnd"/>
    </w:p>
    <w:p w14:paraId="062F8B99" w14:textId="4D14E6BD" w:rsidR="00A07CA5" w:rsidRDefault="006C3766" w:rsidP="00D42EBA">
      <w:pPr>
        <w:pStyle w:val="ListParagraph"/>
        <w:numPr>
          <w:ilvl w:val="0"/>
          <w:numId w:val="35"/>
        </w:numPr>
      </w:pPr>
      <w:r>
        <w:t>m</w:t>
      </w:r>
      <w:r w:rsidR="00A07CA5">
        <w:t xml:space="preserve">aintain the extent and improve the condition of lignum </w:t>
      </w:r>
      <w:proofErr w:type="gramStart"/>
      <w:r w:rsidR="00A07CA5">
        <w:t>shrublands</w:t>
      </w:r>
      <w:r w:rsidR="00632CB9">
        <w:t>;</w:t>
      </w:r>
      <w:proofErr w:type="gramEnd"/>
    </w:p>
    <w:p w14:paraId="690B0EF9" w14:textId="20E8084A" w:rsidR="00A07CA5" w:rsidRDefault="006C3766" w:rsidP="00D42EBA">
      <w:pPr>
        <w:pStyle w:val="ListParagraph"/>
        <w:numPr>
          <w:ilvl w:val="0"/>
          <w:numId w:val="35"/>
        </w:numPr>
      </w:pPr>
      <w:r>
        <w:t>i</w:t>
      </w:r>
      <w:r w:rsidR="00A07CA5">
        <w:t xml:space="preserve">mprove the abundance and maintain the diversity of the Basin’s waterbird </w:t>
      </w:r>
      <w:proofErr w:type="gramStart"/>
      <w:r w:rsidR="00A07CA5">
        <w:t>populations</w:t>
      </w:r>
      <w:r w:rsidR="00632CB9">
        <w:t>;</w:t>
      </w:r>
      <w:proofErr w:type="gramEnd"/>
    </w:p>
    <w:p w14:paraId="684A4E9B" w14:textId="10B14407" w:rsidR="00A07CA5" w:rsidRDefault="006C3766" w:rsidP="00D42EBA">
      <w:pPr>
        <w:pStyle w:val="ListParagraph"/>
        <w:numPr>
          <w:ilvl w:val="0"/>
          <w:numId w:val="35"/>
        </w:numPr>
      </w:pPr>
      <w:r>
        <w:t>s</w:t>
      </w:r>
      <w:r w:rsidR="00A07CA5">
        <w:t xml:space="preserve">upport Basin-scale population recovery of native fish by reinstating flows that promote key ecological processes across local, regional and system scales in the southern connected Basin; and </w:t>
      </w:r>
    </w:p>
    <w:p w14:paraId="05B67C95" w14:textId="65F77C43" w:rsidR="00A07CA5" w:rsidRDefault="00FB4293" w:rsidP="00D42EBA">
      <w:pPr>
        <w:pStyle w:val="ListParagraph"/>
        <w:numPr>
          <w:ilvl w:val="0"/>
          <w:numId w:val="35"/>
        </w:numPr>
      </w:pPr>
      <w:r>
        <w:t>s</w:t>
      </w:r>
      <w:r w:rsidR="00A07CA5">
        <w:t>upport viable populations of threatened native fish, maximize opportunities for range expansion and establish new populations.</w:t>
      </w:r>
    </w:p>
    <w:p w14:paraId="000D84D4" w14:textId="2C653D84" w:rsidR="00331A23" w:rsidRDefault="00331A23">
      <w:pPr>
        <w:rPr>
          <w:lang w:val="en-AU"/>
        </w:rPr>
      </w:pPr>
      <w:r>
        <w:rPr>
          <w:lang w:val="en-AU"/>
        </w:rPr>
        <w:br w:type="page"/>
      </w:r>
    </w:p>
    <w:p w14:paraId="2FB5C0DF" w14:textId="0CE23FB5" w:rsidR="006F3D3A" w:rsidRPr="000F283C" w:rsidRDefault="006F3D3A" w:rsidP="00E32669">
      <w:pPr>
        <w:pStyle w:val="Heading2"/>
      </w:pPr>
      <w:bookmarkStart w:id="36" w:name="_Ref93582279"/>
      <w:bookmarkStart w:id="37" w:name="_Toc97237734"/>
      <w:r w:rsidRPr="000F283C">
        <w:lastRenderedPageBreak/>
        <w:t>Implemented watering actions</w:t>
      </w:r>
      <w:bookmarkEnd w:id="36"/>
      <w:bookmarkEnd w:id="37"/>
    </w:p>
    <w:p w14:paraId="4D513BE2" w14:textId="67037695" w:rsidR="000F283C" w:rsidRPr="000F283C" w:rsidRDefault="000F283C" w:rsidP="00282AE7">
      <w:pPr>
        <w:pStyle w:val="Heading3"/>
      </w:pPr>
      <w:bookmarkStart w:id="38" w:name="_Toc97237735"/>
      <w:r w:rsidRPr="000F283C">
        <w:t>Commonwealth environmental water delivery</w:t>
      </w:r>
      <w:bookmarkEnd w:id="38"/>
    </w:p>
    <w:p w14:paraId="75B56C6F" w14:textId="446299B4" w:rsidR="00726B4A" w:rsidRDefault="000A6799" w:rsidP="00862064">
      <w:pPr>
        <w:rPr>
          <w:lang w:val="en-AU"/>
        </w:rPr>
      </w:pPr>
      <w:r>
        <w:rPr>
          <w:lang w:val="en-AU"/>
        </w:rPr>
        <w:t xml:space="preserve">Above average rainfall occurred across the catchment in 2020-21 </w:t>
      </w:r>
      <w:r w:rsidR="00FB4293">
        <w:rPr>
          <w:lang w:val="en-AU"/>
        </w:rPr>
        <w:t xml:space="preserve">and </w:t>
      </w:r>
      <w:r>
        <w:rPr>
          <w:lang w:val="en-AU"/>
        </w:rPr>
        <w:t>result</w:t>
      </w:r>
      <w:r w:rsidR="00724E1B">
        <w:rPr>
          <w:lang w:val="en-AU"/>
        </w:rPr>
        <w:t>ed</w:t>
      </w:r>
      <w:r>
        <w:rPr>
          <w:lang w:val="en-AU"/>
        </w:rPr>
        <w:t xml:space="preserve"> </w:t>
      </w:r>
      <w:r w:rsidR="002E17AE">
        <w:rPr>
          <w:lang w:val="en-AU"/>
        </w:rPr>
        <w:t>in increased allocations</w:t>
      </w:r>
      <w:r w:rsidR="00724E1B">
        <w:rPr>
          <w:lang w:val="en-AU"/>
        </w:rPr>
        <w:t xml:space="preserve"> throughout the year. </w:t>
      </w:r>
      <w:r w:rsidR="00B17202">
        <w:rPr>
          <w:lang w:val="en-AU"/>
        </w:rPr>
        <w:t xml:space="preserve">Inflows to </w:t>
      </w:r>
      <w:proofErr w:type="spellStart"/>
      <w:r w:rsidR="00B17202">
        <w:rPr>
          <w:lang w:val="en-AU"/>
        </w:rPr>
        <w:t>Wyangala</w:t>
      </w:r>
      <w:proofErr w:type="spellEnd"/>
      <w:r w:rsidR="00B17202">
        <w:rPr>
          <w:lang w:val="en-AU"/>
        </w:rPr>
        <w:t xml:space="preserve"> were sufficient to trigger the </w:t>
      </w:r>
      <w:r w:rsidR="00A72989">
        <w:rPr>
          <w:rFonts w:cs="Calibri"/>
        </w:rPr>
        <w:t>the translucent flow rules which were administered as required under the Lachlan Regulated River Water Sharing Plan (</w:t>
      </w:r>
      <w:hyperlink r:id="rId35" w:history="1">
        <w:r w:rsidR="00A72989" w:rsidRPr="008343A7">
          <w:rPr>
            <w:rStyle w:val="Hyperlink"/>
            <w:rFonts w:cs="Calibri"/>
          </w:rPr>
          <w:t>https://www.industry.nsw.gov.au/__data/assets/pdf_file/0010/204868/draft-appendix-a-amended-wsp-lachlan-regulated-river-water-source-2016.pdf</w:t>
        </w:r>
      </w:hyperlink>
      <w:r w:rsidR="00A72989">
        <w:rPr>
          <w:rFonts w:cs="Calibri"/>
        </w:rPr>
        <w:t xml:space="preserve">). </w:t>
      </w:r>
      <w:r w:rsidR="00D03C51">
        <w:rPr>
          <w:rFonts w:cs="Calibri"/>
        </w:rPr>
        <w:t xml:space="preserve">This changed focus </w:t>
      </w:r>
      <w:r w:rsidR="00FC2656">
        <w:rPr>
          <w:rFonts w:cs="Calibri"/>
        </w:rPr>
        <w:t>from planning to protect drought refuges to maximizing the outcomes that could be achieved using the translucen</w:t>
      </w:r>
      <w:r w:rsidR="00C73869">
        <w:rPr>
          <w:rFonts w:cs="Calibri"/>
        </w:rPr>
        <w:t>t</w:t>
      </w:r>
      <w:r w:rsidR="00FC2656">
        <w:rPr>
          <w:rFonts w:cs="Calibri"/>
        </w:rPr>
        <w:t xml:space="preserve"> flow events. </w:t>
      </w:r>
      <w:r w:rsidR="00A72989">
        <w:rPr>
          <w:rFonts w:cs="Calibri"/>
        </w:rPr>
        <w:t>As a consequence, t</w:t>
      </w:r>
      <w:r w:rsidR="00B408F0">
        <w:rPr>
          <w:lang w:val="en-AU"/>
        </w:rPr>
        <w:t xml:space="preserve">he total </w:t>
      </w:r>
      <w:r w:rsidR="00256B74" w:rsidRPr="00256B74">
        <w:rPr>
          <w:lang w:val="en-AU"/>
        </w:rPr>
        <w:t>Commonwealth environmental water deliver</w:t>
      </w:r>
      <w:r w:rsidR="00C77C98">
        <w:rPr>
          <w:lang w:val="en-AU"/>
        </w:rPr>
        <w:t>ed</w:t>
      </w:r>
      <w:r w:rsidR="00256B74" w:rsidRPr="00256B74">
        <w:rPr>
          <w:lang w:val="en-AU"/>
        </w:rPr>
        <w:t xml:space="preserve"> to the Lachlan river system in 20</w:t>
      </w:r>
      <w:r w:rsidR="00256B74">
        <w:rPr>
          <w:lang w:val="en-AU"/>
        </w:rPr>
        <w:t>20</w:t>
      </w:r>
      <w:r w:rsidR="00256B74" w:rsidRPr="00256B74">
        <w:rPr>
          <w:lang w:val="en-AU"/>
        </w:rPr>
        <w:t>-2</w:t>
      </w:r>
      <w:r w:rsidR="00256B74">
        <w:rPr>
          <w:lang w:val="en-AU"/>
        </w:rPr>
        <w:t>1</w:t>
      </w:r>
      <w:r w:rsidR="00256B74" w:rsidRPr="00256B74">
        <w:rPr>
          <w:lang w:val="en-AU"/>
        </w:rPr>
        <w:t xml:space="preserve"> was</w:t>
      </w:r>
      <w:r w:rsidR="00256B74">
        <w:rPr>
          <w:lang w:val="en-AU"/>
        </w:rPr>
        <w:t xml:space="preserve"> </w:t>
      </w:r>
      <w:r w:rsidR="000B556A">
        <w:rPr>
          <w:lang w:val="en-AU"/>
        </w:rPr>
        <w:t xml:space="preserve">42,162 ML which was used </w:t>
      </w:r>
      <w:r w:rsidR="003E0DC1">
        <w:rPr>
          <w:lang w:val="en-AU"/>
        </w:rPr>
        <w:t>across</w:t>
      </w:r>
      <w:r w:rsidR="003E596B">
        <w:rPr>
          <w:lang w:val="en-AU"/>
        </w:rPr>
        <w:t xml:space="preserve"> multiple watering actions </w:t>
      </w:r>
      <w:r w:rsidR="00D905C0">
        <w:rPr>
          <w:lang w:val="en-AU"/>
        </w:rPr>
        <w:t>and</w:t>
      </w:r>
      <w:r w:rsidR="003E596B">
        <w:rPr>
          <w:lang w:val="en-AU"/>
        </w:rPr>
        <w:t xml:space="preserve"> targeted a range of in-channel and </w:t>
      </w:r>
      <w:r w:rsidR="00A17E5E">
        <w:rPr>
          <w:lang w:val="en-AU"/>
        </w:rPr>
        <w:t>off-channel ecological objectives and assets (</w:t>
      </w:r>
      <w:r w:rsidR="004B7F2D">
        <w:rPr>
          <w:lang w:val="en-AU"/>
        </w:rPr>
        <w:fldChar w:fldCharType="begin"/>
      </w:r>
      <w:r w:rsidR="004B7F2D">
        <w:rPr>
          <w:lang w:val="en-AU"/>
        </w:rPr>
        <w:instrText xml:space="preserve"> REF _Ref48568970 \h </w:instrText>
      </w:r>
      <w:r w:rsidR="004B7F2D">
        <w:rPr>
          <w:lang w:val="en-AU"/>
        </w:rPr>
      </w:r>
      <w:r w:rsidR="004B7F2D">
        <w:rPr>
          <w:lang w:val="en-AU"/>
        </w:rPr>
        <w:fldChar w:fldCharType="separate"/>
      </w:r>
      <w:r w:rsidR="004B7F2D">
        <w:t xml:space="preserve">Table </w:t>
      </w:r>
      <w:r w:rsidR="004B7F2D">
        <w:rPr>
          <w:noProof/>
        </w:rPr>
        <w:t>3</w:t>
      </w:r>
      <w:r w:rsidR="004B7F2D">
        <w:noBreakHyphen/>
      </w:r>
      <w:r w:rsidR="004B7F2D">
        <w:rPr>
          <w:noProof/>
        </w:rPr>
        <w:t>2</w:t>
      </w:r>
      <w:r w:rsidR="004B7F2D">
        <w:rPr>
          <w:lang w:val="en-AU"/>
        </w:rPr>
        <w:fldChar w:fldCharType="end"/>
      </w:r>
      <w:r w:rsidR="009C1C25">
        <w:rPr>
          <w:lang w:val="en-AU"/>
        </w:rPr>
        <w:t xml:space="preserve"> and </w:t>
      </w:r>
      <w:r w:rsidR="009C1C25">
        <w:rPr>
          <w:lang w:val="en-AU"/>
        </w:rPr>
        <w:fldChar w:fldCharType="begin"/>
      </w:r>
      <w:r w:rsidR="009C1C25">
        <w:rPr>
          <w:lang w:val="en-AU"/>
        </w:rPr>
        <w:instrText xml:space="preserve"> REF _Ref81326872 \h </w:instrText>
      </w:r>
      <w:r w:rsidR="009C1C25">
        <w:rPr>
          <w:lang w:val="en-AU"/>
        </w:rPr>
      </w:r>
      <w:r w:rsidR="009C1C25">
        <w:rPr>
          <w:lang w:val="en-AU"/>
        </w:rPr>
        <w:fldChar w:fldCharType="separate"/>
      </w:r>
      <w:r w:rsidR="009C1C25">
        <w:t xml:space="preserve">Table </w:t>
      </w:r>
      <w:r w:rsidR="009C1C25">
        <w:rPr>
          <w:noProof/>
        </w:rPr>
        <w:t>3</w:t>
      </w:r>
      <w:r w:rsidR="009C1C25">
        <w:noBreakHyphen/>
      </w:r>
      <w:r w:rsidR="009C1C25">
        <w:rPr>
          <w:noProof/>
        </w:rPr>
        <w:t>3</w:t>
      </w:r>
      <w:r w:rsidR="009C1C25">
        <w:rPr>
          <w:lang w:val="en-AU"/>
        </w:rPr>
        <w:fldChar w:fldCharType="end"/>
      </w:r>
      <w:r w:rsidR="00A17E5E">
        <w:rPr>
          <w:lang w:val="en-AU"/>
        </w:rPr>
        <w:t>).</w:t>
      </w:r>
      <w:r w:rsidR="002C1C7F">
        <w:rPr>
          <w:lang w:val="en-AU"/>
        </w:rPr>
        <w:t xml:space="preserve"> These watering actions were delivered in combination with </w:t>
      </w:r>
      <w:r w:rsidR="001D41E9">
        <w:rPr>
          <w:lang w:val="en-AU"/>
        </w:rPr>
        <w:t xml:space="preserve">35,256 ML of NSW environmental water as well as 173,000 ML of </w:t>
      </w:r>
      <w:r w:rsidR="00A72989">
        <w:rPr>
          <w:lang w:val="en-AU"/>
        </w:rPr>
        <w:t>translucent flows.</w:t>
      </w:r>
    </w:p>
    <w:p w14:paraId="07EA50A0" w14:textId="3A2E528B" w:rsidR="009E5841" w:rsidRPr="00B133FA" w:rsidRDefault="009E5841" w:rsidP="009E5841">
      <w:pPr>
        <w:rPr>
          <w:rFonts w:cstheme="minorHAnsi"/>
        </w:rPr>
      </w:pPr>
      <w:r>
        <w:t>The</w:t>
      </w:r>
      <w:r w:rsidR="00462E80">
        <w:t xml:space="preserve"> change in approach following increased allocations meant that the</w:t>
      </w:r>
      <w:r>
        <w:t xml:space="preserve"> primary expected outcomes of the watering actions for the 2020-21 watering year were to:</w:t>
      </w:r>
    </w:p>
    <w:p w14:paraId="4323C864" w14:textId="77777777" w:rsidR="009E5841" w:rsidRPr="00B133FA" w:rsidRDefault="009E5841" w:rsidP="00D42EBA">
      <w:pPr>
        <w:pStyle w:val="ListNumber"/>
        <w:numPr>
          <w:ilvl w:val="0"/>
          <w:numId w:val="32"/>
        </w:numPr>
        <w:rPr>
          <w:rFonts w:asciiTheme="minorHAnsi" w:hAnsiTheme="minorHAnsi" w:cstheme="minorBidi"/>
        </w:rPr>
      </w:pPr>
      <w:r w:rsidRPr="51DCD1DB">
        <w:rPr>
          <w:rFonts w:asciiTheme="minorHAnsi" w:hAnsiTheme="minorHAnsi" w:cstheme="minorBidi"/>
        </w:rPr>
        <w:t xml:space="preserve">Extend natural translucent flow events to maintain connectivity between the river channel and the floodplain for as long as possible to support native vegetation, </w:t>
      </w:r>
      <w:proofErr w:type="gramStart"/>
      <w:r w:rsidRPr="51DCD1DB">
        <w:rPr>
          <w:rFonts w:asciiTheme="minorHAnsi" w:hAnsiTheme="minorHAnsi" w:cstheme="minorBidi"/>
        </w:rPr>
        <w:t>waterbirds</w:t>
      </w:r>
      <w:proofErr w:type="gramEnd"/>
      <w:r w:rsidRPr="51DCD1DB">
        <w:rPr>
          <w:rFonts w:asciiTheme="minorHAnsi" w:hAnsiTheme="minorHAnsi" w:cstheme="minorBidi"/>
        </w:rPr>
        <w:t xml:space="preserve"> and frogs.</w:t>
      </w:r>
    </w:p>
    <w:p w14:paraId="4ECB7BFE" w14:textId="77777777" w:rsidR="009E5841" w:rsidRPr="00B133FA" w:rsidRDefault="009E5841" w:rsidP="00D42EBA">
      <w:pPr>
        <w:pStyle w:val="ListNumber"/>
        <w:numPr>
          <w:ilvl w:val="0"/>
          <w:numId w:val="32"/>
        </w:numPr>
        <w:rPr>
          <w:rFonts w:asciiTheme="minorHAnsi" w:hAnsiTheme="minorHAnsi" w:cstheme="minorBidi"/>
        </w:rPr>
      </w:pPr>
      <w:r w:rsidRPr="51DCD1DB">
        <w:rPr>
          <w:rFonts w:asciiTheme="minorHAnsi" w:hAnsiTheme="minorHAnsi" w:cstheme="minorBidi"/>
        </w:rPr>
        <w:t xml:space="preserve">Support lateral and longitudinal connectivity along the river system. </w:t>
      </w:r>
    </w:p>
    <w:p w14:paraId="6F60AD0A" w14:textId="68F0CAE4" w:rsidR="009E5841" w:rsidRPr="00B133FA" w:rsidRDefault="009E5841" w:rsidP="00D42EBA">
      <w:pPr>
        <w:pStyle w:val="ListNumber"/>
        <w:numPr>
          <w:ilvl w:val="0"/>
          <w:numId w:val="32"/>
        </w:numPr>
        <w:rPr>
          <w:rFonts w:asciiTheme="minorHAnsi" w:hAnsiTheme="minorHAnsi" w:cstheme="minorBidi"/>
        </w:rPr>
      </w:pPr>
      <w:r w:rsidRPr="51DCD1DB">
        <w:rPr>
          <w:rFonts w:asciiTheme="minorHAnsi" w:hAnsiTheme="minorHAnsi" w:cstheme="minorBidi"/>
        </w:rPr>
        <w:t>Extend periods of inundation to enable aquatic plants to complete their full lifecycle and provide future seed reserves.</w:t>
      </w:r>
    </w:p>
    <w:p w14:paraId="6ADB5CCE" w14:textId="77777777" w:rsidR="009E5841" w:rsidRPr="00B133FA" w:rsidRDefault="009E5841" w:rsidP="00D42EBA">
      <w:pPr>
        <w:pStyle w:val="ListNumber"/>
        <w:numPr>
          <w:ilvl w:val="0"/>
          <w:numId w:val="32"/>
        </w:numPr>
        <w:rPr>
          <w:rFonts w:asciiTheme="minorHAnsi" w:hAnsiTheme="minorHAnsi" w:cstheme="minorBidi"/>
        </w:rPr>
      </w:pPr>
      <w:r w:rsidRPr="51DCD1DB">
        <w:rPr>
          <w:rFonts w:asciiTheme="minorHAnsi" w:hAnsiTheme="minorHAnsi" w:cstheme="minorBidi"/>
        </w:rPr>
        <w:t>Provide foraging and breeding habitat for wading birds, including migratory and threatened species.</w:t>
      </w:r>
    </w:p>
    <w:p w14:paraId="7C84348E" w14:textId="77777777" w:rsidR="009E5841" w:rsidRDefault="009E5841" w:rsidP="00D42EBA">
      <w:pPr>
        <w:pStyle w:val="ListNumber"/>
        <w:numPr>
          <w:ilvl w:val="0"/>
          <w:numId w:val="32"/>
        </w:numPr>
        <w:rPr>
          <w:rFonts w:asciiTheme="minorHAnsi" w:hAnsiTheme="minorHAnsi" w:cstheme="minorBidi"/>
        </w:rPr>
      </w:pPr>
      <w:r w:rsidRPr="51DCD1DB">
        <w:rPr>
          <w:rFonts w:asciiTheme="minorHAnsi" w:hAnsiTheme="minorHAnsi" w:cstheme="minorBidi"/>
        </w:rPr>
        <w:t>Support populations of native fish, maximise opportunities for range expansion and establish new populations.</w:t>
      </w:r>
    </w:p>
    <w:p w14:paraId="76E1372D" w14:textId="77777777" w:rsidR="009E5841" w:rsidRPr="00B133FA" w:rsidRDefault="009E5841" w:rsidP="009E5841">
      <w:pPr>
        <w:spacing w:before="200"/>
      </w:pPr>
      <w:r>
        <w:t xml:space="preserve">As well as secondary expected outcomes to: </w:t>
      </w:r>
    </w:p>
    <w:p w14:paraId="390EA279" w14:textId="77777777" w:rsidR="009E5841" w:rsidRPr="0048650A" w:rsidRDefault="009E5841" w:rsidP="00D42EBA">
      <w:pPr>
        <w:pStyle w:val="ListNumber"/>
        <w:numPr>
          <w:ilvl w:val="0"/>
          <w:numId w:val="33"/>
        </w:numPr>
        <w:rPr>
          <w:rFonts w:asciiTheme="minorHAnsi" w:hAnsiTheme="minorHAnsi" w:cstheme="minorBidi"/>
        </w:rPr>
      </w:pPr>
      <w:r w:rsidRPr="51DCD1DB">
        <w:rPr>
          <w:rFonts w:asciiTheme="minorHAnsi" w:hAnsiTheme="minorHAnsi" w:cstheme="minorBidi"/>
        </w:rPr>
        <w:t>Provide flows to maintain core wetland areas and refuge habitat.</w:t>
      </w:r>
    </w:p>
    <w:p w14:paraId="017BCFCE" w14:textId="77777777" w:rsidR="009E5841" w:rsidRPr="0048650A" w:rsidRDefault="009E5841" w:rsidP="00D42EBA">
      <w:pPr>
        <w:pStyle w:val="ListNumber"/>
        <w:numPr>
          <w:ilvl w:val="0"/>
          <w:numId w:val="33"/>
        </w:numPr>
        <w:rPr>
          <w:rFonts w:asciiTheme="minorHAnsi" w:hAnsiTheme="minorHAnsi" w:cstheme="minorBidi"/>
        </w:rPr>
      </w:pPr>
      <w:r w:rsidRPr="51DCD1DB">
        <w:rPr>
          <w:rFonts w:asciiTheme="minorHAnsi" w:hAnsiTheme="minorHAnsi" w:cstheme="minorBidi"/>
        </w:rPr>
        <w:t>Provide cultural flows to areas of significant cultural value to Traditional Custodians.</w:t>
      </w:r>
    </w:p>
    <w:p w14:paraId="5DB87195" w14:textId="77777777" w:rsidR="009E5841" w:rsidRDefault="009E5841" w:rsidP="00862064">
      <w:pPr>
        <w:rPr>
          <w:sz w:val="12"/>
          <w:szCs w:val="12"/>
          <w:lang w:val="en-AU"/>
        </w:rPr>
      </w:pPr>
    </w:p>
    <w:p w14:paraId="1EB5B505" w14:textId="3127F5C2" w:rsidR="00D03C51" w:rsidRDefault="00D03C51" w:rsidP="00D03C51">
      <w:pPr>
        <w:rPr>
          <w:lang w:val="en-AU"/>
        </w:rPr>
      </w:pPr>
      <w:r>
        <w:rPr>
          <w:lang w:val="en-AU"/>
        </w:rPr>
        <w:t>The first watering action was t</w:t>
      </w:r>
      <w:r w:rsidRPr="000B34A1">
        <w:rPr>
          <w:lang w:val="en-AU"/>
        </w:rPr>
        <w:t xml:space="preserve">he </w:t>
      </w:r>
      <w:proofErr w:type="spellStart"/>
      <w:r w:rsidRPr="000B34A1">
        <w:rPr>
          <w:lang w:val="en-AU"/>
        </w:rPr>
        <w:t>Booberoi</w:t>
      </w:r>
      <w:proofErr w:type="spellEnd"/>
      <w:r w:rsidRPr="000B34A1">
        <w:rPr>
          <w:lang w:val="en-AU"/>
        </w:rPr>
        <w:t xml:space="preserve"> Creek spring pulse </w:t>
      </w:r>
      <w:r>
        <w:rPr>
          <w:lang w:val="en-AU"/>
        </w:rPr>
        <w:t>which commenced on the 17</w:t>
      </w:r>
      <w:r w:rsidRPr="00CB596C">
        <w:rPr>
          <w:vertAlign w:val="superscript"/>
          <w:lang w:val="en-AU"/>
        </w:rPr>
        <w:t>th</w:t>
      </w:r>
      <w:r>
        <w:rPr>
          <w:lang w:val="en-AU"/>
        </w:rPr>
        <w:t xml:space="preserve"> of August 2020 to provide </w:t>
      </w:r>
      <w:r w:rsidRPr="000B34A1">
        <w:rPr>
          <w:lang w:val="en-AU"/>
        </w:rPr>
        <w:t>off</w:t>
      </w:r>
      <w:r>
        <w:rPr>
          <w:lang w:val="en-AU"/>
        </w:rPr>
        <w:t>-</w:t>
      </w:r>
      <w:r w:rsidRPr="000B34A1">
        <w:rPr>
          <w:lang w:val="en-AU"/>
        </w:rPr>
        <w:t>river habitat in the mid-</w:t>
      </w:r>
      <w:proofErr w:type="gramStart"/>
      <w:r w:rsidRPr="000B34A1">
        <w:rPr>
          <w:lang w:val="en-AU"/>
        </w:rPr>
        <w:t>Lachlan</w:t>
      </w:r>
      <w:r>
        <w:rPr>
          <w:lang w:val="en-AU"/>
        </w:rPr>
        <w:t>, and</w:t>
      </w:r>
      <w:proofErr w:type="gramEnd"/>
      <w:r>
        <w:rPr>
          <w:lang w:val="en-AU"/>
        </w:rPr>
        <w:t xml:space="preserve"> maintain the riparian vegetation condition and provide connectivity (hereafter Watering Action 1, </w:t>
      </w:r>
      <w:r>
        <w:rPr>
          <w:lang w:val="en-AU"/>
        </w:rPr>
        <w:fldChar w:fldCharType="begin"/>
      </w:r>
      <w:r>
        <w:rPr>
          <w:lang w:val="en-AU"/>
        </w:rPr>
        <w:instrText xml:space="preserve"> REF _Ref48568970 \h </w:instrText>
      </w:r>
      <w:r>
        <w:rPr>
          <w:lang w:val="en-AU"/>
        </w:rPr>
      </w:r>
      <w:r>
        <w:rPr>
          <w:lang w:val="en-AU"/>
        </w:rPr>
        <w:fldChar w:fldCharType="separate"/>
      </w:r>
      <w:r>
        <w:t xml:space="preserve">Table </w:t>
      </w:r>
      <w:r>
        <w:rPr>
          <w:noProof/>
        </w:rPr>
        <w:t>3</w:t>
      </w:r>
      <w:r>
        <w:noBreakHyphen/>
      </w:r>
      <w:r>
        <w:rPr>
          <w:noProof/>
        </w:rPr>
        <w:t>2</w:t>
      </w:r>
      <w:r>
        <w:rPr>
          <w:lang w:val="en-AU"/>
        </w:rPr>
        <w:fldChar w:fldCharType="end"/>
      </w:r>
      <w:r>
        <w:rPr>
          <w:lang w:val="en-AU"/>
        </w:rPr>
        <w:t>).</w:t>
      </w:r>
    </w:p>
    <w:p w14:paraId="7D2570A1" w14:textId="25BC8340" w:rsidR="000B34A1" w:rsidRPr="00D96D6B" w:rsidRDefault="0021772D" w:rsidP="00862064">
      <w:pPr>
        <w:rPr>
          <w:rFonts w:cs="Calibri"/>
        </w:rPr>
      </w:pPr>
      <w:r>
        <w:rPr>
          <w:lang w:val="en-AU"/>
        </w:rPr>
        <w:t>T</w:t>
      </w:r>
      <w:r w:rsidR="002E2339">
        <w:rPr>
          <w:lang w:val="en-AU"/>
        </w:rPr>
        <w:t xml:space="preserve">he </w:t>
      </w:r>
      <w:r w:rsidR="00C270E8">
        <w:rPr>
          <w:lang w:val="en-AU"/>
        </w:rPr>
        <w:t>second watering action</w:t>
      </w:r>
      <w:r w:rsidR="006352B1">
        <w:rPr>
          <w:lang w:val="en-AU"/>
        </w:rPr>
        <w:t xml:space="preserve"> (hereafter Watering Action 2, </w:t>
      </w:r>
      <w:r w:rsidR="006352B1">
        <w:rPr>
          <w:lang w:val="en-AU"/>
        </w:rPr>
        <w:fldChar w:fldCharType="begin"/>
      </w:r>
      <w:r w:rsidR="006352B1">
        <w:rPr>
          <w:lang w:val="en-AU"/>
        </w:rPr>
        <w:instrText xml:space="preserve"> REF _Ref48568970 \h </w:instrText>
      </w:r>
      <w:r w:rsidR="006352B1">
        <w:rPr>
          <w:lang w:val="en-AU"/>
        </w:rPr>
      </w:r>
      <w:r w:rsidR="006352B1">
        <w:rPr>
          <w:lang w:val="en-AU"/>
        </w:rPr>
        <w:fldChar w:fldCharType="separate"/>
      </w:r>
      <w:r w:rsidR="006352B1">
        <w:t xml:space="preserve">Table </w:t>
      </w:r>
      <w:r w:rsidR="006352B1">
        <w:rPr>
          <w:noProof/>
        </w:rPr>
        <w:t>3</w:t>
      </w:r>
      <w:r w:rsidR="006352B1">
        <w:noBreakHyphen/>
      </w:r>
      <w:r w:rsidR="006352B1">
        <w:rPr>
          <w:noProof/>
        </w:rPr>
        <w:t>2</w:t>
      </w:r>
      <w:r w:rsidR="006352B1">
        <w:rPr>
          <w:lang w:val="en-AU"/>
        </w:rPr>
        <w:fldChar w:fldCharType="end"/>
      </w:r>
      <w:r w:rsidR="006352B1">
        <w:rPr>
          <w:lang w:val="en-AU"/>
        </w:rPr>
        <w:t>)</w:t>
      </w:r>
      <w:r w:rsidR="002E2339" w:rsidRPr="009B2A67">
        <w:rPr>
          <w:lang w:val="en-AU"/>
        </w:rPr>
        <w:t xml:space="preserve"> was the first of two translucent flow events in the Lachlan in 2020-21</w:t>
      </w:r>
      <w:r w:rsidR="002E2339">
        <w:rPr>
          <w:lang w:val="en-AU"/>
        </w:rPr>
        <w:t xml:space="preserve"> and </w:t>
      </w:r>
      <w:r w:rsidR="002E2339" w:rsidRPr="009B2A67">
        <w:rPr>
          <w:lang w:val="en-AU"/>
        </w:rPr>
        <w:t xml:space="preserve">was </w:t>
      </w:r>
      <w:r w:rsidR="00F65DD9">
        <w:rPr>
          <w:lang w:val="en-AU"/>
        </w:rPr>
        <w:t xml:space="preserve">delivered </w:t>
      </w:r>
      <w:r w:rsidR="007A48CE">
        <w:rPr>
          <w:lang w:val="en-AU"/>
        </w:rPr>
        <w:t xml:space="preserve">from Lake Brewster. </w:t>
      </w:r>
      <w:r w:rsidR="007A48CE">
        <w:rPr>
          <w:rFonts w:cs="Calibri"/>
        </w:rPr>
        <w:t xml:space="preserve">Under the water sharing plan, translucent flow releases from </w:t>
      </w:r>
      <w:proofErr w:type="spellStart"/>
      <w:r w:rsidR="007A48CE">
        <w:rPr>
          <w:rFonts w:cs="Calibri"/>
        </w:rPr>
        <w:t>Wyangala</w:t>
      </w:r>
      <w:proofErr w:type="spellEnd"/>
      <w:r w:rsidR="007A48CE">
        <w:rPr>
          <w:rFonts w:cs="Calibri"/>
        </w:rPr>
        <w:t xml:space="preserve"> Dam may be substituted with releases</w:t>
      </w:r>
      <w:r w:rsidR="002E2339">
        <w:rPr>
          <w:rFonts w:cs="Calibri"/>
        </w:rPr>
        <w:t xml:space="preserve"> from Lake </w:t>
      </w:r>
      <w:r w:rsidR="007A48CE">
        <w:rPr>
          <w:rFonts w:cs="Calibri"/>
        </w:rPr>
        <w:t xml:space="preserve">Cargelligo and Lake </w:t>
      </w:r>
      <w:r w:rsidR="002E2339">
        <w:rPr>
          <w:rFonts w:cs="Calibri"/>
        </w:rPr>
        <w:t xml:space="preserve">Brewster </w:t>
      </w:r>
      <w:r w:rsidR="007A48CE">
        <w:rPr>
          <w:rFonts w:cs="Calibri"/>
        </w:rPr>
        <w:t>if there is a</w:t>
      </w:r>
      <w:r w:rsidR="0003557B">
        <w:rPr>
          <w:rFonts w:cs="Calibri"/>
        </w:rPr>
        <w:t xml:space="preserve">greement with environmental agencies and approval from DPIE Water. As </w:t>
      </w:r>
      <w:proofErr w:type="spellStart"/>
      <w:r w:rsidR="0003557B">
        <w:rPr>
          <w:rFonts w:cs="Calibri"/>
        </w:rPr>
        <w:t>W</w:t>
      </w:r>
      <w:r w:rsidR="009104FF">
        <w:rPr>
          <w:rFonts w:cs="Calibri"/>
        </w:rPr>
        <w:t>y</w:t>
      </w:r>
      <w:r w:rsidR="0003557B">
        <w:rPr>
          <w:rFonts w:cs="Calibri"/>
        </w:rPr>
        <w:t>angala</w:t>
      </w:r>
      <w:proofErr w:type="spellEnd"/>
      <w:r w:rsidR="0003557B">
        <w:rPr>
          <w:rFonts w:cs="Calibri"/>
        </w:rPr>
        <w:t xml:space="preserve"> Dam was </w:t>
      </w:r>
      <w:r w:rsidR="009104FF">
        <w:rPr>
          <w:rFonts w:cs="Calibri"/>
        </w:rPr>
        <w:t>o</w:t>
      </w:r>
      <w:r w:rsidR="0003557B">
        <w:rPr>
          <w:rFonts w:cs="Calibri"/>
        </w:rPr>
        <w:t xml:space="preserve">nly </w:t>
      </w:r>
      <w:r w:rsidR="009104FF">
        <w:rPr>
          <w:rFonts w:cs="Calibri"/>
        </w:rPr>
        <w:t>~24% full in August 2020,</w:t>
      </w:r>
      <w:r w:rsidR="007A48CE">
        <w:rPr>
          <w:rFonts w:cs="Calibri"/>
        </w:rPr>
        <w:t xml:space="preserve"> translucent flows </w:t>
      </w:r>
      <w:r w:rsidR="00EE6CE3">
        <w:rPr>
          <w:rFonts w:cs="Calibri"/>
        </w:rPr>
        <w:t xml:space="preserve">commenced on the </w:t>
      </w:r>
      <w:proofErr w:type="gramStart"/>
      <w:r w:rsidR="004046E0">
        <w:rPr>
          <w:rFonts w:cs="Calibri"/>
        </w:rPr>
        <w:t>21</w:t>
      </w:r>
      <w:r w:rsidR="004046E0" w:rsidRPr="004046E0">
        <w:rPr>
          <w:rFonts w:cs="Calibri"/>
          <w:vertAlign w:val="superscript"/>
        </w:rPr>
        <w:t>st</w:t>
      </w:r>
      <w:proofErr w:type="gramEnd"/>
      <w:r w:rsidR="004046E0">
        <w:rPr>
          <w:rFonts w:cs="Calibri"/>
        </w:rPr>
        <w:t xml:space="preserve"> </w:t>
      </w:r>
      <w:r w:rsidR="007A48CE">
        <w:rPr>
          <w:rFonts w:cs="Calibri"/>
        </w:rPr>
        <w:t>August at Lake Brewster/</w:t>
      </w:r>
      <w:proofErr w:type="spellStart"/>
      <w:r w:rsidR="007A48CE">
        <w:rPr>
          <w:rFonts w:cs="Calibri"/>
        </w:rPr>
        <w:t>Willandra</w:t>
      </w:r>
      <w:proofErr w:type="spellEnd"/>
      <w:r w:rsidR="007A48CE">
        <w:rPr>
          <w:rFonts w:cs="Calibri"/>
        </w:rPr>
        <w:t xml:space="preserve"> Weir using arriving tributary flows for the most part and supplementing small volumes from Lake Brewster after a few weeks to meet the minimum target in the Water Sharing Plan. Both Commonwealth and NSW DPIE Environmental Water </w:t>
      </w:r>
      <w:r w:rsidR="00240895">
        <w:rPr>
          <w:rFonts w:cs="Calibri"/>
        </w:rPr>
        <w:t>were</w:t>
      </w:r>
      <w:r w:rsidR="007A48CE">
        <w:rPr>
          <w:rFonts w:cs="Calibri"/>
        </w:rPr>
        <w:t xml:space="preserve"> used </w:t>
      </w:r>
      <w:r w:rsidR="00240895">
        <w:rPr>
          <w:rFonts w:cs="Calibri"/>
        </w:rPr>
        <w:t xml:space="preserve">to extend the duration of </w:t>
      </w:r>
      <w:r w:rsidR="009B2A67">
        <w:rPr>
          <w:rFonts w:cs="Calibri"/>
        </w:rPr>
        <w:t>the translucent event</w:t>
      </w:r>
      <w:r w:rsidR="007A48CE">
        <w:rPr>
          <w:rFonts w:cs="Calibri"/>
        </w:rPr>
        <w:t xml:space="preserve"> to sustain floodplain inundation, </w:t>
      </w:r>
      <w:proofErr w:type="spellStart"/>
      <w:r w:rsidR="007A48CE">
        <w:rPr>
          <w:rFonts w:cs="Calibri"/>
        </w:rPr>
        <w:lastRenderedPageBreak/>
        <w:t>maximise</w:t>
      </w:r>
      <w:proofErr w:type="spellEnd"/>
      <w:r w:rsidR="007A48CE">
        <w:rPr>
          <w:rFonts w:cs="Calibri"/>
        </w:rPr>
        <w:t xml:space="preserve"> outcomes from</w:t>
      </w:r>
      <w:r w:rsidR="002E5F2D">
        <w:rPr>
          <w:rFonts w:cs="Calibri"/>
        </w:rPr>
        <w:t xml:space="preserve"> </w:t>
      </w:r>
      <w:r w:rsidR="00BC25B4">
        <w:rPr>
          <w:rFonts w:cs="Calibri"/>
        </w:rPr>
        <w:t xml:space="preserve">the </w:t>
      </w:r>
      <w:r w:rsidR="002E5F2D">
        <w:rPr>
          <w:rFonts w:cs="Calibri"/>
        </w:rPr>
        <w:t xml:space="preserve">translucent flow and </w:t>
      </w:r>
      <w:r w:rsidR="007A48CE">
        <w:rPr>
          <w:rFonts w:cs="Calibri"/>
        </w:rPr>
        <w:t>then produce a more natural end to the translucent flow than would occur under normal operations</w:t>
      </w:r>
      <w:r w:rsidR="006352B1">
        <w:rPr>
          <w:rFonts w:cs="Calibri"/>
        </w:rPr>
        <w:t>. This was designed to</w:t>
      </w:r>
      <w:r w:rsidR="002E5F2D">
        <w:rPr>
          <w:lang w:val="en-AU"/>
        </w:rPr>
        <w:t xml:space="preserve"> maintain riparian and floodplain vegetation </w:t>
      </w:r>
      <w:r w:rsidR="00897323">
        <w:rPr>
          <w:lang w:val="en-AU"/>
        </w:rPr>
        <w:t xml:space="preserve">in </w:t>
      </w:r>
      <w:r w:rsidR="00AE01C5">
        <w:t xml:space="preserve">wetlands along the main </w:t>
      </w:r>
      <w:proofErr w:type="gramStart"/>
      <w:r w:rsidR="00AE01C5">
        <w:t>Lachlan river</w:t>
      </w:r>
      <w:proofErr w:type="gramEnd"/>
      <w:r w:rsidR="00AE01C5">
        <w:t xml:space="preserve"> channel, off-channel terminal wetlands, and an extensive area of</w:t>
      </w:r>
      <w:r w:rsidR="002E5F2D">
        <w:t xml:space="preserve"> the </w:t>
      </w:r>
      <w:r w:rsidR="00CF7B8E">
        <w:t xml:space="preserve">Great </w:t>
      </w:r>
      <w:proofErr w:type="spellStart"/>
      <w:r w:rsidR="00CF7B8E">
        <w:t>Cumbung</w:t>
      </w:r>
      <w:proofErr w:type="spellEnd"/>
      <w:r w:rsidR="00CF7B8E">
        <w:t xml:space="preserve"> Swamp </w:t>
      </w:r>
      <w:r w:rsidR="00AE01C5">
        <w:t>where the Lachlan river terminates.</w:t>
      </w:r>
    </w:p>
    <w:p w14:paraId="7A4C6621" w14:textId="3A8D3035" w:rsidR="009B2A67" w:rsidRPr="009B2A67" w:rsidRDefault="00A51079" w:rsidP="00862064">
      <w:pPr>
        <w:rPr>
          <w:lang w:val="en-AU"/>
        </w:rPr>
      </w:pPr>
      <w:r>
        <w:rPr>
          <w:lang w:val="en-AU"/>
        </w:rPr>
        <w:t xml:space="preserve">The </w:t>
      </w:r>
      <w:r w:rsidR="006352B1">
        <w:rPr>
          <w:lang w:val="en-AU"/>
        </w:rPr>
        <w:t xml:space="preserve">third watering action </w:t>
      </w:r>
      <w:r w:rsidR="004550A2">
        <w:rPr>
          <w:lang w:val="en-AU"/>
        </w:rPr>
        <w:t xml:space="preserve">was delivered to </w:t>
      </w:r>
      <w:r>
        <w:rPr>
          <w:lang w:val="en-AU"/>
        </w:rPr>
        <w:t xml:space="preserve">Fletchers Lake </w:t>
      </w:r>
      <w:r w:rsidR="004550A2">
        <w:rPr>
          <w:lang w:val="en-AU"/>
        </w:rPr>
        <w:t>and</w:t>
      </w:r>
      <w:r>
        <w:rPr>
          <w:lang w:val="en-AU"/>
        </w:rPr>
        <w:t xml:space="preserve"> was the f</w:t>
      </w:r>
      <w:r w:rsidR="008D78EC" w:rsidRPr="008D78EC">
        <w:rPr>
          <w:lang w:val="en-AU"/>
        </w:rPr>
        <w:t>irst use of C</w:t>
      </w:r>
      <w:r w:rsidR="00D17028">
        <w:rPr>
          <w:lang w:val="en-AU"/>
        </w:rPr>
        <w:t xml:space="preserve">ommonwealth Environmental </w:t>
      </w:r>
      <w:r w:rsidR="008D78EC" w:rsidRPr="008D78EC">
        <w:rPr>
          <w:lang w:val="en-AU"/>
        </w:rPr>
        <w:t>W</w:t>
      </w:r>
      <w:r w:rsidR="00D17028">
        <w:rPr>
          <w:lang w:val="en-AU"/>
        </w:rPr>
        <w:t>ater</w:t>
      </w:r>
      <w:r w:rsidR="008D78EC" w:rsidRPr="008D78EC">
        <w:rPr>
          <w:lang w:val="en-AU"/>
        </w:rPr>
        <w:t xml:space="preserve"> at this site </w:t>
      </w:r>
      <w:r w:rsidR="004550A2">
        <w:rPr>
          <w:lang w:val="en-AU"/>
        </w:rPr>
        <w:t>(Watering Action 3</w:t>
      </w:r>
      <w:r w:rsidR="00565F13">
        <w:rPr>
          <w:lang w:val="en-AU"/>
        </w:rPr>
        <w:t xml:space="preserve">, </w:t>
      </w:r>
      <w:r w:rsidR="00565F13">
        <w:rPr>
          <w:lang w:val="en-AU"/>
        </w:rPr>
        <w:fldChar w:fldCharType="begin"/>
      </w:r>
      <w:r w:rsidR="00565F13">
        <w:rPr>
          <w:lang w:val="en-AU"/>
        </w:rPr>
        <w:instrText xml:space="preserve"> REF _Ref48568970 \h </w:instrText>
      </w:r>
      <w:r w:rsidR="00565F13">
        <w:rPr>
          <w:lang w:val="en-AU"/>
        </w:rPr>
      </w:r>
      <w:r w:rsidR="00565F13">
        <w:rPr>
          <w:lang w:val="en-AU"/>
        </w:rPr>
        <w:fldChar w:fldCharType="separate"/>
      </w:r>
      <w:r w:rsidR="00565F13">
        <w:t xml:space="preserve">Table </w:t>
      </w:r>
      <w:r w:rsidR="00565F13">
        <w:rPr>
          <w:noProof/>
        </w:rPr>
        <w:t>3</w:t>
      </w:r>
      <w:r w:rsidR="00565F13">
        <w:noBreakHyphen/>
      </w:r>
      <w:r w:rsidR="00565F13">
        <w:rPr>
          <w:noProof/>
        </w:rPr>
        <w:t>2</w:t>
      </w:r>
      <w:r w:rsidR="00565F13">
        <w:rPr>
          <w:lang w:val="en-AU"/>
        </w:rPr>
        <w:fldChar w:fldCharType="end"/>
      </w:r>
      <w:r w:rsidR="00565F13">
        <w:rPr>
          <w:lang w:val="en-AU"/>
        </w:rPr>
        <w:t>)</w:t>
      </w:r>
      <w:r w:rsidR="008D78EC" w:rsidRPr="008D78EC">
        <w:rPr>
          <w:lang w:val="en-AU"/>
        </w:rPr>
        <w:t xml:space="preserve">. Water delivery </w:t>
      </w:r>
      <w:r w:rsidR="00C028DD">
        <w:rPr>
          <w:lang w:val="en-AU"/>
        </w:rPr>
        <w:t xml:space="preserve">occurred </w:t>
      </w:r>
      <w:r w:rsidR="00565F13">
        <w:rPr>
          <w:lang w:val="en-AU"/>
        </w:rPr>
        <w:t xml:space="preserve">using </w:t>
      </w:r>
      <w:r w:rsidR="008D78EC" w:rsidRPr="008D78EC">
        <w:rPr>
          <w:lang w:val="en-AU"/>
        </w:rPr>
        <w:t>pumping</w:t>
      </w:r>
      <w:r w:rsidR="00C028DD">
        <w:rPr>
          <w:lang w:val="en-AU"/>
        </w:rPr>
        <w:t xml:space="preserve"> </w:t>
      </w:r>
      <w:r w:rsidR="00565F13">
        <w:rPr>
          <w:lang w:val="en-AU"/>
        </w:rPr>
        <w:t xml:space="preserve">by </w:t>
      </w:r>
      <w:r w:rsidR="008D78EC" w:rsidRPr="008D78EC">
        <w:rPr>
          <w:lang w:val="en-AU"/>
        </w:rPr>
        <w:t xml:space="preserve">landholder </w:t>
      </w:r>
      <w:r w:rsidR="00C028DD">
        <w:rPr>
          <w:lang w:val="en-AU"/>
        </w:rPr>
        <w:t xml:space="preserve">owned </w:t>
      </w:r>
      <w:r w:rsidR="008D78EC" w:rsidRPr="008D78EC">
        <w:rPr>
          <w:lang w:val="en-AU"/>
        </w:rPr>
        <w:t>infrastructure.</w:t>
      </w:r>
      <w:r w:rsidR="00E23AB3">
        <w:rPr>
          <w:lang w:val="en-AU"/>
        </w:rPr>
        <w:t xml:space="preserve"> This action aimed to </w:t>
      </w:r>
      <w:r w:rsidR="00E54FAF">
        <w:rPr>
          <w:lang w:val="en-AU"/>
        </w:rPr>
        <w:t xml:space="preserve">maintain </w:t>
      </w:r>
      <w:r w:rsidR="00E23AB3">
        <w:rPr>
          <w:lang w:val="en-AU"/>
        </w:rPr>
        <w:t>riparian vegetation condition and provid</w:t>
      </w:r>
      <w:r w:rsidR="00E54FAF">
        <w:rPr>
          <w:lang w:val="en-AU"/>
        </w:rPr>
        <w:t xml:space="preserve">e habitat for native frogs and birds. </w:t>
      </w:r>
    </w:p>
    <w:p w14:paraId="616AA880" w14:textId="65E95203" w:rsidR="00862064" w:rsidRPr="00862064" w:rsidRDefault="005913B5" w:rsidP="00862064">
      <w:pPr>
        <w:rPr>
          <w:highlight w:val="yellow"/>
          <w:lang w:val="en-AU"/>
        </w:rPr>
      </w:pPr>
      <w:r>
        <w:rPr>
          <w:lang w:val="en-AU"/>
        </w:rPr>
        <w:t xml:space="preserve">The </w:t>
      </w:r>
      <w:r w:rsidR="00565F13">
        <w:rPr>
          <w:lang w:val="en-AU"/>
        </w:rPr>
        <w:t xml:space="preserve">second of the </w:t>
      </w:r>
      <w:r w:rsidRPr="005913B5">
        <w:rPr>
          <w:lang w:val="en-AU"/>
        </w:rPr>
        <w:t>translucent flow</w:t>
      </w:r>
      <w:r>
        <w:rPr>
          <w:lang w:val="en-AU"/>
        </w:rPr>
        <w:t xml:space="preserve"> </w:t>
      </w:r>
      <w:r w:rsidR="00565F13">
        <w:rPr>
          <w:lang w:val="en-AU"/>
        </w:rPr>
        <w:t xml:space="preserve">releases (Watering Action 4, </w:t>
      </w:r>
      <w:r w:rsidR="00565F13">
        <w:rPr>
          <w:lang w:val="en-AU"/>
        </w:rPr>
        <w:fldChar w:fldCharType="begin"/>
      </w:r>
      <w:r w:rsidR="00565F13">
        <w:rPr>
          <w:lang w:val="en-AU"/>
        </w:rPr>
        <w:instrText xml:space="preserve"> REF _Ref48568970 \h </w:instrText>
      </w:r>
      <w:r w:rsidR="00565F13">
        <w:rPr>
          <w:lang w:val="en-AU"/>
        </w:rPr>
      </w:r>
      <w:r w:rsidR="00565F13">
        <w:rPr>
          <w:lang w:val="en-AU"/>
        </w:rPr>
        <w:fldChar w:fldCharType="separate"/>
      </w:r>
      <w:r w:rsidR="00565F13">
        <w:t xml:space="preserve">Table </w:t>
      </w:r>
      <w:r w:rsidR="00565F13">
        <w:rPr>
          <w:noProof/>
        </w:rPr>
        <w:t>3</w:t>
      </w:r>
      <w:r w:rsidR="00565F13">
        <w:noBreakHyphen/>
      </w:r>
      <w:r w:rsidR="00565F13">
        <w:rPr>
          <w:noProof/>
        </w:rPr>
        <w:t>2</w:t>
      </w:r>
      <w:r w:rsidR="00565F13">
        <w:rPr>
          <w:lang w:val="en-AU"/>
        </w:rPr>
        <w:fldChar w:fldCharType="end"/>
      </w:r>
      <w:r w:rsidR="00565F13">
        <w:rPr>
          <w:lang w:val="en-AU"/>
        </w:rPr>
        <w:t>)</w:t>
      </w:r>
      <w:r w:rsidR="00E54FAF">
        <w:rPr>
          <w:lang w:val="en-AU"/>
        </w:rPr>
        <w:t xml:space="preserve"> commenced on the </w:t>
      </w:r>
      <w:proofErr w:type="gramStart"/>
      <w:r w:rsidR="00E54FAF">
        <w:rPr>
          <w:lang w:val="en-AU"/>
        </w:rPr>
        <w:t>8</w:t>
      </w:r>
      <w:r w:rsidR="00E54FAF" w:rsidRPr="00E54FAF">
        <w:rPr>
          <w:vertAlign w:val="superscript"/>
          <w:lang w:val="en-AU"/>
        </w:rPr>
        <w:t>th</w:t>
      </w:r>
      <w:proofErr w:type="gramEnd"/>
      <w:r w:rsidR="004A69AD">
        <w:rPr>
          <w:lang w:val="en-AU"/>
        </w:rPr>
        <w:t> </w:t>
      </w:r>
      <w:r w:rsidR="00E54FAF">
        <w:rPr>
          <w:lang w:val="en-AU"/>
        </w:rPr>
        <w:t xml:space="preserve">December </w:t>
      </w:r>
      <w:r w:rsidR="00F5582C" w:rsidRPr="00F5582C">
        <w:rPr>
          <w:lang w:val="en-AU"/>
        </w:rPr>
        <w:t xml:space="preserve">from </w:t>
      </w:r>
      <w:proofErr w:type="spellStart"/>
      <w:r w:rsidR="00F5582C" w:rsidRPr="00F5582C">
        <w:rPr>
          <w:lang w:val="en-AU"/>
        </w:rPr>
        <w:t>Wyangala</w:t>
      </w:r>
      <w:proofErr w:type="spellEnd"/>
      <w:r w:rsidR="00F5582C" w:rsidRPr="00F5582C">
        <w:rPr>
          <w:lang w:val="en-AU"/>
        </w:rPr>
        <w:t xml:space="preserve"> Dam </w:t>
      </w:r>
      <w:r w:rsidR="00661807">
        <w:rPr>
          <w:lang w:val="en-AU"/>
        </w:rPr>
        <w:t>and</w:t>
      </w:r>
      <w:r w:rsidR="00F5582C" w:rsidRPr="00F5582C">
        <w:rPr>
          <w:lang w:val="en-AU"/>
        </w:rPr>
        <w:t xml:space="preserve"> </w:t>
      </w:r>
      <w:r w:rsidR="00C06651">
        <w:rPr>
          <w:lang w:val="en-AU"/>
        </w:rPr>
        <w:t>Commonwealth environmental water was again used to</w:t>
      </w:r>
      <w:r w:rsidR="001A0025">
        <w:rPr>
          <w:lang w:val="en-AU"/>
        </w:rPr>
        <w:t xml:space="preserve"> </w:t>
      </w:r>
      <w:r w:rsidR="00E54FAF" w:rsidRPr="00E54FAF">
        <w:rPr>
          <w:lang w:val="en-AU"/>
        </w:rPr>
        <w:t>consolidate the outcomes achieved from the August-September translucent flow event</w:t>
      </w:r>
      <w:r w:rsidR="00661807">
        <w:rPr>
          <w:lang w:val="en-AU"/>
        </w:rPr>
        <w:t>. This was achieved</w:t>
      </w:r>
      <w:r w:rsidR="00E54FAF" w:rsidRPr="00E54FAF">
        <w:rPr>
          <w:lang w:val="en-AU"/>
        </w:rPr>
        <w:t xml:space="preserve"> </w:t>
      </w:r>
      <w:r w:rsidR="00661807">
        <w:rPr>
          <w:lang w:val="en-AU"/>
        </w:rPr>
        <w:t xml:space="preserve">by </w:t>
      </w:r>
      <w:r w:rsidR="003D3557" w:rsidRPr="003D3557">
        <w:rPr>
          <w:lang w:val="en-AU"/>
        </w:rPr>
        <w:t>enabl</w:t>
      </w:r>
      <w:r w:rsidR="00661807">
        <w:rPr>
          <w:lang w:val="en-AU"/>
        </w:rPr>
        <w:t>ing</w:t>
      </w:r>
      <w:r w:rsidR="003D3557" w:rsidRPr="003D3557">
        <w:rPr>
          <w:lang w:val="en-AU"/>
        </w:rPr>
        <w:t xml:space="preserve"> higher flows </w:t>
      </w:r>
      <w:r w:rsidR="0084751F">
        <w:rPr>
          <w:lang w:val="en-AU"/>
        </w:rPr>
        <w:t xml:space="preserve">than </w:t>
      </w:r>
      <w:r w:rsidR="004A499A">
        <w:rPr>
          <w:lang w:val="en-AU"/>
        </w:rPr>
        <w:t xml:space="preserve">what would have occurred solely from the translucent flow event </w:t>
      </w:r>
      <w:r w:rsidR="003D3557" w:rsidRPr="003D3557">
        <w:rPr>
          <w:lang w:val="en-AU"/>
        </w:rPr>
        <w:t>to maintain connectivity with the floodplain for a</w:t>
      </w:r>
      <w:r w:rsidR="004B7F2D">
        <w:rPr>
          <w:lang w:val="en-AU"/>
        </w:rPr>
        <w:t>s</w:t>
      </w:r>
      <w:r w:rsidR="003D3557" w:rsidRPr="003D3557">
        <w:rPr>
          <w:lang w:val="en-AU"/>
        </w:rPr>
        <w:t xml:space="preserve"> long as possible</w:t>
      </w:r>
      <w:r w:rsidR="001A0025">
        <w:rPr>
          <w:lang w:val="en-AU"/>
        </w:rPr>
        <w:t xml:space="preserve"> </w:t>
      </w:r>
      <w:r w:rsidR="004A499A">
        <w:rPr>
          <w:lang w:val="en-AU"/>
        </w:rPr>
        <w:t>and</w:t>
      </w:r>
      <w:r w:rsidR="001A0025">
        <w:rPr>
          <w:lang w:val="en-AU"/>
        </w:rPr>
        <w:t xml:space="preserve"> provide water to </w:t>
      </w:r>
      <w:r w:rsidR="004B7F2D">
        <w:rPr>
          <w:lang w:val="en-AU"/>
        </w:rPr>
        <w:t>the floodplain habitats of the lower Lachlan.</w:t>
      </w:r>
    </w:p>
    <w:p w14:paraId="0539FB88" w14:textId="057D049B" w:rsidR="00DB504E" w:rsidRPr="00DB504E" w:rsidRDefault="00865337" w:rsidP="00DB504E">
      <w:pPr>
        <w:rPr>
          <w:lang w:val="en-AU"/>
        </w:rPr>
      </w:pPr>
      <w:r w:rsidRPr="00865337">
        <w:rPr>
          <w:lang w:val="en-AU"/>
        </w:rPr>
        <w:t>The Lake Brewster watering action</w:t>
      </w:r>
      <w:r w:rsidR="00310BFE">
        <w:rPr>
          <w:lang w:val="en-AU"/>
        </w:rPr>
        <w:t xml:space="preserve">, which commenced on the </w:t>
      </w:r>
      <w:proofErr w:type="gramStart"/>
      <w:r w:rsidR="00310BFE">
        <w:rPr>
          <w:lang w:val="en-AU"/>
        </w:rPr>
        <w:t>21</w:t>
      </w:r>
      <w:r w:rsidR="00310BFE">
        <w:rPr>
          <w:vertAlign w:val="superscript"/>
          <w:lang w:val="en-AU"/>
        </w:rPr>
        <w:t>st</w:t>
      </w:r>
      <w:proofErr w:type="gramEnd"/>
      <w:r w:rsidR="00310BFE">
        <w:rPr>
          <w:lang w:val="en-AU"/>
        </w:rPr>
        <w:t xml:space="preserve"> December 2020</w:t>
      </w:r>
      <w:r w:rsidRPr="00865337">
        <w:rPr>
          <w:lang w:val="en-AU"/>
        </w:rPr>
        <w:t xml:space="preserve"> </w:t>
      </w:r>
      <w:r w:rsidR="00B42698">
        <w:rPr>
          <w:lang w:val="en-AU"/>
        </w:rPr>
        <w:t>(Watering Action</w:t>
      </w:r>
      <w:r w:rsidR="004A69AD">
        <w:rPr>
          <w:lang w:val="en-AU"/>
        </w:rPr>
        <w:t> </w:t>
      </w:r>
      <w:r w:rsidR="00B42698">
        <w:rPr>
          <w:lang w:val="en-AU"/>
        </w:rPr>
        <w:t xml:space="preserve">5, </w:t>
      </w:r>
      <w:r w:rsidR="00B42698">
        <w:rPr>
          <w:lang w:val="en-AU"/>
        </w:rPr>
        <w:fldChar w:fldCharType="begin"/>
      </w:r>
      <w:r w:rsidR="00B42698">
        <w:rPr>
          <w:lang w:val="en-AU"/>
        </w:rPr>
        <w:instrText xml:space="preserve"> REF _Ref81326872 \h </w:instrText>
      </w:r>
      <w:r w:rsidR="00B42698">
        <w:rPr>
          <w:lang w:val="en-AU"/>
        </w:rPr>
      </w:r>
      <w:r w:rsidR="00B42698">
        <w:rPr>
          <w:lang w:val="en-AU"/>
        </w:rPr>
        <w:fldChar w:fldCharType="separate"/>
      </w:r>
      <w:r w:rsidR="00B42698">
        <w:t xml:space="preserve">Table </w:t>
      </w:r>
      <w:r w:rsidR="00B42698">
        <w:rPr>
          <w:noProof/>
        </w:rPr>
        <w:t>3</w:t>
      </w:r>
      <w:r w:rsidR="00B42698">
        <w:noBreakHyphen/>
      </w:r>
      <w:r w:rsidR="00B42698">
        <w:rPr>
          <w:noProof/>
        </w:rPr>
        <w:t>3</w:t>
      </w:r>
      <w:r w:rsidR="00B42698">
        <w:rPr>
          <w:lang w:val="en-AU"/>
        </w:rPr>
        <w:fldChar w:fldCharType="end"/>
      </w:r>
      <w:r w:rsidR="00B42698">
        <w:rPr>
          <w:lang w:val="en-AU"/>
        </w:rPr>
        <w:t xml:space="preserve">) </w:t>
      </w:r>
      <w:r w:rsidRPr="00865337">
        <w:rPr>
          <w:lang w:val="en-AU"/>
        </w:rPr>
        <w:t xml:space="preserve">sought to </w:t>
      </w:r>
      <w:r w:rsidR="00B42698">
        <w:rPr>
          <w:lang w:val="en-AU"/>
        </w:rPr>
        <w:t>support</w:t>
      </w:r>
      <w:r w:rsidRPr="00865337">
        <w:rPr>
          <w:lang w:val="en-AU"/>
        </w:rPr>
        <w:t xml:space="preserve"> the Australian pelican rookery which had become established at Lake Brewster by mid</w:t>
      </w:r>
      <w:r w:rsidR="00E6658C">
        <w:rPr>
          <w:lang w:val="en-AU"/>
        </w:rPr>
        <w:t>-</w:t>
      </w:r>
      <w:r w:rsidRPr="00865337">
        <w:rPr>
          <w:lang w:val="en-AU"/>
        </w:rPr>
        <w:t>December 2020.</w:t>
      </w:r>
      <w:r w:rsidR="00DB504E">
        <w:rPr>
          <w:lang w:val="en-AU"/>
        </w:rPr>
        <w:t xml:space="preserve"> </w:t>
      </w:r>
      <w:r w:rsidR="004E024C">
        <w:rPr>
          <w:lang w:val="en-AU"/>
        </w:rPr>
        <w:t>This action also</w:t>
      </w:r>
      <w:r w:rsidR="00DB504E">
        <w:rPr>
          <w:lang w:val="en-AU"/>
        </w:rPr>
        <w:t xml:space="preserve"> </w:t>
      </w:r>
      <w:r w:rsidR="00DB504E" w:rsidRPr="00DB504E">
        <w:rPr>
          <w:lang w:val="en-AU"/>
        </w:rPr>
        <w:t>provide</w:t>
      </w:r>
      <w:r w:rsidR="004E024C">
        <w:rPr>
          <w:lang w:val="en-AU"/>
        </w:rPr>
        <w:t>d</w:t>
      </w:r>
      <w:r w:rsidR="00DB504E" w:rsidRPr="00DB504E">
        <w:rPr>
          <w:lang w:val="en-AU"/>
        </w:rPr>
        <w:t xml:space="preserve"> foraging habitat for </w:t>
      </w:r>
      <w:r w:rsidR="00DB504E">
        <w:rPr>
          <w:lang w:val="en-AU"/>
        </w:rPr>
        <w:t xml:space="preserve">a </w:t>
      </w:r>
      <w:r w:rsidR="00DB504E" w:rsidRPr="00DB504E">
        <w:rPr>
          <w:lang w:val="en-AU"/>
        </w:rPr>
        <w:t xml:space="preserve">large number and diverse range of waders, including migratory species, sharp-tailed </w:t>
      </w:r>
      <w:proofErr w:type="gramStart"/>
      <w:r w:rsidR="00DB504E" w:rsidRPr="00DB504E">
        <w:rPr>
          <w:lang w:val="en-AU"/>
        </w:rPr>
        <w:t>sandpiper</w:t>
      </w:r>
      <w:proofErr w:type="gramEnd"/>
      <w:r w:rsidR="00DB504E" w:rsidRPr="00DB504E">
        <w:rPr>
          <w:lang w:val="en-AU"/>
        </w:rPr>
        <w:t xml:space="preserve"> and threatened species such as blue-billed duck.</w:t>
      </w:r>
      <w:r w:rsidR="00DB504E">
        <w:rPr>
          <w:lang w:val="en-AU"/>
        </w:rPr>
        <w:t xml:space="preserve"> </w:t>
      </w:r>
      <w:r w:rsidR="0077251D">
        <w:rPr>
          <w:lang w:val="en-AU"/>
        </w:rPr>
        <w:t xml:space="preserve">This action </w:t>
      </w:r>
      <w:r w:rsidR="004E024C">
        <w:rPr>
          <w:lang w:val="en-AU"/>
        </w:rPr>
        <w:t xml:space="preserve">also </w:t>
      </w:r>
      <w:r w:rsidR="00E02824">
        <w:rPr>
          <w:lang w:val="en-AU"/>
        </w:rPr>
        <w:t>aimed</w:t>
      </w:r>
      <w:r w:rsidR="0077251D">
        <w:rPr>
          <w:lang w:val="en-AU"/>
        </w:rPr>
        <w:t xml:space="preserve"> to </w:t>
      </w:r>
      <w:r w:rsidR="00DB504E" w:rsidRPr="00DB504E">
        <w:rPr>
          <w:lang w:val="en-AU"/>
        </w:rPr>
        <w:t xml:space="preserve">enable aquatic plants </w:t>
      </w:r>
      <w:r w:rsidR="00E02824">
        <w:rPr>
          <w:lang w:val="en-AU"/>
        </w:rPr>
        <w:t xml:space="preserve">(particularly red milfoil) </w:t>
      </w:r>
      <w:r w:rsidR="00DB504E" w:rsidRPr="00DB504E">
        <w:rPr>
          <w:lang w:val="en-AU"/>
        </w:rPr>
        <w:t>to complete their full life cycle to provide future seed reserves</w:t>
      </w:r>
      <w:r w:rsidR="0077251D">
        <w:rPr>
          <w:lang w:val="en-AU"/>
        </w:rPr>
        <w:t>.</w:t>
      </w:r>
    </w:p>
    <w:p w14:paraId="7F655346" w14:textId="4C7D7302" w:rsidR="003A5F3C" w:rsidRDefault="003A5F3C" w:rsidP="00431F29">
      <w:pPr>
        <w:rPr>
          <w:lang w:val="en-AU"/>
        </w:rPr>
      </w:pPr>
      <w:r w:rsidRPr="003A5F3C">
        <w:rPr>
          <w:lang w:val="en-AU"/>
        </w:rPr>
        <w:t xml:space="preserve">The Noonamah wetlands action </w:t>
      </w:r>
      <w:r w:rsidR="00617C97">
        <w:rPr>
          <w:lang w:val="en-AU"/>
        </w:rPr>
        <w:t xml:space="preserve">(Watering Action 6, </w:t>
      </w:r>
      <w:r w:rsidR="00617C97">
        <w:rPr>
          <w:lang w:val="en-AU"/>
        </w:rPr>
        <w:fldChar w:fldCharType="begin"/>
      </w:r>
      <w:r w:rsidR="00617C97">
        <w:rPr>
          <w:lang w:val="en-AU"/>
        </w:rPr>
        <w:instrText xml:space="preserve"> REF _Ref81326872 \h </w:instrText>
      </w:r>
      <w:r w:rsidR="00617C97">
        <w:rPr>
          <w:lang w:val="en-AU"/>
        </w:rPr>
      </w:r>
      <w:r w:rsidR="00617C97">
        <w:rPr>
          <w:lang w:val="en-AU"/>
        </w:rPr>
        <w:fldChar w:fldCharType="separate"/>
      </w:r>
      <w:r w:rsidR="00617C97">
        <w:t xml:space="preserve">Table </w:t>
      </w:r>
      <w:r w:rsidR="00617C97">
        <w:rPr>
          <w:noProof/>
        </w:rPr>
        <w:t>3</w:t>
      </w:r>
      <w:r w:rsidR="00617C97">
        <w:noBreakHyphen/>
      </w:r>
      <w:r w:rsidR="00617C97">
        <w:rPr>
          <w:noProof/>
        </w:rPr>
        <w:t>3</w:t>
      </w:r>
      <w:r w:rsidR="00617C97">
        <w:rPr>
          <w:lang w:val="en-AU"/>
        </w:rPr>
        <w:fldChar w:fldCharType="end"/>
      </w:r>
      <w:r w:rsidR="00617C97">
        <w:rPr>
          <w:lang w:val="en-AU"/>
        </w:rPr>
        <w:t xml:space="preserve">) </w:t>
      </w:r>
      <w:r w:rsidR="00E6658C">
        <w:rPr>
          <w:lang w:val="en-AU"/>
        </w:rPr>
        <w:t xml:space="preserve">which commenced on the </w:t>
      </w:r>
      <w:proofErr w:type="gramStart"/>
      <w:r w:rsidR="00E6658C">
        <w:rPr>
          <w:lang w:val="en-AU"/>
        </w:rPr>
        <w:t>1</w:t>
      </w:r>
      <w:r w:rsidR="00E6658C" w:rsidRPr="00E6658C">
        <w:rPr>
          <w:vertAlign w:val="superscript"/>
          <w:lang w:val="en-AU"/>
        </w:rPr>
        <w:t>st</w:t>
      </w:r>
      <w:proofErr w:type="gramEnd"/>
      <w:r w:rsidR="00E6658C">
        <w:rPr>
          <w:lang w:val="en-AU"/>
        </w:rPr>
        <w:t xml:space="preserve"> June 2021 </w:t>
      </w:r>
      <w:r w:rsidRPr="003A5F3C">
        <w:rPr>
          <w:lang w:val="en-AU"/>
        </w:rPr>
        <w:t>continued a pattern of annual watering by environmental w</w:t>
      </w:r>
      <w:r w:rsidR="00310BFE">
        <w:rPr>
          <w:lang w:val="en-AU"/>
        </w:rPr>
        <w:t>a</w:t>
      </w:r>
      <w:r w:rsidRPr="003A5F3C">
        <w:rPr>
          <w:lang w:val="en-AU"/>
        </w:rPr>
        <w:t>ter holders to create high quality habitat in off</w:t>
      </w:r>
      <w:r w:rsidR="00A1326E">
        <w:rPr>
          <w:lang w:val="en-AU"/>
        </w:rPr>
        <w:t>-</w:t>
      </w:r>
      <w:r w:rsidRPr="003A5F3C">
        <w:rPr>
          <w:lang w:val="en-AU"/>
        </w:rPr>
        <w:t>river areas of the lower Lachlan</w:t>
      </w:r>
      <w:r w:rsidR="00A1326E">
        <w:rPr>
          <w:lang w:val="en-AU"/>
        </w:rPr>
        <w:t xml:space="preserve"> River</w:t>
      </w:r>
      <w:r w:rsidRPr="003A5F3C">
        <w:rPr>
          <w:lang w:val="en-AU"/>
        </w:rPr>
        <w:t>. Water delivery</w:t>
      </w:r>
      <w:r w:rsidR="00310BFE">
        <w:rPr>
          <w:lang w:val="en-AU"/>
        </w:rPr>
        <w:t xml:space="preserve"> occurred</w:t>
      </w:r>
      <w:r w:rsidRPr="003A5F3C">
        <w:rPr>
          <w:lang w:val="en-AU"/>
        </w:rPr>
        <w:t xml:space="preserve"> via pumping using landholder infrastructure.</w:t>
      </w:r>
    </w:p>
    <w:p w14:paraId="5DFC7DEB" w14:textId="238D3502" w:rsidR="003A5F3C" w:rsidRDefault="009C30BB" w:rsidP="00431F29">
      <w:pPr>
        <w:rPr>
          <w:lang w:val="en-AU"/>
        </w:rPr>
      </w:pPr>
      <w:r>
        <w:rPr>
          <w:lang w:val="en-AU"/>
        </w:rPr>
        <w:t xml:space="preserve">The Autumn Pulse commenced on the </w:t>
      </w:r>
      <w:proofErr w:type="gramStart"/>
      <w:r>
        <w:rPr>
          <w:lang w:val="en-AU"/>
        </w:rPr>
        <w:t>20</w:t>
      </w:r>
      <w:r w:rsidRPr="009C30BB">
        <w:rPr>
          <w:vertAlign w:val="superscript"/>
          <w:lang w:val="en-AU"/>
        </w:rPr>
        <w:t>th</w:t>
      </w:r>
      <w:proofErr w:type="gramEnd"/>
      <w:r>
        <w:rPr>
          <w:lang w:val="en-AU"/>
        </w:rPr>
        <w:t xml:space="preserve"> April </w:t>
      </w:r>
      <w:r w:rsidR="004C2B02">
        <w:rPr>
          <w:lang w:val="en-AU"/>
        </w:rPr>
        <w:t>20</w:t>
      </w:r>
      <w:r>
        <w:rPr>
          <w:lang w:val="en-AU"/>
        </w:rPr>
        <w:t>21</w:t>
      </w:r>
      <w:r w:rsidR="006F1D58">
        <w:rPr>
          <w:lang w:val="en-AU"/>
        </w:rPr>
        <w:t xml:space="preserve"> from</w:t>
      </w:r>
      <w:r w:rsidR="003A2CF2" w:rsidRPr="003A2CF2">
        <w:rPr>
          <w:lang w:val="en-AU"/>
        </w:rPr>
        <w:t xml:space="preserve"> Lake Brewster</w:t>
      </w:r>
      <w:r w:rsidR="00E22EA7">
        <w:rPr>
          <w:lang w:val="en-AU"/>
        </w:rPr>
        <w:t xml:space="preserve"> (Watering Action 7, </w:t>
      </w:r>
      <w:r w:rsidR="00E22EA7">
        <w:rPr>
          <w:lang w:val="en-AU"/>
        </w:rPr>
        <w:fldChar w:fldCharType="begin"/>
      </w:r>
      <w:r w:rsidR="00E22EA7">
        <w:rPr>
          <w:lang w:val="en-AU"/>
        </w:rPr>
        <w:instrText xml:space="preserve"> REF _Ref81326872 \h </w:instrText>
      </w:r>
      <w:r w:rsidR="00E22EA7">
        <w:rPr>
          <w:lang w:val="en-AU"/>
        </w:rPr>
      </w:r>
      <w:r w:rsidR="00E22EA7">
        <w:rPr>
          <w:lang w:val="en-AU"/>
        </w:rPr>
        <w:fldChar w:fldCharType="separate"/>
      </w:r>
      <w:r w:rsidR="00E22EA7">
        <w:t xml:space="preserve">Table </w:t>
      </w:r>
      <w:r w:rsidR="00E22EA7">
        <w:rPr>
          <w:noProof/>
        </w:rPr>
        <w:t>3</w:t>
      </w:r>
      <w:r w:rsidR="00E22EA7">
        <w:noBreakHyphen/>
      </w:r>
      <w:r w:rsidR="00E22EA7">
        <w:rPr>
          <w:noProof/>
        </w:rPr>
        <w:t>3</w:t>
      </w:r>
      <w:r w:rsidR="00E22EA7">
        <w:rPr>
          <w:lang w:val="en-AU"/>
        </w:rPr>
        <w:fldChar w:fldCharType="end"/>
      </w:r>
      <w:r w:rsidR="00E22EA7">
        <w:rPr>
          <w:lang w:val="en-AU"/>
        </w:rPr>
        <w:t>)</w:t>
      </w:r>
      <w:r w:rsidR="003A2CF2" w:rsidRPr="003A2CF2">
        <w:rPr>
          <w:lang w:val="en-AU"/>
        </w:rPr>
        <w:t xml:space="preserve">. </w:t>
      </w:r>
      <w:r w:rsidR="006F1D58">
        <w:rPr>
          <w:lang w:val="en-AU"/>
        </w:rPr>
        <w:t>This action</w:t>
      </w:r>
      <w:r w:rsidR="003A2CF2" w:rsidRPr="003A2CF2">
        <w:rPr>
          <w:lang w:val="en-AU"/>
        </w:rPr>
        <w:t xml:space="preserve"> sought to </w:t>
      </w:r>
      <w:r w:rsidR="000F283C">
        <w:rPr>
          <w:lang w:val="en-AU"/>
        </w:rPr>
        <w:t>enhance flow-</w:t>
      </w:r>
      <w:r w:rsidR="003A2CF2" w:rsidRPr="003A2CF2">
        <w:rPr>
          <w:lang w:val="en-AU"/>
        </w:rPr>
        <w:t>variability in the delivery of NSW Environmental Water Allowance and enable a comp</w:t>
      </w:r>
      <w:r w:rsidR="003A2CF2">
        <w:rPr>
          <w:lang w:val="en-AU"/>
        </w:rPr>
        <w:t>a</w:t>
      </w:r>
      <w:r w:rsidR="003A2CF2" w:rsidRPr="003A2CF2">
        <w:rPr>
          <w:lang w:val="en-AU"/>
        </w:rPr>
        <w:t>rison of productivity to previous pulses delivered at a cooler time of year.</w:t>
      </w:r>
    </w:p>
    <w:p w14:paraId="72EC2AAD" w14:textId="77777777" w:rsidR="00D51D15" w:rsidRDefault="00D51D15" w:rsidP="006937DB"/>
    <w:p w14:paraId="6FFB1799" w14:textId="3F7E7F73" w:rsidR="00F51069" w:rsidRDefault="00F51069" w:rsidP="006937DB">
      <w:pPr>
        <w:sectPr w:rsidR="00F51069" w:rsidSect="007532F5">
          <w:pgSz w:w="11907" w:h="16839"/>
          <w:pgMar w:top="1440" w:right="1440" w:bottom="1440" w:left="1440" w:header="709" w:footer="709" w:gutter="0"/>
          <w:pgNumType w:start="1"/>
          <w:cols w:space="720"/>
        </w:sectPr>
      </w:pPr>
    </w:p>
    <w:p w14:paraId="70DD3A40" w14:textId="7B7DABFD" w:rsidR="00856589" w:rsidRDefault="00856589" w:rsidP="00C92738">
      <w:pPr>
        <w:pStyle w:val="Caption"/>
        <w:keepNext/>
        <w:spacing w:after="160"/>
      </w:pPr>
      <w:bookmarkStart w:id="39" w:name="_Ref48568970"/>
      <w:bookmarkStart w:id="40" w:name="_Ref54791916"/>
      <w:bookmarkStart w:id="41" w:name="_Toc97052978"/>
      <w:r>
        <w:lastRenderedPageBreak/>
        <w:t xml:space="preserve">Table </w:t>
      </w:r>
      <w:r w:rsidR="00996419">
        <w:fldChar w:fldCharType="begin"/>
      </w:r>
      <w:r w:rsidR="00996419">
        <w:instrText xml:space="preserve"> STYLEREF 1 \s </w:instrText>
      </w:r>
      <w:r w:rsidR="00996419">
        <w:fldChar w:fldCharType="separate"/>
      </w:r>
      <w:r w:rsidR="0044512D">
        <w:rPr>
          <w:noProof/>
        </w:rPr>
        <w:t>3</w:t>
      </w:r>
      <w:r w:rsidR="00996419">
        <w:fldChar w:fldCharType="end"/>
      </w:r>
      <w:r w:rsidR="00996419">
        <w:noBreakHyphen/>
      </w:r>
      <w:r w:rsidR="00996419">
        <w:fldChar w:fldCharType="begin"/>
      </w:r>
      <w:r w:rsidR="00996419">
        <w:instrText xml:space="preserve"> SEQ Table \* ARABIC \s 1 </w:instrText>
      </w:r>
      <w:r w:rsidR="00996419">
        <w:fldChar w:fldCharType="separate"/>
      </w:r>
      <w:r w:rsidR="0044512D">
        <w:rPr>
          <w:noProof/>
        </w:rPr>
        <w:t>2</w:t>
      </w:r>
      <w:r w:rsidR="00996419">
        <w:fldChar w:fldCharType="end"/>
      </w:r>
      <w:bookmarkEnd w:id="39"/>
      <w:r>
        <w:t xml:space="preserve">. </w:t>
      </w:r>
      <w:r w:rsidR="00A030C1">
        <w:t>The 20</w:t>
      </w:r>
      <w:r w:rsidR="006F5C3E">
        <w:t>20</w:t>
      </w:r>
      <w:r w:rsidR="00A030C1">
        <w:t>-2</w:t>
      </w:r>
      <w:r w:rsidR="006F5C3E">
        <w:t>1</w:t>
      </w:r>
      <w:r w:rsidR="00A030C1">
        <w:t xml:space="preserve"> </w:t>
      </w:r>
      <w:r w:rsidR="00635954">
        <w:t xml:space="preserve">joint </w:t>
      </w:r>
      <w:r w:rsidR="00A030C1">
        <w:t xml:space="preserve">Commonwealth </w:t>
      </w:r>
      <w:r w:rsidR="00D5296D">
        <w:t>and</w:t>
      </w:r>
      <w:r w:rsidR="00A030C1">
        <w:t xml:space="preserve"> </w:t>
      </w:r>
      <w:r w:rsidR="00635954">
        <w:t xml:space="preserve">NSW </w:t>
      </w:r>
      <w:r w:rsidR="00A030C1">
        <w:t>environmental watering action</w:t>
      </w:r>
      <w:r w:rsidR="00D5296D">
        <w:t xml:space="preserve"> – part 1</w:t>
      </w:r>
      <w:r w:rsidR="00A030C1">
        <w:t>.</w:t>
      </w:r>
      <w:bookmarkEnd w:id="40"/>
      <w:bookmarkEnd w:id="41"/>
      <w:r w:rsidR="00A030C1">
        <w:t xml:space="preserve"> </w:t>
      </w:r>
    </w:p>
    <w:tbl>
      <w:tblPr>
        <w:tblStyle w:val="GridTable5Dark-Accent1"/>
        <w:tblW w:w="14454" w:type="dxa"/>
        <w:tblLook w:val="06A0" w:firstRow="1" w:lastRow="0" w:firstColumn="1" w:lastColumn="0" w:noHBand="1" w:noVBand="1"/>
      </w:tblPr>
      <w:tblGrid>
        <w:gridCol w:w="1413"/>
        <w:gridCol w:w="3260"/>
        <w:gridCol w:w="3260"/>
        <w:gridCol w:w="3260"/>
        <w:gridCol w:w="3261"/>
      </w:tblGrid>
      <w:tr w:rsidR="00B23B14" w:rsidRPr="00027517" w14:paraId="687E0F88" w14:textId="77777777" w:rsidTr="007532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FFFFFF" w:themeColor="background1"/>
            </w:tcBorders>
          </w:tcPr>
          <w:p w14:paraId="64CB0150" w14:textId="77777777" w:rsidR="00B23B14" w:rsidRPr="00027517" w:rsidRDefault="00B23B14" w:rsidP="005F6FF7">
            <w:pPr>
              <w:spacing w:before="20" w:after="20"/>
              <w:rPr>
                <w:sz w:val="18"/>
                <w:szCs w:val="18"/>
              </w:rPr>
            </w:pPr>
            <w:r w:rsidRPr="00027517">
              <w:rPr>
                <w:sz w:val="18"/>
                <w:szCs w:val="18"/>
              </w:rPr>
              <w:t>DESCRIPTION</w:t>
            </w:r>
          </w:p>
        </w:tc>
        <w:tc>
          <w:tcPr>
            <w:tcW w:w="13041" w:type="dxa"/>
            <w:gridSpan w:val="4"/>
            <w:tcBorders>
              <w:bottom w:val="single" w:sz="4" w:space="0" w:color="FFFFFF" w:themeColor="background1"/>
            </w:tcBorders>
          </w:tcPr>
          <w:p w14:paraId="5AFE4A87" w14:textId="77777777" w:rsidR="00B23B14" w:rsidRPr="00027517" w:rsidRDefault="00B23B14" w:rsidP="005F6FF7">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027517">
              <w:rPr>
                <w:sz w:val="18"/>
                <w:szCs w:val="18"/>
              </w:rPr>
              <w:t>D</w:t>
            </w:r>
            <w:r>
              <w:rPr>
                <w:sz w:val="18"/>
                <w:szCs w:val="18"/>
              </w:rPr>
              <w:t>ETAILS</w:t>
            </w:r>
          </w:p>
        </w:tc>
      </w:tr>
      <w:tr w:rsidR="00B23B14" w:rsidRPr="00635349" w14:paraId="41CCB722" w14:textId="77777777" w:rsidTr="002D4B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FFFFFF" w:themeColor="background1"/>
              <w:right w:val="single" w:sz="4" w:space="0" w:color="FFFFFF" w:themeColor="background1"/>
            </w:tcBorders>
          </w:tcPr>
          <w:p w14:paraId="4726C33A" w14:textId="77777777" w:rsidR="00B23B14" w:rsidRPr="00027517" w:rsidRDefault="00B23B14" w:rsidP="005F6FF7">
            <w:pPr>
              <w:spacing w:before="20" w:after="20"/>
              <w:rPr>
                <w:sz w:val="18"/>
                <w:szCs w:val="18"/>
              </w:rPr>
            </w:pPr>
            <w:r w:rsidRPr="00027517">
              <w:rPr>
                <w:sz w:val="18"/>
                <w:szCs w:val="18"/>
              </w:rPr>
              <w:t>Action</w:t>
            </w:r>
          </w:p>
        </w:tc>
        <w:tc>
          <w:tcPr>
            <w:tcW w:w="3260" w:type="dxa"/>
            <w:tcBorders>
              <w:top w:val="single" w:sz="4" w:space="0" w:color="FFFFFF" w:themeColor="background1"/>
              <w:left w:val="single" w:sz="4" w:space="0" w:color="FFFFFF" w:themeColor="background1"/>
            </w:tcBorders>
          </w:tcPr>
          <w:p w14:paraId="351C5459" w14:textId="53F55ADA" w:rsidR="00B23B14" w:rsidRPr="00635349" w:rsidRDefault="00B862D5" w:rsidP="005F6FF7">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635349">
              <w:rPr>
                <w:sz w:val="18"/>
                <w:szCs w:val="18"/>
              </w:rPr>
              <w:t>1</w:t>
            </w:r>
          </w:p>
        </w:tc>
        <w:tc>
          <w:tcPr>
            <w:tcW w:w="3260" w:type="dxa"/>
            <w:tcBorders>
              <w:top w:val="single" w:sz="4" w:space="0" w:color="FFFFFF" w:themeColor="background1"/>
            </w:tcBorders>
          </w:tcPr>
          <w:p w14:paraId="1ADCB0BA" w14:textId="1D40EAD3" w:rsidR="00B23B14" w:rsidRPr="00635349" w:rsidRDefault="000758B9" w:rsidP="005F6FF7">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635349">
              <w:rPr>
                <w:sz w:val="18"/>
                <w:szCs w:val="18"/>
              </w:rPr>
              <w:t>2</w:t>
            </w:r>
          </w:p>
        </w:tc>
        <w:tc>
          <w:tcPr>
            <w:tcW w:w="3260" w:type="dxa"/>
            <w:tcBorders>
              <w:top w:val="single" w:sz="4" w:space="0" w:color="FFFFFF" w:themeColor="background1"/>
            </w:tcBorders>
          </w:tcPr>
          <w:p w14:paraId="1F74939C" w14:textId="5E7D7432" w:rsidR="00B23B14" w:rsidRPr="00635349" w:rsidRDefault="000758B9" w:rsidP="005F6FF7">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635349">
              <w:rPr>
                <w:sz w:val="18"/>
                <w:szCs w:val="18"/>
              </w:rPr>
              <w:t>3</w:t>
            </w:r>
          </w:p>
        </w:tc>
        <w:tc>
          <w:tcPr>
            <w:tcW w:w="3261" w:type="dxa"/>
            <w:tcBorders>
              <w:top w:val="single" w:sz="4" w:space="0" w:color="FFFFFF" w:themeColor="background1"/>
            </w:tcBorders>
          </w:tcPr>
          <w:p w14:paraId="564F7873" w14:textId="0DDF9050" w:rsidR="00B23B14" w:rsidRPr="00635349" w:rsidRDefault="000758B9" w:rsidP="005F6FF7">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635349">
              <w:rPr>
                <w:sz w:val="18"/>
                <w:szCs w:val="18"/>
              </w:rPr>
              <w:t>4</w:t>
            </w:r>
          </w:p>
        </w:tc>
      </w:tr>
      <w:tr w:rsidR="00B23B14" w:rsidRPr="00027517" w14:paraId="466146CE" w14:textId="77777777" w:rsidTr="002D4BBE">
        <w:tc>
          <w:tcPr>
            <w:cnfStyle w:val="001000000000" w:firstRow="0" w:lastRow="0" w:firstColumn="1" w:lastColumn="0" w:oddVBand="0" w:evenVBand="0" w:oddHBand="0" w:evenHBand="0" w:firstRowFirstColumn="0" w:firstRowLastColumn="0" w:lastRowFirstColumn="0" w:lastRowLastColumn="0"/>
            <w:tcW w:w="1413" w:type="dxa"/>
          </w:tcPr>
          <w:p w14:paraId="659A67A5" w14:textId="77777777" w:rsidR="00B23B14" w:rsidRPr="00027517" w:rsidRDefault="00B23B14" w:rsidP="005F6FF7">
            <w:pPr>
              <w:spacing w:before="20" w:after="20"/>
              <w:rPr>
                <w:sz w:val="18"/>
                <w:szCs w:val="18"/>
              </w:rPr>
            </w:pPr>
            <w:r w:rsidRPr="00027517">
              <w:rPr>
                <w:sz w:val="18"/>
                <w:szCs w:val="18"/>
              </w:rPr>
              <w:t>Target Asset</w:t>
            </w:r>
          </w:p>
        </w:tc>
        <w:tc>
          <w:tcPr>
            <w:tcW w:w="3260" w:type="dxa"/>
          </w:tcPr>
          <w:p w14:paraId="6F870C0A" w14:textId="0A9487CC" w:rsidR="00B23B14" w:rsidRPr="00027517" w:rsidRDefault="00D5296D" w:rsidP="005F6FF7">
            <w:pPr>
              <w:spacing w:before="20" w:after="20"/>
              <w:cnfStyle w:val="000000000000" w:firstRow="0" w:lastRow="0" w:firstColumn="0" w:lastColumn="0" w:oddVBand="0" w:evenVBand="0" w:oddHBand="0" w:evenHBand="0" w:firstRowFirstColumn="0" w:firstRowLastColumn="0" w:lastRowFirstColumn="0" w:lastRowLastColumn="0"/>
              <w:rPr>
                <w:sz w:val="18"/>
                <w:szCs w:val="18"/>
              </w:rPr>
            </w:pPr>
            <w:proofErr w:type="spellStart"/>
            <w:r>
              <w:rPr>
                <w:sz w:val="18"/>
                <w:szCs w:val="18"/>
              </w:rPr>
              <w:t>Booberoi</w:t>
            </w:r>
            <w:proofErr w:type="spellEnd"/>
            <w:r>
              <w:rPr>
                <w:sz w:val="18"/>
                <w:szCs w:val="18"/>
              </w:rPr>
              <w:t xml:space="preserve"> Creek</w:t>
            </w:r>
            <w:r w:rsidRPr="00027517">
              <w:rPr>
                <w:sz w:val="18"/>
                <w:szCs w:val="18"/>
              </w:rPr>
              <w:t xml:space="preserve"> </w:t>
            </w:r>
          </w:p>
        </w:tc>
        <w:tc>
          <w:tcPr>
            <w:tcW w:w="3260" w:type="dxa"/>
          </w:tcPr>
          <w:p w14:paraId="6BA2B6CE" w14:textId="77777777" w:rsidR="00D5296D" w:rsidRDefault="00D5296D" w:rsidP="005F6FF7">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027517">
              <w:rPr>
                <w:sz w:val="18"/>
                <w:szCs w:val="18"/>
              </w:rPr>
              <w:t xml:space="preserve">Lachlan </w:t>
            </w:r>
            <w:r>
              <w:rPr>
                <w:sz w:val="18"/>
                <w:szCs w:val="18"/>
              </w:rPr>
              <w:t xml:space="preserve">River </w:t>
            </w:r>
            <w:proofErr w:type="gramStart"/>
            <w:r>
              <w:rPr>
                <w:sz w:val="18"/>
                <w:szCs w:val="18"/>
              </w:rPr>
              <w:t>channel;</w:t>
            </w:r>
            <w:proofErr w:type="gramEnd"/>
          </w:p>
          <w:p w14:paraId="2AE5D970" w14:textId="2865C003" w:rsidR="00B23B14" w:rsidRPr="00027517" w:rsidRDefault="00D5296D" w:rsidP="005F6FF7">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Lower Lachlan River, main channel below Lake Brewster, terminating in the Great </w:t>
            </w:r>
            <w:proofErr w:type="spellStart"/>
            <w:r>
              <w:rPr>
                <w:sz w:val="18"/>
                <w:szCs w:val="18"/>
              </w:rPr>
              <w:t>Cumbung</w:t>
            </w:r>
            <w:proofErr w:type="spellEnd"/>
            <w:r>
              <w:rPr>
                <w:sz w:val="18"/>
                <w:szCs w:val="18"/>
              </w:rPr>
              <w:t xml:space="preserve"> Swamp</w:t>
            </w:r>
          </w:p>
        </w:tc>
        <w:tc>
          <w:tcPr>
            <w:tcW w:w="3260" w:type="dxa"/>
          </w:tcPr>
          <w:p w14:paraId="4ED376A0" w14:textId="1E50C7F1" w:rsidR="00B23B14" w:rsidRPr="00027517" w:rsidRDefault="00D5296D" w:rsidP="005F6FF7">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Fletcher’s Lake</w:t>
            </w:r>
          </w:p>
        </w:tc>
        <w:tc>
          <w:tcPr>
            <w:tcW w:w="3261" w:type="dxa"/>
          </w:tcPr>
          <w:p w14:paraId="217AC945" w14:textId="77777777" w:rsidR="00B23B14" w:rsidRDefault="00B23B14" w:rsidP="005F6FF7">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027517">
              <w:rPr>
                <w:sz w:val="18"/>
                <w:szCs w:val="18"/>
              </w:rPr>
              <w:t xml:space="preserve">Lachlan </w:t>
            </w:r>
            <w:r>
              <w:rPr>
                <w:sz w:val="18"/>
                <w:szCs w:val="18"/>
              </w:rPr>
              <w:t xml:space="preserve">River </w:t>
            </w:r>
            <w:proofErr w:type="gramStart"/>
            <w:r>
              <w:rPr>
                <w:sz w:val="18"/>
                <w:szCs w:val="18"/>
              </w:rPr>
              <w:t>channel;</w:t>
            </w:r>
            <w:proofErr w:type="gramEnd"/>
          </w:p>
          <w:p w14:paraId="7E881A2E" w14:textId="77777777" w:rsidR="00B23B14" w:rsidRPr="00027517" w:rsidRDefault="00B23B14" w:rsidP="005F6FF7">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Lower Lachlan River, main channel below Lake Brewster, terminating in the Great </w:t>
            </w:r>
            <w:proofErr w:type="spellStart"/>
            <w:r>
              <w:rPr>
                <w:sz w:val="18"/>
                <w:szCs w:val="18"/>
              </w:rPr>
              <w:t>Cumbung</w:t>
            </w:r>
            <w:proofErr w:type="spellEnd"/>
            <w:r>
              <w:rPr>
                <w:sz w:val="18"/>
                <w:szCs w:val="18"/>
              </w:rPr>
              <w:t xml:space="preserve"> Swamp</w:t>
            </w:r>
          </w:p>
        </w:tc>
      </w:tr>
      <w:tr w:rsidR="00B23B14" w:rsidRPr="00027517" w14:paraId="17C16294" w14:textId="77777777" w:rsidTr="007532F5">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FFFFFF" w:themeColor="background1"/>
            </w:tcBorders>
          </w:tcPr>
          <w:p w14:paraId="1CE61C7D" w14:textId="77777777" w:rsidR="00B23B14" w:rsidRPr="00027517" w:rsidRDefault="00B23B14" w:rsidP="005F6FF7">
            <w:pPr>
              <w:spacing w:before="20" w:after="20"/>
              <w:rPr>
                <w:sz w:val="18"/>
                <w:szCs w:val="18"/>
              </w:rPr>
            </w:pPr>
            <w:r w:rsidRPr="00027517">
              <w:rPr>
                <w:sz w:val="18"/>
                <w:szCs w:val="18"/>
              </w:rPr>
              <w:t>Reference</w:t>
            </w:r>
          </w:p>
        </w:tc>
        <w:tc>
          <w:tcPr>
            <w:tcW w:w="13041" w:type="dxa"/>
            <w:gridSpan w:val="4"/>
          </w:tcPr>
          <w:p w14:paraId="42DF9E1C" w14:textId="1F21509F" w:rsidR="00B23B14" w:rsidRPr="00027517" w:rsidRDefault="00B23B14" w:rsidP="005F6FF7">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Water Use Minute 10081 (2019-20)</w:t>
            </w:r>
          </w:p>
        </w:tc>
      </w:tr>
      <w:tr w:rsidR="00B23B14" w:rsidRPr="00027517" w14:paraId="631743F6" w14:textId="77777777" w:rsidTr="002D4BBE">
        <w:tc>
          <w:tcPr>
            <w:cnfStyle w:val="001000000000" w:firstRow="0" w:lastRow="0" w:firstColumn="1" w:lastColumn="0" w:oddVBand="0" w:evenVBand="0" w:oddHBand="0" w:evenHBand="0" w:firstRowFirstColumn="0" w:firstRowLastColumn="0" w:lastRowFirstColumn="0" w:lastRowLastColumn="0"/>
            <w:tcW w:w="1413" w:type="dxa"/>
          </w:tcPr>
          <w:p w14:paraId="70EF8966" w14:textId="77777777" w:rsidR="00B23B14" w:rsidRPr="00027517" w:rsidRDefault="00B23B14" w:rsidP="005F6FF7">
            <w:pPr>
              <w:spacing w:before="20" w:after="20"/>
              <w:rPr>
                <w:sz w:val="18"/>
                <w:szCs w:val="18"/>
              </w:rPr>
            </w:pPr>
            <w:r w:rsidRPr="00027517">
              <w:rPr>
                <w:sz w:val="18"/>
                <w:szCs w:val="18"/>
              </w:rPr>
              <w:t>Accounting Location</w:t>
            </w:r>
          </w:p>
        </w:tc>
        <w:tc>
          <w:tcPr>
            <w:tcW w:w="3260" w:type="dxa"/>
          </w:tcPr>
          <w:p w14:paraId="66B4E30A" w14:textId="5BDA2960" w:rsidR="00724CAB" w:rsidRDefault="00724CAB" w:rsidP="005F6FF7">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proofErr w:type="spellStart"/>
            <w:r>
              <w:rPr>
                <w:sz w:val="18"/>
                <w:szCs w:val="18"/>
              </w:rPr>
              <w:t>Booberoi</w:t>
            </w:r>
            <w:proofErr w:type="spellEnd"/>
            <w:r>
              <w:rPr>
                <w:sz w:val="18"/>
                <w:szCs w:val="18"/>
              </w:rPr>
              <w:t xml:space="preserve"> Creek</w:t>
            </w:r>
          </w:p>
        </w:tc>
        <w:tc>
          <w:tcPr>
            <w:tcW w:w="3260" w:type="dxa"/>
          </w:tcPr>
          <w:p w14:paraId="4476E9DF" w14:textId="416E80FF" w:rsidR="00724CAB" w:rsidRDefault="00724CAB" w:rsidP="005F6FF7">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proofErr w:type="spellStart"/>
            <w:r>
              <w:rPr>
                <w:sz w:val="18"/>
                <w:szCs w:val="18"/>
              </w:rPr>
              <w:t>Willandra</w:t>
            </w:r>
            <w:proofErr w:type="spellEnd"/>
            <w:r>
              <w:rPr>
                <w:sz w:val="18"/>
                <w:szCs w:val="18"/>
              </w:rPr>
              <w:t xml:space="preserve"> Weir</w:t>
            </w:r>
            <w:r w:rsidR="006E78D3">
              <w:rPr>
                <w:sz w:val="18"/>
                <w:szCs w:val="18"/>
              </w:rPr>
              <w:t>/Booligal</w:t>
            </w:r>
          </w:p>
        </w:tc>
        <w:tc>
          <w:tcPr>
            <w:tcW w:w="3260" w:type="dxa"/>
          </w:tcPr>
          <w:p w14:paraId="20F6F7CA" w14:textId="0C219C53" w:rsidR="00724CAB" w:rsidRDefault="00724CAB" w:rsidP="005F6FF7">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Fletcher’s Lake</w:t>
            </w:r>
          </w:p>
        </w:tc>
        <w:tc>
          <w:tcPr>
            <w:tcW w:w="3261" w:type="dxa"/>
          </w:tcPr>
          <w:p w14:paraId="307712C1" w14:textId="66A66BCE" w:rsidR="00B23B14" w:rsidRPr="00027517" w:rsidRDefault="002E1829" w:rsidP="005F6FF7">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Booligal</w:t>
            </w:r>
          </w:p>
        </w:tc>
      </w:tr>
      <w:tr w:rsidR="00B23B14" w:rsidRPr="00027517" w14:paraId="56DBFE5C" w14:textId="77777777" w:rsidTr="002D4BBE">
        <w:tc>
          <w:tcPr>
            <w:cnfStyle w:val="001000000000" w:firstRow="0" w:lastRow="0" w:firstColumn="1" w:lastColumn="0" w:oddVBand="0" w:evenVBand="0" w:oddHBand="0" w:evenHBand="0" w:firstRowFirstColumn="0" w:firstRowLastColumn="0" w:lastRowFirstColumn="0" w:lastRowLastColumn="0"/>
            <w:tcW w:w="1413" w:type="dxa"/>
          </w:tcPr>
          <w:p w14:paraId="0E972A02" w14:textId="77777777" w:rsidR="00B23B14" w:rsidRPr="00027517" w:rsidRDefault="00B23B14" w:rsidP="005F6FF7">
            <w:pPr>
              <w:spacing w:before="20" w:after="20"/>
              <w:rPr>
                <w:sz w:val="18"/>
                <w:szCs w:val="18"/>
              </w:rPr>
            </w:pPr>
            <w:r w:rsidRPr="00027517">
              <w:rPr>
                <w:sz w:val="18"/>
                <w:szCs w:val="18"/>
              </w:rPr>
              <w:t>Flow component</w:t>
            </w:r>
          </w:p>
        </w:tc>
        <w:tc>
          <w:tcPr>
            <w:tcW w:w="3260" w:type="dxa"/>
          </w:tcPr>
          <w:p w14:paraId="583348F2" w14:textId="5FA08DF1" w:rsidR="00B23B14" w:rsidRPr="00027517" w:rsidRDefault="00B23B14" w:rsidP="005F6FF7">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Fresh flow</w:t>
            </w:r>
            <w:r w:rsidR="00F22FB2">
              <w:rPr>
                <w:sz w:val="18"/>
                <w:szCs w:val="18"/>
              </w:rPr>
              <w:t xml:space="preserve"> (large fresh)</w:t>
            </w:r>
          </w:p>
        </w:tc>
        <w:tc>
          <w:tcPr>
            <w:tcW w:w="3260" w:type="dxa"/>
          </w:tcPr>
          <w:p w14:paraId="7267A002" w14:textId="77777777" w:rsidR="00D91FEE" w:rsidRDefault="00B23B14" w:rsidP="005F6FF7">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Wetland watering</w:t>
            </w:r>
          </w:p>
          <w:p w14:paraId="42824AEC" w14:textId="729FC0B0" w:rsidR="00B23B14" w:rsidRPr="00027517" w:rsidRDefault="00D91FEE" w:rsidP="005F6FF7">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Fresh flow</w:t>
            </w:r>
          </w:p>
        </w:tc>
        <w:tc>
          <w:tcPr>
            <w:tcW w:w="3260" w:type="dxa"/>
          </w:tcPr>
          <w:p w14:paraId="1B8125DD" w14:textId="77777777" w:rsidR="00B23B14" w:rsidRPr="00027517" w:rsidRDefault="00B23B14" w:rsidP="005F6FF7">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Wetland watering</w:t>
            </w:r>
          </w:p>
        </w:tc>
        <w:tc>
          <w:tcPr>
            <w:tcW w:w="3261" w:type="dxa"/>
          </w:tcPr>
          <w:p w14:paraId="00297CED" w14:textId="77777777" w:rsidR="00D91FEE" w:rsidRDefault="00D91FEE" w:rsidP="005F6FF7">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Wetland watering</w:t>
            </w:r>
          </w:p>
          <w:p w14:paraId="449658DD" w14:textId="52AA400D" w:rsidR="00B23B14" w:rsidRPr="00027517" w:rsidRDefault="00B23B14" w:rsidP="005F6FF7">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Fresh flow</w:t>
            </w:r>
          </w:p>
        </w:tc>
      </w:tr>
      <w:tr w:rsidR="00B23B14" w:rsidRPr="00027517" w14:paraId="746E18B7" w14:textId="77777777" w:rsidTr="002D4BBE">
        <w:tc>
          <w:tcPr>
            <w:cnfStyle w:val="001000000000" w:firstRow="0" w:lastRow="0" w:firstColumn="1" w:lastColumn="0" w:oddVBand="0" w:evenVBand="0" w:oddHBand="0" w:evenHBand="0" w:firstRowFirstColumn="0" w:firstRowLastColumn="0" w:lastRowFirstColumn="0" w:lastRowLastColumn="0"/>
            <w:tcW w:w="1413" w:type="dxa"/>
          </w:tcPr>
          <w:p w14:paraId="50B9F4B9" w14:textId="77777777" w:rsidR="00B23B14" w:rsidRPr="00027517" w:rsidRDefault="00B23B14" w:rsidP="005F6FF7">
            <w:pPr>
              <w:spacing w:before="20" w:after="20"/>
              <w:rPr>
                <w:sz w:val="18"/>
                <w:szCs w:val="18"/>
              </w:rPr>
            </w:pPr>
            <w:r w:rsidRPr="00027517">
              <w:rPr>
                <w:sz w:val="18"/>
                <w:szCs w:val="18"/>
              </w:rPr>
              <w:t>Volume (CEW)</w:t>
            </w:r>
          </w:p>
        </w:tc>
        <w:tc>
          <w:tcPr>
            <w:tcW w:w="3260" w:type="dxa"/>
          </w:tcPr>
          <w:p w14:paraId="08EE4D3A" w14:textId="51EBE887" w:rsidR="00B23B14" w:rsidRPr="00027517" w:rsidRDefault="003239FD" w:rsidP="005F6FF7">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977.5</w:t>
            </w:r>
            <w:r w:rsidR="00B23B14">
              <w:rPr>
                <w:sz w:val="18"/>
                <w:szCs w:val="18"/>
              </w:rPr>
              <w:t xml:space="preserve"> ML</w:t>
            </w:r>
          </w:p>
        </w:tc>
        <w:tc>
          <w:tcPr>
            <w:tcW w:w="3260" w:type="dxa"/>
          </w:tcPr>
          <w:p w14:paraId="391572C0" w14:textId="39B441F4" w:rsidR="00B23B14" w:rsidRPr="00027517" w:rsidRDefault="00673B73" w:rsidP="005F6FF7">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23,261</w:t>
            </w:r>
            <w:r w:rsidR="00B23B14">
              <w:rPr>
                <w:sz w:val="18"/>
                <w:szCs w:val="18"/>
              </w:rPr>
              <w:t xml:space="preserve"> ML</w:t>
            </w:r>
          </w:p>
        </w:tc>
        <w:tc>
          <w:tcPr>
            <w:tcW w:w="3260" w:type="dxa"/>
          </w:tcPr>
          <w:p w14:paraId="06E010F0" w14:textId="65DAE872" w:rsidR="00B23B14" w:rsidRPr="00027517" w:rsidRDefault="003958FF" w:rsidP="005F6FF7">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300</w:t>
            </w:r>
            <w:r w:rsidR="00B23B14">
              <w:rPr>
                <w:sz w:val="18"/>
                <w:szCs w:val="18"/>
              </w:rPr>
              <w:t xml:space="preserve"> ML</w:t>
            </w:r>
          </w:p>
        </w:tc>
        <w:tc>
          <w:tcPr>
            <w:tcW w:w="3261" w:type="dxa"/>
          </w:tcPr>
          <w:p w14:paraId="5CF66ADA" w14:textId="70325F37" w:rsidR="00B23B14" w:rsidRPr="00027517" w:rsidRDefault="00B23B14" w:rsidP="005F6FF7">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027517">
              <w:rPr>
                <w:sz w:val="18"/>
                <w:szCs w:val="18"/>
              </w:rPr>
              <w:t>13</w:t>
            </w:r>
            <w:r w:rsidR="003958FF">
              <w:rPr>
                <w:sz w:val="18"/>
                <w:szCs w:val="18"/>
              </w:rPr>
              <w:t>,860</w:t>
            </w:r>
            <w:r>
              <w:rPr>
                <w:sz w:val="18"/>
                <w:szCs w:val="18"/>
              </w:rPr>
              <w:t xml:space="preserve"> ML</w:t>
            </w:r>
          </w:p>
        </w:tc>
      </w:tr>
      <w:tr w:rsidR="00B23B14" w:rsidRPr="00027517" w14:paraId="4858DB50" w14:textId="77777777" w:rsidTr="002D4BBE">
        <w:tc>
          <w:tcPr>
            <w:cnfStyle w:val="001000000000" w:firstRow="0" w:lastRow="0" w:firstColumn="1" w:lastColumn="0" w:oddVBand="0" w:evenVBand="0" w:oddHBand="0" w:evenHBand="0" w:firstRowFirstColumn="0" w:firstRowLastColumn="0" w:lastRowFirstColumn="0" w:lastRowLastColumn="0"/>
            <w:tcW w:w="1413" w:type="dxa"/>
          </w:tcPr>
          <w:p w14:paraId="3EB7176C" w14:textId="77777777" w:rsidR="00B23B14" w:rsidRPr="00027517" w:rsidRDefault="00B23B14" w:rsidP="005F6FF7">
            <w:pPr>
              <w:spacing w:before="20" w:after="20"/>
              <w:rPr>
                <w:sz w:val="18"/>
                <w:szCs w:val="18"/>
              </w:rPr>
            </w:pPr>
            <w:r w:rsidRPr="00027517">
              <w:rPr>
                <w:sz w:val="18"/>
                <w:szCs w:val="18"/>
              </w:rPr>
              <w:t>Volume (NSW)</w:t>
            </w:r>
          </w:p>
        </w:tc>
        <w:tc>
          <w:tcPr>
            <w:tcW w:w="3260" w:type="dxa"/>
          </w:tcPr>
          <w:p w14:paraId="110A564A" w14:textId="4A85EA39" w:rsidR="00B23B14" w:rsidRPr="00027517" w:rsidRDefault="00302DEF" w:rsidP="00302DEF">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977.5</w:t>
            </w:r>
            <w:r w:rsidR="003239FD">
              <w:rPr>
                <w:sz w:val="18"/>
                <w:szCs w:val="18"/>
              </w:rPr>
              <w:t xml:space="preserve"> ML</w:t>
            </w:r>
          </w:p>
        </w:tc>
        <w:tc>
          <w:tcPr>
            <w:tcW w:w="3260" w:type="dxa"/>
          </w:tcPr>
          <w:p w14:paraId="549D165F" w14:textId="5BC49786" w:rsidR="00B23B14" w:rsidRPr="00027517" w:rsidRDefault="00673B73" w:rsidP="005F6FF7">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19,061 ML</w:t>
            </w:r>
          </w:p>
        </w:tc>
        <w:tc>
          <w:tcPr>
            <w:tcW w:w="3260" w:type="dxa"/>
          </w:tcPr>
          <w:p w14:paraId="29700AE9" w14:textId="1ADE08D6" w:rsidR="00B23B14" w:rsidRPr="00027517" w:rsidRDefault="003958FF" w:rsidP="005F6FF7">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300 ML</w:t>
            </w:r>
          </w:p>
        </w:tc>
        <w:tc>
          <w:tcPr>
            <w:tcW w:w="3261" w:type="dxa"/>
          </w:tcPr>
          <w:p w14:paraId="4A5F62A9" w14:textId="5E6CEFBC" w:rsidR="00B23B14" w:rsidRPr="00027517" w:rsidRDefault="003958FF" w:rsidP="005F6FF7">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5,351.9 ML</w:t>
            </w:r>
          </w:p>
        </w:tc>
      </w:tr>
      <w:tr w:rsidR="00B23B14" w:rsidRPr="00027517" w14:paraId="0F5056D5" w14:textId="77777777" w:rsidTr="002D4BBE">
        <w:tc>
          <w:tcPr>
            <w:cnfStyle w:val="001000000000" w:firstRow="0" w:lastRow="0" w:firstColumn="1" w:lastColumn="0" w:oddVBand="0" w:evenVBand="0" w:oddHBand="0" w:evenHBand="0" w:firstRowFirstColumn="0" w:firstRowLastColumn="0" w:lastRowFirstColumn="0" w:lastRowLastColumn="0"/>
            <w:tcW w:w="1413" w:type="dxa"/>
          </w:tcPr>
          <w:p w14:paraId="7D22D088" w14:textId="77777777" w:rsidR="00B23B14" w:rsidRPr="00027517" w:rsidRDefault="00B23B14" w:rsidP="005F6FF7">
            <w:pPr>
              <w:spacing w:before="20" w:after="20"/>
              <w:rPr>
                <w:sz w:val="18"/>
                <w:szCs w:val="18"/>
              </w:rPr>
            </w:pPr>
            <w:r w:rsidRPr="00027517">
              <w:rPr>
                <w:sz w:val="18"/>
                <w:szCs w:val="18"/>
              </w:rPr>
              <w:t>Total Volume</w:t>
            </w:r>
          </w:p>
        </w:tc>
        <w:tc>
          <w:tcPr>
            <w:tcW w:w="3260" w:type="dxa"/>
          </w:tcPr>
          <w:p w14:paraId="7455F1A8" w14:textId="39140A99" w:rsidR="00335297" w:rsidRPr="003958FF" w:rsidRDefault="008366ED" w:rsidP="005F6FF7">
            <w:pPr>
              <w:spacing w:before="20" w:after="20"/>
              <w:jc w:val="center"/>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1</w:t>
            </w:r>
            <w:r w:rsidR="00B12DCE">
              <w:rPr>
                <w:b/>
                <w:bCs/>
                <w:sz w:val="18"/>
                <w:szCs w:val="18"/>
              </w:rPr>
              <w:t>,</w:t>
            </w:r>
            <w:r>
              <w:rPr>
                <w:b/>
                <w:bCs/>
                <w:sz w:val="18"/>
                <w:szCs w:val="18"/>
              </w:rPr>
              <w:t>955</w:t>
            </w:r>
            <w:r w:rsidR="0004679B" w:rsidRPr="003958FF">
              <w:rPr>
                <w:b/>
                <w:bCs/>
                <w:sz w:val="18"/>
                <w:szCs w:val="18"/>
              </w:rPr>
              <w:t xml:space="preserve"> ML</w:t>
            </w:r>
          </w:p>
        </w:tc>
        <w:tc>
          <w:tcPr>
            <w:tcW w:w="3260" w:type="dxa"/>
          </w:tcPr>
          <w:p w14:paraId="2024B404" w14:textId="4EF93E8D" w:rsidR="003958FF" w:rsidRPr="003958FF" w:rsidRDefault="003958FF" w:rsidP="005F6FF7">
            <w:pPr>
              <w:spacing w:before="20" w:after="2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3958FF">
              <w:rPr>
                <w:b/>
                <w:bCs/>
                <w:sz w:val="18"/>
                <w:szCs w:val="18"/>
              </w:rPr>
              <w:t>42,322 ML</w:t>
            </w:r>
          </w:p>
        </w:tc>
        <w:tc>
          <w:tcPr>
            <w:tcW w:w="3260" w:type="dxa"/>
          </w:tcPr>
          <w:p w14:paraId="3B1ACC34" w14:textId="442F3CD8" w:rsidR="003958FF" w:rsidRDefault="003958FF" w:rsidP="005F6FF7">
            <w:pPr>
              <w:spacing w:before="20" w:after="20"/>
              <w:jc w:val="center"/>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600 ML</w:t>
            </w:r>
          </w:p>
        </w:tc>
        <w:tc>
          <w:tcPr>
            <w:tcW w:w="3261" w:type="dxa"/>
          </w:tcPr>
          <w:p w14:paraId="3BA6F6A1" w14:textId="1CDE5EC5" w:rsidR="00B23B14" w:rsidRPr="003958FF" w:rsidRDefault="00C75EBE" w:rsidP="005F6FF7">
            <w:pPr>
              <w:spacing w:before="20" w:after="20"/>
              <w:jc w:val="center"/>
              <w:cnfStyle w:val="000000000000" w:firstRow="0" w:lastRow="0" w:firstColumn="0" w:lastColumn="0" w:oddVBand="0" w:evenVBand="0" w:oddHBand="0" w:evenHBand="0" w:firstRowFirstColumn="0" w:firstRowLastColumn="0" w:lastRowFirstColumn="0" w:lastRowLastColumn="0"/>
              <w:rPr>
                <w:b/>
                <w:sz w:val="18"/>
                <w:szCs w:val="18"/>
              </w:rPr>
            </w:pPr>
            <w:r>
              <w:rPr>
                <w:b/>
                <w:bCs/>
                <w:sz w:val="18"/>
                <w:szCs w:val="18"/>
              </w:rPr>
              <w:t>19,211</w:t>
            </w:r>
            <w:r w:rsidR="00B23B14">
              <w:rPr>
                <w:b/>
                <w:sz w:val="18"/>
                <w:szCs w:val="18"/>
              </w:rPr>
              <w:t xml:space="preserve"> ML</w:t>
            </w:r>
          </w:p>
        </w:tc>
      </w:tr>
      <w:tr w:rsidR="00B23B14" w:rsidRPr="00027517" w14:paraId="3A7E9CBE" w14:textId="77777777" w:rsidTr="002D4BBE">
        <w:tc>
          <w:tcPr>
            <w:cnfStyle w:val="001000000000" w:firstRow="0" w:lastRow="0" w:firstColumn="1" w:lastColumn="0" w:oddVBand="0" w:evenVBand="0" w:oddHBand="0" w:evenHBand="0" w:firstRowFirstColumn="0" w:firstRowLastColumn="0" w:lastRowFirstColumn="0" w:lastRowLastColumn="0"/>
            <w:tcW w:w="1413" w:type="dxa"/>
          </w:tcPr>
          <w:p w14:paraId="181FE2C7" w14:textId="77777777" w:rsidR="00B23B14" w:rsidRPr="00027517" w:rsidRDefault="00B23B14" w:rsidP="005F6FF7">
            <w:pPr>
              <w:spacing w:before="20" w:after="20"/>
              <w:rPr>
                <w:sz w:val="18"/>
                <w:szCs w:val="18"/>
              </w:rPr>
            </w:pPr>
            <w:r w:rsidRPr="00027517">
              <w:rPr>
                <w:sz w:val="18"/>
                <w:szCs w:val="18"/>
              </w:rPr>
              <w:t>Objectives</w:t>
            </w:r>
          </w:p>
        </w:tc>
        <w:tc>
          <w:tcPr>
            <w:tcW w:w="3260" w:type="dxa"/>
          </w:tcPr>
          <w:p w14:paraId="1A4BA504" w14:textId="77777777" w:rsidR="00B23B14" w:rsidRPr="00B421BC" w:rsidRDefault="00B23B14" w:rsidP="005F6FF7">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Primary:</w:t>
            </w:r>
          </w:p>
          <w:p w14:paraId="430ACD48" w14:textId="08C36B69" w:rsidR="008363B2" w:rsidRPr="008363B2" w:rsidRDefault="008363B2"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8363B2">
              <w:rPr>
                <w:sz w:val="18"/>
                <w:szCs w:val="18"/>
              </w:rPr>
              <w:t xml:space="preserve">assist with habitat recovery after desilting works were </w:t>
            </w:r>
            <w:proofErr w:type="gramStart"/>
            <w:r w:rsidRPr="008363B2">
              <w:rPr>
                <w:sz w:val="18"/>
                <w:szCs w:val="18"/>
              </w:rPr>
              <w:t>completed</w:t>
            </w:r>
            <w:r w:rsidR="00DB379E">
              <w:rPr>
                <w:sz w:val="18"/>
                <w:szCs w:val="18"/>
              </w:rPr>
              <w:t>;</w:t>
            </w:r>
            <w:proofErr w:type="gramEnd"/>
          </w:p>
          <w:p w14:paraId="10721FB2" w14:textId="4BFC4DDF" w:rsidR="008363B2" w:rsidRPr="008363B2" w:rsidRDefault="008363B2"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8363B2">
              <w:rPr>
                <w:sz w:val="18"/>
                <w:szCs w:val="18"/>
              </w:rPr>
              <w:t xml:space="preserve">support cultural values of the </w:t>
            </w:r>
            <w:proofErr w:type="gramStart"/>
            <w:r w:rsidRPr="008363B2">
              <w:rPr>
                <w:sz w:val="18"/>
                <w:szCs w:val="18"/>
              </w:rPr>
              <w:t>site</w:t>
            </w:r>
            <w:r w:rsidR="00DB379E">
              <w:rPr>
                <w:sz w:val="18"/>
                <w:szCs w:val="18"/>
              </w:rPr>
              <w:t>;</w:t>
            </w:r>
            <w:proofErr w:type="gramEnd"/>
          </w:p>
          <w:p w14:paraId="0536AFA8" w14:textId="29443CBB" w:rsidR="008363B2" w:rsidRPr="008363B2" w:rsidRDefault="008363B2"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8363B2">
              <w:rPr>
                <w:sz w:val="18"/>
                <w:szCs w:val="18"/>
              </w:rPr>
              <w:t xml:space="preserve">maintain riparian and aquatic vegetation </w:t>
            </w:r>
            <w:proofErr w:type="gramStart"/>
            <w:r w:rsidRPr="008363B2">
              <w:rPr>
                <w:sz w:val="18"/>
                <w:szCs w:val="18"/>
              </w:rPr>
              <w:t>condition</w:t>
            </w:r>
            <w:r w:rsidR="00DB379E">
              <w:rPr>
                <w:sz w:val="18"/>
                <w:szCs w:val="18"/>
              </w:rPr>
              <w:t>;</w:t>
            </w:r>
            <w:proofErr w:type="gramEnd"/>
          </w:p>
          <w:p w14:paraId="1DFD7828" w14:textId="39DA87CF" w:rsidR="008363B2" w:rsidRPr="008363B2" w:rsidRDefault="008363B2"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8363B2">
              <w:rPr>
                <w:sz w:val="18"/>
                <w:szCs w:val="18"/>
              </w:rPr>
              <w:t xml:space="preserve">maintain connectivity with the Lachlan </w:t>
            </w:r>
            <w:proofErr w:type="gramStart"/>
            <w:r w:rsidRPr="008363B2">
              <w:rPr>
                <w:sz w:val="18"/>
                <w:szCs w:val="18"/>
              </w:rPr>
              <w:t>River</w:t>
            </w:r>
            <w:r w:rsidR="00DB379E">
              <w:rPr>
                <w:sz w:val="18"/>
                <w:szCs w:val="18"/>
              </w:rPr>
              <w:t>;</w:t>
            </w:r>
            <w:proofErr w:type="gramEnd"/>
          </w:p>
          <w:p w14:paraId="1FF74BE2" w14:textId="49C8F04B" w:rsidR="008363B2" w:rsidRPr="008363B2" w:rsidRDefault="008363B2"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8363B2">
              <w:rPr>
                <w:sz w:val="18"/>
                <w:szCs w:val="18"/>
              </w:rPr>
              <w:t>maintain habitat for native fish</w:t>
            </w:r>
            <w:r w:rsidR="00DB379E">
              <w:rPr>
                <w:sz w:val="18"/>
                <w:szCs w:val="18"/>
              </w:rPr>
              <w:t>; and</w:t>
            </w:r>
          </w:p>
          <w:p w14:paraId="6D26DD2A" w14:textId="3CB74450" w:rsidR="008363B2" w:rsidRPr="008363B2" w:rsidRDefault="008363B2"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8363B2">
              <w:rPr>
                <w:sz w:val="18"/>
                <w:szCs w:val="18"/>
              </w:rPr>
              <w:t>support cultural values and practices</w:t>
            </w:r>
            <w:r w:rsidR="00DB379E">
              <w:rPr>
                <w:sz w:val="18"/>
                <w:szCs w:val="18"/>
              </w:rPr>
              <w:t>.</w:t>
            </w:r>
          </w:p>
          <w:p w14:paraId="40B630A4" w14:textId="78F5161E" w:rsidR="00B23B14" w:rsidRPr="00B421BC" w:rsidRDefault="00B23B14" w:rsidP="005F6FF7">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Secondary:</w:t>
            </w:r>
          </w:p>
          <w:p w14:paraId="62B207C5" w14:textId="3370CFBE" w:rsidR="00335297" w:rsidRPr="00335297" w:rsidRDefault="00335297"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335297">
              <w:rPr>
                <w:sz w:val="18"/>
                <w:szCs w:val="18"/>
              </w:rPr>
              <w:t>maintain habitat for native birds</w:t>
            </w:r>
            <w:r w:rsidR="00E349A7">
              <w:rPr>
                <w:sz w:val="18"/>
                <w:szCs w:val="18"/>
              </w:rPr>
              <w:t xml:space="preserve"> and</w:t>
            </w:r>
          </w:p>
          <w:p w14:paraId="278FD5D6" w14:textId="62E0ECCD" w:rsidR="00B23B14" w:rsidRPr="00B421BC" w:rsidRDefault="00335297"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335297">
              <w:rPr>
                <w:sz w:val="18"/>
                <w:szCs w:val="18"/>
              </w:rPr>
              <w:t>maintain water quality</w:t>
            </w:r>
            <w:r w:rsidR="00B23B14" w:rsidRPr="00B421BC">
              <w:rPr>
                <w:sz w:val="18"/>
                <w:szCs w:val="18"/>
              </w:rPr>
              <w:t>.</w:t>
            </w:r>
          </w:p>
        </w:tc>
        <w:tc>
          <w:tcPr>
            <w:tcW w:w="3260" w:type="dxa"/>
          </w:tcPr>
          <w:p w14:paraId="540B3D4C" w14:textId="77777777" w:rsidR="00B23B14" w:rsidRPr="00B421BC" w:rsidRDefault="00B23B14" w:rsidP="005F6FF7">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Primary:</w:t>
            </w:r>
          </w:p>
          <w:p w14:paraId="4D8DEC22" w14:textId="09DE7BE7" w:rsidR="00E06A02" w:rsidRPr="00E06A02" w:rsidRDefault="00E06A02"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E06A02">
              <w:rPr>
                <w:sz w:val="18"/>
                <w:szCs w:val="18"/>
              </w:rPr>
              <w:t>consolidate outcomes and ecological objectives achieved by translucent flow event and 2019-20 flows (CEW Spring Pulse</w:t>
            </w:r>
            <w:proofErr w:type="gramStart"/>
            <w:r w:rsidRPr="00E06A02">
              <w:rPr>
                <w:sz w:val="18"/>
                <w:szCs w:val="18"/>
              </w:rPr>
              <w:t>)</w:t>
            </w:r>
            <w:r w:rsidR="00E349A7">
              <w:rPr>
                <w:sz w:val="18"/>
                <w:szCs w:val="18"/>
              </w:rPr>
              <w:t>;</w:t>
            </w:r>
            <w:proofErr w:type="gramEnd"/>
          </w:p>
          <w:p w14:paraId="58A8AD71" w14:textId="0881094E" w:rsidR="00E06A02" w:rsidRPr="00E06A02" w:rsidRDefault="00E06A02"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E06A02">
              <w:rPr>
                <w:sz w:val="18"/>
                <w:szCs w:val="18"/>
              </w:rPr>
              <w:t xml:space="preserve">maintain floodplain vegetation, particularly the core reed beds of the Great </w:t>
            </w:r>
            <w:proofErr w:type="spellStart"/>
            <w:r w:rsidRPr="00E06A02">
              <w:rPr>
                <w:sz w:val="18"/>
                <w:szCs w:val="18"/>
              </w:rPr>
              <w:t>Cumbung</w:t>
            </w:r>
            <w:proofErr w:type="spellEnd"/>
            <w:r w:rsidRPr="00E06A02">
              <w:rPr>
                <w:sz w:val="18"/>
                <w:szCs w:val="18"/>
              </w:rPr>
              <w:t xml:space="preserve"> Swamp and black box community near back </w:t>
            </w:r>
            <w:proofErr w:type="spellStart"/>
            <w:r w:rsidRPr="00E06A02">
              <w:rPr>
                <w:sz w:val="18"/>
                <w:szCs w:val="18"/>
              </w:rPr>
              <w:t>Bunumburt</w:t>
            </w:r>
            <w:proofErr w:type="spellEnd"/>
            <w:r w:rsidRPr="00E06A02">
              <w:rPr>
                <w:sz w:val="18"/>
                <w:szCs w:val="18"/>
              </w:rPr>
              <w:t xml:space="preserve"> Lakes area; as well as numerous swamps and wetlands in the Lachlan Swamps extensive floodplain region that </w:t>
            </w:r>
            <w:proofErr w:type="gramStart"/>
            <w:r w:rsidRPr="00E06A02">
              <w:rPr>
                <w:sz w:val="18"/>
                <w:szCs w:val="18"/>
              </w:rPr>
              <w:t>haven’t</w:t>
            </w:r>
            <w:proofErr w:type="gramEnd"/>
            <w:r w:rsidRPr="00E06A02">
              <w:rPr>
                <w:sz w:val="18"/>
                <w:szCs w:val="18"/>
              </w:rPr>
              <w:t xml:space="preserve"> had water since 2016</w:t>
            </w:r>
            <w:r w:rsidR="00E349A7">
              <w:rPr>
                <w:sz w:val="18"/>
                <w:szCs w:val="18"/>
              </w:rPr>
              <w:t>; and</w:t>
            </w:r>
          </w:p>
          <w:p w14:paraId="564C4D2A" w14:textId="594EAE5B" w:rsidR="00B23B14" w:rsidRPr="00B421BC" w:rsidRDefault="00E06A02" w:rsidP="00D42EBA">
            <w:pPr>
              <w:numPr>
                <w:ilvl w:val="0"/>
                <w:numId w:val="6"/>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E06A02">
              <w:rPr>
                <w:sz w:val="18"/>
                <w:szCs w:val="18"/>
              </w:rPr>
              <w:t>maintain connectivity with the floodplain</w:t>
            </w:r>
            <w:r w:rsidR="00E349A7">
              <w:rPr>
                <w:sz w:val="18"/>
                <w:szCs w:val="18"/>
              </w:rPr>
              <w:t>.</w:t>
            </w:r>
          </w:p>
          <w:p w14:paraId="48393925" w14:textId="77777777" w:rsidR="00B23B14" w:rsidRPr="00B421BC" w:rsidRDefault="00B23B14" w:rsidP="005F6FF7">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Secondary:</w:t>
            </w:r>
          </w:p>
          <w:p w14:paraId="5E2D65DF" w14:textId="46007553" w:rsidR="002835F0" w:rsidRPr="002835F0" w:rsidRDefault="00E349A7" w:rsidP="00D42EBA">
            <w:pPr>
              <w:pStyle w:val="ListParagraph"/>
              <w:numPr>
                <w:ilvl w:val="0"/>
                <w:numId w:val="6"/>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w:t>
            </w:r>
            <w:r w:rsidR="00B23B14" w:rsidRPr="00F84841">
              <w:rPr>
                <w:sz w:val="18"/>
                <w:szCs w:val="18"/>
              </w:rPr>
              <w:t>aintain floodplain connectivity</w:t>
            </w:r>
            <w:r w:rsidR="002835F0" w:rsidRPr="0047722C">
              <w:rPr>
                <w:sz w:val="18"/>
                <w:szCs w:val="18"/>
              </w:rPr>
              <w:t xml:space="preserve"> </w:t>
            </w:r>
            <w:r w:rsidR="002835F0" w:rsidRPr="002835F0">
              <w:rPr>
                <w:sz w:val="18"/>
                <w:szCs w:val="18"/>
              </w:rPr>
              <w:t>support native fish populations</w:t>
            </w:r>
            <w:r>
              <w:rPr>
                <w:sz w:val="18"/>
                <w:szCs w:val="18"/>
              </w:rPr>
              <w:t>, and</w:t>
            </w:r>
          </w:p>
          <w:p w14:paraId="56522811" w14:textId="13ACA273" w:rsidR="00B23B14" w:rsidRPr="00F84841" w:rsidRDefault="002835F0" w:rsidP="00D42EBA">
            <w:pPr>
              <w:pStyle w:val="ListParagraph"/>
              <w:numPr>
                <w:ilvl w:val="0"/>
                <w:numId w:val="6"/>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2835F0">
              <w:rPr>
                <w:sz w:val="18"/>
                <w:szCs w:val="18"/>
              </w:rPr>
              <w:t xml:space="preserve">maintain habitat for native birds </w:t>
            </w:r>
            <w:r w:rsidR="00E349A7">
              <w:rPr>
                <w:sz w:val="18"/>
                <w:szCs w:val="18"/>
              </w:rPr>
              <w:t>an</w:t>
            </w:r>
            <w:r w:rsidR="006E373B">
              <w:rPr>
                <w:sz w:val="18"/>
                <w:szCs w:val="18"/>
              </w:rPr>
              <w:t xml:space="preserve">d </w:t>
            </w:r>
            <w:r w:rsidRPr="002835F0">
              <w:rPr>
                <w:sz w:val="18"/>
                <w:szCs w:val="18"/>
              </w:rPr>
              <w:t>frogs</w:t>
            </w:r>
            <w:r w:rsidR="00E349A7">
              <w:rPr>
                <w:sz w:val="18"/>
                <w:szCs w:val="18"/>
              </w:rPr>
              <w:t>.</w:t>
            </w:r>
          </w:p>
        </w:tc>
        <w:tc>
          <w:tcPr>
            <w:tcW w:w="3260" w:type="dxa"/>
          </w:tcPr>
          <w:p w14:paraId="28D7F609" w14:textId="77777777" w:rsidR="00B23B14" w:rsidRPr="00B421BC" w:rsidRDefault="00B23B14" w:rsidP="005F6FF7">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Primary:</w:t>
            </w:r>
          </w:p>
          <w:p w14:paraId="6C418DEC" w14:textId="60E0C727" w:rsidR="00E31D34" w:rsidRPr="00E31D34" w:rsidRDefault="00E31D34"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E31D34">
              <w:rPr>
                <w:sz w:val="18"/>
                <w:szCs w:val="18"/>
              </w:rPr>
              <w:t xml:space="preserve">maintain vegetation </w:t>
            </w:r>
            <w:proofErr w:type="gramStart"/>
            <w:r w:rsidRPr="00E31D34">
              <w:rPr>
                <w:sz w:val="18"/>
                <w:szCs w:val="18"/>
              </w:rPr>
              <w:t>condition</w:t>
            </w:r>
            <w:r w:rsidR="006E373B">
              <w:rPr>
                <w:sz w:val="18"/>
                <w:szCs w:val="18"/>
              </w:rPr>
              <w:t>;</w:t>
            </w:r>
            <w:proofErr w:type="gramEnd"/>
          </w:p>
          <w:p w14:paraId="29EE8E52" w14:textId="0140B0CE" w:rsidR="00E31D34" w:rsidRPr="00E31D34" w:rsidRDefault="00E31D34"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E31D34">
              <w:rPr>
                <w:sz w:val="18"/>
                <w:szCs w:val="18"/>
              </w:rPr>
              <w:t>maintain refuge habitat for native birds and frogs</w:t>
            </w:r>
            <w:r w:rsidR="006E373B">
              <w:rPr>
                <w:sz w:val="18"/>
                <w:szCs w:val="18"/>
              </w:rPr>
              <w:t>; and</w:t>
            </w:r>
          </w:p>
          <w:p w14:paraId="12898761" w14:textId="7E44D4E3" w:rsidR="00B23B14" w:rsidRPr="00B421BC" w:rsidRDefault="00E31D34" w:rsidP="00D42EBA">
            <w:pPr>
              <w:numPr>
                <w:ilvl w:val="0"/>
                <w:numId w:val="6"/>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E31D34">
              <w:rPr>
                <w:sz w:val="18"/>
                <w:szCs w:val="18"/>
              </w:rPr>
              <w:t>provide foraging habitat for waterbirds</w:t>
            </w:r>
            <w:r w:rsidR="006E373B">
              <w:rPr>
                <w:sz w:val="18"/>
                <w:szCs w:val="18"/>
              </w:rPr>
              <w:t>.</w:t>
            </w:r>
          </w:p>
          <w:p w14:paraId="411B4E1A" w14:textId="77777777" w:rsidR="00B23B14" w:rsidRPr="00B421BC" w:rsidRDefault="00B23B14" w:rsidP="005F6FF7">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Secondary:</w:t>
            </w:r>
          </w:p>
          <w:p w14:paraId="4F901620" w14:textId="31A81777" w:rsidR="00B23B14" w:rsidRPr="00F84841" w:rsidRDefault="00B23B14" w:rsidP="00D42EBA">
            <w:pPr>
              <w:pStyle w:val="ListParagraph"/>
              <w:numPr>
                <w:ilvl w:val="0"/>
                <w:numId w:val="7"/>
              </w:numPr>
              <w:spacing w:before="20" w:after="20"/>
              <w:ind w:left="321" w:hanging="321"/>
              <w:cnfStyle w:val="000000000000" w:firstRow="0" w:lastRow="0" w:firstColumn="0" w:lastColumn="0" w:oddVBand="0" w:evenVBand="0" w:oddHBand="0" w:evenHBand="0" w:firstRowFirstColumn="0" w:firstRowLastColumn="0" w:lastRowFirstColumn="0" w:lastRowLastColumn="0"/>
              <w:rPr>
                <w:sz w:val="18"/>
                <w:szCs w:val="18"/>
              </w:rPr>
            </w:pPr>
            <w:r w:rsidRPr="00F84841">
              <w:rPr>
                <w:sz w:val="18"/>
                <w:szCs w:val="18"/>
              </w:rPr>
              <w:t>Maintain floodplain connectivity</w:t>
            </w:r>
            <w:r w:rsidR="006E373B">
              <w:rPr>
                <w:sz w:val="18"/>
                <w:szCs w:val="18"/>
              </w:rPr>
              <w:t>.</w:t>
            </w:r>
          </w:p>
        </w:tc>
        <w:tc>
          <w:tcPr>
            <w:tcW w:w="3261" w:type="dxa"/>
          </w:tcPr>
          <w:p w14:paraId="65ADB9B7" w14:textId="77777777" w:rsidR="00B23B14" w:rsidRPr="00B421BC" w:rsidRDefault="00B23B14" w:rsidP="005F6FF7">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Primary:</w:t>
            </w:r>
          </w:p>
          <w:p w14:paraId="7A9050ED" w14:textId="1899105E" w:rsidR="004B3D63" w:rsidRPr="004B3D63" w:rsidRDefault="004B3D63"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B3D63">
              <w:rPr>
                <w:sz w:val="18"/>
                <w:szCs w:val="18"/>
              </w:rPr>
              <w:t>consolidate the outcomes achieved from the August-September translucent flows event (see above</w:t>
            </w:r>
            <w:proofErr w:type="gramStart"/>
            <w:r w:rsidRPr="004B3D63">
              <w:rPr>
                <w:sz w:val="18"/>
                <w:szCs w:val="18"/>
              </w:rPr>
              <w:t>)</w:t>
            </w:r>
            <w:r w:rsidR="006E373B">
              <w:rPr>
                <w:sz w:val="18"/>
                <w:szCs w:val="18"/>
              </w:rPr>
              <w:t>;</w:t>
            </w:r>
            <w:proofErr w:type="gramEnd"/>
          </w:p>
          <w:p w14:paraId="0D7D9221" w14:textId="323973D0" w:rsidR="004B3D63" w:rsidRPr="004B3D63" w:rsidRDefault="004B3D63"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B3D63">
              <w:rPr>
                <w:sz w:val="18"/>
                <w:szCs w:val="18"/>
              </w:rPr>
              <w:t>enable higher flows to maintain connectivity with the floodplain for a long as possible</w:t>
            </w:r>
            <w:r w:rsidR="006E373B">
              <w:rPr>
                <w:sz w:val="18"/>
                <w:szCs w:val="18"/>
              </w:rPr>
              <w:t>; and</w:t>
            </w:r>
          </w:p>
          <w:p w14:paraId="255BC38C" w14:textId="77777777" w:rsidR="004B3D63" w:rsidRPr="004B3D63" w:rsidRDefault="004B3D63"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B3D63">
              <w:rPr>
                <w:sz w:val="18"/>
                <w:szCs w:val="18"/>
              </w:rPr>
              <w:t xml:space="preserve">maintain floodplain vegetation, particularly the core reed beds of the Great </w:t>
            </w:r>
            <w:proofErr w:type="spellStart"/>
            <w:r w:rsidRPr="004B3D63">
              <w:rPr>
                <w:sz w:val="18"/>
                <w:szCs w:val="18"/>
              </w:rPr>
              <w:t>Cumbung</w:t>
            </w:r>
            <w:proofErr w:type="spellEnd"/>
            <w:r w:rsidRPr="004B3D63">
              <w:rPr>
                <w:sz w:val="18"/>
                <w:szCs w:val="18"/>
              </w:rPr>
              <w:t xml:space="preserve"> Swamp.</w:t>
            </w:r>
          </w:p>
          <w:p w14:paraId="02D58072" w14:textId="77777777" w:rsidR="00B23B14" w:rsidRPr="00B421BC" w:rsidRDefault="00B23B14" w:rsidP="005F6FF7">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Secondary:</w:t>
            </w:r>
          </w:p>
          <w:p w14:paraId="5EDCE7A2" w14:textId="7AC26578" w:rsidR="006623C8" w:rsidRPr="006623C8" w:rsidRDefault="006623C8" w:rsidP="00D42EBA">
            <w:pPr>
              <w:pStyle w:val="ListParagraph"/>
              <w:numPr>
                <w:ilvl w:val="0"/>
                <w:numId w:val="8"/>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623C8">
              <w:rPr>
                <w:sz w:val="18"/>
                <w:szCs w:val="18"/>
              </w:rPr>
              <w:t>support native fish populations</w:t>
            </w:r>
            <w:r w:rsidR="006E373B">
              <w:rPr>
                <w:sz w:val="18"/>
                <w:szCs w:val="18"/>
              </w:rPr>
              <w:t>; and</w:t>
            </w:r>
          </w:p>
          <w:p w14:paraId="53AD4D62" w14:textId="0EBBB26B" w:rsidR="00B23B14" w:rsidRPr="00F84841" w:rsidRDefault="006623C8" w:rsidP="00D42EBA">
            <w:pPr>
              <w:pStyle w:val="ListParagraph"/>
              <w:numPr>
                <w:ilvl w:val="0"/>
                <w:numId w:val="8"/>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623C8">
              <w:rPr>
                <w:sz w:val="18"/>
                <w:szCs w:val="18"/>
              </w:rPr>
              <w:t>maintain habitat for native birds and frogs</w:t>
            </w:r>
            <w:r w:rsidR="006E373B">
              <w:rPr>
                <w:sz w:val="18"/>
                <w:szCs w:val="18"/>
              </w:rPr>
              <w:t>.</w:t>
            </w:r>
          </w:p>
        </w:tc>
      </w:tr>
      <w:tr w:rsidR="00B23B14" w:rsidRPr="00027517" w14:paraId="6DB99D7E" w14:textId="77777777" w:rsidTr="002D4BBE">
        <w:tc>
          <w:tcPr>
            <w:cnfStyle w:val="001000000000" w:firstRow="0" w:lastRow="0" w:firstColumn="1" w:lastColumn="0" w:oddVBand="0" w:evenVBand="0" w:oddHBand="0" w:evenHBand="0" w:firstRowFirstColumn="0" w:firstRowLastColumn="0" w:lastRowFirstColumn="0" w:lastRowLastColumn="0"/>
            <w:tcW w:w="1413" w:type="dxa"/>
          </w:tcPr>
          <w:p w14:paraId="26500456" w14:textId="77777777" w:rsidR="00B23B14" w:rsidRPr="00027517" w:rsidRDefault="00B23B14" w:rsidP="005F6FF7">
            <w:pPr>
              <w:spacing w:before="20" w:after="20"/>
              <w:rPr>
                <w:sz w:val="18"/>
                <w:szCs w:val="18"/>
              </w:rPr>
            </w:pPr>
            <w:r w:rsidRPr="00027517">
              <w:rPr>
                <w:sz w:val="18"/>
                <w:szCs w:val="18"/>
              </w:rPr>
              <w:lastRenderedPageBreak/>
              <w:t>Basin Watering Priorities</w:t>
            </w:r>
          </w:p>
        </w:tc>
        <w:tc>
          <w:tcPr>
            <w:tcW w:w="3260" w:type="dxa"/>
          </w:tcPr>
          <w:p w14:paraId="3C1DBDEB" w14:textId="785EEA91" w:rsidR="006D1814" w:rsidRDefault="006D1814"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Support lateral and longitudinal connectivity along the river system</w:t>
            </w:r>
            <w:r w:rsidR="003D78FE">
              <w:rPr>
                <w:sz w:val="18"/>
                <w:szCs w:val="18"/>
              </w:rPr>
              <w:t>.</w:t>
            </w:r>
          </w:p>
          <w:p w14:paraId="2B1F9549" w14:textId="77777777" w:rsidR="006D1814" w:rsidRDefault="006D1814"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p>
          <w:p w14:paraId="66C30C84" w14:textId="38053DB9" w:rsidR="00B23B14" w:rsidRPr="00902DD9" w:rsidRDefault="00B23B14"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E14848">
              <w:rPr>
                <w:sz w:val="18"/>
                <w:szCs w:val="18"/>
              </w:rPr>
              <w:t>Support Basin-scale population recovery of native fish by reinstating flows that promote key ecological processes across local, regional and system scales in the southern connected Basin</w:t>
            </w:r>
            <w:r>
              <w:rPr>
                <w:sz w:val="18"/>
                <w:szCs w:val="18"/>
              </w:rPr>
              <w:t>.</w:t>
            </w:r>
          </w:p>
          <w:p w14:paraId="63C40369" w14:textId="77777777" w:rsidR="00B23B14" w:rsidRDefault="00B23B14"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p>
          <w:p w14:paraId="6F9A2BAA" w14:textId="77777777" w:rsidR="00B23B14" w:rsidRDefault="00B23B14"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E14848">
              <w:rPr>
                <w:sz w:val="18"/>
                <w:szCs w:val="18"/>
              </w:rPr>
              <w:t>Support viable populations of threatened native fish</w:t>
            </w:r>
            <w:r w:rsidRPr="008E2F0F">
              <w:rPr>
                <w:sz w:val="18"/>
                <w:szCs w:val="18"/>
              </w:rPr>
              <w:t xml:space="preserve">, </w:t>
            </w:r>
            <w:proofErr w:type="spellStart"/>
            <w:r w:rsidRPr="008E2F0F">
              <w:rPr>
                <w:sz w:val="18"/>
                <w:szCs w:val="18"/>
              </w:rPr>
              <w:t>maximise</w:t>
            </w:r>
            <w:proofErr w:type="spellEnd"/>
            <w:r w:rsidRPr="008E2F0F">
              <w:rPr>
                <w:sz w:val="18"/>
                <w:szCs w:val="18"/>
              </w:rPr>
              <w:t xml:space="preserve"> opportunities for range expansion and establish new populations.</w:t>
            </w:r>
          </w:p>
          <w:p w14:paraId="3137D1CB" w14:textId="77777777" w:rsidR="00677A43" w:rsidRDefault="00677A43"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p>
          <w:p w14:paraId="71C3BCB7" w14:textId="6C59BDC6" w:rsidR="00B23B14" w:rsidRPr="00E14848" w:rsidRDefault="00677A43"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677A43">
              <w:rPr>
                <w:sz w:val="18"/>
                <w:szCs w:val="18"/>
              </w:rPr>
              <w:t>Avoid critical loss and (where possible) improve vegetation condition in areas where drought conditions persist</w:t>
            </w:r>
            <w:r w:rsidR="003D78FE">
              <w:rPr>
                <w:sz w:val="18"/>
                <w:szCs w:val="18"/>
              </w:rPr>
              <w:t>.</w:t>
            </w:r>
          </w:p>
        </w:tc>
        <w:tc>
          <w:tcPr>
            <w:tcW w:w="3260" w:type="dxa"/>
          </w:tcPr>
          <w:p w14:paraId="34AC6CDD" w14:textId="6CD8DE1F" w:rsidR="00677A43" w:rsidRDefault="00677A43"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Support lateral and longitudinal connectivity along the river system</w:t>
            </w:r>
            <w:r w:rsidR="00467E84">
              <w:rPr>
                <w:sz w:val="18"/>
                <w:szCs w:val="18"/>
              </w:rPr>
              <w:t>.</w:t>
            </w:r>
          </w:p>
          <w:p w14:paraId="41AAF791" w14:textId="77777777" w:rsidR="00467E84" w:rsidRDefault="00467E84"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p>
          <w:p w14:paraId="70A308E0" w14:textId="090D2023" w:rsidR="0087720C" w:rsidRDefault="0087720C"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87720C">
              <w:rPr>
                <w:sz w:val="18"/>
                <w:szCs w:val="18"/>
              </w:rPr>
              <w:t>Maintain core wetland vegetation and refuges</w:t>
            </w:r>
            <w:r>
              <w:rPr>
                <w:sz w:val="18"/>
                <w:szCs w:val="18"/>
              </w:rPr>
              <w:t>.</w:t>
            </w:r>
          </w:p>
          <w:p w14:paraId="17161EE2" w14:textId="77777777" w:rsidR="0087720C" w:rsidRDefault="0087720C"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p>
          <w:p w14:paraId="5911792E" w14:textId="77777777" w:rsidR="00B23B14" w:rsidRDefault="0087720C"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87720C">
              <w:rPr>
                <w:sz w:val="18"/>
                <w:szCs w:val="18"/>
              </w:rPr>
              <w:t>Avoid critical loss and (where possible) improve vegetation condition in areas where drought conditions persist</w:t>
            </w:r>
            <w:r>
              <w:rPr>
                <w:sz w:val="18"/>
                <w:szCs w:val="18"/>
              </w:rPr>
              <w:t>.</w:t>
            </w:r>
          </w:p>
          <w:p w14:paraId="7B277E8C" w14:textId="77777777" w:rsidR="00FB57E1" w:rsidRDefault="00FB57E1"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p>
          <w:p w14:paraId="7D2BB60F" w14:textId="352EBB85" w:rsidR="00B23B14" w:rsidRPr="00E14848" w:rsidRDefault="00FB57E1"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E14848">
              <w:rPr>
                <w:sz w:val="18"/>
                <w:szCs w:val="18"/>
              </w:rPr>
              <w:t>Support Basin-scale population recovery of native fish by reinstating flows that promote key ecological processes across local, regional and system scales in the southern connected Basin</w:t>
            </w:r>
            <w:r>
              <w:rPr>
                <w:sz w:val="18"/>
                <w:szCs w:val="18"/>
              </w:rPr>
              <w:t>.</w:t>
            </w:r>
          </w:p>
        </w:tc>
        <w:tc>
          <w:tcPr>
            <w:tcW w:w="3260" w:type="dxa"/>
          </w:tcPr>
          <w:p w14:paraId="0658BC54" w14:textId="49D253EF" w:rsidR="00677A43" w:rsidRDefault="00677A43"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Support lateral and longitudinal connectivity along the river system</w:t>
            </w:r>
            <w:r w:rsidR="003D78FE">
              <w:rPr>
                <w:sz w:val="18"/>
                <w:szCs w:val="18"/>
              </w:rPr>
              <w:t>.</w:t>
            </w:r>
          </w:p>
          <w:p w14:paraId="234C5539" w14:textId="77777777" w:rsidR="002E5EE8" w:rsidRDefault="002E5EE8"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p>
          <w:p w14:paraId="15E5BD4B" w14:textId="24EACD2B" w:rsidR="002E5EE8" w:rsidRDefault="002E5EE8"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2E5EE8">
              <w:rPr>
                <w:sz w:val="18"/>
                <w:szCs w:val="18"/>
              </w:rPr>
              <w:t>Protect drought refuges</w:t>
            </w:r>
            <w:r w:rsidR="003D78FE">
              <w:rPr>
                <w:sz w:val="18"/>
                <w:szCs w:val="18"/>
              </w:rPr>
              <w:t>.</w:t>
            </w:r>
          </w:p>
          <w:p w14:paraId="7483A1F2" w14:textId="77777777" w:rsidR="005B1281" w:rsidRDefault="005B1281"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p>
          <w:p w14:paraId="10F447C7" w14:textId="6E23FFE0" w:rsidR="00B23B14" w:rsidRPr="00E14848" w:rsidRDefault="005B1281"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87720C">
              <w:rPr>
                <w:sz w:val="18"/>
                <w:szCs w:val="18"/>
              </w:rPr>
              <w:t>Avoid critical loss and (where possible) improve vegetation condition in areas where drought conditions persist</w:t>
            </w:r>
            <w:r>
              <w:rPr>
                <w:sz w:val="18"/>
                <w:szCs w:val="18"/>
              </w:rPr>
              <w:t>.</w:t>
            </w:r>
          </w:p>
        </w:tc>
        <w:tc>
          <w:tcPr>
            <w:tcW w:w="3261" w:type="dxa"/>
          </w:tcPr>
          <w:p w14:paraId="6423FED5" w14:textId="53F40BD1" w:rsidR="005B1281" w:rsidRDefault="005B1281"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87720C">
              <w:rPr>
                <w:sz w:val="18"/>
                <w:szCs w:val="18"/>
              </w:rPr>
              <w:t>Avoid critical loss and (where possible) improve vegetation condition in areas where drought conditions persist</w:t>
            </w:r>
            <w:r>
              <w:rPr>
                <w:sz w:val="18"/>
                <w:szCs w:val="18"/>
              </w:rPr>
              <w:t>.</w:t>
            </w:r>
          </w:p>
          <w:p w14:paraId="55B502F8" w14:textId="77777777" w:rsidR="005B1281" w:rsidRDefault="005B1281"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p>
          <w:p w14:paraId="0672472F" w14:textId="5D7ECA4E" w:rsidR="00B23B14" w:rsidRPr="00E14848" w:rsidRDefault="00B23B14"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E14848">
              <w:rPr>
                <w:sz w:val="18"/>
                <w:szCs w:val="18"/>
              </w:rPr>
              <w:t>Support lateral and longitudinal connectivity along the river systems</w:t>
            </w:r>
            <w:r>
              <w:rPr>
                <w:sz w:val="18"/>
                <w:szCs w:val="18"/>
              </w:rPr>
              <w:t>.</w:t>
            </w:r>
          </w:p>
          <w:p w14:paraId="692177CA" w14:textId="77777777" w:rsidR="00B23B14" w:rsidRDefault="00B23B14"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p>
          <w:p w14:paraId="43FD768B" w14:textId="77777777" w:rsidR="00B23B14" w:rsidRPr="00E14848" w:rsidRDefault="00B23B14" w:rsidP="005F6FF7">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E14848">
              <w:rPr>
                <w:sz w:val="18"/>
                <w:szCs w:val="18"/>
              </w:rPr>
              <w:t>Support Basin-scale population recovery of native fish by reinstating flows that promote key ecological processes across local, regional and system scales in the southern connected Basin</w:t>
            </w:r>
            <w:r>
              <w:rPr>
                <w:sz w:val="18"/>
                <w:szCs w:val="18"/>
              </w:rPr>
              <w:t>.</w:t>
            </w:r>
          </w:p>
        </w:tc>
      </w:tr>
    </w:tbl>
    <w:p w14:paraId="1BE97102" w14:textId="6CB32730" w:rsidR="00AF5C06" w:rsidRPr="00026C0E" w:rsidRDefault="00AF5C06" w:rsidP="00AF5C06">
      <w:pPr>
        <w:rPr>
          <w:sz w:val="14"/>
          <w:szCs w:val="14"/>
        </w:rPr>
      </w:pPr>
    </w:p>
    <w:p w14:paraId="1C15B3C4" w14:textId="77777777" w:rsidR="003B26AB" w:rsidRPr="00026C0E" w:rsidRDefault="003B26AB" w:rsidP="00AF5C06">
      <w:pPr>
        <w:rPr>
          <w:sz w:val="14"/>
          <w:szCs w:val="14"/>
        </w:rPr>
      </w:pPr>
    </w:p>
    <w:p w14:paraId="5EEF2E3A" w14:textId="0F892BA2" w:rsidR="00D91FEE" w:rsidRDefault="00D91FEE" w:rsidP="00C92738">
      <w:pPr>
        <w:pStyle w:val="Caption"/>
        <w:keepNext/>
        <w:spacing w:after="160"/>
      </w:pPr>
      <w:bookmarkStart w:id="42" w:name="_Ref81326872"/>
      <w:bookmarkStart w:id="43" w:name="_Ref83980206"/>
      <w:bookmarkStart w:id="44" w:name="_Toc97052979"/>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t>3</w:t>
      </w:r>
      <w:r>
        <w:fldChar w:fldCharType="end"/>
      </w:r>
      <w:bookmarkEnd w:id="42"/>
      <w:r>
        <w:t xml:space="preserve">. The 2020-21 joint Commonwealth and NSW environmental watering action – part </w:t>
      </w:r>
      <w:r w:rsidR="0094529D">
        <w:t>2</w:t>
      </w:r>
      <w:r>
        <w:t>.</w:t>
      </w:r>
      <w:bookmarkEnd w:id="43"/>
      <w:bookmarkEnd w:id="44"/>
      <w:r>
        <w:t xml:space="preserve"> </w:t>
      </w:r>
    </w:p>
    <w:tbl>
      <w:tblPr>
        <w:tblStyle w:val="GridTable5Dark-Accent1"/>
        <w:tblW w:w="14454" w:type="dxa"/>
        <w:tblLook w:val="06A0" w:firstRow="1" w:lastRow="0" w:firstColumn="1" w:lastColumn="0" w:noHBand="1" w:noVBand="1"/>
      </w:tblPr>
      <w:tblGrid>
        <w:gridCol w:w="1379"/>
        <w:gridCol w:w="4358"/>
        <w:gridCol w:w="4358"/>
        <w:gridCol w:w="4359"/>
      </w:tblGrid>
      <w:tr w:rsidR="00513C42" w:rsidRPr="00027517" w14:paraId="428F7F73" w14:textId="77777777" w:rsidTr="006D46A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9" w:type="dxa"/>
            <w:tcBorders>
              <w:bottom w:val="single" w:sz="4" w:space="0" w:color="FFFFFF" w:themeColor="background1"/>
            </w:tcBorders>
          </w:tcPr>
          <w:p w14:paraId="18CD524C" w14:textId="77777777" w:rsidR="00513C42" w:rsidRPr="00027517" w:rsidRDefault="00513C42" w:rsidP="004F2B0D">
            <w:pPr>
              <w:spacing w:before="20" w:after="20"/>
              <w:rPr>
                <w:sz w:val="18"/>
                <w:szCs w:val="18"/>
              </w:rPr>
            </w:pPr>
            <w:r w:rsidRPr="00027517">
              <w:rPr>
                <w:sz w:val="18"/>
                <w:szCs w:val="18"/>
              </w:rPr>
              <w:t>DESCRIPTION</w:t>
            </w:r>
          </w:p>
        </w:tc>
        <w:tc>
          <w:tcPr>
            <w:tcW w:w="13075" w:type="dxa"/>
            <w:gridSpan w:val="3"/>
            <w:tcBorders>
              <w:bottom w:val="single" w:sz="4" w:space="0" w:color="FFFFFF" w:themeColor="background1"/>
            </w:tcBorders>
          </w:tcPr>
          <w:p w14:paraId="0E5424D9" w14:textId="00316ABE" w:rsidR="00513C42" w:rsidRPr="00027517" w:rsidRDefault="00513C42" w:rsidP="004F2B0D">
            <w:pPr>
              <w:spacing w:before="20" w:after="20"/>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027517">
              <w:rPr>
                <w:sz w:val="18"/>
                <w:szCs w:val="18"/>
              </w:rPr>
              <w:t>D</w:t>
            </w:r>
            <w:r>
              <w:rPr>
                <w:sz w:val="18"/>
                <w:szCs w:val="18"/>
              </w:rPr>
              <w:t>ETAILS</w:t>
            </w:r>
          </w:p>
        </w:tc>
      </w:tr>
      <w:tr w:rsidR="00AE6C33" w:rsidRPr="006D46A7" w14:paraId="12194FEE" w14:textId="77777777" w:rsidTr="006D46A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9" w:type="dxa"/>
            <w:tcBorders>
              <w:top w:val="single" w:sz="4" w:space="0" w:color="FFFFFF" w:themeColor="background1"/>
              <w:right w:val="single" w:sz="4" w:space="0" w:color="FFFFFF" w:themeColor="background1"/>
            </w:tcBorders>
          </w:tcPr>
          <w:p w14:paraId="16193732" w14:textId="77777777" w:rsidR="00AE6C33" w:rsidRPr="00027517" w:rsidRDefault="00AE6C33" w:rsidP="004F2B0D">
            <w:pPr>
              <w:spacing w:before="20" w:after="20"/>
              <w:rPr>
                <w:sz w:val="18"/>
                <w:szCs w:val="18"/>
              </w:rPr>
            </w:pPr>
            <w:r w:rsidRPr="00027517">
              <w:rPr>
                <w:sz w:val="18"/>
                <w:szCs w:val="18"/>
              </w:rPr>
              <w:t>Action</w:t>
            </w:r>
          </w:p>
        </w:tc>
        <w:tc>
          <w:tcPr>
            <w:tcW w:w="4358" w:type="dxa"/>
            <w:tcBorders>
              <w:top w:val="single" w:sz="4" w:space="0" w:color="FFFFFF" w:themeColor="background1"/>
              <w:left w:val="single" w:sz="4" w:space="0" w:color="FFFFFF" w:themeColor="background1"/>
            </w:tcBorders>
          </w:tcPr>
          <w:p w14:paraId="60673987" w14:textId="6071362C" w:rsidR="00AE6C33" w:rsidRPr="006D46A7" w:rsidRDefault="00AE6C33" w:rsidP="004F2B0D">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6D46A7">
              <w:rPr>
                <w:sz w:val="18"/>
                <w:szCs w:val="18"/>
              </w:rPr>
              <w:t>5</w:t>
            </w:r>
          </w:p>
        </w:tc>
        <w:tc>
          <w:tcPr>
            <w:tcW w:w="4358" w:type="dxa"/>
            <w:tcBorders>
              <w:top w:val="single" w:sz="4" w:space="0" w:color="FFFFFF" w:themeColor="background1"/>
            </w:tcBorders>
          </w:tcPr>
          <w:p w14:paraId="7316CB01" w14:textId="6F479AD8" w:rsidR="00AE6C33" w:rsidRPr="006D46A7" w:rsidRDefault="00AE6C33" w:rsidP="004F2B0D">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6D46A7">
              <w:rPr>
                <w:sz w:val="18"/>
                <w:szCs w:val="18"/>
              </w:rPr>
              <w:t>6</w:t>
            </w:r>
          </w:p>
        </w:tc>
        <w:tc>
          <w:tcPr>
            <w:tcW w:w="4359" w:type="dxa"/>
            <w:tcBorders>
              <w:top w:val="single" w:sz="4" w:space="0" w:color="FFFFFF" w:themeColor="background1"/>
            </w:tcBorders>
          </w:tcPr>
          <w:p w14:paraId="4C76D2D5" w14:textId="54DC5222" w:rsidR="00AE6C33" w:rsidRPr="006D46A7" w:rsidRDefault="00AE6C33" w:rsidP="004F2B0D">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6D46A7">
              <w:rPr>
                <w:sz w:val="18"/>
                <w:szCs w:val="18"/>
              </w:rPr>
              <w:t>7</w:t>
            </w:r>
          </w:p>
        </w:tc>
      </w:tr>
      <w:tr w:rsidR="00AE6C33" w:rsidRPr="00027517" w14:paraId="312C2441" w14:textId="77777777" w:rsidTr="006D46A7">
        <w:tc>
          <w:tcPr>
            <w:cnfStyle w:val="001000000000" w:firstRow="0" w:lastRow="0" w:firstColumn="1" w:lastColumn="0" w:oddVBand="0" w:evenVBand="0" w:oddHBand="0" w:evenHBand="0" w:firstRowFirstColumn="0" w:firstRowLastColumn="0" w:lastRowFirstColumn="0" w:lastRowLastColumn="0"/>
            <w:tcW w:w="1379" w:type="dxa"/>
          </w:tcPr>
          <w:p w14:paraId="701C16A1" w14:textId="77777777" w:rsidR="00AE6C33" w:rsidRPr="00027517" w:rsidRDefault="00AE6C33" w:rsidP="004F2B0D">
            <w:pPr>
              <w:spacing w:before="20" w:after="20"/>
              <w:rPr>
                <w:sz w:val="18"/>
                <w:szCs w:val="18"/>
              </w:rPr>
            </w:pPr>
            <w:r w:rsidRPr="00027517">
              <w:rPr>
                <w:sz w:val="18"/>
                <w:szCs w:val="18"/>
              </w:rPr>
              <w:t>Target Asset</w:t>
            </w:r>
          </w:p>
        </w:tc>
        <w:tc>
          <w:tcPr>
            <w:tcW w:w="4358" w:type="dxa"/>
          </w:tcPr>
          <w:p w14:paraId="009D0F09" w14:textId="00ADD10D" w:rsidR="00AE6C33" w:rsidRPr="00027517" w:rsidRDefault="00AE6C33" w:rsidP="004F2B0D">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Lake Brewster</w:t>
            </w:r>
            <w:r w:rsidRPr="00027517">
              <w:rPr>
                <w:sz w:val="18"/>
                <w:szCs w:val="18"/>
              </w:rPr>
              <w:t xml:space="preserve"> </w:t>
            </w:r>
          </w:p>
        </w:tc>
        <w:tc>
          <w:tcPr>
            <w:tcW w:w="4358" w:type="dxa"/>
          </w:tcPr>
          <w:p w14:paraId="24729F71" w14:textId="65193D9B" w:rsidR="00AE6C33" w:rsidRPr="00027517" w:rsidRDefault="00AE6C33" w:rsidP="004F2B0D">
            <w:pPr>
              <w:spacing w:before="20" w:after="20"/>
              <w:cnfStyle w:val="000000000000" w:firstRow="0" w:lastRow="0" w:firstColumn="0" w:lastColumn="0" w:oddVBand="0" w:evenVBand="0" w:oddHBand="0" w:evenHBand="0" w:firstRowFirstColumn="0" w:firstRowLastColumn="0" w:lastRowFirstColumn="0" w:lastRowLastColumn="0"/>
              <w:rPr>
                <w:sz w:val="18"/>
                <w:szCs w:val="18"/>
              </w:rPr>
            </w:pPr>
            <w:proofErr w:type="spellStart"/>
            <w:r>
              <w:rPr>
                <w:sz w:val="18"/>
                <w:szCs w:val="18"/>
              </w:rPr>
              <w:t>Noonamah</w:t>
            </w:r>
            <w:proofErr w:type="spellEnd"/>
            <w:r>
              <w:rPr>
                <w:sz w:val="18"/>
                <w:szCs w:val="18"/>
              </w:rPr>
              <w:t xml:space="preserve"> black box woodlands</w:t>
            </w:r>
          </w:p>
        </w:tc>
        <w:tc>
          <w:tcPr>
            <w:tcW w:w="4359" w:type="dxa"/>
          </w:tcPr>
          <w:p w14:paraId="0A9FC9C0" w14:textId="77777777" w:rsidR="00AE6C33" w:rsidRDefault="00AE6C33" w:rsidP="004F2B0D">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027517">
              <w:rPr>
                <w:sz w:val="18"/>
                <w:szCs w:val="18"/>
              </w:rPr>
              <w:t xml:space="preserve">Lachlan </w:t>
            </w:r>
            <w:r>
              <w:rPr>
                <w:sz w:val="18"/>
                <w:szCs w:val="18"/>
              </w:rPr>
              <w:t xml:space="preserve">River </w:t>
            </w:r>
            <w:proofErr w:type="gramStart"/>
            <w:r>
              <w:rPr>
                <w:sz w:val="18"/>
                <w:szCs w:val="18"/>
              </w:rPr>
              <w:t>channel;</w:t>
            </w:r>
            <w:proofErr w:type="gramEnd"/>
          </w:p>
          <w:p w14:paraId="5C5B81F6" w14:textId="2F0B84F8" w:rsidR="00AE6C33" w:rsidRPr="00027517" w:rsidRDefault="00AE6C33" w:rsidP="004F2B0D">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Lower Lachlan River, main channel below Lake Brewster, terminating in the Great </w:t>
            </w:r>
            <w:proofErr w:type="spellStart"/>
            <w:r>
              <w:rPr>
                <w:sz w:val="18"/>
                <w:szCs w:val="18"/>
              </w:rPr>
              <w:t>Cumbung</w:t>
            </w:r>
            <w:proofErr w:type="spellEnd"/>
            <w:r>
              <w:rPr>
                <w:sz w:val="18"/>
                <w:szCs w:val="18"/>
              </w:rPr>
              <w:t xml:space="preserve"> Swamp</w:t>
            </w:r>
          </w:p>
        </w:tc>
      </w:tr>
      <w:tr w:rsidR="00AE6C33" w:rsidRPr="00027517" w14:paraId="3853115D" w14:textId="77777777" w:rsidTr="006D46A7">
        <w:tc>
          <w:tcPr>
            <w:cnfStyle w:val="001000000000" w:firstRow="0" w:lastRow="0" w:firstColumn="1" w:lastColumn="0" w:oddVBand="0" w:evenVBand="0" w:oddHBand="0" w:evenHBand="0" w:firstRowFirstColumn="0" w:firstRowLastColumn="0" w:lastRowFirstColumn="0" w:lastRowLastColumn="0"/>
            <w:tcW w:w="1379" w:type="dxa"/>
            <w:tcBorders>
              <w:bottom w:val="single" w:sz="4" w:space="0" w:color="FFFFFF" w:themeColor="background1"/>
            </w:tcBorders>
          </w:tcPr>
          <w:p w14:paraId="05779281" w14:textId="77777777" w:rsidR="00AE6C33" w:rsidRPr="00027517" w:rsidRDefault="00AE6C33" w:rsidP="004F2B0D">
            <w:pPr>
              <w:spacing w:before="20" w:after="20"/>
              <w:rPr>
                <w:sz w:val="18"/>
                <w:szCs w:val="18"/>
              </w:rPr>
            </w:pPr>
            <w:r w:rsidRPr="00027517">
              <w:rPr>
                <w:sz w:val="18"/>
                <w:szCs w:val="18"/>
              </w:rPr>
              <w:t>Reference</w:t>
            </w:r>
          </w:p>
        </w:tc>
        <w:tc>
          <w:tcPr>
            <w:tcW w:w="13075" w:type="dxa"/>
            <w:gridSpan w:val="3"/>
          </w:tcPr>
          <w:p w14:paraId="70BF0AA5" w14:textId="33F5DA41" w:rsidR="00AE6C33" w:rsidRPr="00027517" w:rsidRDefault="00AE6C33" w:rsidP="004F2B0D">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Water Use Minute 10081 (2019-20)</w:t>
            </w:r>
          </w:p>
        </w:tc>
      </w:tr>
      <w:tr w:rsidR="00AE6C33" w:rsidRPr="00027517" w14:paraId="4D748DB3" w14:textId="77777777" w:rsidTr="006D46A7">
        <w:tc>
          <w:tcPr>
            <w:cnfStyle w:val="001000000000" w:firstRow="0" w:lastRow="0" w:firstColumn="1" w:lastColumn="0" w:oddVBand="0" w:evenVBand="0" w:oddHBand="0" w:evenHBand="0" w:firstRowFirstColumn="0" w:firstRowLastColumn="0" w:lastRowFirstColumn="0" w:lastRowLastColumn="0"/>
            <w:tcW w:w="1379" w:type="dxa"/>
          </w:tcPr>
          <w:p w14:paraId="65CDE158" w14:textId="77777777" w:rsidR="00AE6C33" w:rsidRPr="00027517" w:rsidRDefault="00AE6C33" w:rsidP="004F2B0D">
            <w:pPr>
              <w:spacing w:before="20" w:after="20"/>
              <w:rPr>
                <w:sz w:val="18"/>
                <w:szCs w:val="18"/>
              </w:rPr>
            </w:pPr>
            <w:r w:rsidRPr="00027517">
              <w:rPr>
                <w:sz w:val="18"/>
                <w:szCs w:val="18"/>
              </w:rPr>
              <w:t>Accounting Location</w:t>
            </w:r>
          </w:p>
        </w:tc>
        <w:tc>
          <w:tcPr>
            <w:tcW w:w="4358" w:type="dxa"/>
          </w:tcPr>
          <w:p w14:paraId="264ACE87" w14:textId="239B7B8C" w:rsidR="00AE6C33" w:rsidRPr="00027517" w:rsidRDefault="006576B6" w:rsidP="004F2B0D">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Lake Brewster</w:t>
            </w:r>
          </w:p>
        </w:tc>
        <w:tc>
          <w:tcPr>
            <w:tcW w:w="4358" w:type="dxa"/>
          </w:tcPr>
          <w:p w14:paraId="1EE1D78E" w14:textId="360BF87A" w:rsidR="00AE6C33" w:rsidRPr="00027517" w:rsidRDefault="00724CAB" w:rsidP="004F2B0D">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proofErr w:type="spellStart"/>
            <w:r>
              <w:rPr>
                <w:sz w:val="18"/>
                <w:szCs w:val="18"/>
              </w:rPr>
              <w:t>Noonamah</w:t>
            </w:r>
            <w:proofErr w:type="spellEnd"/>
          </w:p>
        </w:tc>
        <w:tc>
          <w:tcPr>
            <w:tcW w:w="4359" w:type="dxa"/>
          </w:tcPr>
          <w:p w14:paraId="59171323" w14:textId="5AA895BC" w:rsidR="00AE6C33" w:rsidRPr="00027517" w:rsidRDefault="002E1829" w:rsidP="004F2B0D">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Booligal</w:t>
            </w:r>
          </w:p>
        </w:tc>
      </w:tr>
      <w:tr w:rsidR="00AE6C33" w:rsidRPr="00027517" w14:paraId="685DAF66" w14:textId="77777777" w:rsidTr="006D46A7">
        <w:tc>
          <w:tcPr>
            <w:cnfStyle w:val="001000000000" w:firstRow="0" w:lastRow="0" w:firstColumn="1" w:lastColumn="0" w:oddVBand="0" w:evenVBand="0" w:oddHBand="0" w:evenHBand="0" w:firstRowFirstColumn="0" w:firstRowLastColumn="0" w:lastRowFirstColumn="0" w:lastRowLastColumn="0"/>
            <w:tcW w:w="1379" w:type="dxa"/>
          </w:tcPr>
          <w:p w14:paraId="0B6CF202" w14:textId="77777777" w:rsidR="00AE6C33" w:rsidRPr="00027517" w:rsidRDefault="00AE6C33" w:rsidP="004F2B0D">
            <w:pPr>
              <w:spacing w:before="20" w:after="20"/>
              <w:rPr>
                <w:sz w:val="18"/>
                <w:szCs w:val="18"/>
              </w:rPr>
            </w:pPr>
            <w:r w:rsidRPr="00027517">
              <w:rPr>
                <w:sz w:val="18"/>
                <w:szCs w:val="18"/>
              </w:rPr>
              <w:t>Flow component</w:t>
            </w:r>
          </w:p>
        </w:tc>
        <w:tc>
          <w:tcPr>
            <w:tcW w:w="4358" w:type="dxa"/>
          </w:tcPr>
          <w:p w14:paraId="6D8CF25E" w14:textId="7912A6F6" w:rsidR="00AE6C33" w:rsidRPr="00027517" w:rsidRDefault="006623C8" w:rsidP="004F2B0D">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Wetland/floodplain inundation</w:t>
            </w:r>
          </w:p>
        </w:tc>
        <w:tc>
          <w:tcPr>
            <w:tcW w:w="4358" w:type="dxa"/>
          </w:tcPr>
          <w:p w14:paraId="533AF077" w14:textId="77777777" w:rsidR="00AE6C33" w:rsidRDefault="00AE6C33" w:rsidP="004F2B0D">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Wetland watering</w:t>
            </w:r>
          </w:p>
          <w:p w14:paraId="1727E9DD" w14:textId="77777777" w:rsidR="00AE6C33" w:rsidRPr="00027517" w:rsidRDefault="00AE6C33" w:rsidP="004F2B0D">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Fresh flow</w:t>
            </w:r>
          </w:p>
        </w:tc>
        <w:tc>
          <w:tcPr>
            <w:tcW w:w="4359" w:type="dxa"/>
          </w:tcPr>
          <w:p w14:paraId="71437496" w14:textId="77777777" w:rsidR="00AE6C33" w:rsidRPr="00027517" w:rsidRDefault="00AE6C33" w:rsidP="004F2B0D">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Wetland watering</w:t>
            </w:r>
          </w:p>
        </w:tc>
      </w:tr>
      <w:tr w:rsidR="00AE6C33" w:rsidRPr="00027517" w14:paraId="63F63D6E" w14:textId="77777777" w:rsidTr="006D46A7">
        <w:tc>
          <w:tcPr>
            <w:cnfStyle w:val="001000000000" w:firstRow="0" w:lastRow="0" w:firstColumn="1" w:lastColumn="0" w:oddVBand="0" w:evenVBand="0" w:oddHBand="0" w:evenHBand="0" w:firstRowFirstColumn="0" w:firstRowLastColumn="0" w:lastRowFirstColumn="0" w:lastRowLastColumn="0"/>
            <w:tcW w:w="1379" w:type="dxa"/>
          </w:tcPr>
          <w:p w14:paraId="6D1EBD16" w14:textId="77777777" w:rsidR="00AE6C33" w:rsidRPr="00027517" w:rsidRDefault="00AE6C33" w:rsidP="004F2B0D">
            <w:pPr>
              <w:spacing w:before="20" w:after="20"/>
              <w:rPr>
                <w:sz w:val="18"/>
                <w:szCs w:val="18"/>
              </w:rPr>
            </w:pPr>
            <w:r w:rsidRPr="00027517">
              <w:rPr>
                <w:sz w:val="18"/>
                <w:szCs w:val="18"/>
              </w:rPr>
              <w:t>Volume (CEW)</w:t>
            </w:r>
          </w:p>
        </w:tc>
        <w:tc>
          <w:tcPr>
            <w:tcW w:w="4358" w:type="dxa"/>
          </w:tcPr>
          <w:p w14:paraId="4F48D773" w14:textId="2522047F" w:rsidR="00AE6C33" w:rsidRPr="00027517" w:rsidRDefault="006576B6" w:rsidP="004F2B0D">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993.5 ML</w:t>
            </w:r>
          </w:p>
        </w:tc>
        <w:tc>
          <w:tcPr>
            <w:tcW w:w="4358" w:type="dxa"/>
          </w:tcPr>
          <w:p w14:paraId="387E2454" w14:textId="0C7BC389" w:rsidR="00AE6C33" w:rsidRPr="00027517" w:rsidRDefault="006576B6" w:rsidP="004F2B0D">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164 ML</w:t>
            </w:r>
          </w:p>
        </w:tc>
        <w:tc>
          <w:tcPr>
            <w:tcW w:w="4359" w:type="dxa"/>
          </w:tcPr>
          <w:p w14:paraId="5A448447" w14:textId="6A28741D" w:rsidR="00AE6C33" w:rsidRPr="00027517" w:rsidRDefault="00C41DC8" w:rsidP="004F2B0D">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sidR="007E4D04">
              <w:rPr>
                <w:sz w:val="18"/>
                <w:szCs w:val="18"/>
              </w:rPr>
              <w:t>,</w:t>
            </w:r>
            <w:r>
              <w:rPr>
                <w:sz w:val="18"/>
                <w:szCs w:val="18"/>
              </w:rPr>
              <w:t>606 ML</w:t>
            </w:r>
          </w:p>
        </w:tc>
      </w:tr>
      <w:tr w:rsidR="00AE6C33" w:rsidRPr="00027517" w14:paraId="79AD8456" w14:textId="77777777" w:rsidTr="006D46A7">
        <w:tc>
          <w:tcPr>
            <w:cnfStyle w:val="001000000000" w:firstRow="0" w:lastRow="0" w:firstColumn="1" w:lastColumn="0" w:oddVBand="0" w:evenVBand="0" w:oddHBand="0" w:evenHBand="0" w:firstRowFirstColumn="0" w:firstRowLastColumn="0" w:lastRowFirstColumn="0" w:lastRowLastColumn="0"/>
            <w:tcW w:w="1379" w:type="dxa"/>
          </w:tcPr>
          <w:p w14:paraId="789F992C" w14:textId="77777777" w:rsidR="00AE6C33" w:rsidRPr="00027517" w:rsidRDefault="00AE6C33" w:rsidP="004F2B0D">
            <w:pPr>
              <w:spacing w:before="20" w:after="20"/>
              <w:rPr>
                <w:sz w:val="18"/>
                <w:szCs w:val="18"/>
              </w:rPr>
            </w:pPr>
            <w:r w:rsidRPr="00027517">
              <w:rPr>
                <w:sz w:val="18"/>
                <w:szCs w:val="18"/>
              </w:rPr>
              <w:t>Volume (NSW)</w:t>
            </w:r>
          </w:p>
        </w:tc>
        <w:tc>
          <w:tcPr>
            <w:tcW w:w="4358" w:type="dxa"/>
          </w:tcPr>
          <w:p w14:paraId="1DC422A0" w14:textId="3210AB56" w:rsidR="00AE6C33" w:rsidRPr="00027517" w:rsidRDefault="006576B6" w:rsidP="004F2B0D">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993.5 ML</w:t>
            </w:r>
          </w:p>
        </w:tc>
        <w:tc>
          <w:tcPr>
            <w:tcW w:w="4358" w:type="dxa"/>
          </w:tcPr>
          <w:p w14:paraId="08710E7F" w14:textId="03091EFD" w:rsidR="00AE6C33" w:rsidRPr="00027517" w:rsidRDefault="006576B6" w:rsidP="004F2B0D">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4359" w:type="dxa"/>
          </w:tcPr>
          <w:p w14:paraId="7445E4B7" w14:textId="12F18504" w:rsidR="00AE6C33" w:rsidRPr="00027517" w:rsidRDefault="00C41DC8" w:rsidP="004F2B0D">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7,800 ML</w:t>
            </w:r>
          </w:p>
        </w:tc>
      </w:tr>
      <w:tr w:rsidR="00AE6C33" w:rsidRPr="00027517" w14:paraId="711E3641" w14:textId="77777777" w:rsidTr="006D46A7">
        <w:tc>
          <w:tcPr>
            <w:cnfStyle w:val="001000000000" w:firstRow="0" w:lastRow="0" w:firstColumn="1" w:lastColumn="0" w:oddVBand="0" w:evenVBand="0" w:oddHBand="0" w:evenHBand="0" w:firstRowFirstColumn="0" w:firstRowLastColumn="0" w:lastRowFirstColumn="0" w:lastRowLastColumn="0"/>
            <w:tcW w:w="1379" w:type="dxa"/>
          </w:tcPr>
          <w:p w14:paraId="182A4091" w14:textId="77777777" w:rsidR="00AE6C33" w:rsidRPr="00027517" w:rsidRDefault="00AE6C33" w:rsidP="004F2B0D">
            <w:pPr>
              <w:spacing w:before="20" w:after="20"/>
              <w:rPr>
                <w:sz w:val="18"/>
                <w:szCs w:val="18"/>
              </w:rPr>
            </w:pPr>
            <w:r w:rsidRPr="00027517">
              <w:rPr>
                <w:sz w:val="18"/>
                <w:szCs w:val="18"/>
              </w:rPr>
              <w:lastRenderedPageBreak/>
              <w:t>Total Volume</w:t>
            </w:r>
          </w:p>
        </w:tc>
        <w:tc>
          <w:tcPr>
            <w:tcW w:w="4358" w:type="dxa"/>
          </w:tcPr>
          <w:p w14:paraId="27FBB978" w14:textId="5F696A86" w:rsidR="00AE6C33" w:rsidRPr="00027517" w:rsidRDefault="006576B6" w:rsidP="004F2B0D">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007E4D04">
              <w:rPr>
                <w:sz w:val="18"/>
                <w:szCs w:val="18"/>
              </w:rPr>
              <w:t>,</w:t>
            </w:r>
            <w:r>
              <w:rPr>
                <w:sz w:val="18"/>
                <w:szCs w:val="18"/>
              </w:rPr>
              <w:t>987 ML</w:t>
            </w:r>
          </w:p>
        </w:tc>
        <w:tc>
          <w:tcPr>
            <w:tcW w:w="4358" w:type="dxa"/>
          </w:tcPr>
          <w:p w14:paraId="7F06EC4F" w14:textId="350A0896" w:rsidR="00AE6C33" w:rsidRPr="00027517" w:rsidRDefault="00C41DC8" w:rsidP="004F2B0D">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164 ML</w:t>
            </w:r>
          </w:p>
        </w:tc>
        <w:tc>
          <w:tcPr>
            <w:tcW w:w="4359" w:type="dxa"/>
          </w:tcPr>
          <w:p w14:paraId="47A489FC" w14:textId="1C930068" w:rsidR="00AE6C33" w:rsidRPr="00027517" w:rsidRDefault="00C41DC8" w:rsidP="004F2B0D">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10,406 ML</w:t>
            </w:r>
          </w:p>
        </w:tc>
      </w:tr>
      <w:tr w:rsidR="00AE6C33" w:rsidRPr="00027517" w14:paraId="73BA62A0" w14:textId="77777777" w:rsidTr="006D46A7">
        <w:tc>
          <w:tcPr>
            <w:cnfStyle w:val="001000000000" w:firstRow="0" w:lastRow="0" w:firstColumn="1" w:lastColumn="0" w:oddVBand="0" w:evenVBand="0" w:oddHBand="0" w:evenHBand="0" w:firstRowFirstColumn="0" w:firstRowLastColumn="0" w:lastRowFirstColumn="0" w:lastRowLastColumn="0"/>
            <w:tcW w:w="1379" w:type="dxa"/>
          </w:tcPr>
          <w:p w14:paraId="2F1449FC" w14:textId="77777777" w:rsidR="00AE6C33" w:rsidRPr="009B088D" w:rsidRDefault="00AE6C33" w:rsidP="004F2B0D">
            <w:pPr>
              <w:spacing w:before="20" w:after="20"/>
              <w:rPr>
                <w:sz w:val="17"/>
                <w:szCs w:val="17"/>
              </w:rPr>
            </w:pPr>
            <w:r w:rsidRPr="009B088D">
              <w:rPr>
                <w:sz w:val="17"/>
                <w:szCs w:val="17"/>
              </w:rPr>
              <w:t>Objectives</w:t>
            </w:r>
          </w:p>
        </w:tc>
        <w:tc>
          <w:tcPr>
            <w:tcW w:w="4358" w:type="dxa"/>
          </w:tcPr>
          <w:p w14:paraId="38671174" w14:textId="77777777" w:rsidR="00AE6C33" w:rsidRPr="00B421BC" w:rsidRDefault="00AE6C33" w:rsidP="004F2B0D">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Primary:</w:t>
            </w:r>
          </w:p>
          <w:p w14:paraId="4B386788" w14:textId="44EE69EA" w:rsidR="00E908E1" w:rsidRPr="00E908E1" w:rsidRDefault="00E908E1"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E908E1">
              <w:rPr>
                <w:sz w:val="18"/>
                <w:szCs w:val="18"/>
              </w:rPr>
              <w:t>consolidate/</w:t>
            </w:r>
            <w:r w:rsidR="00A253B9">
              <w:rPr>
                <w:sz w:val="18"/>
                <w:szCs w:val="18"/>
              </w:rPr>
              <w:t xml:space="preserve"> </w:t>
            </w:r>
            <w:r w:rsidRPr="00E908E1">
              <w:rPr>
                <w:sz w:val="18"/>
                <w:szCs w:val="18"/>
              </w:rPr>
              <w:t xml:space="preserve">ensure outcomes sought from early season use are </w:t>
            </w:r>
            <w:proofErr w:type="gramStart"/>
            <w:r w:rsidRPr="00E908E1">
              <w:rPr>
                <w:sz w:val="18"/>
                <w:szCs w:val="18"/>
              </w:rPr>
              <w:t>achieved</w:t>
            </w:r>
            <w:r w:rsidR="00A253B9">
              <w:rPr>
                <w:sz w:val="18"/>
                <w:szCs w:val="18"/>
              </w:rPr>
              <w:t>;</w:t>
            </w:r>
            <w:proofErr w:type="gramEnd"/>
          </w:p>
          <w:p w14:paraId="4DE8A891" w14:textId="285742E3" w:rsidR="00E908E1" w:rsidRPr="00E908E1" w:rsidRDefault="00E908E1"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E908E1">
              <w:rPr>
                <w:sz w:val="18"/>
                <w:szCs w:val="18"/>
              </w:rPr>
              <w:t>seeks to support a small Australian Pelican breeding colony to completion</w:t>
            </w:r>
            <w:r w:rsidR="00A253B9">
              <w:rPr>
                <w:sz w:val="18"/>
                <w:szCs w:val="18"/>
              </w:rPr>
              <w:t>; and</w:t>
            </w:r>
          </w:p>
          <w:p w14:paraId="7197AC8C" w14:textId="36ADCF17" w:rsidR="00E908E1" w:rsidRPr="00E908E1" w:rsidRDefault="00E908E1"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E908E1">
              <w:rPr>
                <w:sz w:val="18"/>
                <w:szCs w:val="18"/>
              </w:rPr>
              <w:t>enable aquatic plants to complete their full life cycle to provide future seed reserves</w:t>
            </w:r>
            <w:r w:rsidR="00A253B9">
              <w:rPr>
                <w:sz w:val="18"/>
                <w:szCs w:val="18"/>
              </w:rPr>
              <w:t>.</w:t>
            </w:r>
          </w:p>
          <w:p w14:paraId="1D448450" w14:textId="77777777" w:rsidR="00AE6C33" w:rsidRPr="00B421BC" w:rsidRDefault="00AE6C33" w:rsidP="004F2B0D">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Secondary:</w:t>
            </w:r>
          </w:p>
          <w:p w14:paraId="2D27E963" w14:textId="09621791" w:rsidR="00AE6C33" w:rsidRPr="00B421BC" w:rsidRDefault="003F0B26"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3F0B26">
              <w:rPr>
                <w:sz w:val="18"/>
                <w:szCs w:val="18"/>
              </w:rPr>
              <w:t xml:space="preserve">provide foraging habitat for large number and diverse range of waders, including migratory species, sharp-tailed </w:t>
            </w:r>
            <w:proofErr w:type="gramStart"/>
            <w:r w:rsidRPr="003F0B26">
              <w:rPr>
                <w:sz w:val="18"/>
                <w:szCs w:val="18"/>
              </w:rPr>
              <w:t>sandpiper</w:t>
            </w:r>
            <w:proofErr w:type="gramEnd"/>
            <w:r w:rsidRPr="003F0B26">
              <w:rPr>
                <w:sz w:val="18"/>
                <w:szCs w:val="18"/>
              </w:rPr>
              <w:t xml:space="preserve"> and threatened species such as blue-billed duck</w:t>
            </w:r>
            <w:r w:rsidR="00A253B9">
              <w:rPr>
                <w:sz w:val="18"/>
                <w:szCs w:val="18"/>
              </w:rPr>
              <w:t>.</w:t>
            </w:r>
          </w:p>
        </w:tc>
        <w:tc>
          <w:tcPr>
            <w:tcW w:w="4358" w:type="dxa"/>
          </w:tcPr>
          <w:p w14:paraId="6F314B5C" w14:textId="77777777" w:rsidR="00AE6C33" w:rsidRPr="00B421BC" w:rsidRDefault="00AE6C33" w:rsidP="004F2B0D">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Primary:</w:t>
            </w:r>
          </w:p>
          <w:p w14:paraId="2E703A98" w14:textId="132EDC30" w:rsidR="007E591F" w:rsidRPr="007E591F" w:rsidRDefault="007E591F"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7E591F">
              <w:rPr>
                <w:sz w:val="18"/>
                <w:szCs w:val="18"/>
              </w:rPr>
              <w:t xml:space="preserve">maintain vegetation </w:t>
            </w:r>
            <w:proofErr w:type="gramStart"/>
            <w:r w:rsidRPr="007E591F">
              <w:rPr>
                <w:sz w:val="18"/>
                <w:szCs w:val="18"/>
              </w:rPr>
              <w:t>condition</w:t>
            </w:r>
            <w:r w:rsidR="00A253B9">
              <w:rPr>
                <w:sz w:val="18"/>
                <w:szCs w:val="18"/>
              </w:rPr>
              <w:t>;</w:t>
            </w:r>
            <w:proofErr w:type="gramEnd"/>
          </w:p>
          <w:p w14:paraId="2284AA98" w14:textId="705D3458" w:rsidR="007E591F" w:rsidRPr="007E591F" w:rsidRDefault="007E591F"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7E591F">
              <w:rPr>
                <w:sz w:val="18"/>
                <w:szCs w:val="18"/>
              </w:rPr>
              <w:t>maintain refuge habitat for native birds and frogs</w:t>
            </w:r>
            <w:r w:rsidR="00A253B9">
              <w:rPr>
                <w:sz w:val="18"/>
                <w:szCs w:val="18"/>
              </w:rPr>
              <w:t>; and</w:t>
            </w:r>
          </w:p>
          <w:p w14:paraId="14361A65" w14:textId="28E74926" w:rsidR="00AE6C33" w:rsidRPr="00B421BC" w:rsidRDefault="007E591F" w:rsidP="00D42EBA">
            <w:pPr>
              <w:numPr>
                <w:ilvl w:val="0"/>
                <w:numId w:val="6"/>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7E591F">
              <w:rPr>
                <w:sz w:val="18"/>
                <w:szCs w:val="18"/>
              </w:rPr>
              <w:t>provide foraging habitat for waterbirds</w:t>
            </w:r>
            <w:r w:rsidR="00A253B9">
              <w:rPr>
                <w:sz w:val="18"/>
                <w:szCs w:val="18"/>
              </w:rPr>
              <w:t>.</w:t>
            </w:r>
          </w:p>
          <w:p w14:paraId="7A9F5A12" w14:textId="77777777" w:rsidR="00AE6C33" w:rsidRPr="00B421BC" w:rsidRDefault="00AE6C33" w:rsidP="004F2B0D">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Secondary:</w:t>
            </w:r>
          </w:p>
          <w:p w14:paraId="4E4F6C62" w14:textId="5C2A7098" w:rsidR="00AE6C33" w:rsidRPr="00F84841" w:rsidRDefault="00A253B9" w:rsidP="00D42EBA">
            <w:pPr>
              <w:pStyle w:val="ListParagraph"/>
              <w:numPr>
                <w:ilvl w:val="0"/>
                <w:numId w:val="6"/>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w:t>
            </w:r>
            <w:r w:rsidR="00AE6C33" w:rsidRPr="00F84841">
              <w:rPr>
                <w:sz w:val="18"/>
                <w:szCs w:val="18"/>
              </w:rPr>
              <w:t>aintain floodplain connectivity</w:t>
            </w:r>
            <w:r>
              <w:rPr>
                <w:sz w:val="18"/>
                <w:szCs w:val="18"/>
              </w:rPr>
              <w:t>.</w:t>
            </w:r>
          </w:p>
        </w:tc>
        <w:tc>
          <w:tcPr>
            <w:tcW w:w="4359" w:type="dxa"/>
          </w:tcPr>
          <w:p w14:paraId="57FDD194" w14:textId="77777777" w:rsidR="00AE6C33" w:rsidRPr="00B421BC" w:rsidRDefault="00AE6C33" w:rsidP="004F2B0D">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Primary:</w:t>
            </w:r>
          </w:p>
          <w:p w14:paraId="4C82BF15" w14:textId="33F7F3E1" w:rsidR="00682658" w:rsidRPr="00682658" w:rsidRDefault="00682658"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82658">
              <w:rPr>
                <w:sz w:val="18"/>
                <w:szCs w:val="18"/>
              </w:rPr>
              <w:t xml:space="preserve">consolidate outcomes and ecological objectives achieved by earlier translucent flow </w:t>
            </w:r>
            <w:proofErr w:type="gramStart"/>
            <w:r w:rsidRPr="00682658">
              <w:rPr>
                <w:sz w:val="18"/>
                <w:szCs w:val="18"/>
              </w:rPr>
              <w:t>events</w:t>
            </w:r>
            <w:r w:rsidR="00A253B9">
              <w:rPr>
                <w:sz w:val="18"/>
                <w:szCs w:val="18"/>
              </w:rPr>
              <w:t>;</w:t>
            </w:r>
            <w:proofErr w:type="gramEnd"/>
          </w:p>
          <w:p w14:paraId="4EE965FD" w14:textId="65B6EA2D" w:rsidR="00682658" w:rsidRPr="00682658" w:rsidRDefault="00682658"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82658">
              <w:rPr>
                <w:sz w:val="18"/>
                <w:szCs w:val="18"/>
              </w:rPr>
              <w:t xml:space="preserve">enhance flow variability and to repeat components of the 2019-20 autumn pulse but at a high flow rate to determine if a higher pulse </w:t>
            </w:r>
            <w:r w:rsidRPr="0047722C">
              <w:rPr>
                <w:sz w:val="18"/>
                <w:szCs w:val="18"/>
              </w:rPr>
              <w:t>improves</w:t>
            </w:r>
            <w:r w:rsidRPr="00682658">
              <w:rPr>
                <w:sz w:val="18"/>
                <w:szCs w:val="18"/>
              </w:rPr>
              <w:t xml:space="preserve"> the productivity in the river. This in turn would potentially support juvenile native fish, </w:t>
            </w:r>
            <w:r w:rsidRPr="0047722C">
              <w:rPr>
                <w:sz w:val="18"/>
                <w:szCs w:val="18"/>
              </w:rPr>
              <w:t>including</w:t>
            </w:r>
            <w:r w:rsidRPr="00682658">
              <w:rPr>
                <w:sz w:val="18"/>
                <w:szCs w:val="18"/>
              </w:rPr>
              <w:t xml:space="preserve"> golden perch detected in the river for the first time in the history of LTIM/MER in spring 2020-21</w:t>
            </w:r>
            <w:r w:rsidR="00A253B9">
              <w:rPr>
                <w:sz w:val="18"/>
                <w:szCs w:val="18"/>
              </w:rPr>
              <w:t>; a</w:t>
            </w:r>
            <w:r w:rsidR="00ED06E6">
              <w:rPr>
                <w:sz w:val="18"/>
                <w:szCs w:val="18"/>
              </w:rPr>
              <w:t>nd</w:t>
            </w:r>
          </w:p>
          <w:p w14:paraId="6AFA812F" w14:textId="176FE379" w:rsidR="00682658" w:rsidRPr="00682658" w:rsidRDefault="00682658" w:rsidP="00D42EBA">
            <w:pPr>
              <w:numPr>
                <w:ilvl w:val="0"/>
                <w:numId w:val="6"/>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82658">
              <w:rPr>
                <w:sz w:val="18"/>
                <w:szCs w:val="18"/>
              </w:rPr>
              <w:t>consolidate the outcomes achieved from the two earlier translucent flows event (see above)</w:t>
            </w:r>
            <w:r w:rsidR="00ED06E6">
              <w:rPr>
                <w:sz w:val="18"/>
                <w:szCs w:val="18"/>
              </w:rPr>
              <w:t>.</w:t>
            </w:r>
          </w:p>
          <w:p w14:paraId="415B40BB" w14:textId="77777777" w:rsidR="00AE6C33" w:rsidRPr="00B421BC" w:rsidRDefault="00AE6C33" w:rsidP="004F2B0D">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B421BC">
              <w:rPr>
                <w:sz w:val="18"/>
                <w:szCs w:val="18"/>
              </w:rPr>
              <w:t>Secondary:</w:t>
            </w:r>
          </w:p>
          <w:p w14:paraId="60615732" w14:textId="3DAECE98" w:rsidR="00136C54" w:rsidRPr="00136C54" w:rsidRDefault="00136C54" w:rsidP="003E4F16">
            <w:pPr>
              <w:pStyle w:val="ListParagraph"/>
              <w:numPr>
                <w:ilvl w:val="0"/>
                <w:numId w:val="7"/>
              </w:numPr>
              <w:spacing w:before="20" w:after="20"/>
              <w:ind w:left="324" w:hanging="324"/>
              <w:cnfStyle w:val="000000000000" w:firstRow="0" w:lastRow="0" w:firstColumn="0" w:lastColumn="0" w:oddVBand="0" w:evenVBand="0" w:oddHBand="0" w:evenHBand="0" w:firstRowFirstColumn="0" w:firstRowLastColumn="0" w:lastRowFirstColumn="0" w:lastRowLastColumn="0"/>
              <w:rPr>
                <w:sz w:val="18"/>
                <w:szCs w:val="18"/>
              </w:rPr>
            </w:pPr>
            <w:r w:rsidRPr="00136C54">
              <w:rPr>
                <w:sz w:val="18"/>
                <w:szCs w:val="18"/>
              </w:rPr>
              <w:t xml:space="preserve">maintain floodplain vegetation, particularly the core reed beds of the Great </w:t>
            </w:r>
            <w:proofErr w:type="spellStart"/>
            <w:r w:rsidRPr="00136C54">
              <w:rPr>
                <w:sz w:val="18"/>
                <w:szCs w:val="18"/>
              </w:rPr>
              <w:t>Cumbung</w:t>
            </w:r>
            <w:proofErr w:type="spellEnd"/>
            <w:r w:rsidRPr="00136C54">
              <w:rPr>
                <w:sz w:val="18"/>
                <w:szCs w:val="18"/>
              </w:rPr>
              <w:t xml:space="preserve"> Swamp</w:t>
            </w:r>
            <w:r w:rsidR="00ED06E6">
              <w:rPr>
                <w:sz w:val="18"/>
                <w:szCs w:val="18"/>
              </w:rPr>
              <w:t xml:space="preserve">; and </w:t>
            </w:r>
          </w:p>
          <w:p w14:paraId="64CF1189" w14:textId="76387FD2" w:rsidR="00AE6C33" w:rsidRPr="00F84841" w:rsidRDefault="00136C54" w:rsidP="003E4F16">
            <w:pPr>
              <w:pStyle w:val="ListParagraph"/>
              <w:numPr>
                <w:ilvl w:val="0"/>
                <w:numId w:val="7"/>
              </w:numPr>
              <w:spacing w:before="20" w:after="20"/>
              <w:ind w:left="324" w:hanging="324"/>
              <w:cnfStyle w:val="000000000000" w:firstRow="0" w:lastRow="0" w:firstColumn="0" w:lastColumn="0" w:oddVBand="0" w:evenVBand="0" w:oddHBand="0" w:evenHBand="0" w:firstRowFirstColumn="0" w:firstRowLastColumn="0" w:lastRowFirstColumn="0" w:lastRowLastColumn="0"/>
              <w:rPr>
                <w:sz w:val="18"/>
                <w:szCs w:val="18"/>
              </w:rPr>
            </w:pPr>
            <w:r w:rsidRPr="00136C54">
              <w:rPr>
                <w:sz w:val="18"/>
                <w:szCs w:val="18"/>
              </w:rPr>
              <w:t>maintain habitat for native birds and frogs</w:t>
            </w:r>
            <w:r w:rsidR="00ED06E6">
              <w:rPr>
                <w:sz w:val="18"/>
                <w:szCs w:val="18"/>
              </w:rPr>
              <w:t>.</w:t>
            </w:r>
          </w:p>
        </w:tc>
      </w:tr>
      <w:tr w:rsidR="00AE6C33" w:rsidRPr="00027517" w14:paraId="62860CFA" w14:textId="77777777" w:rsidTr="006D46A7">
        <w:trPr>
          <w:trHeight w:val="721"/>
        </w:trPr>
        <w:tc>
          <w:tcPr>
            <w:cnfStyle w:val="001000000000" w:firstRow="0" w:lastRow="0" w:firstColumn="1" w:lastColumn="0" w:oddVBand="0" w:evenVBand="0" w:oddHBand="0" w:evenHBand="0" w:firstRowFirstColumn="0" w:firstRowLastColumn="0" w:lastRowFirstColumn="0" w:lastRowLastColumn="0"/>
            <w:tcW w:w="1379" w:type="dxa"/>
          </w:tcPr>
          <w:p w14:paraId="50668544" w14:textId="77777777" w:rsidR="00AE6C33" w:rsidRPr="009B088D" w:rsidRDefault="00AE6C33" w:rsidP="004F2B0D">
            <w:pPr>
              <w:spacing w:before="20" w:after="20"/>
              <w:rPr>
                <w:sz w:val="17"/>
                <w:szCs w:val="17"/>
              </w:rPr>
            </w:pPr>
            <w:r w:rsidRPr="009B088D">
              <w:rPr>
                <w:sz w:val="17"/>
                <w:szCs w:val="17"/>
              </w:rPr>
              <w:t>Basin Watering Priorities</w:t>
            </w:r>
          </w:p>
        </w:tc>
        <w:tc>
          <w:tcPr>
            <w:tcW w:w="4358" w:type="dxa"/>
          </w:tcPr>
          <w:p w14:paraId="13D2A6B8" w14:textId="708C9CFD" w:rsidR="00AE6C33" w:rsidRDefault="00F0621D" w:rsidP="003B26AB">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r w:rsidRPr="00F0621D">
              <w:rPr>
                <w:sz w:val="18"/>
                <w:szCs w:val="18"/>
              </w:rPr>
              <w:t>Improve the abundance and maintain the diversity of the Basin’s waterbird populations</w:t>
            </w:r>
            <w:r w:rsidR="00ED06E6">
              <w:rPr>
                <w:sz w:val="18"/>
                <w:szCs w:val="18"/>
              </w:rPr>
              <w:t>.</w:t>
            </w:r>
          </w:p>
          <w:p w14:paraId="61F420C1" w14:textId="77777777" w:rsidR="009C1C25" w:rsidRDefault="009C1C25" w:rsidP="003B26AB">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p>
          <w:p w14:paraId="02ED9C45" w14:textId="6A66FB0C" w:rsidR="009C1C25" w:rsidRPr="00E14848" w:rsidRDefault="009C1C25" w:rsidP="003B26AB">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r w:rsidRPr="0087720C">
              <w:rPr>
                <w:sz w:val="18"/>
                <w:szCs w:val="18"/>
              </w:rPr>
              <w:t>Avoid critical loss and (where possible) improve vegetation condition in areas where drought conditions persist</w:t>
            </w:r>
            <w:r>
              <w:rPr>
                <w:sz w:val="18"/>
                <w:szCs w:val="18"/>
              </w:rPr>
              <w:t>.</w:t>
            </w:r>
          </w:p>
        </w:tc>
        <w:tc>
          <w:tcPr>
            <w:tcW w:w="4358" w:type="dxa"/>
          </w:tcPr>
          <w:p w14:paraId="33567E3F" w14:textId="5D6F7FEF" w:rsidR="00677A43" w:rsidRDefault="00677A43" w:rsidP="003B26AB">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Support lateral and longitudinal connectivity along the river system</w:t>
            </w:r>
            <w:r w:rsidR="00ED06E6">
              <w:rPr>
                <w:sz w:val="18"/>
                <w:szCs w:val="18"/>
              </w:rPr>
              <w:t>.</w:t>
            </w:r>
          </w:p>
          <w:p w14:paraId="22784523" w14:textId="77777777" w:rsidR="002E5EE8" w:rsidRDefault="002E5EE8" w:rsidP="003B26AB">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p>
          <w:p w14:paraId="755C4CFF" w14:textId="198BCE91" w:rsidR="002E5EE8" w:rsidRDefault="002E5EE8" w:rsidP="003B26AB">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r w:rsidRPr="002E5EE8">
              <w:rPr>
                <w:sz w:val="18"/>
                <w:szCs w:val="18"/>
              </w:rPr>
              <w:t>Protect drought refuges</w:t>
            </w:r>
            <w:r w:rsidR="00ED06E6">
              <w:rPr>
                <w:sz w:val="18"/>
                <w:szCs w:val="18"/>
              </w:rPr>
              <w:t>.</w:t>
            </w:r>
          </w:p>
          <w:p w14:paraId="35033E8C" w14:textId="77777777" w:rsidR="005B1281" w:rsidRDefault="005B1281" w:rsidP="003B26AB">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p>
          <w:p w14:paraId="3F9AB4F6" w14:textId="25EA837E" w:rsidR="005B1281" w:rsidRDefault="005B1281" w:rsidP="003B26AB">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r w:rsidRPr="0087720C">
              <w:rPr>
                <w:sz w:val="18"/>
                <w:szCs w:val="18"/>
              </w:rPr>
              <w:t>Avoid critical loss and (where possible) improve vegetation condition in areas where drought conditions persist</w:t>
            </w:r>
            <w:r>
              <w:rPr>
                <w:sz w:val="18"/>
                <w:szCs w:val="18"/>
              </w:rPr>
              <w:t>.</w:t>
            </w:r>
          </w:p>
          <w:p w14:paraId="5C40583A" w14:textId="77777777" w:rsidR="00F0621D" w:rsidRDefault="00F0621D" w:rsidP="003B26AB">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p>
          <w:p w14:paraId="7090BA96" w14:textId="238042E1" w:rsidR="00AE6C33" w:rsidRPr="00E14848" w:rsidRDefault="00F0621D" w:rsidP="003B26AB">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r w:rsidRPr="00F0621D">
              <w:rPr>
                <w:sz w:val="18"/>
                <w:szCs w:val="18"/>
              </w:rPr>
              <w:t>Improve the abundance and maintain the diversity of the Basin’s waterbird populations</w:t>
            </w:r>
            <w:r w:rsidR="00ED06E6">
              <w:rPr>
                <w:sz w:val="18"/>
                <w:szCs w:val="18"/>
              </w:rPr>
              <w:t>.</w:t>
            </w:r>
          </w:p>
        </w:tc>
        <w:tc>
          <w:tcPr>
            <w:tcW w:w="4359" w:type="dxa"/>
          </w:tcPr>
          <w:p w14:paraId="6A861FC3" w14:textId="0A92800B" w:rsidR="00677A43" w:rsidRDefault="00677A43" w:rsidP="003B26AB">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Support lateral and longitudinal connectivity along the river system</w:t>
            </w:r>
            <w:r w:rsidR="00ED06E6">
              <w:rPr>
                <w:sz w:val="18"/>
                <w:szCs w:val="18"/>
              </w:rPr>
              <w:t>.</w:t>
            </w:r>
          </w:p>
          <w:p w14:paraId="0ACBD395" w14:textId="77777777" w:rsidR="005B1281" w:rsidRDefault="005B1281" w:rsidP="003B26AB">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p>
          <w:p w14:paraId="0F073BD5" w14:textId="3146D25B" w:rsidR="005B1281" w:rsidRDefault="005B1281" w:rsidP="003B26AB">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r w:rsidRPr="005B1281">
              <w:rPr>
                <w:sz w:val="18"/>
                <w:szCs w:val="18"/>
              </w:rPr>
              <w:t>Support Basin-scale population recovery of native fish by reinstating flows that promote key ecological processes across local, regional and system scales in the southern connected Basin</w:t>
            </w:r>
            <w:r w:rsidR="00ED06E6">
              <w:rPr>
                <w:sz w:val="18"/>
                <w:szCs w:val="18"/>
              </w:rPr>
              <w:t>.</w:t>
            </w:r>
          </w:p>
          <w:p w14:paraId="4C5FAF95" w14:textId="77777777" w:rsidR="00AE6C33" w:rsidRDefault="00AE6C33" w:rsidP="003B26AB">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p>
          <w:p w14:paraId="7B52FD2F" w14:textId="0DDFCB16" w:rsidR="005B1281" w:rsidRPr="00E14848" w:rsidRDefault="005B1281" w:rsidP="003B26AB">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r w:rsidRPr="0087720C">
              <w:rPr>
                <w:sz w:val="18"/>
                <w:szCs w:val="18"/>
              </w:rPr>
              <w:t>Avoid critical loss and (where possible) improve vegetation condition in areas where drought conditions persist</w:t>
            </w:r>
            <w:r>
              <w:rPr>
                <w:sz w:val="18"/>
                <w:szCs w:val="18"/>
              </w:rPr>
              <w:t>.</w:t>
            </w:r>
          </w:p>
        </w:tc>
      </w:tr>
    </w:tbl>
    <w:p w14:paraId="3FF68AAB" w14:textId="77777777" w:rsidR="00F51069" w:rsidRDefault="00F51069" w:rsidP="006937DB">
      <w:pPr>
        <w:sectPr w:rsidR="00F51069" w:rsidSect="007532F5">
          <w:pgSz w:w="16839" w:h="11907" w:orient="landscape"/>
          <w:pgMar w:top="1440" w:right="1440" w:bottom="1440" w:left="1440" w:header="709" w:footer="709" w:gutter="0"/>
          <w:cols w:space="720"/>
          <w:docGrid w:linePitch="299"/>
        </w:sectPr>
      </w:pPr>
    </w:p>
    <w:p w14:paraId="3B1E9869" w14:textId="11BE7553" w:rsidR="0068467C" w:rsidRPr="00226880" w:rsidRDefault="00C7147D" w:rsidP="00B67F20">
      <w:pPr>
        <w:pStyle w:val="Heading1"/>
      </w:pPr>
      <w:bookmarkStart w:id="45" w:name="_Ref51928559"/>
      <w:bookmarkStart w:id="46" w:name="_Ref52474139"/>
      <w:bookmarkStart w:id="47" w:name="_Ref52526910"/>
      <w:bookmarkStart w:id="48" w:name="_Ref81416350"/>
      <w:bookmarkStart w:id="49" w:name="_Ref81416357"/>
      <w:bookmarkStart w:id="50" w:name="_Toc97237736"/>
      <w:r w:rsidRPr="00226880">
        <w:lastRenderedPageBreak/>
        <w:t>Hydrology</w:t>
      </w:r>
      <w:bookmarkEnd w:id="45"/>
      <w:bookmarkEnd w:id="46"/>
      <w:bookmarkEnd w:id="47"/>
      <w:r w:rsidR="007C5352" w:rsidRPr="00226880">
        <w:t xml:space="preserve"> – the watering actions</w:t>
      </w:r>
      <w:bookmarkEnd w:id="48"/>
      <w:bookmarkEnd w:id="49"/>
      <w:bookmarkEnd w:id="50"/>
    </w:p>
    <w:p w14:paraId="2EE99E45" w14:textId="1D0A321E" w:rsidR="00C7147D" w:rsidRDefault="00C7147D" w:rsidP="00E32669">
      <w:pPr>
        <w:pStyle w:val="Heading2"/>
      </w:pPr>
      <w:bookmarkStart w:id="51" w:name="_Toc97237737"/>
      <w:r>
        <w:t>Introduction</w:t>
      </w:r>
      <w:bookmarkEnd w:id="51"/>
    </w:p>
    <w:p w14:paraId="0210D12A" w14:textId="40B8CBE2" w:rsidR="00C7147D" w:rsidRDefault="00C7147D" w:rsidP="00B67F20">
      <w:r w:rsidRPr="00F67CAF">
        <w:t xml:space="preserve">The provision of water to maintain and restore riverine environments is based on the premise that the hydrological regime is one of the fundamental drivers of the structure and function of riverine and floodplain ecosystems </w:t>
      </w:r>
      <w:r w:rsidRPr="00F67CAF">
        <w:fldChar w:fldCharType="begin">
          <w:fldData xml:space="preserve">PEVuZE5vdGU+PENpdGU+PEF1dGhvcj5CdW5uPC9BdXRob3I+PFllYXI+MjAwMjwvWWVhcj48UmVj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==
</w:fldData>
        </w:fldChar>
      </w:r>
      <w:r w:rsidR="00C30683">
        <w:instrText xml:space="preserve"> ADDIN EN.CITE </w:instrText>
      </w:r>
      <w:r w:rsidR="00C30683">
        <w:fldChar w:fldCharType="begin">
          <w:fldData xml:space="preserve">PEVuZE5vdGU+PENpdGU+PEF1dGhvcj5CdW5uPC9BdXRob3I+PFllYXI+MjAwMjwvWWVhcj48UmVj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==
</w:fldData>
        </w:fldChar>
      </w:r>
      <w:r w:rsidR="00C30683">
        <w:instrText xml:space="preserve"> ADDIN EN.CITE.DATA </w:instrText>
      </w:r>
      <w:r w:rsidR="00C30683">
        <w:fldChar w:fldCharType="end"/>
      </w:r>
      <w:r w:rsidRPr="00F67CAF">
        <w:fldChar w:fldCharType="separate"/>
      </w:r>
      <w:r w:rsidR="00C30683">
        <w:rPr>
          <w:noProof/>
        </w:rPr>
        <w:t>(Nilsson and Berggren 2000, Bunn and Arthington 2002)</w:t>
      </w:r>
      <w:r w:rsidRPr="00F67CAF">
        <w:fldChar w:fldCharType="end"/>
      </w:r>
      <w:r w:rsidRPr="00F67CAF">
        <w:t xml:space="preserve">. Flow drives physical processes, providing longitudinal and lateral connectivity, moving sediments and nutrients and providing a diversity of hydraulic conditions for aquatic biota </w:t>
      </w:r>
      <w:r w:rsidRPr="00F67CAF">
        <w:fldChar w:fldCharType="begin"/>
      </w:r>
      <w:r w:rsidR="00C30683">
        <w:instrText xml:space="preserve"> ADDIN EN.CITE &lt;EndNote&gt;&lt;Cite&gt;&lt;Author&gt;Bunn&lt;/Author&gt;&lt;Year&gt;2002&lt;/Year&gt;&lt;RecNum&gt;77&lt;/RecNum&gt;&lt;DisplayText&gt;(Bunn and Arthington 2002)&lt;/DisplayText&gt;&lt;record&gt;&lt;rec-number&gt;77&lt;/rec-number&gt;&lt;foreign-keys&gt;&lt;key app="EN" db-id="0a0zttz0gewd9befav559p5osxw5sftwfpdv" timestamp="1469663138" guid="3a5aac04-2ecf-4057-aa7a-9ec55ce575b1"&gt;77&lt;/key&gt;&lt;/foreign-keys&gt;&lt;ref-type name="Journal Article"&gt;17&lt;/ref-type&gt;&lt;contributors&gt;&lt;authors&gt;&lt;author&gt;Bunn, S.E.&lt;/author&gt;&lt;author&gt;Arthington, A.H.&lt;/author&gt;&lt;/authors&gt;&lt;/contributors&gt;&lt;titles&gt;&lt;title&gt;Basic Principles and Ecological Consequences of Altered Flow Regimes for Aquatic Biodiversity&lt;/title&gt;&lt;secondary-title&gt;Environmental Management&lt;/secondary-title&gt;&lt;/titles&gt;&lt;periodical&gt;&lt;full-title&gt;Environmental Management&lt;/full-title&gt;&lt;/periodical&gt;&lt;pages&gt;492-507&lt;/pages&gt;&lt;volume&gt;30&lt;/volume&gt;&lt;number&gt;4&lt;/number&gt;&lt;dates&gt;&lt;year&gt;2002&lt;/year&gt;&lt;/dates&gt;&lt;isbn&gt;1432-1009&lt;/isbn&gt;&lt;label&gt;BUNN2002&lt;/label&gt;&lt;work-type&gt;journal article&lt;/work-type&gt;&lt;urls&gt;&lt;related-urls&gt;&lt;url&gt;http://dx.doi.org/10.1007/s00267-002-2737-0&lt;/url&gt;&lt;/related-urls&gt;&lt;/urls&gt;&lt;electronic-resource-num&gt;10.1007/s00267-002-2737-0&lt;/electronic-resource-num&gt;&lt;/record&gt;&lt;/Cite&gt;&lt;/EndNote&gt;</w:instrText>
      </w:r>
      <w:r w:rsidRPr="00F67CAF">
        <w:fldChar w:fldCharType="separate"/>
      </w:r>
      <w:r w:rsidR="00C30683">
        <w:rPr>
          <w:noProof/>
        </w:rPr>
        <w:t>(Bunn and Arthington 2002)</w:t>
      </w:r>
      <w:r w:rsidRPr="00F67CAF">
        <w:fldChar w:fldCharType="end"/>
      </w:r>
      <w:r w:rsidRPr="00F67CAF">
        <w:t xml:space="preserve">. Altering flow regimes, through various water resource development activities, markedly affects the health of freshwater ecosystems </w:t>
      </w:r>
      <w:r w:rsidRPr="00F67CAF">
        <w:fldChar w:fldCharType="begin">
          <w:fldData xml:space="preserve">PEVuZE5vdGU+PENpdGU+PEF1dGhvcj5HZWhya2U8L0F1dGhvcj48WWVhcj4xOTk1PC9ZZWFyPjxS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</w:fldData>
        </w:fldChar>
      </w:r>
      <w:r w:rsidR="00C30683">
        <w:instrText xml:space="preserve"> ADDIN EN.CITE </w:instrText>
      </w:r>
      <w:r w:rsidR="00C30683">
        <w:fldChar w:fldCharType="begin">
          <w:fldData xml:space="preserve">PEVuZE5vdGU+PENpdGU+PEF1dGhvcj5HZWhya2U8L0F1dGhvcj48WWVhcj4xOTk1PC9ZZWFyPjxS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</w:fldData>
        </w:fldChar>
      </w:r>
      <w:r w:rsidR="00C30683">
        <w:instrText xml:space="preserve"> ADDIN EN.CITE.DATA </w:instrText>
      </w:r>
      <w:r w:rsidR="00C30683">
        <w:fldChar w:fldCharType="end"/>
      </w:r>
      <w:r w:rsidRPr="00F67CAF">
        <w:fldChar w:fldCharType="separate"/>
      </w:r>
      <w:r w:rsidR="00C30683">
        <w:rPr>
          <w:noProof/>
        </w:rPr>
        <w:t>(Walker and Thoms 1993, Gehrke et al. 1995, Kingsford 2000)</w:t>
      </w:r>
      <w:r w:rsidRPr="00F67CAF">
        <w:fldChar w:fldCharType="end"/>
      </w:r>
      <w:r w:rsidR="00112E50">
        <w:t xml:space="preserve">. </w:t>
      </w:r>
      <w:r w:rsidR="00690AD6">
        <w:t>Returning</w:t>
      </w:r>
      <w:r w:rsidR="00112E50">
        <w:t xml:space="preserve"> </w:t>
      </w:r>
      <w:r w:rsidRPr="00F67CAF">
        <w:t>elements of the natural flow regime is an important part of managing and restoring river health.</w:t>
      </w:r>
      <w:r>
        <w:t xml:space="preserve"> </w:t>
      </w:r>
    </w:p>
    <w:p w14:paraId="5A34E477" w14:textId="29CC4BEC" w:rsidR="00C7147D" w:rsidRDefault="00C7147D" w:rsidP="00B67F20">
      <w:r>
        <w:t xml:space="preserve">In this section we evaluate the hydrological outcomes of providing Commonwealth environmental water to the </w:t>
      </w:r>
      <w:proofErr w:type="gramStart"/>
      <w:r>
        <w:t>Lachlan river</w:t>
      </w:r>
      <w:proofErr w:type="gramEnd"/>
      <w:r>
        <w:t xml:space="preserve"> system. There are two components to the evaluation. The first is an evaluation of the hydrological outcomes in relation to the defined hydrological objectives of the watering actions </w:t>
      </w:r>
      <w:r w:rsidR="00745983">
        <w:t>(WA)</w:t>
      </w:r>
      <w:r w:rsidR="00690AD6">
        <w:t>.</w:t>
      </w:r>
      <w:r w:rsidR="00745983">
        <w:t xml:space="preserve"> </w:t>
      </w:r>
      <w:r w:rsidR="00690AD6">
        <w:t>T</w:t>
      </w:r>
      <w:r>
        <w:t xml:space="preserve">he second is an evaluation of the watering outcomes framed in the context of evaluation questions defined in the </w:t>
      </w:r>
      <w:r w:rsidR="005B3492">
        <w:t>Monitoring, Evaluation and Research</w:t>
      </w:r>
      <w:r>
        <w:t xml:space="preserve"> Plan for the </w:t>
      </w:r>
      <w:proofErr w:type="gramStart"/>
      <w:r>
        <w:t>Lachlan river</w:t>
      </w:r>
      <w:proofErr w:type="gramEnd"/>
      <w:r>
        <w:t xml:space="preserve"> system </w:t>
      </w:r>
      <w:r>
        <w:fldChar w:fldCharType="begin">
          <w:fldData xml:space="preserve">PEVuZE5vdGU+PENpdGU+PEF1dGhvcj5EeWVyPC9BdXRob3I+PFllYXI+MjAxNDwvWWVhcj48UmVj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</w:fldData>
        </w:fldChar>
      </w:r>
      <w:r w:rsidR="00C30683">
        <w:instrText xml:space="preserve"> ADDIN EN.CITE </w:instrText>
      </w:r>
      <w:r w:rsidR="00C30683">
        <w:fldChar w:fldCharType="begin">
          <w:fldData xml:space="preserve">PEVuZE5vdGU+PENpdGU+PEF1dGhvcj5EeWVyPC9BdXRob3I+PFllYXI+MjAxNDwvWWVhcj48UmVj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</w:fldData>
        </w:fldChar>
      </w:r>
      <w:r w:rsidR="00C30683">
        <w:instrText xml:space="preserve"> ADDIN EN.CITE.DATA </w:instrText>
      </w:r>
      <w:r w:rsidR="00C30683">
        <w:fldChar w:fldCharType="end"/>
      </w:r>
      <w:r>
        <w:fldChar w:fldCharType="separate"/>
      </w:r>
      <w:r w:rsidR="00C30683">
        <w:rPr>
          <w:noProof/>
        </w:rPr>
        <w:t>(Dyer et al. 2014b, Dyer et al. 2019)</w:t>
      </w:r>
      <w:r>
        <w:fldChar w:fldCharType="end"/>
      </w:r>
      <w:r w:rsidR="00AA0E6E">
        <w:t>.</w:t>
      </w:r>
      <w:r>
        <w:t xml:space="preserve"> </w:t>
      </w:r>
      <w:r w:rsidR="004542D9">
        <w:t>T</w:t>
      </w:r>
      <w:r>
        <w:t>his section provides the analysis of the managed flow and water levels that will underpin the interpretation of the outcomes presented in later sections.</w:t>
      </w:r>
    </w:p>
    <w:p w14:paraId="4F92AD6B" w14:textId="6C2173E6" w:rsidR="00C7147D" w:rsidRDefault="00332417" w:rsidP="00B67F20">
      <w:pPr>
        <w:rPr>
          <w:lang w:val="en-AU"/>
        </w:rPr>
      </w:pPr>
      <w:r>
        <w:rPr>
          <w:lang w:val="en-AU"/>
        </w:rPr>
        <w:t xml:space="preserve">Seven watering actions using Commonwealth environmental water were delivered to the </w:t>
      </w:r>
      <w:proofErr w:type="gramStart"/>
      <w:r>
        <w:rPr>
          <w:lang w:val="en-AU"/>
        </w:rPr>
        <w:t>Lachlan</w:t>
      </w:r>
      <w:r w:rsidR="00CA0D31">
        <w:rPr>
          <w:lang w:val="en-AU"/>
        </w:rPr>
        <w:t xml:space="preserve"> river</w:t>
      </w:r>
      <w:proofErr w:type="gramEnd"/>
      <w:r w:rsidR="00CA0D31">
        <w:rPr>
          <w:lang w:val="en-AU"/>
        </w:rPr>
        <w:t xml:space="preserve"> system in 2020-21, six of which wer</w:t>
      </w:r>
      <w:r w:rsidR="00FC362F">
        <w:rPr>
          <w:lang w:val="en-AU"/>
        </w:rPr>
        <w:t xml:space="preserve">e delivered in combination with NSW environmental water </w:t>
      </w:r>
      <w:r w:rsidR="00FC362F">
        <w:rPr>
          <w:lang w:val="en-AU"/>
        </w:rPr>
        <w:fldChar w:fldCharType="begin"/>
      </w:r>
      <w:r w:rsidR="00FC362F">
        <w:rPr>
          <w:lang w:val="en-AU"/>
        </w:rPr>
        <w:instrText xml:space="preserve"> REF _Ref48568970 \h </w:instrText>
      </w:r>
      <w:r w:rsidR="00FC362F">
        <w:rPr>
          <w:lang w:val="en-AU"/>
        </w:rPr>
      </w:r>
      <w:r w:rsidR="00FC362F">
        <w:rPr>
          <w:lang w:val="en-AU"/>
        </w:rPr>
        <w:fldChar w:fldCharType="separate"/>
      </w:r>
      <w:r w:rsidR="00D01A85">
        <w:t xml:space="preserve">Table </w:t>
      </w:r>
      <w:r w:rsidR="00D01A85">
        <w:rPr>
          <w:noProof/>
        </w:rPr>
        <w:t>3</w:t>
      </w:r>
      <w:r w:rsidR="00D01A85">
        <w:noBreakHyphen/>
      </w:r>
      <w:r w:rsidR="00D01A85">
        <w:rPr>
          <w:noProof/>
        </w:rPr>
        <w:t>2</w:t>
      </w:r>
      <w:r w:rsidR="00FC362F">
        <w:rPr>
          <w:lang w:val="en-AU"/>
        </w:rPr>
        <w:fldChar w:fldCharType="end"/>
      </w:r>
      <w:r w:rsidR="004358E7">
        <w:rPr>
          <w:lang w:val="en-AU"/>
        </w:rPr>
        <w:t xml:space="preserve"> and </w:t>
      </w:r>
      <w:r w:rsidR="004358E7">
        <w:rPr>
          <w:lang w:val="en-AU"/>
        </w:rPr>
        <w:fldChar w:fldCharType="begin"/>
      </w:r>
      <w:r w:rsidR="004358E7">
        <w:rPr>
          <w:lang w:val="en-AU"/>
        </w:rPr>
        <w:instrText xml:space="preserve"> REF _Ref81326872 \h </w:instrText>
      </w:r>
      <w:r w:rsidR="004358E7">
        <w:rPr>
          <w:lang w:val="en-AU"/>
        </w:rPr>
      </w:r>
      <w:r w:rsidR="004358E7">
        <w:rPr>
          <w:lang w:val="en-AU"/>
        </w:rPr>
        <w:fldChar w:fldCharType="separate"/>
      </w:r>
      <w:r w:rsidR="004358E7">
        <w:t xml:space="preserve">Table </w:t>
      </w:r>
      <w:r w:rsidR="004358E7">
        <w:rPr>
          <w:noProof/>
        </w:rPr>
        <w:t>3</w:t>
      </w:r>
      <w:r w:rsidR="004358E7">
        <w:noBreakHyphen/>
      </w:r>
      <w:r w:rsidR="004358E7">
        <w:rPr>
          <w:noProof/>
        </w:rPr>
        <w:t>3</w:t>
      </w:r>
      <w:r w:rsidR="004358E7">
        <w:rPr>
          <w:lang w:val="en-AU"/>
        </w:rPr>
        <w:fldChar w:fldCharType="end"/>
      </w:r>
      <w:r w:rsidR="00FC362F">
        <w:rPr>
          <w:lang w:val="en-AU"/>
        </w:rPr>
        <w:t>).</w:t>
      </w:r>
      <w:r w:rsidR="003E6A0A">
        <w:rPr>
          <w:lang w:val="en-AU"/>
        </w:rPr>
        <w:t xml:space="preserve"> </w:t>
      </w:r>
      <w:r w:rsidR="005E5A3D">
        <w:rPr>
          <w:lang w:val="en-AU"/>
        </w:rPr>
        <w:t>Three of these actions were designed to deliver a fresh</w:t>
      </w:r>
      <w:r w:rsidR="008B235F">
        <w:rPr>
          <w:lang w:val="en-AU"/>
        </w:rPr>
        <w:t xml:space="preserve"> to the system </w:t>
      </w:r>
      <w:r w:rsidR="00BC4BC5">
        <w:rPr>
          <w:lang w:val="en-AU"/>
        </w:rPr>
        <w:t>and</w:t>
      </w:r>
      <w:r w:rsidR="008B235F">
        <w:rPr>
          <w:lang w:val="en-AU"/>
        </w:rPr>
        <w:t xml:space="preserve"> inundate floodplain wetlands</w:t>
      </w:r>
      <w:r w:rsidR="00204A68">
        <w:rPr>
          <w:lang w:val="en-AU"/>
        </w:rPr>
        <w:t>. Three actions were designed to inundate floodplain wetlands, two of which (Fletcher</w:t>
      </w:r>
      <w:r w:rsidR="00D34D7D">
        <w:rPr>
          <w:lang w:val="en-AU"/>
        </w:rPr>
        <w:t>’</w:t>
      </w:r>
      <w:r w:rsidR="00204A68">
        <w:rPr>
          <w:lang w:val="en-AU"/>
        </w:rPr>
        <w:t xml:space="preserve">s </w:t>
      </w:r>
      <w:r w:rsidR="00D34D7D">
        <w:rPr>
          <w:lang w:val="en-AU"/>
        </w:rPr>
        <w:t xml:space="preserve">Lake </w:t>
      </w:r>
      <w:r w:rsidR="00204A68">
        <w:rPr>
          <w:lang w:val="en-AU"/>
        </w:rPr>
        <w:t xml:space="preserve">and Noonamah) </w:t>
      </w:r>
      <w:r w:rsidR="008B471F">
        <w:rPr>
          <w:lang w:val="en-AU"/>
        </w:rPr>
        <w:t xml:space="preserve">used pumping infrastructure, while one action was designed to produce a </w:t>
      </w:r>
      <w:r w:rsidR="004E66C6">
        <w:rPr>
          <w:lang w:val="en-AU"/>
        </w:rPr>
        <w:t xml:space="preserve">spring </w:t>
      </w:r>
      <w:r w:rsidR="008B471F">
        <w:rPr>
          <w:lang w:val="en-AU"/>
        </w:rPr>
        <w:t>fresh</w:t>
      </w:r>
      <w:r w:rsidR="004E66C6">
        <w:rPr>
          <w:lang w:val="en-AU"/>
        </w:rPr>
        <w:t xml:space="preserve"> in </w:t>
      </w:r>
      <w:proofErr w:type="spellStart"/>
      <w:r w:rsidR="004E66C6">
        <w:rPr>
          <w:lang w:val="en-AU"/>
        </w:rPr>
        <w:t>Booberoi</w:t>
      </w:r>
      <w:proofErr w:type="spellEnd"/>
      <w:r w:rsidR="004E66C6">
        <w:rPr>
          <w:lang w:val="en-AU"/>
        </w:rPr>
        <w:t xml:space="preserve"> Creek.</w:t>
      </w:r>
    </w:p>
    <w:p w14:paraId="6A9F446D" w14:textId="164DB013" w:rsidR="00542165" w:rsidRDefault="00542165" w:rsidP="00B67F20">
      <w:pPr>
        <w:rPr>
          <w:lang w:val="en-AU"/>
        </w:rPr>
      </w:pPr>
      <w:r>
        <w:rPr>
          <w:lang w:val="en-AU"/>
        </w:rPr>
        <w:t xml:space="preserve">The first watering action was designed to deliver a spring fresh to </w:t>
      </w:r>
      <w:proofErr w:type="spellStart"/>
      <w:r>
        <w:rPr>
          <w:lang w:val="en-AU"/>
        </w:rPr>
        <w:t>Boober</w:t>
      </w:r>
      <w:r w:rsidR="00F44D23">
        <w:rPr>
          <w:lang w:val="en-AU"/>
        </w:rPr>
        <w:t>oi</w:t>
      </w:r>
      <w:proofErr w:type="spellEnd"/>
      <w:r w:rsidR="00F44D23">
        <w:rPr>
          <w:lang w:val="en-AU"/>
        </w:rPr>
        <w:t xml:space="preserve"> Creek, </w:t>
      </w:r>
      <w:r w:rsidR="00F44D23" w:rsidRPr="00F44D23">
        <w:rPr>
          <w:lang w:val="en-AU"/>
        </w:rPr>
        <w:t>assist</w:t>
      </w:r>
      <w:r w:rsidR="00F44D23">
        <w:rPr>
          <w:lang w:val="en-AU"/>
        </w:rPr>
        <w:t>ing</w:t>
      </w:r>
      <w:r w:rsidR="00F44D23" w:rsidRPr="00F44D23">
        <w:rPr>
          <w:lang w:val="en-AU"/>
        </w:rPr>
        <w:t xml:space="preserve"> with habitat recovery after desilting works were completed</w:t>
      </w:r>
      <w:r w:rsidR="00F44D23">
        <w:rPr>
          <w:lang w:val="en-AU"/>
        </w:rPr>
        <w:t xml:space="preserve"> and maintaining </w:t>
      </w:r>
      <w:r w:rsidR="00A35A87">
        <w:rPr>
          <w:lang w:val="en-AU"/>
        </w:rPr>
        <w:t xml:space="preserve">riparian vegetation, habitat for native fish and birds and providing connectivity. </w:t>
      </w:r>
    </w:p>
    <w:p w14:paraId="7A4E0FEC" w14:textId="05058E41" w:rsidR="005D2017" w:rsidRDefault="00A35A87" w:rsidP="00B67F20">
      <w:pPr>
        <w:rPr>
          <w:lang w:val="en-AU"/>
        </w:rPr>
      </w:pPr>
      <w:r>
        <w:rPr>
          <w:lang w:val="en-AU"/>
        </w:rPr>
        <w:t xml:space="preserve">The second watering action </w:t>
      </w:r>
      <w:r w:rsidR="000E2618">
        <w:rPr>
          <w:lang w:val="en-AU"/>
        </w:rPr>
        <w:t>followed</w:t>
      </w:r>
      <w:r w:rsidR="008509A8">
        <w:rPr>
          <w:lang w:val="en-AU"/>
        </w:rPr>
        <w:t xml:space="preserve"> the first of two translucent flow events </w:t>
      </w:r>
      <w:r w:rsidR="00BB44EF">
        <w:rPr>
          <w:lang w:val="en-AU"/>
        </w:rPr>
        <w:t>using</w:t>
      </w:r>
      <w:r w:rsidR="00342CAE">
        <w:rPr>
          <w:lang w:val="en-AU"/>
        </w:rPr>
        <w:t xml:space="preserve"> both Commonwealth and NSW DPIE environmental water</w:t>
      </w:r>
      <w:r w:rsidR="002B11F6">
        <w:rPr>
          <w:lang w:val="en-AU"/>
        </w:rPr>
        <w:t xml:space="preserve"> to extend the duration of translucent </w:t>
      </w:r>
      <w:r w:rsidR="00CA52E8">
        <w:rPr>
          <w:lang w:val="en-AU"/>
        </w:rPr>
        <w:t>flows</w:t>
      </w:r>
      <w:r w:rsidR="00C96F1B">
        <w:rPr>
          <w:lang w:val="en-AU"/>
        </w:rPr>
        <w:t xml:space="preserve">. In doing so, this action was designed to </w:t>
      </w:r>
      <w:r w:rsidR="005D2017">
        <w:rPr>
          <w:rFonts w:cs="Calibri"/>
        </w:rPr>
        <w:t>sustain floodplain inundation and</w:t>
      </w:r>
      <w:r w:rsidR="00627814">
        <w:rPr>
          <w:rFonts w:cs="Calibri"/>
        </w:rPr>
        <w:t xml:space="preserve"> consolidate the outcomes from the August 2020 translucent event</w:t>
      </w:r>
      <w:r w:rsidR="002245AD">
        <w:rPr>
          <w:rFonts w:cs="Calibri"/>
        </w:rPr>
        <w:t xml:space="preserve">, producing </w:t>
      </w:r>
      <w:r w:rsidR="005D2017">
        <w:rPr>
          <w:rFonts w:cs="Calibri"/>
        </w:rPr>
        <w:t>a more natural end to the translucent flow than would occur under normal operations.</w:t>
      </w:r>
      <w:r w:rsidR="00E906B5">
        <w:rPr>
          <w:rFonts w:cs="Calibri"/>
        </w:rPr>
        <w:t xml:space="preserve"> </w:t>
      </w:r>
      <w:r w:rsidR="00B311A5">
        <w:rPr>
          <w:rFonts w:cs="Calibri"/>
        </w:rPr>
        <w:t>The ecological objectives were</w:t>
      </w:r>
      <w:r w:rsidR="005D2017">
        <w:rPr>
          <w:rFonts w:cs="Calibri"/>
        </w:rPr>
        <w:t xml:space="preserve"> to</w:t>
      </w:r>
      <w:r w:rsidR="005D2017">
        <w:rPr>
          <w:lang w:val="en-AU"/>
        </w:rPr>
        <w:t xml:space="preserve"> maintain riparian and floodplain vegetation in </w:t>
      </w:r>
      <w:r w:rsidR="005D2017">
        <w:t xml:space="preserve">wetlands along the main </w:t>
      </w:r>
      <w:proofErr w:type="gramStart"/>
      <w:r w:rsidR="005D2017">
        <w:t>Lachlan river</w:t>
      </w:r>
      <w:proofErr w:type="gramEnd"/>
      <w:r w:rsidR="005D2017">
        <w:t xml:space="preserve"> channel, off-channel terminal wetlands, and an extensive area of the Great </w:t>
      </w:r>
      <w:proofErr w:type="spellStart"/>
      <w:r w:rsidR="005D2017">
        <w:t>Cumbung</w:t>
      </w:r>
      <w:proofErr w:type="spellEnd"/>
      <w:r w:rsidR="005D2017">
        <w:t xml:space="preserve"> Swamp where the Lachlan river terminates.</w:t>
      </w:r>
    </w:p>
    <w:p w14:paraId="4A1CF5CE" w14:textId="4A8E4E0E" w:rsidR="0000349B" w:rsidRDefault="00DF22C2" w:rsidP="00B67F20">
      <w:pPr>
        <w:rPr>
          <w:lang w:val="en-AU"/>
        </w:rPr>
      </w:pPr>
      <w:r>
        <w:rPr>
          <w:lang w:val="en-AU"/>
        </w:rPr>
        <w:t>The third watering action</w:t>
      </w:r>
      <w:r w:rsidR="00E104BA">
        <w:rPr>
          <w:lang w:val="en-AU"/>
        </w:rPr>
        <w:t xml:space="preserve"> targeted</w:t>
      </w:r>
      <w:r>
        <w:rPr>
          <w:lang w:val="en-AU"/>
        </w:rPr>
        <w:t xml:space="preserve"> Fletcher’s Lake </w:t>
      </w:r>
      <w:r w:rsidR="002245AD">
        <w:rPr>
          <w:lang w:val="en-AU"/>
        </w:rPr>
        <w:t>involving</w:t>
      </w:r>
      <w:r w:rsidR="00E104BA">
        <w:rPr>
          <w:lang w:val="en-AU"/>
        </w:rPr>
        <w:t xml:space="preserve"> the delivery of 600 ML</w:t>
      </w:r>
      <w:r w:rsidR="00F67E93">
        <w:rPr>
          <w:lang w:val="en-AU"/>
        </w:rPr>
        <w:t xml:space="preserve"> </w:t>
      </w:r>
      <w:r w:rsidR="002245AD">
        <w:rPr>
          <w:lang w:val="en-AU"/>
        </w:rPr>
        <w:t xml:space="preserve">which was pumped </w:t>
      </w:r>
      <w:r w:rsidR="008509A8">
        <w:rPr>
          <w:lang w:val="en-AU"/>
        </w:rPr>
        <w:t xml:space="preserve">by </w:t>
      </w:r>
      <w:r w:rsidR="002245AD">
        <w:rPr>
          <w:lang w:val="en-AU"/>
        </w:rPr>
        <w:t xml:space="preserve">the </w:t>
      </w:r>
      <w:r w:rsidR="008509A8">
        <w:rPr>
          <w:lang w:val="en-AU"/>
        </w:rPr>
        <w:t xml:space="preserve">landholder </w:t>
      </w:r>
      <w:r w:rsidR="002245AD">
        <w:rPr>
          <w:lang w:val="en-AU"/>
        </w:rPr>
        <w:t xml:space="preserve">using private </w:t>
      </w:r>
      <w:r w:rsidR="00E104BA">
        <w:rPr>
          <w:lang w:val="en-AU"/>
        </w:rPr>
        <w:t xml:space="preserve">infrastructure. </w:t>
      </w:r>
      <w:r w:rsidR="004F5CBE">
        <w:rPr>
          <w:lang w:val="en-AU"/>
        </w:rPr>
        <w:t>This action</w:t>
      </w:r>
      <w:r w:rsidR="00F67E93">
        <w:rPr>
          <w:lang w:val="en-AU"/>
        </w:rPr>
        <w:t xml:space="preserve"> </w:t>
      </w:r>
      <w:r w:rsidR="003469C3">
        <w:rPr>
          <w:lang w:val="en-AU"/>
        </w:rPr>
        <w:t xml:space="preserve">aimed to </w:t>
      </w:r>
      <w:r w:rsidR="00C70843">
        <w:rPr>
          <w:lang w:val="en-AU"/>
        </w:rPr>
        <w:t xml:space="preserve">restore aquatic </w:t>
      </w:r>
      <w:r w:rsidR="00B15EA9">
        <w:rPr>
          <w:lang w:val="en-AU"/>
        </w:rPr>
        <w:t xml:space="preserve">vegetation and provide </w:t>
      </w:r>
      <w:r w:rsidR="004F5CBE">
        <w:rPr>
          <w:lang w:val="en-AU"/>
        </w:rPr>
        <w:t xml:space="preserve">foraging and refuge </w:t>
      </w:r>
      <w:r w:rsidR="00B15EA9">
        <w:rPr>
          <w:lang w:val="en-AU"/>
        </w:rPr>
        <w:t xml:space="preserve">habitat </w:t>
      </w:r>
      <w:r w:rsidR="004F5CBE">
        <w:rPr>
          <w:lang w:val="en-AU"/>
        </w:rPr>
        <w:t xml:space="preserve">for native birds and frogs. </w:t>
      </w:r>
    </w:p>
    <w:p w14:paraId="7625E44C" w14:textId="700A4789" w:rsidR="004F5CBE" w:rsidRDefault="004F5CBE" w:rsidP="00086C49">
      <w:pPr>
        <w:rPr>
          <w:lang w:val="en-AU"/>
        </w:rPr>
      </w:pPr>
      <w:r>
        <w:rPr>
          <w:lang w:val="en-AU"/>
        </w:rPr>
        <w:lastRenderedPageBreak/>
        <w:t>The fourth watering action</w:t>
      </w:r>
      <w:r w:rsidR="00000F5E">
        <w:rPr>
          <w:lang w:val="en-AU"/>
        </w:rPr>
        <w:t xml:space="preserve"> </w:t>
      </w:r>
      <w:r w:rsidR="007B1CB1">
        <w:rPr>
          <w:lang w:val="en-AU"/>
        </w:rPr>
        <w:t>built on</w:t>
      </w:r>
      <w:r w:rsidRPr="004F5CBE">
        <w:rPr>
          <w:lang w:val="en-AU"/>
        </w:rPr>
        <w:t xml:space="preserve"> the </w:t>
      </w:r>
      <w:r w:rsidR="007B1CB1">
        <w:rPr>
          <w:lang w:val="en-AU"/>
        </w:rPr>
        <w:t xml:space="preserve">second </w:t>
      </w:r>
      <w:r w:rsidR="00851F44">
        <w:rPr>
          <w:lang w:val="en-AU"/>
        </w:rPr>
        <w:t xml:space="preserve">translucent </w:t>
      </w:r>
      <w:r w:rsidR="007540EB">
        <w:rPr>
          <w:lang w:val="en-AU"/>
        </w:rPr>
        <w:t xml:space="preserve">event in December 2020 and aimed to maintain connectivity with the floodplain and provide water to the floodplain habitats of the </w:t>
      </w:r>
      <w:proofErr w:type="gramStart"/>
      <w:r w:rsidR="007540EB">
        <w:rPr>
          <w:lang w:val="en-AU"/>
        </w:rPr>
        <w:t>Lower Lachlan river</w:t>
      </w:r>
      <w:proofErr w:type="gramEnd"/>
      <w:r w:rsidR="007540EB">
        <w:rPr>
          <w:lang w:val="en-AU"/>
        </w:rPr>
        <w:t xml:space="preserve"> system</w:t>
      </w:r>
      <w:r w:rsidR="005F7EC6">
        <w:rPr>
          <w:lang w:val="en-AU"/>
        </w:rPr>
        <w:t>.</w:t>
      </w:r>
      <w:r w:rsidR="00086C49" w:rsidRPr="00086C49">
        <w:t xml:space="preserve"> </w:t>
      </w:r>
    </w:p>
    <w:p w14:paraId="060535A2" w14:textId="0E0AFEDC" w:rsidR="006812B5" w:rsidRDefault="006812B5" w:rsidP="006812B5">
      <w:pPr>
        <w:rPr>
          <w:lang w:val="en-AU"/>
        </w:rPr>
      </w:pPr>
      <w:r>
        <w:rPr>
          <w:lang w:val="en-AU"/>
        </w:rPr>
        <w:t xml:space="preserve">The fifth watering action </w:t>
      </w:r>
      <w:r w:rsidR="00C109B4">
        <w:rPr>
          <w:lang w:val="en-AU"/>
        </w:rPr>
        <w:t xml:space="preserve">which </w:t>
      </w:r>
      <w:r>
        <w:rPr>
          <w:lang w:val="en-AU"/>
        </w:rPr>
        <w:t xml:space="preserve">occurred in January 2021 </w:t>
      </w:r>
      <w:r w:rsidRPr="006812B5">
        <w:rPr>
          <w:lang w:val="en-AU"/>
        </w:rPr>
        <w:t>support</w:t>
      </w:r>
      <w:r>
        <w:rPr>
          <w:lang w:val="en-AU"/>
        </w:rPr>
        <w:t>ed</w:t>
      </w:r>
      <w:r w:rsidRPr="006812B5">
        <w:rPr>
          <w:lang w:val="en-AU"/>
        </w:rPr>
        <w:t xml:space="preserve"> a small Australian Pelican breeding colony to completion </w:t>
      </w:r>
      <w:r>
        <w:rPr>
          <w:lang w:val="en-AU"/>
        </w:rPr>
        <w:t xml:space="preserve">and </w:t>
      </w:r>
      <w:r w:rsidRPr="006812B5">
        <w:rPr>
          <w:lang w:val="en-AU"/>
        </w:rPr>
        <w:t>enable</w:t>
      </w:r>
      <w:r>
        <w:rPr>
          <w:lang w:val="en-AU"/>
        </w:rPr>
        <w:t>d</w:t>
      </w:r>
      <w:r w:rsidRPr="006812B5">
        <w:rPr>
          <w:lang w:val="en-AU"/>
        </w:rPr>
        <w:t xml:space="preserve"> aquatic plants to complete their full life cycle to provide future seed reserves</w:t>
      </w:r>
      <w:r w:rsidR="00C109B4">
        <w:rPr>
          <w:lang w:val="en-AU"/>
        </w:rPr>
        <w:t>.</w:t>
      </w:r>
    </w:p>
    <w:p w14:paraId="32CD38C4" w14:textId="3E916E06" w:rsidR="00C109B4" w:rsidRDefault="00C109B4" w:rsidP="006812B5">
      <w:pPr>
        <w:rPr>
          <w:lang w:val="en-AU"/>
        </w:rPr>
      </w:pPr>
      <w:r>
        <w:rPr>
          <w:lang w:val="en-AU"/>
        </w:rPr>
        <w:t xml:space="preserve">The </w:t>
      </w:r>
      <w:r w:rsidR="00A903E0">
        <w:rPr>
          <w:lang w:val="en-AU"/>
        </w:rPr>
        <w:t xml:space="preserve">sixth </w:t>
      </w:r>
      <w:r w:rsidR="00284C6B">
        <w:rPr>
          <w:lang w:val="en-AU"/>
        </w:rPr>
        <w:t xml:space="preserve">watering action </w:t>
      </w:r>
      <w:r w:rsidR="00716A47">
        <w:rPr>
          <w:lang w:val="en-AU"/>
        </w:rPr>
        <w:t>targeted Lake Noonamah and the surrounding black box woodland</w:t>
      </w:r>
      <w:r w:rsidR="008B582F">
        <w:rPr>
          <w:lang w:val="en-AU"/>
        </w:rPr>
        <w:t>,</w:t>
      </w:r>
      <w:r w:rsidR="00B84130">
        <w:rPr>
          <w:lang w:val="en-AU"/>
        </w:rPr>
        <w:t xml:space="preserve"> involv</w:t>
      </w:r>
      <w:r w:rsidR="008B582F">
        <w:rPr>
          <w:lang w:val="en-AU"/>
        </w:rPr>
        <w:t>ing</w:t>
      </w:r>
      <w:r w:rsidR="00B84130">
        <w:rPr>
          <w:lang w:val="en-AU"/>
        </w:rPr>
        <w:t xml:space="preserve"> 164 ML of Commonwealth environmental water </w:t>
      </w:r>
      <w:r w:rsidR="00737D35">
        <w:rPr>
          <w:lang w:val="en-AU"/>
        </w:rPr>
        <w:t>using</w:t>
      </w:r>
      <w:r w:rsidR="00B84130">
        <w:rPr>
          <w:lang w:val="en-AU"/>
        </w:rPr>
        <w:t xml:space="preserve"> </w:t>
      </w:r>
      <w:r w:rsidR="00AA5C62">
        <w:rPr>
          <w:lang w:val="en-AU"/>
        </w:rPr>
        <w:t>landholder</w:t>
      </w:r>
      <w:r w:rsidR="00B84130">
        <w:rPr>
          <w:lang w:val="en-AU"/>
        </w:rPr>
        <w:t xml:space="preserve"> pumping infrastructure. </w:t>
      </w:r>
      <w:r w:rsidR="008B582F">
        <w:rPr>
          <w:lang w:val="en-AU"/>
        </w:rPr>
        <w:t xml:space="preserve">This event </w:t>
      </w:r>
      <w:r w:rsidR="00721403">
        <w:rPr>
          <w:lang w:val="en-AU"/>
        </w:rPr>
        <w:t xml:space="preserve">aimed to </w:t>
      </w:r>
      <w:r w:rsidR="008B582F">
        <w:rPr>
          <w:lang w:val="en-AU"/>
        </w:rPr>
        <w:t xml:space="preserve">maintain vegetation condition and provide </w:t>
      </w:r>
      <w:r w:rsidR="00F47D71">
        <w:rPr>
          <w:lang w:val="en-AU"/>
        </w:rPr>
        <w:t>habitat</w:t>
      </w:r>
      <w:r w:rsidR="00A941C3">
        <w:rPr>
          <w:lang w:val="en-AU"/>
        </w:rPr>
        <w:t xml:space="preserve"> for </w:t>
      </w:r>
      <w:r w:rsidR="003E66AA">
        <w:rPr>
          <w:lang w:val="en-AU"/>
        </w:rPr>
        <w:t>water</w:t>
      </w:r>
      <w:r w:rsidR="00A941C3">
        <w:rPr>
          <w:lang w:val="en-AU"/>
        </w:rPr>
        <w:t>birds and frogs</w:t>
      </w:r>
      <w:r w:rsidR="00F47D71">
        <w:rPr>
          <w:lang w:val="en-AU"/>
        </w:rPr>
        <w:t xml:space="preserve">. </w:t>
      </w:r>
    </w:p>
    <w:p w14:paraId="440AC87C" w14:textId="21686323" w:rsidR="009E6E0D" w:rsidRPr="002964A0" w:rsidRDefault="00F47D71" w:rsidP="002964A0">
      <w:pPr>
        <w:rPr>
          <w:lang w:val="en-AU"/>
        </w:rPr>
      </w:pPr>
      <w:r>
        <w:rPr>
          <w:lang w:val="en-AU"/>
        </w:rPr>
        <w:t xml:space="preserve">The final watering action of the 2020-21 watering year </w:t>
      </w:r>
      <w:r w:rsidR="00911CCE">
        <w:rPr>
          <w:lang w:val="en-AU"/>
        </w:rPr>
        <w:t xml:space="preserve">provided an autumn pulse </w:t>
      </w:r>
      <w:r w:rsidR="009E6E0D">
        <w:rPr>
          <w:lang w:val="en-AU"/>
        </w:rPr>
        <w:t xml:space="preserve">in the Lachlan River from Lake Brewster to </w:t>
      </w:r>
      <w:r w:rsidR="002964A0">
        <w:rPr>
          <w:lang w:val="en-AU"/>
        </w:rPr>
        <w:t xml:space="preserve">the </w:t>
      </w:r>
      <w:r w:rsidR="009E6E0D">
        <w:rPr>
          <w:lang w:val="en-AU"/>
        </w:rPr>
        <w:t xml:space="preserve">Great </w:t>
      </w:r>
      <w:proofErr w:type="spellStart"/>
      <w:r w:rsidR="009E6E0D">
        <w:rPr>
          <w:lang w:val="en-AU"/>
        </w:rPr>
        <w:t>Cumbung</w:t>
      </w:r>
      <w:proofErr w:type="spellEnd"/>
      <w:r w:rsidR="009E6E0D">
        <w:rPr>
          <w:lang w:val="en-AU"/>
        </w:rPr>
        <w:t xml:space="preserve"> Swamp.  The aim was to increase flow variability during winter when baseflow targets were otherwise low and flat. It further compl</w:t>
      </w:r>
      <w:r w:rsidR="002964A0">
        <w:rPr>
          <w:lang w:val="en-AU"/>
        </w:rPr>
        <w:t>e</w:t>
      </w:r>
      <w:r w:rsidR="009E6E0D">
        <w:rPr>
          <w:lang w:val="en-AU"/>
        </w:rPr>
        <w:t xml:space="preserve">mented outcomes in the Great </w:t>
      </w:r>
      <w:proofErr w:type="spellStart"/>
      <w:r w:rsidR="009E6E0D">
        <w:rPr>
          <w:lang w:val="en-AU"/>
        </w:rPr>
        <w:t>Cumbung</w:t>
      </w:r>
      <w:proofErr w:type="spellEnd"/>
      <w:r w:rsidR="009E6E0D">
        <w:rPr>
          <w:lang w:val="en-AU"/>
        </w:rPr>
        <w:t xml:space="preserve"> Swamp from previous watering actions.</w:t>
      </w:r>
      <w:r w:rsidR="009E6E0D" w:rsidRPr="002964A0">
        <w:rPr>
          <w:lang w:val="en-AU"/>
        </w:rPr>
        <w:t xml:space="preserve"> </w:t>
      </w:r>
    </w:p>
    <w:p w14:paraId="06CF2736" w14:textId="77777777" w:rsidR="00C7147D" w:rsidRPr="001812CF" w:rsidRDefault="00C7147D" w:rsidP="00B67F20">
      <w:pPr>
        <w:rPr>
          <w:lang w:val="en-AU"/>
        </w:rPr>
      </w:pPr>
      <w:r w:rsidRPr="001812CF">
        <w:rPr>
          <w:lang w:val="en-AU"/>
        </w:rPr>
        <w:t>The outcomes for both riverine and wetland hydrology are examined in this technical report and the following questions addressed:</w:t>
      </w:r>
    </w:p>
    <w:p w14:paraId="541FE96E" w14:textId="72E2F7C5" w:rsidR="00C7147D" w:rsidRPr="00B674CE" w:rsidRDefault="00C7147D" w:rsidP="00B67F20">
      <w:pPr>
        <w:rPr>
          <w:lang w:val="en-AU"/>
        </w:rPr>
      </w:pPr>
      <w:r w:rsidRPr="00B674CE">
        <w:rPr>
          <w:lang w:val="en-AU"/>
        </w:rPr>
        <w:t>4.1.1</w:t>
      </w:r>
      <w:r w:rsidRPr="00B674CE">
        <w:rPr>
          <w:lang w:val="en-AU"/>
        </w:rPr>
        <w:tab/>
      </w:r>
      <w:r w:rsidR="00173558">
        <w:rPr>
          <w:lang w:val="en-AU"/>
        </w:rPr>
        <w:t>AREA</w:t>
      </w:r>
      <w:r w:rsidRPr="00B674CE">
        <w:rPr>
          <w:lang w:val="en-AU"/>
        </w:rPr>
        <w:t xml:space="preserve"> SPECIFIC EVALUATION QUESTIONS:</w:t>
      </w:r>
    </w:p>
    <w:p w14:paraId="43089632" w14:textId="6A067499" w:rsidR="00C7147D" w:rsidRPr="00B674CE" w:rsidRDefault="00C7147D" w:rsidP="00FA5DA2">
      <w:pPr>
        <w:ind w:left="851" w:hanging="567"/>
        <w:rPr>
          <w:lang w:val="en-AU"/>
        </w:rPr>
      </w:pPr>
      <w:r w:rsidRPr="00B674CE">
        <w:rPr>
          <w:lang w:val="en-AU"/>
        </w:rPr>
        <w:t>1)</w:t>
      </w:r>
      <w:r w:rsidRPr="00B674CE">
        <w:rPr>
          <w:lang w:val="en-AU"/>
        </w:rPr>
        <w:tab/>
        <w:t xml:space="preserve">What did Commonwealth environmental water contribute to habitat for </w:t>
      </w:r>
      <w:r w:rsidR="00B674CE" w:rsidRPr="00B674CE">
        <w:rPr>
          <w:lang w:val="en-AU"/>
        </w:rPr>
        <w:t>water dependent species</w:t>
      </w:r>
      <w:r w:rsidRPr="00B674CE">
        <w:rPr>
          <w:lang w:val="en-AU"/>
        </w:rPr>
        <w:t>?</w:t>
      </w:r>
    </w:p>
    <w:p w14:paraId="3B76D7CD" w14:textId="77777777" w:rsidR="00C7147D" w:rsidRPr="00B674CE" w:rsidRDefault="00C7147D" w:rsidP="00B67F20">
      <w:pPr>
        <w:rPr>
          <w:lang w:val="en-AU"/>
        </w:rPr>
      </w:pPr>
      <w:r w:rsidRPr="00B674CE">
        <w:rPr>
          <w:lang w:val="en-AU"/>
        </w:rPr>
        <w:t>4.1.2</w:t>
      </w:r>
      <w:r w:rsidRPr="00B674CE">
        <w:rPr>
          <w:lang w:val="en-AU"/>
        </w:rPr>
        <w:tab/>
        <w:t>SELECTED AREA SPECIFIC EVALUATION QUESTIONS:</w:t>
      </w:r>
    </w:p>
    <w:p w14:paraId="2B31601F" w14:textId="3EDFE1D0" w:rsidR="00C7147D" w:rsidRDefault="00173558" w:rsidP="00FA5DA2">
      <w:pPr>
        <w:ind w:left="851" w:hanging="567"/>
        <w:rPr>
          <w:lang w:val="en-AU"/>
        </w:rPr>
      </w:pPr>
      <w:r>
        <w:rPr>
          <w:lang w:val="en-AU"/>
        </w:rPr>
        <w:t>2</w:t>
      </w:r>
      <w:r w:rsidR="00C7147D" w:rsidRPr="00B674CE">
        <w:rPr>
          <w:lang w:val="en-AU"/>
        </w:rPr>
        <w:t>)</w:t>
      </w:r>
      <w:r w:rsidR="00C7147D" w:rsidRPr="00B674CE">
        <w:rPr>
          <w:lang w:val="en-AU"/>
        </w:rPr>
        <w:tab/>
        <w:t>What did Commonwealth environmental water contribute to hydrological connectivity?</w:t>
      </w:r>
    </w:p>
    <w:p w14:paraId="48376DDD" w14:textId="41719F24" w:rsidR="00C7147D" w:rsidRDefault="00AC6361" w:rsidP="00E32669">
      <w:pPr>
        <w:pStyle w:val="Heading2"/>
      </w:pPr>
      <w:bookmarkStart w:id="52" w:name="_Toc97237738"/>
      <w:r>
        <w:t>Methods</w:t>
      </w:r>
      <w:bookmarkEnd w:id="52"/>
    </w:p>
    <w:p w14:paraId="02B5A736" w14:textId="1BF9BD16" w:rsidR="00AC6361" w:rsidRDefault="00AC6361" w:rsidP="00B67F20">
      <w:r w:rsidRPr="3734553D">
        <w:rPr>
          <w:lang w:val="en-GB"/>
        </w:rPr>
        <w:t>The evaluation of the hydrological outcomes used a combination of flow data, river height data, wetland inundation information and observations.</w:t>
      </w:r>
      <w:r>
        <w:rPr>
          <w:lang w:val="en-GB"/>
        </w:rPr>
        <w:t xml:space="preserve"> </w:t>
      </w:r>
      <w:r>
        <w:t xml:space="preserve">Mean daily discharge (ML/day) and daily mean ‘stage’ (as relative water level in </w:t>
      </w:r>
      <w:proofErr w:type="spellStart"/>
      <w:r>
        <w:t>metres</w:t>
      </w:r>
      <w:proofErr w:type="spellEnd"/>
      <w:r>
        <w:t xml:space="preserve">) data were obtained from the </w:t>
      </w:r>
      <w:r w:rsidR="00A43845">
        <w:t xml:space="preserve">Water </w:t>
      </w:r>
      <w:r>
        <w:t>NSW site (</w:t>
      </w:r>
      <w:hyperlink r:id="rId36" w:history="1">
        <w:r w:rsidR="00A43845" w:rsidRPr="00823035">
          <w:rPr>
            <w:rStyle w:val="Hyperlink"/>
            <w:rFonts w:cstheme="minorBidi"/>
          </w:rPr>
          <w:t>https://realtimedata.waternsw.com.au/</w:t>
        </w:r>
      </w:hyperlink>
      <w:r>
        <w:t>) for gauging sites within the Selected Area (</w:t>
      </w:r>
      <w:r w:rsidR="0046391D">
        <w:fldChar w:fldCharType="begin"/>
      </w:r>
      <w:r w:rsidR="0046391D">
        <w:instrText xml:space="preserve"> REF _Ref52526927 \h </w:instrText>
      </w:r>
      <w:r w:rsidR="0046391D">
        <w:fldChar w:fldCharType="separate"/>
      </w:r>
      <w:r w:rsidR="0044512D">
        <w:t xml:space="preserve">Figure </w:t>
      </w:r>
      <w:r w:rsidR="0044512D">
        <w:rPr>
          <w:noProof/>
        </w:rPr>
        <w:t>4</w:t>
      </w:r>
      <w:r w:rsidR="0044512D">
        <w:noBreakHyphen/>
      </w:r>
      <w:r w:rsidR="0044512D">
        <w:rPr>
          <w:noProof/>
        </w:rPr>
        <w:t>1</w:t>
      </w:r>
      <w:r w:rsidR="0046391D">
        <w:fldChar w:fldCharType="end"/>
      </w:r>
      <w:r>
        <w:t>)</w:t>
      </w:r>
      <w:r w:rsidR="000A20C3">
        <w:t>.</w:t>
      </w:r>
      <w:r>
        <w:t xml:space="preserve"> The selected gauging sites were those relevant to the locations at which monitoring activities were occurring as well as sites that could be used to evaluate the hydrological outcomes of Commonwealth environmental water. </w:t>
      </w:r>
    </w:p>
    <w:p w14:paraId="0DDC6C81" w14:textId="5521FC10" w:rsidR="00AC6361" w:rsidRDefault="00AC6361" w:rsidP="00B67F20">
      <w:r>
        <w:t xml:space="preserve">Data apportioning the daily contribution of Commonwealth and NSW environmental water (ML/day) to the flow in the river was provided by the Commonwealth Environmental Water Office and the NSW </w:t>
      </w:r>
      <w:r w:rsidR="00743D4E">
        <w:t xml:space="preserve">Department of Planning, Industry and Environment (DPIE) obtained from </w:t>
      </w:r>
      <w:proofErr w:type="spellStart"/>
      <w:r w:rsidR="00743D4E">
        <w:t>WaterNSW</w:t>
      </w:r>
      <w:proofErr w:type="spellEnd"/>
      <w:r>
        <w:t xml:space="preserve">. These contributions were subtracted from the flow at the relevant water accounting locations to produce hydrographs illustrating the relative contribution to the flow. </w:t>
      </w:r>
    </w:p>
    <w:p w14:paraId="5C3B58F2" w14:textId="77777777" w:rsidR="00AC6361" w:rsidRDefault="00AC6361" w:rsidP="00B67F20">
      <w:r>
        <w:t>River levels were obtained from the gauges and the water levels in the absence of Commonwealth and NSW environmental water were estimated from the rating curves at each site or were modelled based on empirical relationships between sites.</w:t>
      </w:r>
    </w:p>
    <w:p w14:paraId="2AD0A86A" w14:textId="40AA7F9F" w:rsidR="00AC6361" w:rsidRDefault="00411F4B" w:rsidP="00B67F20">
      <w:pPr>
        <w:pStyle w:val="Normalnote"/>
      </w:pPr>
      <w:bookmarkStart w:id="53" w:name="_Ref381792490"/>
      <w:bookmarkStart w:id="54" w:name="_Toc433024961"/>
      <w:bookmarkStart w:id="55" w:name="_Toc427569086"/>
      <w:r>
        <w:rPr>
          <w:noProof/>
        </w:rPr>
        <w:lastRenderedPageBreak/>
        <w:drawing>
          <wp:inline distT="0" distB="0" distL="0" distR="0" wp14:anchorId="67EED64B" wp14:editId="7DCD9305">
            <wp:extent cx="5731510" cy="4047490"/>
            <wp:effectExtent l="0" t="0" r="2540"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chlan_2021_gauge.jpg"/>
                    <pic:cNvPicPr/>
                  </pic:nvPicPr>
                  <pic:blipFill>
                    <a:blip r:embed="rId37" cstate="email">
                      <a:extLst>
                        <a:ext uri="{28A0092B-C50C-407E-A947-70E740481C1C}">
                          <a14:useLocalDpi xmlns:a14="http://schemas.microsoft.com/office/drawing/2010/main"/>
                        </a:ext>
                      </a:extLst>
                    </a:blip>
                    <a:stretch>
                      <a:fillRect/>
                    </a:stretch>
                  </pic:blipFill>
                  <pic:spPr>
                    <a:xfrm>
                      <a:off x="0" y="0"/>
                      <a:ext cx="5731510" cy="4047490"/>
                    </a:xfrm>
                    <a:prstGeom prst="rect">
                      <a:avLst/>
                    </a:prstGeom>
                  </pic:spPr>
                </pic:pic>
              </a:graphicData>
            </a:graphic>
          </wp:inline>
        </w:drawing>
      </w:r>
    </w:p>
    <w:p w14:paraId="5D9EE0A9" w14:textId="0675AC71" w:rsidR="00411F4B" w:rsidRDefault="00AC6361" w:rsidP="00411F4B">
      <w:pPr>
        <w:pStyle w:val="Caption"/>
      </w:pPr>
      <w:bookmarkStart w:id="56" w:name="_Ref52526927"/>
      <w:bookmarkStart w:id="57" w:name="_Toc488923823"/>
      <w:bookmarkStart w:id="58" w:name="_Toc499912078"/>
      <w:bookmarkStart w:id="59" w:name="_Toc4574846"/>
      <w:bookmarkStart w:id="60" w:name="_Toc31800751"/>
      <w:bookmarkStart w:id="61" w:name="_Toc97052863"/>
      <w:bookmarkStart w:id="62" w:name="_Ref459982860"/>
      <w:r>
        <w:t xml:space="preserve">Figure </w:t>
      </w:r>
      <w:r w:rsidR="003356A7">
        <w:fldChar w:fldCharType="begin"/>
      </w:r>
      <w:r w:rsidR="003356A7">
        <w:instrText xml:space="preserve"> STYLEREF 1 \s </w:instrText>
      </w:r>
      <w:r w:rsidR="003356A7">
        <w:fldChar w:fldCharType="separate"/>
      </w:r>
      <w:r w:rsidR="003356A7">
        <w:rPr>
          <w:noProof/>
        </w:rPr>
        <w:t>4</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w:t>
      </w:r>
      <w:r w:rsidR="003356A7">
        <w:fldChar w:fldCharType="end"/>
      </w:r>
      <w:bookmarkEnd w:id="56"/>
      <w:bookmarkEnd w:id="57"/>
      <w:bookmarkEnd w:id="58"/>
      <w:bookmarkEnd w:id="59"/>
      <w:bookmarkEnd w:id="60"/>
      <w:r w:rsidR="0046391D">
        <w:rPr>
          <w:noProof/>
        </w:rPr>
        <w:t>.</w:t>
      </w:r>
      <w:r>
        <w:t xml:space="preserve"> The location of relevant gauging stations in the </w:t>
      </w:r>
      <w:r w:rsidR="002B6D8D">
        <w:t>lower</w:t>
      </w:r>
      <w:r>
        <w:t xml:space="preserve"> </w:t>
      </w:r>
      <w:proofErr w:type="gramStart"/>
      <w:r>
        <w:t xml:space="preserve">Lachlan </w:t>
      </w:r>
      <w:r w:rsidR="0001584F">
        <w:t>river</w:t>
      </w:r>
      <w:proofErr w:type="gramEnd"/>
      <w:r w:rsidR="0001584F">
        <w:t xml:space="preserve"> </w:t>
      </w:r>
      <w:r w:rsidR="0001584F" w:rsidRPr="00777135">
        <w:t>system</w:t>
      </w:r>
      <w:r w:rsidRPr="00777135">
        <w:t>.</w:t>
      </w:r>
      <w:bookmarkEnd w:id="61"/>
    </w:p>
    <w:p w14:paraId="017AC137" w14:textId="5F06B562" w:rsidR="00F7257A" w:rsidRDefault="00F7257A" w:rsidP="00282AE7">
      <w:pPr>
        <w:pStyle w:val="Heading3"/>
      </w:pPr>
      <w:bookmarkStart w:id="63" w:name="_Toc97237739"/>
      <w:r>
        <w:t xml:space="preserve">A note on </w:t>
      </w:r>
      <w:r w:rsidR="00F91100">
        <w:t xml:space="preserve">the </w:t>
      </w:r>
      <w:r w:rsidR="007A6A9D">
        <w:t>NSW environmental water</w:t>
      </w:r>
      <w:r w:rsidR="00F91100">
        <w:t xml:space="preserve"> portfolio</w:t>
      </w:r>
      <w:bookmarkEnd w:id="63"/>
    </w:p>
    <w:p w14:paraId="21C74158" w14:textId="75DC4C84" w:rsidR="00AA75E0" w:rsidRDefault="00AA75E0" w:rsidP="00AA75E0">
      <w:r>
        <w:t>The NSW environmental water portfolio includes both licensed general and high security water entitlement, and a discretionary form of planned environmental water called Environmental Water Allowance (EWA). EWA is not available every year as it is linked to the volumes available in general security accounts as per the allocation rules in the Water Sharing Plan. In general, it is available during higher water availability years and accounted at the point of release (</w:t>
      </w:r>
      <w:proofErr w:type="spellStart"/>
      <w:r>
        <w:t>Wyangala</w:t>
      </w:r>
      <w:proofErr w:type="spellEnd"/>
      <w:r>
        <w:t xml:space="preserve"> Dam and Lake Brewster). NSW DPIE–EES have discretion over the use of EWA </w:t>
      </w:r>
      <w:proofErr w:type="gramStart"/>
      <w:r>
        <w:t>similar to</w:t>
      </w:r>
      <w:proofErr w:type="gramEnd"/>
      <w:r>
        <w:t xml:space="preserve"> its licensed water accounts. In this report, the general reference to NSW environmental water includes both licensed </w:t>
      </w:r>
      <w:r w:rsidR="00266ED8">
        <w:t>general security</w:t>
      </w:r>
      <w:r>
        <w:t xml:space="preserve"> and </w:t>
      </w:r>
      <w:r w:rsidR="00266ED8">
        <w:t>high security</w:t>
      </w:r>
      <w:r>
        <w:t xml:space="preserve">, and EWA. Other forms of planned environmental water in this report are referred to specifically as </w:t>
      </w:r>
      <w:proofErr w:type="gramStart"/>
      <w:r>
        <w:t>either translucent releases</w:t>
      </w:r>
      <w:proofErr w:type="gramEnd"/>
      <w:r>
        <w:t xml:space="preserve"> and water quality allowance (WQA). The first is rules-based or non-discretionary and managed by the river operators (</w:t>
      </w:r>
      <w:proofErr w:type="spellStart"/>
      <w:r>
        <w:t>WaterNSW</w:t>
      </w:r>
      <w:proofErr w:type="spellEnd"/>
      <w:r>
        <w:t xml:space="preserve">) and the second by DPIE-Water. </w:t>
      </w:r>
    </w:p>
    <w:p w14:paraId="12E0D6CB" w14:textId="74228F21" w:rsidR="00AA75E0" w:rsidRPr="00AA75E0" w:rsidRDefault="00AA75E0" w:rsidP="00AA75E0">
      <w:r>
        <w:t xml:space="preserve">In this report the term operational river flows </w:t>
      </w:r>
      <w:proofErr w:type="gramStart"/>
      <w:r>
        <w:t>is</w:t>
      </w:r>
      <w:proofErr w:type="gramEnd"/>
      <w:r>
        <w:t xml:space="preserve"> used to refer to other forms of water in the system, mainly other consumptive orders (irrigation) and river operations essential requirements (town water, stock and domestic, base flow requirements) managed by </w:t>
      </w:r>
      <w:proofErr w:type="spellStart"/>
      <w:r>
        <w:t>WaterNSW</w:t>
      </w:r>
      <w:proofErr w:type="spellEnd"/>
      <w:r>
        <w:t>.</w:t>
      </w:r>
    </w:p>
    <w:p w14:paraId="795AB49A" w14:textId="4A4BEBB8" w:rsidR="00F237BF" w:rsidRDefault="000465E2" w:rsidP="00E32669">
      <w:pPr>
        <w:pStyle w:val="Heading2"/>
      </w:pPr>
      <w:bookmarkStart w:id="64" w:name="_Toc97237740"/>
      <w:r>
        <w:t>Results</w:t>
      </w:r>
      <w:bookmarkEnd w:id="64"/>
    </w:p>
    <w:p w14:paraId="24E92278" w14:textId="2ADFC92F" w:rsidR="006C4D75" w:rsidRDefault="006C4D75" w:rsidP="004B2E84">
      <w:pPr>
        <w:spacing w:after="120"/>
      </w:pPr>
      <w:r>
        <w:t xml:space="preserve">A total of </w:t>
      </w:r>
      <w:r w:rsidR="007F6958">
        <w:t>41,168</w:t>
      </w:r>
      <w:r w:rsidR="00F01A7D">
        <w:t xml:space="preserve"> ML</w:t>
      </w:r>
      <w:r w:rsidR="001D04F3">
        <w:t xml:space="preserve"> of </w:t>
      </w:r>
      <w:r w:rsidR="00192B3E">
        <w:t xml:space="preserve">Commonwealth environmental water was used in the </w:t>
      </w:r>
      <w:proofErr w:type="gramStart"/>
      <w:r w:rsidR="00192B3E">
        <w:t>Lachlan river</w:t>
      </w:r>
      <w:proofErr w:type="gramEnd"/>
      <w:r w:rsidR="00192B3E">
        <w:t xml:space="preserve"> system in </w:t>
      </w:r>
      <w:r w:rsidR="00192B3E" w:rsidRPr="001B076D">
        <w:t>20</w:t>
      </w:r>
      <w:r w:rsidR="004A69AD" w:rsidRPr="001B076D">
        <w:t>20</w:t>
      </w:r>
      <w:r w:rsidR="00192B3E" w:rsidRPr="001B076D">
        <w:t>-21</w:t>
      </w:r>
      <w:r w:rsidR="0065269A">
        <w:t xml:space="preserve"> across seven watering actions</w:t>
      </w:r>
      <w:r w:rsidR="00192B3E" w:rsidRPr="001B076D">
        <w:t xml:space="preserve">. </w:t>
      </w:r>
      <w:r w:rsidR="0065269A">
        <w:t>While at face value, t</w:t>
      </w:r>
      <w:r w:rsidR="00192B3E" w:rsidRPr="001B076D">
        <w:t xml:space="preserve">his contributed </w:t>
      </w:r>
      <w:r w:rsidR="00E13C21" w:rsidRPr="001B076D">
        <w:t>3</w:t>
      </w:r>
      <w:r w:rsidR="00BE2A35" w:rsidRPr="001B076D">
        <w:t xml:space="preserve">% of the flow in the river at Forbes, </w:t>
      </w:r>
      <w:r w:rsidR="001B076D" w:rsidRPr="001B076D">
        <w:t>14</w:t>
      </w:r>
      <w:r w:rsidR="00BE2A35" w:rsidRPr="001B076D">
        <w:t xml:space="preserve">% at </w:t>
      </w:r>
      <w:proofErr w:type="spellStart"/>
      <w:r w:rsidR="00BE2A35" w:rsidRPr="001B076D">
        <w:t>Hillston</w:t>
      </w:r>
      <w:proofErr w:type="spellEnd"/>
      <w:r w:rsidR="00BE2A35" w:rsidRPr="001B076D">
        <w:t xml:space="preserve"> and </w:t>
      </w:r>
      <w:r w:rsidR="001B076D" w:rsidRPr="001B076D">
        <w:t>21</w:t>
      </w:r>
      <w:r w:rsidR="00BE2A35" w:rsidRPr="001B076D">
        <w:t>% at Booligal</w:t>
      </w:r>
      <w:r w:rsidR="00BE2A35">
        <w:t xml:space="preserve"> (</w:t>
      </w:r>
      <w:r w:rsidR="00BE2A35">
        <w:fldChar w:fldCharType="begin"/>
      </w:r>
      <w:r w:rsidR="00BE2A35">
        <w:instrText xml:space="preserve"> REF _Ref51684769 \h </w:instrText>
      </w:r>
      <w:r w:rsidR="00BE2A35">
        <w:fldChar w:fldCharType="separate"/>
      </w:r>
      <w:r w:rsidR="00BE2A35" w:rsidRPr="00C45211">
        <w:t>Table 4</w:t>
      </w:r>
      <w:r w:rsidR="00BE2A35" w:rsidRPr="00C45211">
        <w:noBreakHyphen/>
        <w:t>1</w:t>
      </w:r>
      <w:r w:rsidR="00BE2A35">
        <w:fldChar w:fldCharType="end"/>
      </w:r>
      <w:r w:rsidR="003B7F88">
        <w:t>)</w:t>
      </w:r>
      <w:r w:rsidR="0065269A">
        <w:t xml:space="preserve">, the delivery of water </w:t>
      </w:r>
      <w:r w:rsidR="00AB0E7F">
        <w:t xml:space="preserve">from different </w:t>
      </w:r>
      <w:r w:rsidR="00AB0E7F">
        <w:lastRenderedPageBreak/>
        <w:t xml:space="preserve">sources and to multiple </w:t>
      </w:r>
      <w:r w:rsidR="00785015">
        <w:t xml:space="preserve">locations means that the </w:t>
      </w:r>
      <w:r w:rsidR="007A55D3">
        <w:t xml:space="preserve">contribution of the environmental water to the river system is </w:t>
      </w:r>
      <w:r w:rsidR="00AC1532">
        <w:t>a far more complex story</w:t>
      </w:r>
      <w:r w:rsidR="003B7F88">
        <w:t xml:space="preserve">. </w:t>
      </w:r>
    </w:p>
    <w:p w14:paraId="314BAA67" w14:textId="4F6F8583" w:rsidR="009A14B2" w:rsidRPr="00C45211" w:rsidRDefault="009A14B2" w:rsidP="009A14B2">
      <w:pPr>
        <w:pStyle w:val="Caption"/>
      </w:pPr>
      <w:bookmarkStart w:id="65" w:name="_Ref51684769"/>
      <w:bookmarkStart w:id="66" w:name="_Toc48572400"/>
      <w:bookmarkStart w:id="67" w:name="_Toc97052980"/>
      <w:r w:rsidRPr="00C45211">
        <w:t xml:space="preserve">Table </w:t>
      </w:r>
      <w:r w:rsidR="00996419" w:rsidRPr="00C45211">
        <w:fldChar w:fldCharType="begin"/>
      </w:r>
      <w:r w:rsidR="00996419" w:rsidRPr="00C45211">
        <w:instrText xml:space="preserve"> STYLEREF 1 \s </w:instrText>
      </w:r>
      <w:r w:rsidR="00996419" w:rsidRPr="00C45211">
        <w:fldChar w:fldCharType="separate"/>
      </w:r>
      <w:r w:rsidR="0044512D" w:rsidRPr="00C45211">
        <w:t>4</w:t>
      </w:r>
      <w:r w:rsidR="00996419" w:rsidRPr="00C45211">
        <w:fldChar w:fldCharType="end"/>
      </w:r>
      <w:r w:rsidR="00996419" w:rsidRPr="00C45211">
        <w:noBreakHyphen/>
      </w:r>
      <w:r w:rsidR="00996419" w:rsidRPr="00C45211">
        <w:fldChar w:fldCharType="begin"/>
      </w:r>
      <w:r w:rsidR="00996419" w:rsidRPr="00C45211">
        <w:instrText xml:space="preserve"> SEQ Table \* ARABIC \s 1 </w:instrText>
      </w:r>
      <w:r w:rsidR="00996419" w:rsidRPr="00C45211">
        <w:fldChar w:fldCharType="separate"/>
      </w:r>
      <w:r w:rsidR="0044512D" w:rsidRPr="00C45211">
        <w:t>1</w:t>
      </w:r>
      <w:r w:rsidR="00996419" w:rsidRPr="00C45211">
        <w:fldChar w:fldCharType="end"/>
      </w:r>
      <w:bookmarkEnd w:id="65"/>
      <w:r w:rsidRPr="00C45211">
        <w:t xml:space="preserve">. </w:t>
      </w:r>
      <w:bookmarkEnd w:id="66"/>
      <w:r w:rsidR="005B2BD1" w:rsidRPr="00C45211">
        <w:t>The 20</w:t>
      </w:r>
      <w:r w:rsidR="00C45211" w:rsidRPr="00C45211">
        <w:t>20</w:t>
      </w:r>
      <w:r w:rsidR="005B2BD1" w:rsidRPr="00C45211">
        <w:t>-2</w:t>
      </w:r>
      <w:r w:rsidR="00C45211" w:rsidRPr="00C45211">
        <w:t>1</w:t>
      </w:r>
      <w:r w:rsidR="005B2BD1" w:rsidRPr="00C45211">
        <w:t xml:space="preserve"> accounted </w:t>
      </w:r>
      <w:r w:rsidR="00E219E8" w:rsidRPr="00C45211">
        <w:t>C</w:t>
      </w:r>
      <w:r w:rsidR="005B2BD1" w:rsidRPr="00C45211">
        <w:t xml:space="preserve">ommonwealth </w:t>
      </w:r>
      <w:r w:rsidR="00AB19A3">
        <w:t xml:space="preserve">and NSW </w:t>
      </w:r>
      <w:r w:rsidR="005B2BD1" w:rsidRPr="00C45211">
        <w:t xml:space="preserve">environmental water in the </w:t>
      </w:r>
      <w:proofErr w:type="gramStart"/>
      <w:r w:rsidR="005B2BD1" w:rsidRPr="00C45211">
        <w:t>Lachlan river</w:t>
      </w:r>
      <w:proofErr w:type="gramEnd"/>
      <w:r w:rsidR="005B2BD1" w:rsidRPr="00C45211">
        <w:t xml:space="preserve"> system.</w:t>
      </w:r>
      <w:bookmarkEnd w:id="67"/>
    </w:p>
    <w:tbl>
      <w:tblPr>
        <w:tblStyle w:val="MediumGrid3-Accent11"/>
        <w:tblW w:w="0" w:type="auto"/>
        <w:tblLook w:val="04A0" w:firstRow="1" w:lastRow="0" w:firstColumn="1" w:lastColumn="0" w:noHBand="0" w:noVBand="1"/>
      </w:tblPr>
      <w:tblGrid>
        <w:gridCol w:w="2258"/>
        <w:gridCol w:w="1687"/>
        <w:gridCol w:w="1687"/>
        <w:gridCol w:w="1687"/>
        <w:gridCol w:w="1687"/>
      </w:tblGrid>
      <w:tr w:rsidR="00257267" w:rsidRPr="00C759A8" w14:paraId="4C466309" w14:textId="5109C736" w:rsidTr="00696B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68B9B342" w14:textId="10A80107" w:rsidR="00257267" w:rsidRPr="00C759A8" w:rsidRDefault="00257267" w:rsidP="004459E6">
            <w:pPr>
              <w:jc w:val="center"/>
              <w:rPr>
                <w:smallCaps/>
                <w:sz w:val="20"/>
                <w:szCs w:val="20"/>
              </w:rPr>
            </w:pPr>
          </w:p>
        </w:tc>
        <w:tc>
          <w:tcPr>
            <w:tcW w:w="1687" w:type="dxa"/>
          </w:tcPr>
          <w:p w14:paraId="371EE39D" w14:textId="7E042F32" w:rsidR="00257267" w:rsidRPr="00C759A8" w:rsidRDefault="00257267" w:rsidP="004459E6">
            <w:pPr>
              <w:jc w:val="center"/>
              <w:cnfStyle w:val="100000000000" w:firstRow="1" w:lastRow="0" w:firstColumn="0" w:lastColumn="0" w:oddVBand="0" w:evenVBand="0" w:oddHBand="0" w:evenHBand="0" w:firstRowFirstColumn="0" w:firstRowLastColumn="0" w:lastRowFirstColumn="0" w:lastRowLastColumn="0"/>
              <w:rPr>
                <w:smallCaps/>
                <w:sz w:val="20"/>
                <w:szCs w:val="20"/>
              </w:rPr>
            </w:pPr>
            <w:r w:rsidRPr="00C759A8">
              <w:rPr>
                <w:smallCaps/>
                <w:sz w:val="20"/>
                <w:szCs w:val="20"/>
              </w:rPr>
              <w:t>Total Annual Flow (ML)</w:t>
            </w:r>
          </w:p>
        </w:tc>
        <w:tc>
          <w:tcPr>
            <w:tcW w:w="1687" w:type="dxa"/>
          </w:tcPr>
          <w:p w14:paraId="370EC272" w14:textId="29BBFFAB" w:rsidR="00257267" w:rsidRPr="00C759A8" w:rsidRDefault="00257267" w:rsidP="004459E6">
            <w:pPr>
              <w:jc w:val="center"/>
              <w:cnfStyle w:val="100000000000" w:firstRow="1" w:lastRow="0" w:firstColumn="0" w:lastColumn="0" w:oddVBand="0" w:evenVBand="0" w:oddHBand="0" w:evenHBand="0" w:firstRowFirstColumn="0" w:firstRowLastColumn="0" w:lastRowFirstColumn="0" w:lastRowLastColumn="0"/>
              <w:rPr>
                <w:smallCaps/>
                <w:sz w:val="20"/>
                <w:szCs w:val="20"/>
              </w:rPr>
            </w:pPr>
            <w:r w:rsidRPr="00C759A8">
              <w:rPr>
                <w:smallCaps/>
                <w:sz w:val="20"/>
                <w:szCs w:val="20"/>
              </w:rPr>
              <w:t>Commonwealth environmental water (ML)</w:t>
            </w:r>
          </w:p>
        </w:tc>
        <w:tc>
          <w:tcPr>
            <w:tcW w:w="1687" w:type="dxa"/>
          </w:tcPr>
          <w:p w14:paraId="08D2BC0A" w14:textId="4943C906" w:rsidR="00D61C37" w:rsidRPr="00C759A8" w:rsidRDefault="00D61C37" w:rsidP="004459E6">
            <w:pPr>
              <w:jc w:val="center"/>
              <w:cnfStyle w:val="100000000000" w:firstRow="1" w:lastRow="0" w:firstColumn="0" w:lastColumn="0" w:oddVBand="0" w:evenVBand="0" w:oddHBand="0" w:evenHBand="0" w:firstRowFirstColumn="0" w:firstRowLastColumn="0" w:lastRowFirstColumn="0" w:lastRowLastColumn="0"/>
              <w:rPr>
                <w:smallCaps/>
                <w:sz w:val="20"/>
                <w:szCs w:val="20"/>
              </w:rPr>
            </w:pPr>
            <w:r w:rsidRPr="00C759A8">
              <w:rPr>
                <w:smallCaps/>
                <w:sz w:val="20"/>
                <w:szCs w:val="20"/>
              </w:rPr>
              <w:t>NSW environmental water</w:t>
            </w:r>
            <w:r w:rsidR="00AB19A3">
              <w:rPr>
                <w:smallCaps/>
                <w:sz w:val="20"/>
                <w:szCs w:val="20"/>
              </w:rPr>
              <w:t xml:space="preserve"> (ML)</w:t>
            </w:r>
          </w:p>
        </w:tc>
        <w:tc>
          <w:tcPr>
            <w:tcW w:w="1687" w:type="dxa"/>
          </w:tcPr>
          <w:p w14:paraId="2A617437" w14:textId="4DF17BE9" w:rsidR="00D61C37" w:rsidRPr="00C759A8" w:rsidRDefault="00D61C37" w:rsidP="004459E6">
            <w:pPr>
              <w:jc w:val="center"/>
              <w:cnfStyle w:val="100000000000" w:firstRow="1" w:lastRow="0" w:firstColumn="0" w:lastColumn="0" w:oddVBand="0" w:evenVBand="0" w:oddHBand="0" w:evenHBand="0" w:firstRowFirstColumn="0" w:firstRowLastColumn="0" w:lastRowFirstColumn="0" w:lastRowLastColumn="0"/>
              <w:rPr>
                <w:smallCaps/>
                <w:sz w:val="20"/>
                <w:szCs w:val="20"/>
              </w:rPr>
            </w:pPr>
            <w:r w:rsidRPr="00C759A8">
              <w:rPr>
                <w:smallCaps/>
                <w:sz w:val="20"/>
                <w:szCs w:val="20"/>
              </w:rPr>
              <w:t>Planned environmental water (translucent flow)</w:t>
            </w:r>
          </w:p>
        </w:tc>
      </w:tr>
      <w:tr w:rsidR="00257267" w:rsidRPr="00C759A8" w14:paraId="74A39022" w14:textId="0B6947C4" w:rsidTr="00696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Borders>
              <w:top w:val="single" w:sz="24" w:space="0" w:color="FFFFFF"/>
              <w:left w:val="single" w:sz="24" w:space="0" w:color="FFFFFF"/>
              <w:bottom w:val="single" w:sz="6" w:space="0" w:color="FFFFFF"/>
            </w:tcBorders>
            <w:vAlign w:val="center"/>
          </w:tcPr>
          <w:p w14:paraId="43521F05" w14:textId="125C2A3F" w:rsidR="00257267" w:rsidRPr="00C759A8" w:rsidRDefault="00257267" w:rsidP="00B67F20">
            <w:pPr>
              <w:rPr>
                <w:sz w:val="20"/>
                <w:szCs w:val="20"/>
              </w:rPr>
            </w:pPr>
            <w:r w:rsidRPr="00C759A8">
              <w:rPr>
                <w:sz w:val="20"/>
                <w:szCs w:val="20"/>
              </w:rPr>
              <w:t>Forbes (Cotton’s Weir)</w:t>
            </w:r>
          </w:p>
        </w:tc>
        <w:tc>
          <w:tcPr>
            <w:tcW w:w="1687" w:type="dxa"/>
            <w:vAlign w:val="center"/>
          </w:tcPr>
          <w:p w14:paraId="407CD8FC" w14:textId="510678FF" w:rsidR="00257267" w:rsidRPr="00C759A8" w:rsidRDefault="00932DBD" w:rsidP="00354A33">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526,768</w:t>
            </w:r>
          </w:p>
        </w:tc>
        <w:tc>
          <w:tcPr>
            <w:tcW w:w="1687" w:type="dxa"/>
            <w:vAlign w:val="center"/>
          </w:tcPr>
          <w:p w14:paraId="109D110B" w14:textId="36CD581F" w:rsidR="00257267" w:rsidRPr="00C759A8" w:rsidRDefault="00AE5FAD" w:rsidP="00354A33">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14,837</w:t>
            </w:r>
          </w:p>
        </w:tc>
        <w:tc>
          <w:tcPr>
            <w:tcW w:w="1687" w:type="dxa"/>
            <w:vAlign w:val="center"/>
          </w:tcPr>
          <w:p w14:paraId="5070ED15" w14:textId="37CA4774" w:rsidR="00D61C37" w:rsidRPr="00C759A8" w:rsidRDefault="00262B58" w:rsidP="00354A33">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r w:rsidR="00657DAD">
              <w:rPr>
                <w:sz w:val="20"/>
                <w:szCs w:val="20"/>
              </w:rPr>
              <w:t>,</w:t>
            </w:r>
            <w:r>
              <w:rPr>
                <w:sz w:val="20"/>
                <w:szCs w:val="20"/>
              </w:rPr>
              <w:t>329.4</w:t>
            </w:r>
          </w:p>
        </w:tc>
        <w:tc>
          <w:tcPr>
            <w:tcW w:w="1687" w:type="dxa"/>
            <w:vAlign w:val="center"/>
          </w:tcPr>
          <w:p w14:paraId="5300099D" w14:textId="28A7DE4E" w:rsidR="00F83E83" w:rsidRPr="00C759A8" w:rsidRDefault="00F83E83" w:rsidP="00354A33">
            <w:pPr>
              <w:jc w:val="right"/>
              <w:cnfStyle w:val="000000100000" w:firstRow="0" w:lastRow="0" w:firstColumn="0" w:lastColumn="0" w:oddVBand="0" w:evenVBand="0" w:oddHBand="1" w:evenHBand="0" w:firstRowFirstColumn="0" w:firstRowLastColumn="0" w:lastRowFirstColumn="0" w:lastRowLastColumn="0"/>
              <w:rPr>
                <w:sz w:val="20"/>
                <w:szCs w:val="20"/>
              </w:rPr>
            </w:pPr>
            <w:r w:rsidRPr="00C759A8">
              <w:rPr>
                <w:sz w:val="20"/>
                <w:szCs w:val="20"/>
              </w:rPr>
              <w:t>44 GL</w:t>
            </w:r>
          </w:p>
        </w:tc>
      </w:tr>
      <w:tr w:rsidR="00257267" w:rsidRPr="00C759A8" w14:paraId="4DE2B6F9" w14:textId="6DA2A29A" w:rsidTr="00696B02">
        <w:tc>
          <w:tcPr>
            <w:cnfStyle w:val="001000000000" w:firstRow="0" w:lastRow="0" w:firstColumn="1" w:lastColumn="0" w:oddVBand="0" w:evenVBand="0" w:oddHBand="0" w:evenHBand="0" w:firstRowFirstColumn="0" w:firstRowLastColumn="0" w:lastRowFirstColumn="0" w:lastRowLastColumn="0"/>
            <w:tcW w:w="2258" w:type="dxa"/>
            <w:tcBorders>
              <w:top w:val="single" w:sz="6" w:space="0" w:color="FFFFFF"/>
              <w:left w:val="single" w:sz="24" w:space="0" w:color="FFFFFF"/>
              <w:bottom w:val="single" w:sz="6" w:space="0" w:color="FFFFFF"/>
            </w:tcBorders>
          </w:tcPr>
          <w:p w14:paraId="41DD70F2" w14:textId="591AC77A" w:rsidR="00257267" w:rsidRPr="00C759A8" w:rsidRDefault="00257267" w:rsidP="00B67F20">
            <w:pPr>
              <w:rPr>
                <w:sz w:val="20"/>
                <w:szCs w:val="20"/>
              </w:rPr>
            </w:pPr>
            <w:proofErr w:type="spellStart"/>
            <w:r w:rsidRPr="00C759A8">
              <w:rPr>
                <w:sz w:val="20"/>
                <w:szCs w:val="20"/>
              </w:rPr>
              <w:t>Hillston</w:t>
            </w:r>
            <w:proofErr w:type="spellEnd"/>
            <w:r w:rsidRPr="00C759A8">
              <w:rPr>
                <w:sz w:val="20"/>
                <w:szCs w:val="20"/>
              </w:rPr>
              <w:t xml:space="preserve"> Weir</w:t>
            </w:r>
          </w:p>
        </w:tc>
        <w:tc>
          <w:tcPr>
            <w:tcW w:w="1687" w:type="dxa"/>
          </w:tcPr>
          <w:p w14:paraId="6742D2D9" w14:textId="0282585B" w:rsidR="00257267" w:rsidRPr="00C759A8" w:rsidRDefault="00DA5D0B" w:rsidP="00354A33">
            <w:pPr>
              <w:jc w:val="right"/>
              <w:cnfStyle w:val="000000000000" w:firstRow="0" w:lastRow="0" w:firstColumn="0" w:lastColumn="0" w:oddVBand="0" w:evenVBand="0" w:oddHBand="0" w:evenHBand="0" w:firstRowFirstColumn="0" w:firstRowLastColumn="0" w:lastRowFirstColumn="0" w:lastRowLastColumn="0"/>
              <w:rPr>
                <w:sz w:val="20"/>
                <w:szCs w:val="20"/>
              </w:rPr>
            </w:pPr>
            <w:r w:rsidRPr="00C759A8">
              <w:rPr>
                <w:sz w:val="20"/>
                <w:szCs w:val="20"/>
              </w:rPr>
              <w:t>264,503</w:t>
            </w:r>
          </w:p>
        </w:tc>
        <w:tc>
          <w:tcPr>
            <w:tcW w:w="1687" w:type="dxa"/>
          </w:tcPr>
          <w:p w14:paraId="099FADFF" w14:textId="52E24D55" w:rsidR="00257267" w:rsidRPr="00C759A8" w:rsidRDefault="00C00755" w:rsidP="00354A33">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w:t>
            </w:r>
            <w:r w:rsidR="00C24CD3">
              <w:rPr>
                <w:sz w:val="20"/>
                <w:szCs w:val="20"/>
              </w:rPr>
              <w:t>,867</w:t>
            </w:r>
          </w:p>
        </w:tc>
        <w:tc>
          <w:tcPr>
            <w:tcW w:w="1687" w:type="dxa"/>
          </w:tcPr>
          <w:p w14:paraId="3351EC40" w14:textId="09EB9E36" w:rsidR="00D61C37" w:rsidRPr="00C759A8" w:rsidRDefault="00B70D45" w:rsidP="00354A33">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25,513</w:t>
            </w:r>
          </w:p>
        </w:tc>
        <w:tc>
          <w:tcPr>
            <w:tcW w:w="1687" w:type="dxa"/>
          </w:tcPr>
          <w:p w14:paraId="03804864" w14:textId="2BEB807A" w:rsidR="00D61C37" w:rsidRPr="00C759A8" w:rsidRDefault="00D61C37" w:rsidP="00354A33">
            <w:pPr>
              <w:jc w:val="right"/>
              <w:cnfStyle w:val="000000000000" w:firstRow="0" w:lastRow="0" w:firstColumn="0" w:lastColumn="0" w:oddVBand="0" w:evenVBand="0" w:oddHBand="0" w:evenHBand="0" w:firstRowFirstColumn="0" w:firstRowLastColumn="0" w:lastRowFirstColumn="0" w:lastRowLastColumn="0"/>
              <w:rPr>
                <w:sz w:val="20"/>
                <w:szCs w:val="20"/>
              </w:rPr>
            </w:pPr>
            <w:r w:rsidRPr="00C759A8">
              <w:rPr>
                <w:sz w:val="20"/>
                <w:szCs w:val="20"/>
              </w:rPr>
              <w:t>129 GL</w:t>
            </w:r>
          </w:p>
        </w:tc>
      </w:tr>
      <w:tr w:rsidR="00257267" w:rsidRPr="00C759A8" w14:paraId="6B54B43D" w14:textId="6208574E" w:rsidTr="00696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Borders>
              <w:top w:val="single" w:sz="6" w:space="0" w:color="FFFFFF"/>
              <w:left w:val="single" w:sz="24" w:space="0" w:color="FFFFFF"/>
              <w:bottom w:val="single" w:sz="24" w:space="0" w:color="FFFFFF"/>
            </w:tcBorders>
          </w:tcPr>
          <w:p w14:paraId="6B4DFA98" w14:textId="736383EF" w:rsidR="00257267" w:rsidRPr="00C759A8" w:rsidRDefault="00257267" w:rsidP="00B67F20">
            <w:pPr>
              <w:rPr>
                <w:sz w:val="20"/>
                <w:szCs w:val="20"/>
              </w:rPr>
            </w:pPr>
            <w:r w:rsidRPr="00C759A8">
              <w:rPr>
                <w:sz w:val="20"/>
                <w:szCs w:val="20"/>
              </w:rPr>
              <w:t>Booligal</w:t>
            </w:r>
          </w:p>
        </w:tc>
        <w:tc>
          <w:tcPr>
            <w:tcW w:w="1687" w:type="dxa"/>
          </w:tcPr>
          <w:p w14:paraId="29938C03" w14:textId="10C65AF7" w:rsidR="00257267" w:rsidRPr="00C759A8" w:rsidRDefault="00EA0BA8" w:rsidP="00354A33">
            <w:pPr>
              <w:jc w:val="right"/>
              <w:cnfStyle w:val="000000100000" w:firstRow="0" w:lastRow="0" w:firstColumn="0" w:lastColumn="0" w:oddVBand="0" w:evenVBand="0" w:oddHBand="1" w:evenHBand="0" w:firstRowFirstColumn="0" w:firstRowLastColumn="0" w:lastRowFirstColumn="0" w:lastRowLastColumn="0"/>
              <w:rPr>
                <w:sz w:val="20"/>
                <w:szCs w:val="20"/>
              </w:rPr>
            </w:pPr>
            <w:r w:rsidRPr="00C759A8">
              <w:rPr>
                <w:sz w:val="20"/>
                <w:szCs w:val="20"/>
              </w:rPr>
              <w:t>143,979</w:t>
            </w:r>
          </w:p>
        </w:tc>
        <w:tc>
          <w:tcPr>
            <w:tcW w:w="1687" w:type="dxa"/>
          </w:tcPr>
          <w:p w14:paraId="1C6F0D0F" w14:textId="5956567B" w:rsidR="00257267" w:rsidRPr="00C759A8" w:rsidRDefault="00845015" w:rsidP="00354A33">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w:t>
            </w:r>
            <w:r w:rsidR="009E447D">
              <w:rPr>
                <w:sz w:val="20"/>
                <w:szCs w:val="20"/>
              </w:rPr>
              <w:t>,986</w:t>
            </w:r>
          </w:p>
        </w:tc>
        <w:tc>
          <w:tcPr>
            <w:tcW w:w="1687" w:type="dxa"/>
          </w:tcPr>
          <w:p w14:paraId="7ACF84CA" w14:textId="23C2CDC0" w:rsidR="00D61C37" w:rsidRPr="00C759A8" w:rsidRDefault="00AB19A3" w:rsidP="00354A33">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24,161</w:t>
            </w:r>
          </w:p>
        </w:tc>
        <w:tc>
          <w:tcPr>
            <w:tcW w:w="1687" w:type="dxa"/>
          </w:tcPr>
          <w:p w14:paraId="421BFEAE" w14:textId="62667F68" w:rsidR="00D61C37" w:rsidRPr="00C759A8" w:rsidRDefault="00E225DC" w:rsidP="00354A33">
            <w:pPr>
              <w:jc w:val="right"/>
              <w:cnfStyle w:val="000000100000" w:firstRow="0" w:lastRow="0" w:firstColumn="0" w:lastColumn="0" w:oddVBand="0" w:evenVBand="0" w:oddHBand="1" w:evenHBand="0" w:firstRowFirstColumn="0" w:firstRowLastColumn="0" w:lastRowFirstColumn="0" w:lastRowLastColumn="0"/>
              <w:rPr>
                <w:sz w:val="20"/>
                <w:szCs w:val="20"/>
              </w:rPr>
            </w:pPr>
            <w:r w:rsidRPr="00CF54E0">
              <w:rPr>
                <w:sz w:val="20"/>
                <w:szCs w:val="20"/>
              </w:rPr>
              <w:t>NA</w:t>
            </w:r>
          </w:p>
        </w:tc>
      </w:tr>
    </w:tbl>
    <w:p w14:paraId="58AFDB7D" w14:textId="77777777" w:rsidR="00F2156E" w:rsidRPr="00F2156E" w:rsidRDefault="00F2156E" w:rsidP="00F2156E">
      <w:bookmarkStart w:id="68" w:name="_Ref52475264"/>
      <w:bookmarkStart w:id="69" w:name="_Toc56771606"/>
      <w:bookmarkStart w:id="70" w:name="_Toc57975137"/>
    </w:p>
    <w:p w14:paraId="6709E315" w14:textId="7A242BC3" w:rsidR="009D26E2" w:rsidRDefault="009D26E2" w:rsidP="00710FA1">
      <w:pPr>
        <w:pStyle w:val="Heading3"/>
      </w:pPr>
      <w:bookmarkStart w:id="71" w:name="_Toc97237741"/>
      <w:r>
        <w:t xml:space="preserve">Watering Action 1: </w:t>
      </w:r>
      <w:bookmarkEnd w:id="68"/>
      <w:bookmarkEnd w:id="69"/>
      <w:bookmarkEnd w:id="70"/>
      <w:proofErr w:type="spellStart"/>
      <w:r w:rsidR="009A74DB" w:rsidRPr="009A74DB">
        <w:t>Booberoi</w:t>
      </w:r>
      <w:proofErr w:type="spellEnd"/>
      <w:r w:rsidR="009A74DB" w:rsidRPr="009A74DB">
        <w:t xml:space="preserve"> Creek Spring Pulse</w:t>
      </w:r>
      <w:bookmarkEnd w:id="71"/>
    </w:p>
    <w:p w14:paraId="3CEA05A4" w14:textId="6775AE0E" w:rsidR="0007621A" w:rsidRDefault="002C1309" w:rsidP="009D26E2">
      <w:r>
        <w:t xml:space="preserve">The first watering action </w:t>
      </w:r>
      <w:r w:rsidR="00C7527C">
        <w:t xml:space="preserve">provided a </w:t>
      </w:r>
      <w:r w:rsidR="00104D3D">
        <w:t>large</w:t>
      </w:r>
      <w:r w:rsidR="00407888">
        <w:t xml:space="preserve"> </w:t>
      </w:r>
      <w:r w:rsidR="00104D3D">
        <w:t>fresh</w:t>
      </w:r>
      <w:r w:rsidR="00C7527C">
        <w:t xml:space="preserve"> </w:t>
      </w:r>
      <w:r w:rsidR="006067A9">
        <w:t xml:space="preserve">to </w:t>
      </w:r>
      <w:proofErr w:type="spellStart"/>
      <w:r w:rsidR="006067A9">
        <w:t>Booberoi</w:t>
      </w:r>
      <w:proofErr w:type="spellEnd"/>
      <w:r w:rsidR="006067A9">
        <w:t xml:space="preserve"> Creek </w:t>
      </w:r>
      <w:r w:rsidR="00E225DC">
        <w:t xml:space="preserve">in </w:t>
      </w:r>
      <w:r w:rsidR="00C7527C">
        <w:t xml:space="preserve">October 2020 </w:t>
      </w:r>
      <w:r w:rsidR="002863D2">
        <w:t>to recover habitat after a prolonged shutdown to complete efficiency works (</w:t>
      </w:r>
      <w:r w:rsidR="00BE254B">
        <w:t>desilting</w:t>
      </w:r>
      <w:r w:rsidR="002863D2">
        <w:t>)</w:t>
      </w:r>
      <w:r w:rsidR="00924E12">
        <w:t>.</w:t>
      </w:r>
      <w:r w:rsidR="0030094C">
        <w:t xml:space="preserve"> </w:t>
      </w:r>
      <w:r w:rsidR="00382F72">
        <w:t>The action was designed to provide</w:t>
      </w:r>
      <w:r w:rsidR="004D5923">
        <w:t xml:space="preserve"> habitat for native fish and water plants, thus supporting First Nations values.</w:t>
      </w:r>
      <w:r w:rsidR="009B584A" w:rsidRPr="009B584A">
        <w:t xml:space="preserve"> </w:t>
      </w:r>
      <w:r w:rsidR="00CF64EE">
        <w:t xml:space="preserve">The spring pulse commenced on the </w:t>
      </w:r>
      <w:proofErr w:type="gramStart"/>
      <w:r w:rsidR="00CF64EE">
        <w:t>17</w:t>
      </w:r>
      <w:r w:rsidR="00CF64EE" w:rsidRPr="00CF64EE">
        <w:rPr>
          <w:vertAlign w:val="superscript"/>
        </w:rPr>
        <w:t>th</w:t>
      </w:r>
      <w:proofErr w:type="gramEnd"/>
      <w:r w:rsidR="00CF64EE">
        <w:t xml:space="preserve"> September</w:t>
      </w:r>
      <w:r w:rsidR="00063F92">
        <w:t xml:space="preserve"> and finished on the 26</w:t>
      </w:r>
      <w:r w:rsidR="00063F92" w:rsidRPr="00063F92">
        <w:rPr>
          <w:vertAlign w:val="superscript"/>
        </w:rPr>
        <w:t>th</w:t>
      </w:r>
      <w:r w:rsidR="00063F92">
        <w:t xml:space="preserve"> October, delivering </w:t>
      </w:r>
      <w:r w:rsidR="002863D2">
        <w:t>9</w:t>
      </w:r>
      <w:r w:rsidR="00922CBA">
        <w:t>77.5</w:t>
      </w:r>
      <w:r w:rsidR="00F751D9">
        <w:t xml:space="preserve"> ML</w:t>
      </w:r>
      <w:r w:rsidR="00232658">
        <w:t xml:space="preserve"> of Commonwealth environmental water </w:t>
      </w:r>
      <w:r w:rsidR="00DB5FEF">
        <w:t xml:space="preserve">and </w:t>
      </w:r>
      <w:r w:rsidR="00922CBA">
        <w:t>977.5</w:t>
      </w:r>
      <w:r w:rsidR="00DB5FEF">
        <w:t xml:space="preserve"> ML of NSW </w:t>
      </w:r>
      <w:r w:rsidR="0099694A">
        <w:t>licensed</w:t>
      </w:r>
      <w:r w:rsidR="00FC49A8">
        <w:t xml:space="preserve"> </w:t>
      </w:r>
      <w:r w:rsidR="00DB5FEF">
        <w:t xml:space="preserve">environmental water </w:t>
      </w:r>
      <w:r w:rsidR="003C1BDF">
        <w:t xml:space="preserve">accounted for </w:t>
      </w:r>
      <w:r w:rsidR="00232658">
        <w:t xml:space="preserve">over </w:t>
      </w:r>
      <w:r w:rsidR="00A60B3E">
        <w:t>40 days (</w:t>
      </w:r>
      <w:r w:rsidR="00F25D2B">
        <w:fldChar w:fldCharType="begin"/>
      </w:r>
      <w:r w:rsidR="00F25D2B">
        <w:instrText xml:space="preserve"> REF _Ref83384205 \h </w:instrText>
      </w:r>
      <w:r w:rsidR="00F25D2B">
        <w:fldChar w:fldCharType="separate"/>
      </w:r>
      <w:r w:rsidR="00F25D2B">
        <w:t xml:space="preserve">Figure </w:t>
      </w:r>
      <w:r w:rsidR="00F25D2B">
        <w:rPr>
          <w:noProof/>
        </w:rPr>
        <w:t>4</w:t>
      </w:r>
      <w:r w:rsidR="00F25D2B">
        <w:noBreakHyphen/>
      </w:r>
      <w:r w:rsidR="00F25D2B">
        <w:rPr>
          <w:noProof/>
        </w:rPr>
        <w:t>2</w:t>
      </w:r>
      <w:r w:rsidR="00F25D2B">
        <w:fldChar w:fldCharType="end"/>
      </w:r>
      <w:r w:rsidR="00F25D2B">
        <w:t>).</w:t>
      </w:r>
      <w:r w:rsidR="007F6ECA">
        <w:t xml:space="preserve"> </w:t>
      </w:r>
      <w:r w:rsidR="001E6453" w:rsidRPr="00667606">
        <w:t xml:space="preserve">During the watering action, a total of 3,141 ML of environmental water was delivered through the </w:t>
      </w:r>
      <w:proofErr w:type="spellStart"/>
      <w:r w:rsidR="001E6453" w:rsidRPr="00667606">
        <w:t>Booberoi</w:t>
      </w:r>
      <w:proofErr w:type="spellEnd"/>
      <w:r w:rsidR="001E6453" w:rsidRPr="00667606">
        <w:t xml:space="preserve"> Creek offtake, however, only 1</w:t>
      </w:r>
      <w:r w:rsidR="00657DAD">
        <w:t>,</w:t>
      </w:r>
      <w:r w:rsidR="001E6453" w:rsidRPr="00667606">
        <w:t>955 ML was accounted for as Commonwealth and NSW environmental water due to return flows into the Lachlan River being recredited.</w:t>
      </w:r>
      <w:r w:rsidR="00002FDD">
        <w:t xml:space="preserve"> </w:t>
      </w:r>
    </w:p>
    <w:p w14:paraId="7B96250B" w14:textId="493E539D" w:rsidR="00F2401C" w:rsidRDefault="00BB6F21" w:rsidP="00F2401C">
      <w:pPr>
        <w:keepNext/>
      </w:pPr>
      <w:r>
        <w:rPr>
          <w:noProof/>
        </w:rPr>
        <w:drawing>
          <wp:inline distT="0" distB="0" distL="0" distR="0" wp14:anchorId="2BB96745" wp14:editId="2521B7BF">
            <wp:extent cx="5005298" cy="3017520"/>
            <wp:effectExtent l="19050" t="19050" r="24130" b="11430"/>
            <wp:docPr id="1916457034" name="Picture 191645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006400" cy="3018184"/>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4D49212" w14:textId="6BF79354" w:rsidR="000B2FEA" w:rsidRDefault="00F25D2B" w:rsidP="000B2FEA">
      <w:pPr>
        <w:pStyle w:val="Caption"/>
        <w:spacing w:after="40"/>
      </w:pPr>
      <w:bookmarkStart w:id="72" w:name="_Ref83384205"/>
      <w:bookmarkStart w:id="73" w:name="_Ref83049823"/>
      <w:bookmarkStart w:id="74" w:name="_Toc97052864"/>
      <w:r>
        <w:t xml:space="preserve">Figure </w:t>
      </w:r>
      <w:r w:rsidR="003356A7">
        <w:fldChar w:fldCharType="begin"/>
      </w:r>
      <w:r w:rsidR="003356A7">
        <w:instrText xml:space="preserve"> STYLEREF 1 \s </w:instrText>
      </w:r>
      <w:r w:rsidR="003356A7">
        <w:fldChar w:fldCharType="separate"/>
      </w:r>
      <w:r w:rsidR="003356A7">
        <w:rPr>
          <w:noProof/>
        </w:rPr>
        <w:t>4</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2</w:t>
      </w:r>
      <w:r w:rsidR="003356A7">
        <w:fldChar w:fldCharType="end"/>
      </w:r>
      <w:bookmarkEnd w:id="72"/>
      <w:r>
        <w:rPr>
          <w:noProof/>
        </w:rPr>
        <w:t>.</w:t>
      </w:r>
      <w:r>
        <w:t xml:space="preserve"> </w:t>
      </w:r>
      <w:bookmarkEnd w:id="73"/>
      <w:r w:rsidR="00F2401C">
        <w:t xml:space="preserve">Flow at </w:t>
      </w:r>
      <w:proofErr w:type="spellStart"/>
      <w:r w:rsidR="00F2401C">
        <w:t>Booberoi</w:t>
      </w:r>
      <w:proofErr w:type="spellEnd"/>
      <w:r w:rsidR="00F2401C">
        <w:t xml:space="preserve"> Creek for the perio</w:t>
      </w:r>
      <w:r w:rsidR="0092583B">
        <w:t>d</w:t>
      </w:r>
      <w:r w:rsidR="00F2401C">
        <w:t xml:space="preserve"> 1</w:t>
      </w:r>
      <w:r w:rsidR="0098666D" w:rsidRPr="0098666D">
        <w:rPr>
          <w:vertAlign w:val="superscript"/>
        </w:rPr>
        <w:t>st</w:t>
      </w:r>
      <w:r w:rsidR="0098666D">
        <w:t xml:space="preserve"> of</w:t>
      </w:r>
      <w:r w:rsidR="00F2401C">
        <w:t xml:space="preserve"> July 2</w:t>
      </w:r>
      <w:r w:rsidR="00E72C6D">
        <w:t>020 to 30</w:t>
      </w:r>
      <w:r w:rsidR="0098666D" w:rsidRPr="0098666D">
        <w:rPr>
          <w:vertAlign w:val="superscript"/>
        </w:rPr>
        <w:t>th</w:t>
      </w:r>
      <w:r w:rsidR="0098666D">
        <w:t xml:space="preserve"> of</w:t>
      </w:r>
      <w:r w:rsidR="00E72C6D">
        <w:t xml:space="preserve"> June 2021 showing Watering Action 1.</w:t>
      </w:r>
      <w:bookmarkEnd w:id="74"/>
    </w:p>
    <w:p w14:paraId="499097B0" w14:textId="0BFD59E3" w:rsidR="004259CC" w:rsidRDefault="00CF64EE" w:rsidP="00F2401C">
      <w:pPr>
        <w:pStyle w:val="Caption"/>
      </w:pPr>
      <w:r>
        <w:t xml:space="preserve">Commonwealth (green) </w:t>
      </w:r>
      <w:r w:rsidR="00D36237">
        <w:t xml:space="preserve">and NSW (blue) </w:t>
      </w:r>
      <w:r>
        <w:t xml:space="preserve">environmental water is shown along with estimates of </w:t>
      </w:r>
      <w:r w:rsidR="00FE77D7">
        <w:t xml:space="preserve">operational </w:t>
      </w:r>
      <w:r>
        <w:t>river flow in grey.</w:t>
      </w:r>
    </w:p>
    <w:p w14:paraId="0D80E71E" w14:textId="4F02E3CD" w:rsidR="009D26E2" w:rsidRPr="009D26E2" w:rsidRDefault="009B584A" w:rsidP="009D26E2">
      <w:r w:rsidRPr="009B584A">
        <w:t>This action was not monitored under the MER program in 20</w:t>
      </w:r>
      <w:r>
        <w:t>20</w:t>
      </w:r>
      <w:r w:rsidRPr="009B584A">
        <w:t>-2</w:t>
      </w:r>
      <w:r>
        <w:t>1</w:t>
      </w:r>
      <w:r w:rsidRPr="009B584A">
        <w:t>.</w:t>
      </w:r>
    </w:p>
    <w:p w14:paraId="0596E6D7" w14:textId="79728D58" w:rsidR="009D26E2" w:rsidRDefault="009D26E2" w:rsidP="00282AE7">
      <w:pPr>
        <w:pStyle w:val="Heading3"/>
      </w:pPr>
      <w:bookmarkStart w:id="75" w:name="_Toc97237742"/>
      <w:r>
        <w:lastRenderedPageBreak/>
        <w:t xml:space="preserve">Watering Action 2: </w:t>
      </w:r>
      <w:r w:rsidR="009A74DB" w:rsidRPr="009A74DB">
        <w:t xml:space="preserve">August-September </w:t>
      </w:r>
      <w:r w:rsidR="00D721BB">
        <w:t xml:space="preserve">Lake </w:t>
      </w:r>
      <w:r w:rsidR="009A74DB" w:rsidRPr="009A74DB">
        <w:t>Brewster translucent flow</w:t>
      </w:r>
      <w:bookmarkEnd w:id="75"/>
    </w:p>
    <w:p w14:paraId="096E25DD" w14:textId="195890D3" w:rsidR="0062686E" w:rsidRDefault="003618C8" w:rsidP="003618C8">
      <w:pPr>
        <w:rPr>
          <w:lang w:val="en-AU"/>
        </w:rPr>
      </w:pPr>
      <w:r>
        <w:rPr>
          <w:lang w:val="en-AU"/>
        </w:rPr>
        <w:t xml:space="preserve">The second watering action </w:t>
      </w:r>
      <w:r w:rsidR="0021615C">
        <w:rPr>
          <w:lang w:val="en-AU"/>
        </w:rPr>
        <w:t>involved modifying</w:t>
      </w:r>
      <w:r w:rsidR="00CA54F6">
        <w:rPr>
          <w:lang w:val="en-AU"/>
        </w:rPr>
        <w:t xml:space="preserve"> </w:t>
      </w:r>
      <w:r w:rsidRPr="009B2A67">
        <w:rPr>
          <w:lang w:val="en-AU"/>
        </w:rPr>
        <w:t>the first of two translucent flow events in the Lachlan in 2020-21</w:t>
      </w:r>
      <w:r w:rsidR="00243E64">
        <w:rPr>
          <w:lang w:val="en-AU"/>
        </w:rPr>
        <w:t xml:space="preserve">, providing </w:t>
      </w:r>
      <w:r w:rsidR="002B1799">
        <w:rPr>
          <w:lang w:val="en-AU"/>
        </w:rPr>
        <w:t xml:space="preserve">lateral and longitudinal </w:t>
      </w:r>
      <w:r w:rsidR="00331453">
        <w:rPr>
          <w:lang w:val="en-AU"/>
        </w:rPr>
        <w:t xml:space="preserve">connectivity </w:t>
      </w:r>
      <w:r w:rsidR="002B1799">
        <w:rPr>
          <w:lang w:val="en-AU"/>
        </w:rPr>
        <w:t>along the river system</w:t>
      </w:r>
      <w:r w:rsidR="008F4B48" w:rsidRPr="008F4B48">
        <w:rPr>
          <w:lang w:val="en-AU"/>
        </w:rPr>
        <w:t>.</w:t>
      </w:r>
      <w:r w:rsidR="008F4B48">
        <w:t xml:space="preserve"> </w:t>
      </w:r>
      <w:r w:rsidR="008F4B48">
        <w:rPr>
          <w:lang w:val="en-AU"/>
        </w:rPr>
        <w:t>Th</w:t>
      </w:r>
      <w:r w:rsidR="00EF396B">
        <w:rPr>
          <w:lang w:val="en-AU"/>
        </w:rPr>
        <w:t>is involved</w:t>
      </w:r>
      <w:r w:rsidR="00522209">
        <w:rPr>
          <w:lang w:val="en-AU"/>
        </w:rPr>
        <w:t xml:space="preserve"> managing </w:t>
      </w:r>
      <w:r w:rsidR="00026048">
        <w:rPr>
          <w:lang w:val="en-AU"/>
        </w:rPr>
        <w:t>the flows to</w:t>
      </w:r>
      <w:r w:rsidR="0062686E">
        <w:rPr>
          <w:lang w:val="en-AU"/>
        </w:rPr>
        <w:t>:</w:t>
      </w:r>
    </w:p>
    <w:p w14:paraId="1E98EE43" w14:textId="1132AAC0" w:rsidR="0062686E" w:rsidRPr="0062686E" w:rsidRDefault="009C0397" w:rsidP="00D42EBA">
      <w:pPr>
        <w:pStyle w:val="ListParagraph"/>
        <w:numPr>
          <w:ilvl w:val="0"/>
          <w:numId w:val="45"/>
        </w:numPr>
        <w:rPr>
          <w:lang w:val="en-AU"/>
        </w:rPr>
      </w:pPr>
      <w:r w:rsidRPr="0062686E">
        <w:rPr>
          <w:lang w:val="en-AU"/>
        </w:rPr>
        <w:t xml:space="preserve"> extend the duration of </w:t>
      </w:r>
      <w:r w:rsidR="004A0E70" w:rsidRPr="0062686E">
        <w:rPr>
          <w:rFonts w:cs="Calibri"/>
        </w:rPr>
        <w:t>the translucent event to sustain</w:t>
      </w:r>
      <w:r w:rsidR="0062686E" w:rsidRPr="0062686E">
        <w:rPr>
          <w:rFonts w:cs="Calibri"/>
        </w:rPr>
        <w:t xml:space="preserve"> and extend</w:t>
      </w:r>
      <w:r w:rsidR="004A0E70" w:rsidRPr="0062686E">
        <w:rPr>
          <w:rFonts w:cs="Calibri"/>
        </w:rPr>
        <w:t xml:space="preserve"> floodplain inundation, </w:t>
      </w:r>
      <w:r w:rsidR="0062686E">
        <w:rPr>
          <w:rFonts w:cs="Calibri"/>
        </w:rPr>
        <w:t xml:space="preserve">thus </w:t>
      </w:r>
      <w:proofErr w:type="spellStart"/>
      <w:r w:rsidR="004A0E70" w:rsidRPr="0062686E">
        <w:rPr>
          <w:rFonts w:cs="Calibri"/>
        </w:rPr>
        <w:t>maximis</w:t>
      </w:r>
      <w:r w:rsidR="0062686E">
        <w:rPr>
          <w:rFonts w:cs="Calibri"/>
        </w:rPr>
        <w:t>ing</w:t>
      </w:r>
      <w:proofErr w:type="spellEnd"/>
      <w:r w:rsidR="004A0E70" w:rsidRPr="0062686E">
        <w:rPr>
          <w:rFonts w:cs="Calibri"/>
        </w:rPr>
        <w:t xml:space="preserve"> outcomes from the translucent flow</w:t>
      </w:r>
      <w:r w:rsidR="009367C6">
        <w:rPr>
          <w:rFonts w:cs="Calibri"/>
        </w:rPr>
        <w:t>;</w:t>
      </w:r>
      <w:r w:rsidR="004A0E70" w:rsidRPr="0062686E">
        <w:rPr>
          <w:rFonts w:cs="Calibri"/>
        </w:rPr>
        <w:t xml:space="preserve"> and </w:t>
      </w:r>
    </w:p>
    <w:p w14:paraId="7C33570A" w14:textId="0D50DB54" w:rsidR="00D60199" w:rsidRPr="0062686E" w:rsidRDefault="004A0E70" w:rsidP="00D42EBA">
      <w:pPr>
        <w:pStyle w:val="ListParagraph"/>
        <w:numPr>
          <w:ilvl w:val="0"/>
          <w:numId w:val="45"/>
        </w:numPr>
        <w:rPr>
          <w:lang w:val="en-AU"/>
        </w:rPr>
      </w:pPr>
      <w:r w:rsidRPr="0062686E">
        <w:rPr>
          <w:rFonts w:cs="Calibri"/>
        </w:rPr>
        <w:t>produc</w:t>
      </w:r>
      <w:r w:rsidR="00026048">
        <w:rPr>
          <w:rFonts w:cs="Calibri"/>
        </w:rPr>
        <w:t>e</w:t>
      </w:r>
      <w:r w:rsidRPr="0062686E">
        <w:rPr>
          <w:rFonts w:cs="Calibri"/>
        </w:rPr>
        <w:t xml:space="preserve"> a more natural end to the translucent flow</w:t>
      </w:r>
      <w:r w:rsidR="00230F5D">
        <w:rPr>
          <w:rFonts w:cs="Calibri"/>
        </w:rPr>
        <w:t>,</w:t>
      </w:r>
      <w:r w:rsidRPr="0062686E">
        <w:rPr>
          <w:rFonts w:cs="Calibri"/>
        </w:rPr>
        <w:t xml:space="preserve"> than would occur under normal operations.</w:t>
      </w:r>
    </w:p>
    <w:p w14:paraId="4D0C6435" w14:textId="79B190BB" w:rsidR="003A7D75" w:rsidRDefault="0085011A" w:rsidP="003618C8">
      <w:pPr>
        <w:rPr>
          <w:lang w:val="en-AU"/>
        </w:rPr>
      </w:pPr>
      <w:r>
        <w:rPr>
          <w:lang w:val="en-AU"/>
        </w:rPr>
        <w:t xml:space="preserve">In doing so, the action </w:t>
      </w:r>
      <w:r w:rsidR="00B427C4">
        <w:rPr>
          <w:lang w:val="en-AU"/>
        </w:rPr>
        <w:t>aimed to</w:t>
      </w:r>
      <w:r w:rsidR="003A7D75">
        <w:rPr>
          <w:lang w:val="en-AU"/>
        </w:rPr>
        <w:t xml:space="preserve"> </w:t>
      </w:r>
      <w:r w:rsidR="00E329E6">
        <w:rPr>
          <w:lang w:val="en-AU"/>
        </w:rPr>
        <w:t xml:space="preserve">increase the duration of inundation of </w:t>
      </w:r>
      <w:r w:rsidR="003A7D75" w:rsidRPr="008F4B48">
        <w:rPr>
          <w:lang w:val="en-AU"/>
        </w:rPr>
        <w:t xml:space="preserve">floodplain vegetation, particularly the core reed beds of the Great </w:t>
      </w:r>
      <w:proofErr w:type="spellStart"/>
      <w:r w:rsidR="003A7D75" w:rsidRPr="008F4B48">
        <w:rPr>
          <w:lang w:val="en-AU"/>
        </w:rPr>
        <w:t>Cumbung</w:t>
      </w:r>
      <w:proofErr w:type="spellEnd"/>
      <w:r w:rsidR="003A7D75" w:rsidRPr="008F4B48">
        <w:rPr>
          <w:lang w:val="en-AU"/>
        </w:rPr>
        <w:t xml:space="preserve"> Swamp</w:t>
      </w:r>
      <w:r w:rsidR="0075196E">
        <w:rPr>
          <w:lang w:val="en-AU"/>
        </w:rPr>
        <w:t>,</w:t>
      </w:r>
      <w:r w:rsidR="003A7D75" w:rsidRPr="008F4B48">
        <w:rPr>
          <w:lang w:val="en-AU"/>
        </w:rPr>
        <w:t xml:space="preserve"> </w:t>
      </w:r>
      <w:r w:rsidR="0075196E">
        <w:rPr>
          <w:lang w:val="en-AU"/>
        </w:rPr>
        <w:t>the</w:t>
      </w:r>
      <w:r w:rsidR="003A7D75" w:rsidRPr="008F4B48">
        <w:rPr>
          <w:lang w:val="en-AU"/>
        </w:rPr>
        <w:t xml:space="preserve"> black box community near back </w:t>
      </w:r>
      <w:proofErr w:type="spellStart"/>
      <w:r w:rsidR="003A7D75" w:rsidRPr="008F4B48">
        <w:rPr>
          <w:lang w:val="en-AU"/>
        </w:rPr>
        <w:t>Bunumburt</w:t>
      </w:r>
      <w:proofErr w:type="spellEnd"/>
      <w:r w:rsidR="003A7D75" w:rsidRPr="008F4B48">
        <w:rPr>
          <w:lang w:val="en-AU"/>
        </w:rPr>
        <w:t xml:space="preserve"> Lakes area</w:t>
      </w:r>
      <w:r w:rsidR="0075196E">
        <w:rPr>
          <w:lang w:val="en-AU"/>
        </w:rPr>
        <w:t xml:space="preserve"> and the</w:t>
      </w:r>
      <w:r w:rsidR="003A7D75" w:rsidRPr="008F4B48">
        <w:rPr>
          <w:lang w:val="en-AU"/>
        </w:rPr>
        <w:t xml:space="preserve"> numerous swamps and wetlands in the Lachlan Swamps floodplain region that </w:t>
      </w:r>
      <w:proofErr w:type="gramStart"/>
      <w:r w:rsidR="003A7D75" w:rsidRPr="008F4B48">
        <w:rPr>
          <w:lang w:val="en-AU"/>
        </w:rPr>
        <w:t>haven’t</w:t>
      </w:r>
      <w:proofErr w:type="gramEnd"/>
      <w:r w:rsidR="003A7D75" w:rsidRPr="008F4B48">
        <w:rPr>
          <w:lang w:val="en-AU"/>
        </w:rPr>
        <w:t xml:space="preserve"> had water since </w:t>
      </w:r>
      <w:r w:rsidR="00ED5B55">
        <w:rPr>
          <w:lang w:val="en-AU"/>
        </w:rPr>
        <w:t xml:space="preserve">the </w:t>
      </w:r>
      <w:r w:rsidR="003A7D75" w:rsidRPr="008F4B48">
        <w:rPr>
          <w:lang w:val="en-AU"/>
        </w:rPr>
        <w:t>2016</w:t>
      </w:r>
      <w:r w:rsidR="00ED5B55">
        <w:rPr>
          <w:lang w:val="en-AU"/>
        </w:rPr>
        <w:t xml:space="preserve"> flooding</w:t>
      </w:r>
      <w:r w:rsidR="00602756">
        <w:rPr>
          <w:lang w:val="en-AU"/>
        </w:rPr>
        <w:t xml:space="preserve">. A deliberate part of the </w:t>
      </w:r>
      <w:r w:rsidR="00272429">
        <w:rPr>
          <w:lang w:val="en-AU"/>
        </w:rPr>
        <w:t xml:space="preserve">watering action </w:t>
      </w:r>
      <w:r w:rsidR="001D720D">
        <w:rPr>
          <w:lang w:val="en-AU"/>
        </w:rPr>
        <w:t xml:space="preserve">was </w:t>
      </w:r>
      <w:r w:rsidR="00EB2FDF">
        <w:rPr>
          <w:lang w:val="en-AU"/>
        </w:rPr>
        <w:t xml:space="preserve">a focus on extending the duration of </w:t>
      </w:r>
      <w:r w:rsidR="00305A07">
        <w:rPr>
          <w:lang w:val="en-AU"/>
        </w:rPr>
        <w:t>the event</w:t>
      </w:r>
      <w:r w:rsidR="00EB2FDF">
        <w:rPr>
          <w:lang w:val="en-AU"/>
        </w:rPr>
        <w:t xml:space="preserve"> to </w:t>
      </w:r>
      <w:r w:rsidR="009B0CDF">
        <w:rPr>
          <w:lang w:val="en-AU"/>
        </w:rPr>
        <w:t>build understanding of the flow-inundation relationships in the lower Lachlan floodplain wetland environments to better inform future watering actions.</w:t>
      </w:r>
      <w:r w:rsidR="00634312">
        <w:rPr>
          <w:lang w:val="en-AU"/>
        </w:rPr>
        <w:t xml:space="preserve"> </w:t>
      </w:r>
      <w:r w:rsidR="001B0F1C">
        <w:rPr>
          <w:lang w:val="en-AU"/>
        </w:rPr>
        <w:t>To achi</w:t>
      </w:r>
      <w:r w:rsidR="00CF33FB">
        <w:rPr>
          <w:lang w:val="en-AU"/>
        </w:rPr>
        <w:t>eve these aims, the</w:t>
      </w:r>
      <w:r w:rsidR="00634312">
        <w:rPr>
          <w:lang w:val="en-AU"/>
        </w:rPr>
        <w:t xml:space="preserve"> </w:t>
      </w:r>
      <w:r w:rsidR="001B0F1C">
        <w:rPr>
          <w:lang w:val="en-AU"/>
        </w:rPr>
        <w:t>watering action was designed in two parts.</w:t>
      </w:r>
    </w:p>
    <w:p w14:paraId="697A2ABD" w14:textId="5F74E82E" w:rsidR="00D966D2" w:rsidRDefault="00567A28" w:rsidP="003618C8">
      <w:pPr>
        <w:rPr>
          <w:lang w:val="en-AU"/>
        </w:rPr>
      </w:pPr>
      <w:r>
        <w:rPr>
          <w:lang w:val="en-AU"/>
        </w:rPr>
        <w:t>The</w:t>
      </w:r>
      <w:r w:rsidR="00D23520" w:rsidRPr="00D23520">
        <w:rPr>
          <w:lang w:val="en-AU"/>
        </w:rPr>
        <w:t xml:space="preserve"> hydrograph </w:t>
      </w:r>
      <w:r>
        <w:rPr>
          <w:lang w:val="en-AU"/>
        </w:rPr>
        <w:t xml:space="preserve">for </w:t>
      </w:r>
      <w:r w:rsidR="003618FE">
        <w:rPr>
          <w:lang w:val="en-AU"/>
        </w:rPr>
        <w:t xml:space="preserve">Part 1 </w:t>
      </w:r>
      <w:r w:rsidR="00D23520" w:rsidRPr="00D23520">
        <w:rPr>
          <w:lang w:val="en-AU"/>
        </w:rPr>
        <w:t>targeted Willandra Weir (412038) to maintain peak discharge at &gt;3,000</w:t>
      </w:r>
      <w:r w:rsidR="00CF0391">
        <w:rPr>
          <w:lang w:val="en-AU"/>
        </w:rPr>
        <w:t> </w:t>
      </w:r>
      <w:r w:rsidR="00D23520" w:rsidRPr="00D23520">
        <w:rPr>
          <w:lang w:val="en-AU"/>
        </w:rPr>
        <w:t xml:space="preserve">ML/day for an additional 6 days to maintain head pressure behind floodplain flows for </w:t>
      </w:r>
      <w:proofErr w:type="spellStart"/>
      <w:r w:rsidR="00D23520" w:rsidRPr="00D23520">
        <w:rPr>
          <w:lang w:val="en-AU"/>
        </w:rPr>
        <w:t>Whealbah</w:t>
      </w:r>
      <w:proofErr w:type="spellEnd"/>
      <w:r w:rsidR="00D23520" w:rsidRPr="00D23520">
        <w:rPr>
          <w:lang w:val="en-AU"/>
        </w:rPr>
        <w:t xml:space="preserve"> Lagoon, Moon </w:t>
      </w:r>
      <w:proofErr w:type="spellStart"/>
      <w:r w:rsidR="00D23520" w:rsidRPr="00D23520">
        <w:rPr>
          <w:lang w:val="en-AU"/>
        </w:rPr>
        <w:t>Moon</w:t>
      </w:r>
      <w:proofErr w:type="spellEnd"/>
      <w:r w:rsidR="00D23520" w:rsidRPr="00D23520">
        <w:rPr>
          <w:lang w:val="en-AU"/>
        </w:rPr>
        <w:t xml:space="preserve"> </w:t>
      </w:r>
      <w:proofErr w:type="gramStart"/>
      <w:r w:rsidR="00D23520" w:rsidRPr="00D23520">
        <w:rPr>
          <w:lang w:val="en-AU"/>
        </w:rPr>
        <w:t>Swamp</w:t>
      </w:r>
      <w:proofErr w:type="gramEnd"/>
      <w:r w:rsidR="00D23520" w:rsidRPr="00D23520">
        <w:rPr>
          <w:lang w:val="en-AU"/>
        </w:rPr>
        <w:t xml:space="preserve"> and associated overflow swamps such as Gum Lake, the larger </w:t>
      </w:r>
      <w:proofErr w:type="spellStart"/>
      <w:r w:rsidR="00D23520" w:rsidRPr="00D23520">
        <w:rPr>
          <w:lang w:val="en-AU"/>
        </w:rPr>
        <w:t>Torriganny</w:t>
      </w:r>
      <w:proofErr w:type="spellEnd"/>
      <w:r w:rsidR="00D23520" w:rsidRPr="00D23520">
        <w:rPr>
          <w:lang w:val="en-AU"/>
        </w:rPr>
        <w:t xml:space="preserve"> system wetlands (Main Swamp), Lachlan River wetlands between </w:t>
      </w:r>
      <w:proofErr w:type="spellStart"/>
      <w:r w:rsidR="00D23520" w:rsidRPr="00D23520">
        <w:rPr>
          <w:lang w:val="en-AU"/>
        </w:rPr>
        <w:t>Whealbah</w:t>
      </w:r>
      <w:proofErr w:type="spellEnd"/>
      <w:r w:rsidR="00D23520" w:rsidRPr="00D23520">
        <w:rPr>
          <w:lang w:val="en-AU"/>
        </w:rPr>
        <w:t xml:space="preserve"> and Booligal (Lilydale wetlands) and Willandra and Middle creek systems above Hillston. The 6-day peak was followed by 3-days between 2</w:t>
      </w:r>
      <w:r w:rsidR="00657DAD">
        <w:rPr>
          <w:lang w:val="en-AU"/>
        </w:rPr>
        <w:t>,</w:t>
      </w:r>
      <w:r w:rsidR="00D23520" w:rsidRPr="00D23520">
        <w:rPr>
          <w:lang w:val="en-AU"/>
        </w:rPr>
        <w:t>500 ML/day and 1</w:t>
      </w:r>
      <w:r w:rsidR="00657DAD">
        <w:rPr>
          <w:lang w:val="en-AU"/>
        </w:rPr>
        <w:t>,</w:t>
      </w:r>
      <w:r w:rsidR="00D23520" w:rsidRPr="00D23520">
        <w:rPr>
          <w:lang w:val="en-AU"/>
        </w:rPr>
        <w:t xml:space="preserve">600 ML/day. The 9-days targeting higher flows were designed to combine with floodplain return and provide a similar short but high energy pulse to pushout further across the Lachlan Swamps floodplain system below Booligal and north and south of the Lachlan River. As </w:t>
      </w:r>
      <w:r w:rsidR="000449FC">
        <w:rPr>
          <w:lang w:val="en-AU"/>
        </w:rPr>
        <w:t xml:space="preserve">Part 1 </w:t>
      </w:r>
      <w:r w:rsidR="00D23520" w:rsidRPr="00D23520">
        <w:rPr>
          <w:lang w:val="en-AU"/>
        </w:rPr>
        <w:t xml:space="preserve">attenuated, </w:t>
      </w:r>
      <w:r w:rsidR="000449FC">
        <w:rPr>
          <w:lang w:val="en-AU"/>
        </w:rPr>
        <w:t>Part 2</w:t>
      </w:r>
      <w:r w:rsidR="00D23520" w:rsidRPr="00D23520">
        <w:rPr>
          <w:lang w:val="en-AU"/>
        </w:rPr>
        <w:t xml:space="preserve"> was designed at Booligal Weir targeting</w:t>
      </w:r>
      <w:r w:rsidR="00C5432A">
        <w:rPr>
          <w:lang w:val="en-AU"/>
        </w:rPr>
        <w:t xml:space="preserve"> </w:t>
      </w:r>
      <w:r w:rsidR="00D23520" w:rsidRPr="00D23520">
        <w:rPr>
          <w:lang w:val="en-AU"/>
        </w:rPr>
        <w:t>&gt;1</w:t>
      </w:r>
      <w:r w:rsidR="00657DAD">
        <w:rPr>
          <w:lang w:val="en-AU"/>
        </w:rPr>
        <w:t>,</w:t>
      </w:r>
      <w:r w:rsidR="00D23520" w:rsidRPr="00D23520">
        <w:rPr>
          <w:lang w:val="en-AU"/>
        </w:rPr>
        <w:t>200</w:t>
      </w:r>
      <w:r w:rsidR="000449FC">
        <w:rPr>
          <w:lang w:val="en-AU"/>
        </w:rPr>
        <w:t> </w:t>
      </w:r>
      <w:r w:rsidR="00D23520" w:rsidRPr="00D23520">
        <w:rPr>
          <w:lang w:val="en-AU"/>
        </w:rPr>
        <w:t>ML/day, which is the minimum flow rate in the Lachlan L</w:t>
      </w:r>
      <w:r w:rsidR="00775AA1">
        <w:rPr>
          <w:lang w:val="en-AU"/>
        </w:rPr>
        <w:t xml:space="preserve">ong </w:t>
      </w:r>
      <w:r w:rsidR="00D23520" w:rsidRPr="00D23520">
        <w:rPr>
          <w:lang w:val="en-AU"/>
        </w:rPr>
        <w:t>T</w:t>
      </w:r>
      <w:r w:rsidR="00775AA1">
        <w:rPr>
          <w:lang w:val="en-AU"/>
        </w:rPr>
        <w:t xml:space="preserve">erm </w:t>
      </w:r>
      <w:r w:rsidR="00D23520" w:rsidRPr="00D23520">
        <w:rPr>
          <w:lang w:val="en-AU"/>
        </w:rPr>
        <w:t>W</w:t>
      </w:r>
      <w:r w:rsidR="00775AA1">
        <w:rPr>
          <w:lang w:val="en-AU"/>
        </w:rPr>
        <w:t>a</w:t>
      </w:r>
      <w:r w:rsidR="00B467DA">
        <w:rPr>
          <w:lang w:val="en-AU"/>
        </w:rPr>
        <w:t xml:space="preserve">tering </w:t>
      </w:r>
      <w:r w:rsidR="00D23520" w:rsidRPr="00D23520">
        <w:rPr>
          <w:lang w:val="en-AU"/>
        </w:rPr>
        <w:t>P</w:t>
      </w:r>
      <w:r w:rsidR="00B467DA">
        <w:rPr>
          <w:lang w:val="en-AU"/>
        </w:rPr>
        <w:t>lan</w:t>
      </w:r>
      <w:r w:rsidR="00F7665C">
        <w:rPr>
          <w:lang w:val="en-AU"/>
        </w:rPr>
        <w:t xml:space="preserve"> to produce</w:t>
      </w:r>
      <w:r w:rsidR="00D23520" w:rsidRPr="00D23520">
        <w:rPr>
          <w:lang w:val="en-AU"/>
        </w:rPr>
        <w:t xml:space="preserve"> large wetland inundation for the Western Lachlan watercourse planning unit. A longer duration at this critical </w:t>
      </w:r>
      <w:r w:rsidR="00F7665C">
        <w:rPr>
          <w:lang w:val="en-AU"/>
        </w:rPr>
        <w:t xml:space="preserve">flow rate </w:t>
      </w:r>
      <w:r w:rsidR="00D23520" w:rsidRPr="00D23520">
        <w:rPr>
          <w:lang w:val="en-AU"/>
        </w:rPr>
        <w:t xml:space="preserve">was expected to increase depth and extent of inundation for priority environmental assets such as Lake </w:t>
      </w:r>
      <w:proofErr w:type="spellStart"/>
      <w:r w:rsidR="00D23520" w:rsidRPr="00D23520">
        <w:rPr>
          <w:lang w:val="en-AU"/>
        </w:rPr>
        <w:t>Waljeers</w:t>
      </w:r>
      <w:proofErr w:type="spellEnd"/>
      <w:r w:rsidR="00D23520" w:rsidRPr="00D23520">
        <w:rPr>
          <w:lang w:val="en-AU"/>
        </w:rPr>
        <w:t xml:space="preserve">–Peppermint Swamp–Lake </w:t>
      </w:r>
      <w:proofErr w:type="spellStart"/>
      <w:r w:rsidR="00D23520" w:rsidRPr="00D23520">
        <w:rPr>
          <w:lang w:val="en-AU"/>
        </w:rPr>
        <w:t>Bullogal</w:t>
      </w:r>
      <w:proofErr w:type="spellEnd"/>
      <w:r w:rsidR="00D23520" w:rsidRPr="00D23520">
        <w:rPr>
          <w:lang w:val="en-AU"/>
        </w:rPr>
        <w:t>–</w:t>
      </w:r>
      <w:proofErr w:type="spellStart"/>
      <w:r w:rsidR="00D23520" w:rsidRPr="00D23520">
        <w:rPr>
          <w:lang w:val="en-AU"/>
        </w:rPr>
        <w:t>Ullonga</w:t>
      </w:r>
      <w:proofErr w:type="spellEnd"/>
      <w:r w:rsidR="00D23520" w:rsidRPr="00D23520">
        <w:rPr>
          <w:lang w:val="en-AU"/>
        </w:rPr>
        <w:t xml:space="preserve"> (</w:t>
      </w:r>
      <w:proofErr w:type="spellStart"/>
      <w:r w:rsidR="00D23520" w:rsidRPr="00D23520">
        <w:rPr>
          <w:lang w:val="en-AU"/>
        </w:rPr>
        <w:t>Erins</w:t>
      </w:r>
      <w:proofErr w:type="spellEnd"/>
      <w:r w:rsidR="00D23520" w:rsidRPr="00D23520">
        <w:rPr>
          <w:lang w:val="en-AU"/>
        </w:rPr>
        <w:t xml:space="preserve"> Billabong)–The Ville connected </w:t>
      </w:r>
      <w:proofErr w:type="spellStart"/>
      <w:r w:rsidR="00D23520" w:rsidRPr="00D23520">
        <w:rPr>
          <w:lang w:val="en-AU"/>
        </w:rPr>
        <w:t>floodrunners</w:t>
      </w:r>
      <w:proofErr w:type="spellEnd"/>
      <w:r w:rsidR="00D23520" w:rsidRPr="00D23520">
        <w:rPr>
          <w:lang w:val="en-AU"/>
        </w:rPr>
        <w:t xml:space="preserve">; </w:t>
      </w:r>
      <w:proofErr w:type="spellStart"/>
      <w:r w:rsidR="00D23520" w:rsidRPr="00D23520">
        <w:rPr>
          <w:lang w:val="en-AU"/>
        </w:rPr>
        <w:t>Pimpara</w:t>
      </w:r>
      <w:proofErr w:type="spellEnd"/>
      <w:r w:rsidR="00D23520" w:rsidRPr="00D23520">
        <w:rPr>
          <w:lang w:val="en-AU"/>
        </w:rPr>
        <w:t xml:space="preserve"> Creek on </w:t>
      </w:r>
      <w:proofErr w:type="spellStart"/>
      <w:r w:rsidR="00D23520" w:rsidRPr="00D23520">
        <w:rPr>
          <w:lang w:val="en-AU"/>
        </w:rPr>
        <w:t>Kalyarr</w:t>
      </w:r>
      <w:proofErr w:type="spellEnd"/>
      <w:r w:rsidR="00D23520" w:rsidRPr="00D23520">
        <w:rPr>
          <w:lang w:val="en-AU"/>
        </w:rPr>
        <w:t xml:space="preserve"> National Park; further attenuating to add substantial additional days of flow at the lower thresholds for the Greater </w:t>
      </w:r>
      <w:proofErr w:type="spellStart"/>
      <w:r w:rsidR="00D23520" w:rsidRPr="00D23520">
        <w:rPr>
          <w:lang w:val="en-AU"/>
        </w:rPr>
        <w:t>Cumbung</w:t>
      </w:r>
      <w:proofErr w:type="spellEnd"/>
      <w:r w:rsidR="00D23520" w:rsidRPr="00D23520">
        <w:rPr>
          <w:lang w:val="en-AU"/>
        </w:rPr>
        <w:t xml:space="preserve"> Region wetlands including Baconian Swamp to Lake </w:t>
      </w:r>
      <w:proofErr w:type="spellStart"/>
      <w:r w:rsidR="00D23520" w:rsidRPr="00D23520">
        <w:rPr>
          <w:lang w:val="en-AU"/>
        </w:rPr>
        <w:t>Muloga</w:t>
      </w:r>
      <w:proofErr w:type="spellEnd"/>
      <w:r w:rsidR="00D23520" w:rsidRPr="00D23520">
        <w:rPr>
          <w:lang w:val="en-AU"/>
        </w:rPr>
        <w:t xml:space="preserve"> floodplain as well as the Great </w:t>
      </w:r>
      <w:proofErr w:type="spellStart"/>
      <w:r w:rsidR="00D23520" w:rsidRPr="00D23520">
        <w:rPr>
          <w:lang w:val="en-AU"/>
        </w:rPr>
        <w:t>Cumbung</w:t>
      </w:r>
      <w:proofErr w:type="spellEnd"/>
      <w:r w:rsidR="00D23520" w:rsidRPr="00D23520">
        <w:rPr>
          <w:lang w:val="en-AU"/>
        </w:rPr>
        <w:t xml:space="preserve"> Swamp wetland complex itself.</w:t>
      </w:r>
    </w:p>
    <w:p w14:paraId="43A4DC7E" w14:textId="22FC2220" w:rsidR="00362443" w:rsidRDefault="006E27D8" w:rsidP="003618C8">
      <w:pPr>
        <w:rPr>
          <w:rFonts w:cs="Calibri"/>
        </w:rPr>
      </w:pPr>
      <w:r>
        <w:rPr>
          <w:rFonts w:cs="Calibri"/>
        </w:rPr>
        <w:t xml:space="preserve">A total of 129 GL of </w:t>
      </w:r>
      <w:r w:rsidR="00C36D49">
        <w:rPr>
          <w:rFonts w:cs="Calibri"/>
        </w:rPr>
        <w:t>translucent flows were delivered from Brewster Weir between</w:t>
      </w:r>
      <w:r w:rsidR="0056097E">
        <w:rPr>
          <w:rFonts w:cs="Calibri"/>
        </w:rPr>
        <w:t xml:space="preserve"> </w:t>
      </w:r>
      <w:r w:rsidR="003618FE">
        <w:rPr>
          <w:rFonts w:cs="Calibri"/>
        </w:rPr>
        <w:t>21</w:t>
      </w:r>
      <w:r w:rsidR="003618FE" w:rsidRPr="003618FE">
        <w:rPr>
          <w:rFonts w:cs="Calibri"/>
          <w:vertAlign w:val="superscript"/>
        </w:rPr>
        <w:t>st</w:t>
      </w:r>
      <w:r w:rsidR="003618FE">
        <w:rPr>
          <w:rFonts w:cs="Calibri"/>
        </w:rPr>
        <w:t xml:space="preserve"> </w:t>
      </w:r>
      <w:r w:rsidR="0056097E">
        <w:rPr>
          <w:rFonts w:cs="Calibri"/>
        </w:rPr>
        <w:t>August and 16</w:t>
      </w:r>
      <w:r w:rsidR="0056097E" w:rsidRPr="0056097E">
        <w:rPr>
          <w:rFonts w:cs="Calibri"/>
          <w:vertAlign w:val="superscript"/>
        </w:rPr>
        <w:t>th</w:t>
      </w:r>
      <w:r w:rsidR="0056097E">
        <w:rPr>
          <w:rFonts w:cs="Calibri"/>
        </w:rPr>
        <w:t xml:space="preserve"> September.</w:t>
      </w:r>
      <w:r w:rsidR="00984FE3">
        <w:rPr>
          <w:rFonts w:cs="Calibri"/>
        </w:rPr>
        <w:t xml:space="preserve"> Part 1 of the </w:t>
      </w:r>
      <w:r w:rsidR="00362443">
        <w:rPr>
          <w:rFonts w:cs="Calibri"/>
        </w:rPr>
        <w:t>e</w:t>
      </w:r>
      <w:r w:rsidR="005C3F12">
        <w:rPr>
          <w:rFonts w:cs="Calibri"/>
        </w:rPr>
        <w:t xml:space="preserve">nvironmental </w:t>
      </w:r>
      <w:r w:rsidR="00283552">
        <w:rPr>
          <w:rFonts w:cs="Calibri"/>
        </w:rPr>
        <w:t>watering action</w:t>
      </w:r>
      <w:r w:rsidR="00EA19B3">
        <w:rPr>
          <w:rFonts w:cs="Calibri"/>
        </w:rPr>
        <w:t xml:space="preserve"> </w:t>
      </w:r>
      <w:r w:rsidR="005C3F12">
        <w:rPr>
          <w:rFonts w:cs="Calibri"/>
        </w:rPr>
        <w:t xml:space="preserve">commenced at </w:t>
      </w:r>
      <w:proofErr w:type="spellStart"/>
      <w:r w:rsidR="005C3F12">
        <w:rPr>
          <w:rFonts w:cs="Calibri"/>
        </w:rPr>
        <w:t>Willandra</w:t>
      </w:r>
      <w:proofErr w:type="spellEnd"/>
      <w:r w:rsidR="005C3F12">
        <w:rPr>
          <w:rFonts w:cs="Calibri"/>
        </w:rPr>
        <w:t xml:space="preserve"> Weir on the </w:t>
      </w:r>
      <w:proofErr w:type="gramStart"/>
      <w:r w:rsidR="005C3F12">
        <w:rPr>
          <w:rFonts w:cs="Calibri"/>
        </w:rPr>
        <w:t>1</w:t>
      </w:r>
      <w:r w:rsidR="00962349">
        <w:rPr>
          <w:rFonts w:cs="Calibri"/>
        </w:rPr>
        <w:t>7</w:t>
      </w:r>
      <w:r w:rsidR="005C3F12" w:rsidRPr="005C3F12">
        <w:rPr>
          <w:rFonts w:cs="Calibri"/>
          <w:vertAlign w:val="superscript"/>
        </w:rPr>
        <w:t>th</w:t>
      </w:r>
      <w:proofErr w:type="gramEnd"/>
      <w:r w:rsidR="005C3F12">
        <w:rPr>
          <w:rFonts w:cs="Calibri"/>
        </w:rPr>
        <w:t xml:space="preserve"> September</w:t>
      </w:r>
      <w:r w:rsidR="00EA19B3">
        <w:rPr>
          <w:rFonts w:cs="Calibri"/>
        </w:rPr>
        <w:t xml:space="preserve">, finishing on the </w:t>
      </w:r>
      <w:r w:rsidR="00F4799A">
        <w:rPr>
          <w:rFonts w:cs="Calibri"/>
        </w:rPr>
        <w:t>25</w:t>
      </w:r>
      <w:r w:rsidR="00F4799A" w:rsidRPr="00F4799A">
        <w:rPr>
          <w:rFonts w:cs="Calibri"/>
          <w:vertAlign w:val="superscript"/>
        </w:rPr>
        <w:t>th</w:t>
      </w:r>
      <w:r w:rsidR="00F4799A">
        <w:rPr>
          <w:rFonts w:cs="Calibri"/>
        </w:rPr>
        <w:t xml:space="preserve"> September</w:t>
      </w:r>
      <w:r w:rsidR="00985A7C">
        <w:rPr>
          <w:rFonts w:cs="Calibri"/>
        </w:rPr>
        <w:t>.</w:t>
      </w:r>
      <w:r w:rsidR="00F345CF">
        <w:rPr>
          <w:rFonts w:cs="Calibri"/>
        </w:rPr>
        <w:t xml:space="preserve"> </w:t>
      </w:r>
      <w:r w:rsidR="003618C8">
        <w:rPr>
          <w:rFonts w:cs="Calibri"/>
        </w:rPr>
        <w:t xml:space="preserve">Both Commonwealth and NSW DPIE </w:t>
      </w:r>
      <w:r w:rsidR="00732672">
        <w:rPr>
          <w:rFonts w:cs="Calibri"/>
        </w:rPr>
        <w:t>e</w:t>
      </w:r>
      <w:r w:rsidR="003618C8">
        <w:rPr>
          <w:rFonts w:cs="Calibri"/>
        </w:rPr>
        <w:t xml:space="preserve">nvironmental </w:t>
      </w:r>
      <w:r w:rsidR="00DB7966">
        <w:rPr>
          <w:rFonts w:cs="Calibri"/>
        </w:rPr>
        <w:t>w</w:t>
      </w:r>
      <w:r w:rsidR="003618C8">
        <w:rPr>
          <w:rFonts w:cs="Calibri"/>
        </w:rPr>
        <w:t>ater were used</w:t>
      </w:r>
      <w:r w:rsidR="00985A7C">
        <w:rPr>
          <w:rFonts w:cs="Calibri"/>
        </w:rPr>
        <w:t xml:space="preserve">, delivering a combined total of </w:t>
      </w:r>
      <w:r w:rsidR="00962349">
        <w:rPr>
          <w:rFonts w:cs="Calibri"/>
        </w:rPr>
        <w:t>24,490 ML</w:t>
      </w:r>
      <w:r w:rsidR="007E19F1">
        <w:rPr>
          <w:rFonts w:cs="Calibri"/>
        </w:rPr>
        <w:t xml:space="preserve"> </w:t>
      </w:r>
      <w:r w:rsidR="002A0665">
        <w:rPr>
          <w:rFonts w:cs="Calibri"/>
        </w:rPr>
        <w:t>(12,</w:t>
      </w:r>
      <w:r w:rsidR="00732672">
        <w:rPr>
          <w:rFonts w:cs="Calibri"/>
        </w:rPr>
        <w:t>245 ML each of Commonwealth and NSW environmental water</w:t>
      </w:r>
      <w:r w:rsidR="00426868">
        <w:rPr>
          <w:rFonts w:cs="Calibri"/>
        </w:rPr>
        <w:t>)</w:t>
      </w:r>
      <w:r w:rsidR="00193ED0">
        <w:rPr>
          <w:rFonts w:cs="Calibri"/>
        </w:rPr>
        <w:t>.</w:t>
      </w:r>
      <w:r w:rsidR="003618C8">
        <w:rPr>
          <w:rFonts w:cs="Calibri"/>
        </w:rPr>
        <w:t xml:space="preserve"> </w:t>
      </w:r>
      <w:r w:rsidR="00F33B9C">
        <w:rPr>
          <w:rFonts w:cs="Calibri"/>
        </w:rPr>
        <w:t xml:space="preserve">The environmental water prevented the river from suddenly dropping </w:t>
      </w:r>
      <w:r w:rsidR="001756FB">
        <w:rPr>
          <w:rFonts w:cs="Calibri"/>
        </w:rPr>
        <w:t>from flows of almost 4</w:t>
      </w:r>
      <w:r w:rsidR="00657DAD">
        <w:rPr>
          <w:rFonts w:cs="Calibri"/>
        </w:rPr>
        <w:t>,</w:t>
      </w:r>
      <w:r w:rsidR="001756FB">
        <w:rPr>
          <w:rFonts w:cs="Calibri"/>
        </w:rPr>
        <w:t>000</w:t>
      </w:r>
      <w:r w:rsidR="00C324E5">
        <w:rPr>
          <w:rFonts w:cs="Calibri"/>
        </w:rPr>
        <w:t> </w:t>
      </w:r>
      <w:r w:rsidR="001756FB">
        <w:rPr>
          <w:rFonts w:cs="Calibri"/>
        </w:rPr>
        <w:t xml:space="preserve">ML/day to flows of </w:t>
      </w:r>
      <w:r w:rsidR="00624DF3">
        <w:rPr>
          <w:rFonts w:cs="Calibri"/>
        </w:rPr>
        <w:t xml:space="preserve">around </w:t>
      </w:r>
      <w:r w:rsidR="00134A91">
        <w:rPr>
          <w:rFonts w:cs="Calibri"/>
        </w:rPr>
        <w:t xml:space="preserve">2-400 ML/day </w:t>
      </w:r>
      <w:r w:rsidR="006770E8">
        <w:rPr>
          <w:rFonts w:cs="Calibri"/>
        </w:rPr>
        <w:t xml:space="preserve">in 24 hours and instead allowed the river to transition </w:t>
      </w:r>
      <w:r w:rsidR="001906CA">
        <w:rPr>
          <w:rFonts w:cs="Calibri"/>
        </w:rPr>
        <w:t>to lower flows over a 9</w:t>
      </w:r>
      <w:r w:rsidR="00D73435">
        <w:rPr>
          <w:rFonts w:cs="Calibri"/>
        </w:rPr>
        <w:t>-</w:t>
      </w:r>
      <w:r w:rsidR="001906CA">
        <w:rPr>
          <w:rFonts w:cs="Calibri"/>
        </w:rPr>
        <w:t>day period.</w:t>
      </w:r>
      <w:r w:rsidR="00C324E5">
        <w:rPr>
          <w:rFonts w:cs="Calibri"/>
        </w:rPr>
        <w:t xml:space="preserve"> </w:t>
      </w:r>
    </w:p>
    <w:p w14:paraId="1F618534" w14:textId="27A486F7" w:rsidR="00362443" w:rsidRDefault="00283552" w:rsidP="003618C8">
      <w:pPr>
        <w:rPr>
          <w:rFonts w:cs="Calibri"/>
        </w:rPr>
      </w:pPr>
      <w:r>
        <w:rPr>
          <w:rFonts w:cs="Calibri"/>
        </w:rPr>
        <w:t>Part</w:t>
      </w:r>
      <w:r w:rsidR="00362443" w:rsidRPr="00362443">
        <w:rPr>
          <w:rFonts w:cs="Calibri"/>
        </w:rPr>
        <w:t xml:space="preserve"> two </w:t>
      </w:r>
      <w:r>
        <w:rPr>
          <w:rFonts w:cs="Calibri"/>
        </w:rPr>
        <w:t xml:space="preserve">of the </w:t>
      </w:r>
      <w:r w:rsidR="00362443" w:rsidRPr="00362443">
        <w:rPr>
          <w:rFonts w:cs="Calibri"/>
        </w:rPr>
        <w:t xml:space="preserve">environmental </w:t>
      </w:r>
      <w:r>
        <w:rPr>
          <w:rFonts w:cs="Calibri"/>
        </w:rPr>
        <w:t xml:space="preserve">watering action </w:t>
      </w:r>
      <w:r w:rsidR="00362443" w:rsidRPr="00362443">
        <w:rPr>
          <w:rFonts w:cs="Calibri"/>
        </w:rPr>
        <w:t xml:space="preserve">was accounted for at Booligal and </w:t>
      </w:r>
      <w:r w:rsidR="00A30D83">
        <w:rPr>
          <w:rFonts w:cs="Calibri"/>
        </w:rPr>
        <w:t>was</w:t>
      </w:r>
      <w:r w:rsidR="005E5301">
        <w:rPr>
          <w:rFonts w:cs="Calibri"/>
        </w:rPr>
        <w:t xml:space="preserve"> delivered between </w:t>
      </w:r>
      <w:r w:rsidR="00362443" w:rsidRPr="00362443">
        <w:rPr>
          <w:rFonts w:cs="Calibri"/>
        </w:rPr>
        <w:t xml:space="preserve">the </w:t>
      </w:r>
      <w:proofErr w:type="gramStart"/>
      <w:r w:rsidR="00362443" w:rsidRPr="00362443">
        <w:rPr>
          <w:rFonts w:cs="Calibri"/>
        </w:rPr>
        <w:t>10</w:t>
      </w:r>
      <w:r w:rsidR="00362443" w:rsidRPr="0089780F">
        <w:rPr>
          <w:rFonts w:cs="Calibri"/>
          <w:vertAlign w:val="superscript"/>
        </w:rPr>
        <w:t>th</w:t>
      </w:r>
      <w:proofErr w:type="gramEnd"/>
      <w:r w:rsidR="0089780F">
        <w:rPr>
          <w:rFonts w:cs="Calibri"/>
        </w:rPr>
        <w:t xml:space="preserve"> </w:t>
      </w:r>
      <w:r w:rsidR="00362443" w:rsidRPr="00362443">
        <w:rPr>
          <w:rFonts w:cs="Calibri"/>
        </w:rPr>
        <w:t xml:space="preserve">October </w:t>
      </w:r>
      <w:r w:rsidR="005E5301">
        <w:rPr>
          <w:rFonts w:cs="Calibri"/>
        </w:rPr>
        <w:t>and</w:t>
      </w:r>
      <w:r w:rsidR="00362443" w:rsidRPr="00362443">
        <w:rPr>
          <w:rFonts w:cs="Calibri"/>
        </w:rPr>
        <w:t xml:space="preserve"> the 2</w:t>
      </w:r>
      <w:r w:rsidR="00A30D83" w:rsidRPr="00A30D83">
        <w:rPr>
          <w:rFonts w:cs="Calibri"/>
          <w:vertAlign w:val="superscript"/>
        </w:rPr>
        <w:t>nd</w:t>
      </w:r>
      <w:r w:rsidR="00362443" w:rsidRPr="00362443">
        <w:rPr>
          <w:rFonts w:cs="Calibri"/>
        </w:rPr>
        <w:t xml:space="preserve"> November 2020. </w:t>
      </w:r>
      <w:r w:rsidR="00A30D83">
        <w:rPr>
          <w:rFonts w:cs="Calibri"/>
        </w:rPr>
        <w:t>The t</w:t>
      </w:r>
      <w:r w:rsidR="00362443" w:rsidRPr="00362443">
        <w:rPr>
          <w:rFonts w:cs="Calibri"/>
        </w:rPr>
        <w:t xml:space="preserve">otal environmental water </w:t>
      </w:r>
      <w:proofErr w:type="gramStart"/>
      <w:r w:rsidR="00362443" w:rsidRPr="00362443">
        <w:rPr>
          <w:rFonts w:cs="Calibri"/>
        </w:rPr>
        <w:t>use</w:t>
      </w:r>
      <w:proofErr w:type="gramEnd"/>
      <w:r w:rsidR="00362443" w:rsidRPr="00362443">
        <w:rPr>
          <w:rFonts w:cs="Calibri"/>
        </w:rPr>
        <w:t xml:space="preserve"> for </w:t>
      </w:r>
      <w:r w:rsidR="00DB4413">
        <w:rPr>
          <w:rFonts w:cs="Calibri"/>
        </w:rPr>
        <w:t>part 2</w:t>
      </w:r>
      <w:r w:rsidR="00362443" w:rsidRPr="00362443">
        <w:rPr>
          <w:rFonts w:cs="Calibri"/>
        </w:rPr>
        <w:t xml:space="preserve"> </w:t>
      </w:r>
      <w:r w:rsidR="00362443" w:rsidRPr="00362443">
        <w:rPr>
          <w:rFonts w:cs="Calibri"/>
        </w:rPr>
        <w:lastRenderedPageBreak/>
        <w:t xml:space="preserve">was 17,832 ML </w:t>
      </w:r>
      <w:r w:rsidR="00DB4413">
        <w:rPr>
          <w:rFonts w:cs="Calibri"/>
        </w:rPr>
        <w:t>comprising</w:t>
      </w:r>
      <w:r w:rsidR="00362443" w:rsidRPr="00362443">
        <w:rPr>
          <w:rFonts w:cs="Calibri"/>
        </w:rPr>
        <w:t xml:space="preserve"> 11,016 ML of Commonwealth and 6,816 ML of NSW environmental water. </w:t>
      </w:r>
      <w:r w:rsidR="004C629A">
        <w:rPr>
          <w:rFonts w:cs="Calibri"/>
        </w:rPr>
        <w:t xml:space="preserve">While the </w:t>
      </w:r>
      <w:r w:rsidR="001449B7">
        <w:rPr>
          <w:rFonts w:cs="Calibri"/>
        </w:rPr>
        <w:t xml:space="preserve">target </w:t>
      </w:r>
      <w:r w:rsidR="006B7546">
        <w:rPr>
          <w:rFonts w:cs="Calibri"/>
        </w:rPr>
        <w:t xml:space="preserve">hydrograph for Part </w:t>
      </w:r>
      <w:r w:rsidR="003855DF">
        <w:rPr>
          <w:rFonts w:cs="Calibri"/>
        </w:rPr>
        <w:t xml:space="preserve">two was designed to benefit the Booligal </w:t>
      </w:r>
      <w:r w:rsidR="00C21A12">
        <w:rPr>
          <w:rFonts w:cs="Calibri"/>
        </w:rPr>
        <w:t xml:space="preserve">floodplain </w:t>
      </w:r>
      <w:r w:rsidR="003855DF">
        <w:rPr>
          <w:rFonts w:cs="Calibri"/>
        </w:rPr>
        <w:t>wetland system</w:t>
      </w:r>
      <w:r w:rsidR="00EB4827">
        <w:rPr>
          <w:rFonts w:cs="Calibri"/>
        </w:rPr>
        <w:t xml:space="preserve">, it also contributed to sustained higher flows from </w:t>
      </w:r>
      <w:r w:rsidR="00B024BF">
        <w:rPr>
          <w:rFonts w:cs="Calibri"/>
        </w:rPr>
        <w:t>L</w:t>
      </w:r>
      <w:r w:rsidR="00EB4827">
        <w:rPr>
          <w:rFonts w:cs="Calibri"/>
        </w:rPr>
        <w:t>ake Brewster to Booligal</w:t>
      </w:r>
      <w:r w:rsidR="000E370A">
        <w:rPr>
          <w:rFonts w:cs="Calibri"/>
        </w:rPr>
        <w:t>.</w:t>
      </w:r>
      <w:r w:rsidR="00EB4827">
        <w:rPr>
          <w:rFonts w:cs="Calibri"/>
        </w:rPr>
        <w:t xml:space="preserve"> </w:t>
      </w:r>
    </w:p>
    <w:p w14:paraId="40D1FF1D" w14:textId="24E498E6" w:rsidR="004C18F4" w:rsidRDefault="001F57C9" w:rsidP="004C18F4">
      <w:pPr>
        <w:keepNext/>
        <w:spacing w:after="120"/>
      </w:pPr>
      <w:r>
        <w:rPr>
          <w:noProof/>
        </w:rPr>
        <w:drawing>
          <wp:inline distT="0" distB="0" distL="0" distR="0" wp14:anchorId="05807582" wp14:editId="5DBDFB79">
            <wp:extent cx="4993860" cy="3627120"/>
            <wp:effectExtent l="0" t="0" r="0" b="0"/>
            <wp:docPr id="1916457035" name="Picture 191645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018704" cy="3645165"/>
                    </a:xfrm>
                    <a:prstGeom prst="rect">
                      <a:avLst/>
                    </a:prstGeom>
                    <a:noFill/>
                  </pic:spPr>
                </pic:pic>
              </a:graphicData>
            </a:graphic>
          </wp:inline>
        </w:drawing>
      </w:r>
    </w:p>
    <w:p w14:paraId="3CD90677" w14:textId="3BD375E0" w:rsidR="00D73435" w:rsidRDefault="00F25D2B" w:rsidP="00D73435">
      <w:pPr>
        <w:pStyle w:val="Caption"/>
        <w:spacing w:after="40"/>
      </w:pPr>
      <w:bookmarkStart w:id="76" w:name="_Ref83384362"/>
      <w:bookmarkStart w:id="77" w:name="_Toc97052865"/>
      <w:bookmarkStart w:id="78" w:name="_Ref97115483"/>
      <w:r>
        <w:t xml:space="preserve">Figure </w:t>
      </w:r>
      <w:r w:rsidR="003356A7">
        <w:fldChar w:fldCharType="begin"/>
      </w:r>
      <w:r w:rsidR="003356A7">
        <w:instrText xml:space="preserve"> STYLEREF 1 \s </w:instrText>
      </w:r>
      <w:r w:rsidR="003356A7">
        <w:fldChar w:fldCharType="separate"/>
      </w:r>
      <w:r w:rsidR="003356A7">
        <w:rPr>
          <w:noProof/>
        </w:rPr>
        <w:t>4</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3</w:t>
      </w:r>
      <w:r w:rsidR="003356A7">
        <w:fldChar w:fldCharType="end"/>
      </w:r>
      <w:bookmarkEnd w:id="76"/>
      <w:r>
        <w:rPr>
          <w:noProof/>
        </w:rPr>
        <w:t>.</w:t>
      </w:r>
      <w:r>
        <w:t xml:space="preserve"> </w:t>
      </w:r>
      <w:r w:rsidR="00BA73B5">
        <w:t xml:space="preserve">Flows at </w:t>
      </w:r>
      <w:proofErr w:type="spellStart"/>
      <w:r w:rsidR="00BA73B5">
        <w:t>Willandra</w:t>
      </w:r>
      <w:proofErr w:type="spellEnd"/>
      <w:r w:rsidR="00BA73B5">
        <w:t xml:space="preserve"> Weir</w:t>
      </w:r>
      <w:r w:rsidR="00D73435">
        <w:t xml:space="preserve"> for the period 1</w:t>
      </w:r>
      <w:r w:rsidR="00A71AF6" w:rsidRPr="00A71AF6">
        <w:rPr>
          <w:vertAlign w:val="superscript"/>
        </w:rPr>
        <w:t>st</w:t>
      </w:r>
      <w:r w:rsidR="00A71AF6">
        <w:t xml:space="preserve"> of</w:t>
      </w:r>
      <w:r w:rsidR="00D73435">
        <w:t xml:space="preserve"> July 2020 to 30</w:t>
      </w:r>
      <w:r w:rsidR="00A71AF6" w:rsidRPr="00A71AF6">
        <w:rPr>
          <w:vertAlign w:val="superscript"/>
        </w:rPr>
        <w:t>th</w:t>
      </w:r>
      <w:r w:rsidR="00A71AF6">
        <w:t xml:space="preserve"> of</w:t>
      </w:r>
      <w:r w:rsidR="00D73435">
        <w:t xml:space="preserve"> June 2021 showing Watering Action 2</w:t>
      </w:r>
      <w:r w:rsidR="002E3152">
        <w:t xml:space="preserve"> and an estimate of Watering Action 4</w:t>
      </w:r>
      <w:r w:rsidR="00D73435">
        <w:t>.</w:t>
      </w:r>
      <w:bookmarkEnd w:id="77"/>
      <w:bookmarkEnd w:id="78"/>
    </w:p>
    <w:p w14:paraId="6CD9E8C2" w14:textId="77777777" w:rsidR="00D73435" w:rsidRDefault="00D73435" w:rsidP="00D73435">
      <w:pPr>
        <w:pStyle w:val="Caption"/>
      </w:pPr>
      <w:r>
        <w:t>Commonwealth (green) and NSW (blue) environmental water is shown along with estimates of river flow (flow including the licensed delivery of water but not including environmental water) in grey.</w:t>
      </w:r>
    </w:p>
    <w:p w14:paraId="4CE09CA2" w14:textId="7F3B3CAE" w:rsidR="009F0CCE" w:rsidRDefault="001C2226" w:rsidP="009F0CCE">
      <w:pPr>
        <w:keepNext/>
      </w:pPr>
      <w:r>
        <w:rPr>
          <w:noProof/>
        </w:rPr>
        <w:lastRenderedPageBreak/>
        <w:drawing>
          <wp:inline distT="0" distB="0" distL="0" distR="0" wp14:anchorId="606BE228" wp14:editId="070E943C">
            <wp:extent cx="4884203" cy="3550920"/>
            <wp:effectExtent l="0" t="0" r="0" b="0"/>
            <wp:docPr id="1916457036" name="Picture 191645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899764" cy="3562233"/>
                    </a:xfrm>
                    <a:prstGeom prst="rect">
                      <a:avLst/>
                    </a:prstGeom>
                    <a:noFill/>
                  </pic:spPr>
                </pic:pic>
              </a:graphicData>
            </a:graphic>
          </wp:inline>
        </w:drawing>
      </w:r>
    </w:p>
    <w:p w14:paraId="4E9AC2B2" w14:textId="450EAD63" w:rsidR="00D73435" w:rsidRDefault="00F25D2B" w:rsidP="00D73435">
      <w:pPr>
        <w:pStyle w:val="Caption"/>
        <w:spacing w:after="40"/>
      </w:pPr>
      <w:bookmarkStart w:id="79" w:name="_Ref83384497"/>
      <w:bookmarkStart w:id="80" w:name="_Toc97052866"/>
      <w:r>
        <w:t xml:space="preserve">Figure </w:t>
      </w:r>
      <w:r w:rsidR="003356A7">
        <w:fldChar w:fldCharType="begin"/>
      </w:r>
      <w:r w:rsidR="003356A7">
        <w:instrText xml:space="preserve"> STYLEREF 1 \s </w:instrText>
      </w:r>
      <w:r w:rsidR="003356A7">
        <w:fldChar w:fldCharType="separate"/>
      </w:r>
      <w:r w:rsidR="003356A7">
        <w:rPr>
          <w:noProof/>
        </w:rPr>
        <w:t>4</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4</w:t>
      </w:r>
      <w:r w:rsidR="003356A7">
        <w:fldChar w:fldCharType="end"/>
      </w:r>
      <w:bookmarkEnd w:id="79"/>
      <w:r w:rsidR="000B2FEA">
        <w:rPr>
          <w:noProof/>
        </w:rPr>
        <w:t xml:space="preserve">. </w:t>
      </w:r>
      <w:r w:rsidR="009F0CCE">
        <w:t>Flows at Booligal</w:t>
      </w:r>
      <w:r w:rsidR="00D73435">
        <w:t xml:space="preserve"> for the period 1</w:t>
      </w:r>
      <w:r w:rsidR="00682059" w:rsidRPr="00682059">
        <w:rPr>
          <w:vertAlign w:val="superscript"/>
        </w:rPr>
        <w:t>st</w:t>
      </w:r>
      <w:r w:rsidR="00682059">
        <w:t xml:space="preserve"> </w:t>
      </w:r>
      <w:r w:rsidR="00915337">
        <w:t>of</w:t>
      </w:r>
      <w:r w:rsidR="00D73435">
        <w:t xml:space="preserve"> July 2020 to 30</w:t>
      </w:r>
      <w:r w:rsidR="00915337" w:rsidRPr="00915337">
        <w:rPr>
          <w:vertAlign w:val="superscript"/>
        </w:rPr>
        <w:t>th</w:t>
      </w:r>
      <w:r w:rsidR="00915337">
        <w:t xml:space="preserve"> of</w:t>
      </w:r>
      <w:r w:rsidR="00D73435">
        <w:t xml:space="preserve"> June 2021 showing </w:t>
      </w:r>
      <w:r w:rsidR="00305FB1">
        <w:t xml:space="preserve">estimates of </w:t>
      </w:r>
      <w:r w:rsidR="00D73435">
        <w:t>Watering Action</w:t>
      </w:r>
      <w:r w:rsidR="001C2226">
        <w:t>s</w:t>
      </w:r>
      <w:r w:rsidR="00D73435">
        <w:t xml:space="preserve"> 2</w:t>
      </w:r>
      <w:r w:rsidR="001C2226">
        <w:t>,</w:t>
      </w:r>
      <w:r w:rsidR="00D32D57">
        <w:t xml:space="preserve"> 4</w:t>
      </w:r>
      <w:r w:rsidR="001C2226">
        <w:t>, 6 and 7</w:t>
      </w:r>
      <w:r w:rsidR="00D73435">
        <w:t>.</w:t>
      </w:r>
      <w:bookmarkEnd w:id="80"/>
    </w:p>
    <w:p w14:paraId="222C0932" w14:textId="77777777" w:rsidR="00D73435" w:rsidRDefault="00D73435" w:rsidP="00D73435">
      <w:pPr>
        <w:pStyle w:val="Caption"/>
      </w:pPr>
      <w:r>
        <w:t>Commonwealth (green) and NSW (blue) environmental water is shown along with estimates of river flow (flow including the licensed delivery of water but not including environmental water) in grey.</w:t>
      </w:r>
    </w:p>
    <w:p w14:paraId="09228114" w14:textId="24220DA6" w:rsidR="009D26E2" w:rsidRDefault="009D26E2" w:rsidP="00282AE7">
      <w:pPr>
        <w:pStyle w:val="Heading3"/>
      </w:pPr>
      <w:bookmarkStart w:id="81" w:name="_Toc97237743"/>
      <w:r>
        <w:t xml:space="preserve">Watering Action 3: </w:t>
      </w:r>
      <w:r w:rsidR="009A74DB" w:rsidRPr="009A74DB">
        <w:t>Fletcher</w:t>
      </w:r>
      <w:r w:rsidR="00C324E5">
        <w:t>’</w:t>
      </w:r>
      <w:r w:rsidR="009A74DB" w:rsidRPr="009A74DB">
        <w:t>s Lake</w:t>
      </w:r>
      <w:bookmarkEnd w:id="81"/>
    </w:p>
    <w:p w14:paraId="7C7F4F49" w14:textId="5CD42B03" w:rsidR="00D646DE" w:rsidRDefault="00AD0050" w:rsidP="000A49DE">
      <w:r>
        <w:t>The third watering</w:t>
      </w:r>
      <w:r w:rsidR="00321B6A">
        <w:t xml:space="preserve"> action </w:t>
      </w:r>
      <w:r w:rsidR="00A448A6">
        <w:t xml:space="preserve">targeted long-term improvement in aquatic </w:t>
      </w:r>
      <w:r w:rsidR="00B86B45">
        <w:t>vegetation species diversity and condition</w:t>
      </w:r>
      <w:r w:rsidR="0023525F">
        <w:t xml:space="preserve"> and</w:t>
      </w:r>
      <w:r w:rsidR="00B86B45">
        <w:t xml:space="preserve"> provi</w:t>
      </w:r>
      <w:r w:rsidR="006F542D">
        <w:t>sion</w:t>
      </w:r>
      <w:r w:rsidR="00B86B45">
        <w:t xml:space="preserve"> </w:t>
      </w:r>
      <w:r w:rsidR="006F542D">
        <w:t xml:space="preserve">of </w:t>
      </w:r>
      <w:r w:rsidR="00B86B45">
        <w:t xml:space="preserve">refuge habitat for waterbirds and frogs. </w:t>
      </w:r>
      <w:r w:rsidR="0017388E">
        <w:t xml:space="preserve">The timing of the fill and draw down sequence was </w:t>
      </w:r>
      <w:r w:rsidR="00907076">
        <w:t>managed to provide mudflat habitats for migratory and resident shorebirds and waders.</w:t>
      </w:r>
      <w:r w:rsidR="000A49DE">
        <w:t xml:space="preserve"> </w:t>
      </w:r>
      <w:r w:rsidR="00EF6E76">
        <w:t xml:space="preserve">Landholder infrastructure was used to pump 600 ML of </w:t>
      </w:r>
      <w:r w:rsidR="005A610E">
        <w:t xml:space="preserve">Commonwealth (300 ML) and NSW (300 ML) environmental </w:t>
      </w:r>
      <w:r w:rsidR="00EF6E76">
        <w:t xml:space="preserve">water </w:t>
      </w:r>
      <w:r w:rsidR="005A610E">
        <w:t>to the Lake</w:t>
      </w:r>
      <w:r w:rsidR="00A65E66">
        <w:t xml:space="preserve">, with pumping commencing on the </w:t>
      </w:r>
      <w:proofErr w:type="gramStart"/>
      <w:r w:rsidR="00A65E66">
        <w:t>5</w:t>
      </w:r>
      <w:r w:rsidR="00A65E66" w:rsidRPr="00A65E66">
        <w:rPr>
          <w:vertAlign w:val="superscript"/>
        </w:rPr>
        <w:t>th</w:t>
      </w:r>
      <w:proofErr w:type="gramEnd"/>
      <w:r w:rsidR="00A65E66">
        <w:t xml:space="preserve"> October and finishing on the 30</w:t>
      </w:r>
      <w:r w:rsidR="00A65E66" w:rsidRPr="00A65E66">
        <w:rPr>
          <w:vertAlign w:val="superscript"/>
        </w:rPr>
        <w:t>th</w:t>
      </w:r>
      <w:r w:rsidR="00A65E66">
        <w:t xml:space="preserve"> November 2020</w:t>
      </w:r>
      <w:r w:rsidR="00F36F8D">
        <w:t xml:space="preserve"> (</w:t>
      </w:r>
      <w:r w:rsidR="000B2FEA">
        <w:fldChar w:fldCharType="begin"/>
      </w:r>
      <w:r w:rsidR="000B2FEA">
        <w:instrText xml:space="preserve"> REF _Ref83064066 \h </w:instrText>
      </w:r>
      <w:r w:rsidR="000B2FEA">
        <w:fldChar w:fldCharType="separate"/>
      </w:r>
      <w:r w:rsidR="000B2FEA">
        <w:t xml:space="preserve">Figure </w:t>
      </w:r>
      <w:r w:rsidR="000B2FEA">
        <w:rPr>
          <w:noProof/>
        </w:rPr>
        <w:t>4</w:t>
      </w:r>
      <w:r w:rsidR="000B2FEA">
        <w:noBreakHyphen/>
      </w:r>
      <w:r w:rsidR="000B2FEA">
        <w:rPr>
          <w:noProof/>
        </w:rPr>
        <w:t>5</w:t>
      </w:r>
      <w:r w:rsidR="00C022B2">
        <w:t>.</w:t>
      </w:r>
      <w:r w:rsidR="000B2FEA">
        <w:fldChar w:fldCharType="end"/>
      </w:r>
      <w:r w:rsidR="000B2FEA">
        <w:t xml:space="preserve">). </w:t>
      </w:r>
      <w:r w:rsidR="001B0F4E">
        <w:t>The lake retained water through summer</w:t>
      </w:r>
      <w:r w:rsidR="000B2FEA">
        <w:t xml:space="preserve"> </w:t>
      </w:r>
      <w:r w:rsidR="001B0F4E">
        <w:t xml:space="preserve">and </w:t>
      </w:r>
      <w:r w:rsidR="00FD66B7">
        <w:t>still held water at the end of the reporting period.</w:t>
      </w:r>
    </w:p>
    <w:p w14:paraId="2E6B2587" w14:textId="3A0616A7" w:rsidR="006B1A71" w:rsidRDefault="00225403" w:rsidP="007514E3">
      <w:r>
        <w:rPr>
          <w:noProof/>
        </w:rPr>
        <w:lastRenderedPageBreak/>
        <w:drawing>
          <wp:inline distT="0" distB="0" distL="0" distR="0" wp14:anchorId="3F80B826" wp14:editId="2CDC3BBC">
            <wp:extent cx="5731510" cy="3264535"/>
            <wp:effectExtent l="0" t="0" r="2540" b="0"/>
            <wp:docPr id="1070" name="Picture 107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731510" cy="3264535"/>
                    </a:xfrm>
                    <a:prstGeom prst="rect">
                      <a:avLst/>
                    </a:prstGeom>
                  </pic:spPr>
                </pic:pic>
              </a:graphicData>
            </a:graphic>
          </wp:inline>
        </w:drawing>
      </w:r>
      <w:r w:rsidR="006B1A71">
        <w:rPr>
          <w:noProof/>
        </w:rPr>
        <w:drawing>
          <wp:inline distT="0" distB="0" distL="0" distR="0" wp14:anchorId="5D1C4E50" wp14:editId="547C1E24">
            <wp:extent cx="5731510" cy="3277870"/>
            <wp:effectExtent l="0" t="0" r="2540" b="0"/>
            <wp:docPr id="1071" name="Picture 107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731510" cy="3277870"/>
                    </a:xfrm>
                    <a:prstGeom prst="rect">
                      <a:avLst/>
                    </a:prstGeom>
                  </pic:spPr>
                </pic:pic>
              </a:graphicData>
            </a:graphic>
          </wp:inline>
        </w:drawing>
      </w:r>
    </w:p>
    <w:p w14:paraId="78061D63" w14:textId="151925C9" w:rsidR="000B2FEA" w:rsidRDefault="000B2FEA" w:rsidP="000B2FEA">
      <w:pPr>
        <w:pStyle w:val="Caption"/>
        <w:spacing w:after="40"/>
      </w:pPr>
      <w:bookmarkStart w:id="82" w:name="_Ref83064066"/>
      <w:bookmarkStart w:id="83" w:name="_Toc97052867"/>
      <w:r>
        <w:t xml:space="preserve">Figure </w:t>
      </w:r>
      <w:r w:rsidR="003356A7">
        <w:fldChar w:fldCharType="begin"/>
      </w:r>
      <w:r w:rsidR="003356A7">
        <w:instrText xml:space="preserve"> STYLEREF 1 \s </w:instrText>
      </w:r>
      <w:r w:rsidR="003356A7">
        <w:fldChar w:fldCharType="separate"/>
      </w:r>
      <w:r w:rsidR="003356A7">
        <w:rPr>
          <w:noProof/>
        </w:rPr>
        <w:t>4</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5</w:t>
      </w:r>
      <w:r w:rsidR="003356A7">
        <w:fldChar w:fldCharType="end"/>
      </w:r>
      <w:bookmarkEnd w:id="82"/>
      <w:r>
        <w:t xml:space="preserve">. </w:t>
      </w:r>
      <w:r w:rsidR="006B1A71" w:rsidRPr="003127CE">
        <w:t>Sentinel imagery</w:t>
      </w:r>
      <w:r w:rsidR="006B1A71">
        <w:t xml:space="preserve"> of Fletcher’s Lake prior to the arrival of environmental water (12</w:t>
      </w:r>
      <w:r w:rsidR="006B1A71">
        <w:rPr>
          <w:vertAlign w:val="superscript"/>
        </w:rPr>
        <w:t xml:space="preserve"> </w:t>
      </w:r>
      <w:r w:rsidR="006B1A71">
        <w:t>October</w:t>
      </w:r>
      <w:r w:rsidR="00F36F8D">
        <w:t xml:space="preserve"> 2020</w:t>
      </w:r>
      <w:r w:rsidR="006B1A71">
        <w:t xml:space="preserve"> upper image) and the full lake (</w:t>
      </w:r>
      <w:r w:rsidR="00F36F8D">
        <w:t>2</w:t>
      </w:r>
      <w:r w:rsidR="00C4735C">
        <w:t>6</w:t>
      </w:r>
      <w:r w:rsidR="00F36F8D">
        <w:t xml:space="preserve"> November 2020</w:t>
      </w:r>
      <w:r w:rsidR="006B1A71">
        <w:t xml:space="preserve"> lower image)</w:t>
      </w:r>
      <w:r w:rsidR="006B1A71" w:rsidRPr="003127CE">
        <w:t>.</w:t>
      </w:r>
      <w:bookmarkEnd w:id="83"/>
      <w:r w:rsidR="006B1A71">
        <w:t xml:space="preserve"> </w:t>
      </w:r>
    </w:p>
    <w:p w14:paraId="37B26C07" w14:textId="210FD90A" w:rsidR="006B1A71" w:rsidRDefault="006B1A71" w:rsidP="006B1A71">
      <w:pPr>
        <w:pStyle w:val="Caption"/>
      </w:pPr>
      <w:r>
        <w:t xml:space="preserve">Images sourced from </w:t>
      </w:r>
      <w:r w:rsidRPr="00B44539">
        <w:t>https://www.sentinel-hub.com/explore/sentinel-playground</w:t>
      </w:r>
      <w:r>
        <w:t>.</w:t>
      </w:r>
    </w:p>
    <w:p w14:paraId="5A2C195B" w14:textId="61BFBCFD" w:rsidR="00F3493E" w:rsidRDefault="00911C81" w:rsidP="00911C81">
      <w:r w:rsidRPr="009B584A">
        <w:t>This action was not monitored under the MER program in 20</w:t>
      </w:r>
      <w:r>
        <w:t>20</w:t>
      </w:r>
      <w:r w:rsidRPr="009B584A">
        <w:t>-2</w:t>
      </w:r>
      <w:r>
        <w:t>1</w:t>
      </w:r>
      <w:r w:rsidR="009709D7">
        <w:t xml:space="preserve">. </w:t>
      </w:r>
      <w:r w:rsidR="00F36F8D">
        <w:t>NSW DPIE</w:t>
      </w:r>
      <w:r w:rsidR="00241FAE">
        <w:t>-</w:t>
      </w:r>
      <w:r w:rsidR="00F36F8D">
        <w:t xml:space="preserve">EES </w:t>
      </w:r>
      <w:r w:rsidR="005603CC">
        <w:t>incidental waterbird observations confirmed red-necked avocets and red-capped plover using the desired mudflat habita</w:t>
      </w:r>
      <w:r w:rsidR="00082143">
        <w:t xml:space="preserve">ts. </w:t>
      </w:r>
    </w:p>
    <w:p w14:paraId="13C21991" w14:textId="77777777" w:rsidR="00F3493E" w:rsidRDefault="00F3493E">
      <w:r>
        <w:br w:type="page"/>
      </w:r>
    </w:p>
    <w:p w14:paraId="0BBE8DDF" w14:textId="788F90AA" w:rsidR="009D26E2" w:rsidRDefault="009D26E2" w:rsidP="00282AE7">
      <w:pPr>
        <w:pStyle w:val="Heading3"/>
      </w:pPr>
      <w:bookmarkStart w:id="84" w:name="_Toc97237744"/>
      <w:r>
        <w:lastRenderedPageBreak/>
        <w:t xml:space="preserve">Watering Action 4: </w:t>
      </w:r>
      <w:r w:rsidR="00F65D8F">
        <w:t>Augmenting</w:t>
      </w:r>
      <w:r w:rsidR="009A74DB" w:rsidRPr="009A74DB">
        <w:t xml:space="preserve"> translucent flow</w:t>
      </w:r>
      <w:r w:rsidR="005B35EB">
        <w:t xml:space="preserve"> in the lower river</w:t>
      </w:r>
      <w:bookmarkEnd w:id="84"/>
    </w:p>
    <w:p w14:paraId="45FA6C4E" w14:textId="69E38D74" w:rsidR="007E36C4" w:rsidRDefault="0098451B" w:rsidP="0098451B">
      <w:pPr>
        <w:rPr>
          <w:lang w:val="en-AU"/>
        </w:rPr>
      </w:pPr>
      <w:r>
        <w:rPr>
          <w:lang w:val="en-AU"/>
        </w:rPr>
        <w:t xml:space="preserve">The </w:t>
      </w:r>
      <w:r w:rsidR="00E32B63">
        <w:rPr>
          <w:lang w:val="en-AU"/>
        </w:rPr>
        <w:t xml:space="preserve">fourth watering action </w:t>
      </w:r>
      <w:r w:rsidR="00F73082">
        <w:rPr>
          <w:lang w:val="en-AU"/>
        </w:rPr>
        <w:t xml:space="preserve">followed the second </w:t>
      </w:r>
      <w:r w:rsidR="007E36C4">
        <w:rPr>
          <w:lang w:val="en-AU"/>
        </w:rPr>
        <w:t xml:space="preserve">translucent flow </w:t>
      </w:r>
      <w:r w:rsidR="00B118E2">
        <w:rPr>
          <w:lang w:val="en-AU"/>
        </w:rPr>
        <w:t xml:space="preserve">event in December 2020 in the </w:t>
      </w:r>
      <w:proofErr w:type="gramStart"/>
      <w:r w:rsidR="00B118E2">
        <w:rPr>
          <w:lang w:val="en-AU"/>
        </w:rPr>
        <w:t>Lower Lachlan river</w:t>
      </w:r>
      <w:proofErr w:type="gramEnd"/>
      <w:r w:rsidR="00B118E2">
        <w:rPr>
          <w:lang w:val="en-AU"/>
        </w:rPr>
        <w:t xml:space="preserve"> system. Similar to the second watering action, it was designed to double the duration of a shorter translucent event to top up and refresh habitats inundated by the combined use of tra</w:t>
      </w:r>
      <w:r w:rsidR="00E53BB9">
        <w:rPr>
          <w:lang w:val="en-AU"/>
        </w:rPr>
        <w:t>ns</w:t>
      </w:r>
      <w:r w:rsidR="00B118E2">
        <w:rPr>
          <w:lang w:val="en-AU"/>
        </w:rPr>
        <w:t>lu</w:t>
      </w:r>
      <w:r w:rsidR="00E53BB9">
        <w:rPr>
          <w:lang w:val="en-AU"/>
        </w:rPr>
        <w:t>c</w:t>
      </w:r>
      <w:r w:rsidR="00B118E2">
        <w:rPr>
          <w:lang w:val="en-AU"/>
        </w:rPr>
        <w:t>en</w:t>
      </w:r>
      <w:r w:rsidR="00E53BB9">
        <w:rPr>
          <w:lang w:val="en-AU"/>
        </w:rPr>
        <w:t>t</w:t>
      </w:r>
      <w:r w:rsidR="00B118E2">
        <w:rPr>
          <w:lang w:val="en-AU"/>
        </w:rPr>
        <w:t xml:space="preserve"> flows and NSW and Commonwealth environmental water </w:t>
      </w:r>
      <w:r w:rsidR="00E53BB9">
        <w:rPr>
          <w:lang w:val="en-AU"/>
        </w:rPr>
        <w:t>to enable species using those habitats to either complete life cycle requirements (</w:t>
      </w:r>
      <w:proofErr w:type="gramStart"/>
      <w:r w:rsidR="00E53BB9">
        <w:rPr>
          <w:lang w:val="en-AU"/>
        </w:rPr>
        <w:t>e.g.</w:t>
      </w:r>
      <w:proofErr w:type="gramEnd"/>
      <w:r w:rsidR="00E53BB9">
        <w:rPr>
          <w:lang w:val="en-AU"/>
        </w:rPr>
        <w:t xml:space="preserve"> extend hydro-period for frogs) or access resources to improve condition. </w:t>
      </w:r>
    </w:p>
    <w:p w14:paraId="65D7D041" w14:textId="476F55EC" w:rsidR="007C2E48" w:rsidRDefault="00D13CBF" w:rsidP="00512441">
      <w:pPr>
        <w:rPr>
          <w:lang w:val="en-AU"/>
        </w:rPr>
      </w:pPr>
      <w:r>
        <w:rPr>
          <w:lang w:val="en-AU"/>
        </w:rPr>
        <w:t xml:space="preserve">Translucent </w:t>
      </w:r>
      <w:r w:rsidR="00212436">
        <w:rPr>
          <w:lang w:val="en-AU"/>
        </w:rPr>
        <w:t xml:space="preserve">releases commenced from </w:t>
      </w:r>
      <w:proofErr w:type="spellStart"/>
      <w:r w:rsidR="00212436">
        <w:rPr>
          <w:lang w:val="en-AU"/>
        </w:rPr>
        <w:t>Wyangala</w:t>
      </w:r>
      <w:proofErr w:type="spellEnd"/>
      <w:r w:rsidR="00212436">
        <w:rPr>
          <w:lang w:val="en-AU"/>
        </w:rPr>
        <w:t xml:space="preserve"> Dam on the </w:t>
      </w:r>
      <w:proofErr w:type="gramStart"/>
      <w:r w:rsidR="00212436">
        <w:rPr>
          <w:lang w:val="en-AU"/>
        </w:rPr>
        <w:t>28</w:t>
      </w:r>
      <w:r w:rsidR="00212436" w:rsidRPr="00212436">
        <w:rPr>
          <w:vertAlign w:val="superscript"/>
          <w:lang w:val="en-AU"/>
        </w:rPr>
        <w:t>th</w:t>
      </w:r>
      <w:proofErr w:type="gramEnd"/>
      <w:r w:rsidR="00212436">
        <w:rPr>
          <w:lang w:val="en-AU"/>
        </w:rPr>
        <w:t xml:space="preserve"> October</w:t>
      </w:r>
      <w:r w:rsidR="008E1E70">
        <w:rPr>
          <w:lang w:val="en-AU"/>
        </w:rPr>
        <w:t xml:space="preserve"> </w:t>
      </w:r>
      <w:r w:rsidR="00E9446E">
        <w:rPr>
          <w:lang w:val="en-AU"/>
        </w:rPr>
        <w:t xml:space="preserve">and finished </w:t>
      </w:r>
      <w:r w:rsidR="008E1E70">
        <w:rPr>
          <w:lang w:val="en-AU"/>
        </w:rPr>
        <w:t>on the 7</w:t>
      </w:r>
      <w:r w:rsidR="008E1E70" w:rsidRPr="008E1E70">
        <w:rPr>
          <w:vertAlign w:val="superscript"/>
          <w:lang w:val="en-AU"/>
        </w:rPr>
        <w:t>th</w:t>
      </w:r>
      <w:r w:rsidR="008E1E70">
        <w:rPr>
          <w:lang w:val="en-AU"/>
        </w:rPr>
        <w:t xml:space="preserve"> December</w:t>
      </w:r>
      <w:r w:rsidR="00212436">
        <w:rPr>
          <w:lang w:val="en-AU"/>
        </w:rPr>
        <w:t xml:space="preserve"> </w:t>
      </w:r>
      <w:r w:rsidR="00216BB1">
        <w:rPr>
          <w:lang w:val="en-AU"/>
        </w:rPr>
        <w:t>with</w:t>
      </w:r>
      <w:r w:rsidR="001A0682">
        <w:rPr>
          <w:lang w:val="en-AU"/>
        </w:rPr>
        <w:t xml:space="preserve"> a total of </w:t>
      </w:r>
      <w:r w:rsidR="00D955CC">
        <w:rPr>
          <w:lang w:val="en-AU"/>
        </w:rPr>
        <w:t>44</w:t>
      </w:r>
      <w:r w:rsidR="00E9446E">
        <w:rPr>
          <w:lang w:val="en-AU"/>
        </w:rPr>
        <w:t>.6</w:t>
      </w:r>
      <w:r w:rsidR="007C2E48">
        <w:rPr>
          <w:lang w:val="en-AU"/>
        </w:rPr>
        <w:t xml:space="preserve"> </w:t>
      </w:r>
      <w:r w:rsidR="001A0682">
        <w:rPr>
          <w:lang w:val="en-AU"/>
        </w:rPr>
        <w:t>GL</w:t>
      </w:r>
      <w:r w:rsidR="007C2E48">
        <w:rPr>
          <w:lang w:val="en-AU"/>
        </w:rPr>
        <w:t xml:space="preserve">. </w:t>
      </w:r>
      <w:r w:rsidR="00FB0FF2">
        <w:rPr>
          <w:lang w:val="en-AU"/>
        </w:rPr>
        <w:t>G</w:t>
      </w:r>
      <w:r w:rsidR="00142E07">
        <w:rPr>
          <w:lang w:val="en-AU"/>
        </w:rPr>
        <w:t xml:space="preserve">iven improved inflows into </w:t>
      </w:r>
      <w:proofErr w:type="spellStart"/>
      <w:r w:rsidR="00142E07">
        <w:rPr>
          <w:lang w:val="en-AU"/>
        </w:rPr>
        <w:t>Wyangala</w:t>
      </w:r>
      <w:proofErr w:type="spellEnd"/>
      <w:r w:rsidR="00142E07">
        <w:rPr>
          <w:lang w:val="en-AU"/>
        </w:rPr>
        <w:t xml:space="preserve"> Dam, g</w:t>
      </w:r>
      <w:r w:rsidR="00FB0FF2">
        <w:rPr>
          <w:lang w:val="en-AU"/>
        </w:rPr>
        <w:t>overnment environment agencies requested that releases be from</w:t>
      </w:r>
      <w:r w:rsidR="00FB0FF2" w:rsidRPr="00847297">
        <w:rPr>
          <w:noProof/>
          <w:spacing w:val="-3"/>
        </w:rPr>
        <w:t xml:space="preserve"> Wyangala Dam to provide the full length of the river with a fresh</w:t>
      </w:r>
      <w:r w:rsidR="00FB0FF2">
        <w:rPr>
          <w:noProof/>
          <w:spacing w:val="-3"/>
        </w:rPr>
        <w:t>. Environmental water was used to modify the translucent flow at two different locations, and converging on a target hydrograph for Booligal</w:t>
      </w:r>
      <w:r w:rsidR="00805231">
        <w:rPr>
          <w:noProof/>
          <w:spacing w:val="-3"/>
        </w:rPr>
        <w:t xml:space="preserve">. NSW DPIE environmental water was ordered to manage the recession at Wyangala Dam, and maintain a base flow to small fresh in the Lachlan River between the dam and the first tributary confluence while demand was unseasonally low. A total of 3,299 ML </w:t>
      </w:r>
      <w:r w:rsidR="002F1649">
        <w:rPr>
          <w:noProof/>
          <w:spacing w:val="-3"/>
        </w:rPr>
        <w:t xml:space="preserve">of NSW environmental water </w:t>
      </w:r>
      <w:r w:rsidR="00805231">
        <w:rPr>
          <w:noProof/>
          <w:spacing w:val="-3"/>
        </w:rPr>
        <w:t xml:space="preserve">was accounted for over 4 days from </w:t>
      </w:r>
      <w:r w:rsidR="0031515D">
        <w:rPr>
          <w:noProof/>
          <w:spacing w:val="-3"/>
        </w:rPr>
        <w:t xml:space="preserve">the </w:t>
      </w:r>
      <w:r w:rsidR="00805231">
        <w:rPr>
          <w:noProof/>
          <w:spacing w:val="-3"/>
        </w:rPr>
        <w:t>8</w:t>
      </w:r>
      <w:r w:rsidR="00805231" w:rsidRPr="00507EE7">
        <w:rPr>
          <w:noProof/>
          <w:spacing w:val="-3"/>
          <w:vertAlign w:val="superscript"/>
        </w:rPr>
        <w:t>th</w:t>
      </w:r>
      <w:r w:rsidR="00805231">
        <w:rPr>
          <w:noProof/>
          <w:spacing w:val="-3"/>
        </w:rPr>
        <w:t xml:space="preserve"> to 11</w:t>
      </w:r>
      <w:r w:rsidR="00805231" w:rsidRPr="00507EE7">
        <w:rPr>
          <w:noProof/>
          <w:spacing w:val="-3"/>
          <w:vertAlign w:val="superscript"/>
        </w:rPr>
        <w:t>th</w:t>
      </w:r>
      <w:r w:rsidR="00805231">
        <w:rPr>
          <w:noProof/>
          <w:spacing w:val="-3"/>
        </w:rPr>
        <w:t xml:space="preserve"> </w:t>
      </w:r>
      <w:r w:rsidR="0031515D">
        <w:rPr>
          <w:noProof/>
          <w:spacing w:val="-3"/>
        </w:rPr>
        <w:t xml:space="preserve">of </w:t>
      </w:r>
      <w:r w:rsidR="00805231">
        <w:rPr>
          <w:noProof/>
          <w:spacing w:val="-3"/>
        </w:rPr>
        <w:t xml:space="preserve">November 2020 </w:t>
      </w:r>
      <w:r w:rsidR="007A3845">
        <w:rPr>
          <w:noProof/>
          <w:spacing w:val="-3"/>
        </w:rPr>
        <w:t xml:space="preserve">(not shown) </w:t>
      </w:r>
      <w:r w:rsidR="00805231">
        <w:rPr>
          <w:noProof/>
          <w:spacing w:val="-3"/>
        </w:rPr>
        <w:t xml:space="preserve">and the small fresh-baseflow component was not required </w:t>
      </w:r>
      <w:r w:rsidR="009775B1">
        <w:rPr>
          <w:noProof/>
          <w:spacing w:val="-3"/>
        </w:rPr>
        <w:t>because of</w:t>
      </w:r>
      <w:r w:rsidR="00805231">
        <w:rPr>
          <w:noProof/>
          <w:spacing w:val="-3"/>
        </w:rPr>
        <w:t xml:space="preserve"> an increase in irrigation demand as the time since last rainfall increased. This recession passed through Willandra Weir after </w:t>
      </w:r>
      <w:r w:rsidR="007A3845">
        <w:rPr>
          <w:noProof/>
          <w:spacing w:val="-3"/>
        </w:rPr>
        <w:t xml:space="preserve">the </w:t>
      </w:r>
      <w:r w:rsidR="00805231">
        <w:rPr>
          <w:noProof/>
          <w:spacing w:val="-3"/>
        </w:rPr>
        <w:t xml:space="preserve">Translucent flows </w:t>
      </w:r>
      <w:r w:rsidR="00C42E70">
        <w:rPr>
          <w:noProof/>
          <w:spacing w:val="-3"/>
        </w:rPr>
        <w:t xml:space="preserve">and </w:t>
      </w:r>
      <w:r w:rsidR="00805231">
        <w:rPr>
          <w:noProof/>
          <w:spacing w:val="-3"/>
        </w:rPr>
        <w:t xml:space="preserve">before </w:t>
      </w:r>
      <w:r w:rsidR="00C42E70">
        <w:rPr>
          <w:noProof/>
          <w:spacing w:val="-3"/>
        </w:rPr>
        <w:t xml:space="preserve">water </w:t>
      </w:r>
      <w:r w:rsidR="00805231">
        <w:rPr>
          <w:noProof/>
          <w:spacing w:val="-3"/>
        </w:rPr>
        <w:t xml:space="preserve">was released from Lake Brewster to meet the target of &gt;1,300 ML/day accounted for at Booligal. This </w:t>
      </w:r>
      <w:r w:rsidR="00281471">
        <w:rPr>
          <w:noProof/>
          <w:spacing w:val="-3"/>
        </w:rPr>
        <w:t xml:space="preserve">latter </w:t>
      </w:r>
      <w:r w:rsidR="00805231">
        <w:rPr>
          <w:noProof/>
          <w:spacing w:val="-3"/>
        </w:rPr>
        <w:t>component of the watering action used 13,860 ML of Commonwealth environmental water and 2,052 ML of NSW environmental water</w:t>
      </w:r>
      <w:r w:rsidR="009A38DE">
        <w:rPr>
          <w:noProof/>
          <w:spacing w:val="-3"/>
        </w:rPr>
        <w:t xml:space="preserve"> and </w:t>
      </w:r>
      <w:r w:rsidR="00127615">
        <w:rPr>
          <w:noProof/>
          <w:spacing w:val="-3"/>
        </w:rPr>
        <w:t xml:space="preserve">passed </w:t>
      </w:r>
      <w:r w:rsidR="00805231">
        <w:rPr>
          <w:noProof/>
          <w:spacing w:val="-3"/>
        </w:rPr>
        <w:t xml:space="preserve">Booligal Weir from </w:t>
      </w:r>
      <w:r w:rsidR="0031515D">
        <w:rPr>
          <w:noProof/>
          <w:spacing w:val="-3"/>
        </w:rPr>
        <w:t xml:space="preserve">the </w:t>
      </w:r>
      <w:r w:rsidR="00805231">
        <w:rPr>
          <w:noProof/>
          <w:spacing w:val="-3"/>
        </w:rPr>
        <w:t>8</w:t>
      </w:r>
      <w:r w:rsidR="00174A85" w:rsidRPr="00174A85">
        <w:rPr>
          <w:noProof/>
          <w:spacing w:val="-3"/>
          <w:vertAlign w:val="superscript"/>
        </w:rPr>
        <w:t>th</w:t>
      </w:r>
      <w:r w:rsidR="00174A85">
        <w:rPr>
          <w:noProof/>
          <w:spacing w:val="-3"/>
        </w:rPr>
        <w:t xml:space="preserve"> </w:t>
      </w:r>
      <w:r w:rsidR="00805231">
        <w:rPr>
          <w:noProof/>
          <w:spacing w:val="-3"/>
        </w:rPr>
        <w:t>to</w:t>
      </w:r>
      <w:r w:rsidR="0031515D">
        <w:rPr>
          <w:noProof/>
          <w:spacing w:val="-3"/>
        </w:rPr>
        <w:t xml:space="preserve"> </w:t>
      </w:r>
      <w:r w:rsidR="00805231">
        <w:rPr>
          <w:noProof/>
          <w:spacing w:val="-3"/>
        </w:rPr>
        <w:t>19</w:t>
      </w:r>
      <w:r w:rsidR="00174A85" w:rsidRPr="00174A85">
        <w:rPr>
          <w:noProof/>
          <w:spacing w:val="-3"/>
          <w:vertAlign w:val="superscript"/>
        </w:rPr>
        <w:t>th</w:t>
      </w:r>
      <w:r w:rsidR="00174A85">
        <w:rPr>
          <w:noProof/>
          <w:spacing w:val="-3"/>
        </w:rPr>
        <w:t xml:space="preserve"> of</w:t>
      </w:r>
      <w:r w:rsidR="00805231">
        <w:rPr>
          <w:noProof/>
          <w:spacing w:val="-3"/>
        </w:rPr>
        <w:t xml:space="preserve"> December 2020</w:t>
      </w:r>
      <w:r w:rsidR="009A38DE">
        <w:rPr>
          <w:noProof/>
          <w:spacing w:val="-3"/>
        </w:rPr>
        <w:t xml:space="preserve"> (</w:t>
      </w:r>
      <w:r w:rsidR="009A38DE">
        <w:rPr>
          <w:noProof/>
          <w:spacing w:val="-3"/>
        </w:rPr>
        <w:fldChar w:fldCharType="begin"/>
      </w:r>
      <w:r w:rsidR="009A38DE">
        <w:rPr>
          <w:noProof/>
          <w:spacing w:val="-3"/>
        </w:rPr>
        <w:instrText xml:space="preserve"> REF _Ref83384497 \h </w:instrText>
      </w:r>
      <w:r w:rsidR="009A38DE">
        <w:rPr>
          <w:noProof/>
          <w:spacing w:val="-3"/>
        </w:rPr>
      </w:r>
      <w:r w:rsidR="009A38DE">
        <w:rPr>
          <w:noProof/>
          <w:spacing w:val="-3"/>
        </w:rPr>
        <w:fldChar w:fldCharType="separate"/>
      </w:r>
      <w:r w:rsidR="009A38DE">
        <w:t xml:space="preserve">Figure </w:t>
      </w:r>
      <w:r w:rsidR="009A38DE">
        <w:rPr>
          <w:noProof/>
        </w:rPr>
        <w:t>4</w:t>
      </w:r>
      <w:r w:rsidR="009A38DE">
        <w:noBreakHyphen/>
      </w:r>
      <w:r w:rsidR="009A38DE">
        <w:rPr>
          <w:noProof/>
        </w:rPr>
        <w:t>4</w:t>
      </w:r>
      <w:r w:rsidR="009A38DE">
        <w:rPr>
          <w:noProof/>
          <w:spacing w:val="-3"/>
        </w:rPr>
        <w:fldChar w:fldCharType="end"/>
      </w:r>
      <w:r w:rsidR="005A06A4">
        <w:rPr>
          <w:noProof/>
          <w:spacing w:val="-3"/>
        </w:rPr>
        <w:t>)</w:t>
      </w:r>
      <w:r w:rsidR="00127615">
        <w:rPr>
          <w:noProof/>
          <w:spacing w:val="-3"/>
        </w:rPr>
        <w:t xml:space="preserve"> </w:t>
      </w:r>
      <w:r w:rsidR="00805231">
        <w:rPr>
          <w:noProof/>
          <w:spacing w:val="-3"/>
        </w:rPr>
        <w:t>.</w:t>
      </w:r>
    </w:p>
    <w:p w14:paraId="285560EE" w14:textId="6944CED4" w:rsidR="009D26E2" w:rsidRDefault="009D26E2" w:rsidP="00282AE7">
      <w:pPr>
        <w:pStyle w:val="Heading3"/>
      </w:pPr>
      <w:bookmarkStart w:id="85" w:name="_Toc97237745"/>
      <w:r>
        <w:t xml:space="preserve">Watering Action 5: </w:t>
      </w:r>
      <w:r w:rsidR="009A74DB" w:rsidRPr="009A74DB">
        <w:t>Lake Brewster</w:t>
      </w:r>
      <w:bookmarkEnd w:id="85"/>
    </w:p>
    <w:p w14:paraId="152C584E" w14:textId="32B59673" w:rsidR="0090061B" w:rsidRDefault="0090061B" w:rsidP="0090061B">
      <w:pPr>
        <w:rPr>
          <w:lang w:val="en-AU"/>
        </w:rPr>
      </w:pPr>
      <w:r w:rsidRPr="00865337">
        <w:rPr>
          <w:lang w:val="en-AU"/>
        </w:rPr>
        <w:t xml:space="preserve">The </w:t>
      </w:r>
      <w:r w:rsidR="00A96AC2">
        <w:rPr>
          <w:lang w:val="en-AU"/>
        </w:rPr>
        <w:t>fifth</w:t>
      </w:r>
      <w:r w:rsidR="006A41F4">
        <w:rPr>
          <w:lang w:val="en-AU"/>
        </w:rPr>
        <w:t xml:space="preserve"> watering action </w:t>
      </w:r>
      <w:r w:rsidR="006E31C6">
        <w:rPr>
          <w:lang w:val="en-AU"/>
        </w:rPr>
        <w:t>involved the management of water levels</w:t>
      </w:r>
      <w:r w:rsidR="00CF6FF9">
        <w:rPr>
          <w:lang w:val="en-AU"/>
        </w:rPr>
        <w:t xml:space="preserve"> in </w:t>
      </w:r>
      <w:r w:rsidRPr="00865337">
        <w:rPr>
          <w:lang w:val="en-AU"/>
        </w:rPr>
        <w:t xml:space="preserve">Lake Brewster </w:t>
      </w:r>
      <w:r w:rsidR="000972FF">
        <w:rPr>
          <w:lang w:val="en-AU"/>
        </w:rPr>
        <w:t>to support</w:t>
      </w:r>
      <w:r w:rsidR="00FE51F1">
        <w:rPr>
          <w:lang w:val="en-AU"/>
        </w:rPr>
        <w:t xml:space="preserve"> </w:t>
      </w:r>
      <w:r w:rsidRPr="00865337">
        <w:rPr>
          <w:lang w:val="en-AU"/>
        </w:rPr>
        <w:t xml:space="preserve">the Australian pelican rookery </w:t>
      </w:r>
      <w:r w:rsidR="00E86083">
        <w:rPr>
          <w:lang w:val="en-AU"/>
        </w:rPr>
        <w:t>on the eastern outflow baffle banks that established in December 2020</w:t>
      </w:r>
      <w:r w:rsidR="00D62C82">
        <w:rPr>
          <w:lang w:val="en-AU"/>
        </w:rPr>
        <w:t xml:space="preserve"> (</w:t>
      </w:r>
      <w:r w:rsidR="0094293B">
        <w:rPr>
          <w:lang w:val="en-AU"/>
        </w:rPr>
        <w:fldChar w:fldCharType="begin"/>
      </w:r>
      <w:r w:rsidR="0094293B">
        <w:instrText xml:space="preserve"> REF _Ref79576558 \h </w:instrText>
      </w:r>
      <w:r w:rsidR="0094293B">
        <w:rPr>
          <w:lang w:val="en-AU"/>
        </w:rPr>
      </w:r>
      <w:r w:rsidR="0094293B">
        <w:rPr>
          <w:lang w:val="en-AU"/>
        </w:rPr>
        <w:fldChar w:fldCharType="separate"/>
      </w:r>
      <w:r w:rsidR="00D62C82">
        <w:t xml:space="preserve">Figure </w:t>
      </w:r>
      <w:r w:rsidR="00D62C82">
        <w:rPr>
          <w:noProof/>
        </w:rPr>
        <w:t>4</w:t>
      </w:r>
      <w:r w:rsidR="00D62C82">
        <w:noBreakHyphen/>
      </w:r>
      <w:r w:rsidR="00D62C82">
        <w:rPr>
          <w:noProof/>
        </w:rPr>
        <w:t>7</w:t>
      </w:r>
      <w:r w:rsidR="0094293B">
        <w:rPr>
          <w:lang w:val="en-AU"/>
        </w:rPr>
        <w:fldChar w:fldCharType="end"/>
      </w:r>
      <w:r w:rsidR="00D62C82">
        <w:rPr>
          <w:lang w:val="en-AU"/>
        </w:rPr>
        <w:t>)</w:t>
      </w:r>
      <w:r w:rsidR="00F42BDC">
        <w:rPr>
          <w:lang w:val="en-AU"/>
        </w:rPr>
        <w:t>.</w:t>
      </w:r>
      <w:r w:rsidR="00684C0D">
        <w:rPr>
          <w:lang w:val="en-AU"/>
        </w:rPr>
        <w:t xml:space="preserve"> </w:t>
      </w:r>
      <w:r w:rsidR="00E86083">
        <w:rPr>
          <w:lang w:val="en-AU"/>
        </w:rPr>
        <w:t xml:space="preserve">In doing so, the action also provided additional habitat for a large number and diverse suite of waterbird species when other wetland refugia in the Lachlan landscape was drying down. It also </w:t>
      </w:r>
      <w:r w:rsidR="00684C0D">
        <w:rPr>
          <w:lang w:val="en-AU"/>
        </w:rPr>
        <w:t>provid</w:t>
      </w:r>
      <w:r w:rsidR="000972FF">
        <w:rPr>
          <w:lang w:val="en-AU"/>
        </w:rPr>
        <w:t>e</w:t>
      </w:r>
      <w:r w:rsidR="00E86083">
        <w:rPr>
          <w:lang w:val="en-AU"/>
        </w:rPr>
        <w:t>d</w:t>
      </w:r>
      <w:r w:rsidR="00684C0D">
        <w:rPr>
          <w:lang w:val="en-AU"/>
        </w:rPr>
        <w:t xml:space="preserve"> </w:t>
      </w:r>
      <w:r w:rsidRPr="00DB504E">
        <w:rPr>
          <w:lang w:val="en-AU"/>
        </w:rPr>
        <w:t xml:space="preserve">foraging habitat for </w:t>
      </w:r>
      <w:r>
        <w:rPr>
          <w:lang w:val="en-AU"/>
        </w:rPr>
        <w:t xml:space="preserve">a </w:t>
      </w:r>
      <w:r w:rsidRPr="00DB504E">
        <w:rPr>
          <w:lang w:val="en-AU"/>
        </w:rPr>
        <w:t>large number and diverse range of waders, including migratory species, sharp-tailed sandpiper</w:t>
      </w:r>
      <w:r w:rsidR="003C5A7E">
        <w:rPr>
          <w:lang w:val="en-AU"/>
        </w:rPr>
        <w:t xml:space="preserve">, pectoral </w:t>
      </w:r>
      <w:proofErr w:type="gramStart"/>
      <w:r w:rsidR="003C5A7E">
        <w:rPr>
          <w:lang w:val="en-AU"/>
        </w:rPr>
        <w:t>sandpiper</w:t>
      </w:r>
      <w:proofErr w:type="gramEnd"/>
      <w:r w:rsidRPr="00DB504E">
        <w:rPr>
          <w:lang w:val="en-AU"/>
        </w:rPr>
        <w:t xml:space="preserve"> and threatened species such as blue-billed duck.</w:t>
      </w:r>
      <w:r>
        <w:rPr>
          <w:lang w:val="en-AU"/>
        </w:rPr>
        <w:t xml:space="preserve"> This action also aimed to </w:t>
      </w:r>
      <w:r w:rsidRPr="00DB504E">
        <w:rPr>
          <w:lang w:val="en-AU"/>
        </w:rPr>
        <w:t xml:space="preserve">enable aquatic plants </w:t>
      </w:r>
      <w:r>
        <w:rPr>
          <w:lang w:val="en-AU"/>
        </w:rPr>
        <w:t xml:space="preserve">(particularly red milfoil) </w:t>
      </w:r>
      <w:r w:rsidRPr="00DB504E">
        <w:rPr>
          <w:lang w:val="en-AU"/>
        </w:rPr>
        <w:t>to complete their full life cycle to provide future seed reserves</w:t>
      </w:r>
      <w:r>
        <w:rPr>
          <w:lang w:val="en-AU"/>
        </w:rPr>
        <w:t>.</w:t>
      </w:r>
      <w:r w:rsidR="000457D9">
        <w:rPr>
          <w:lang w:val="en-AU"/>
        </w:rPr>
        <w:t xml:space="preserve"> This action was not monitored under the MER program in 2020-21.</w:t>
      </w:r>
    </w:p>
    <w:p w14:paraId="3541D2C3" w14:textId="77777777" w:rsidR="00ED342F" w:rsidRPr="00DB504E" w:rsidRDefault="00ED342F" w:rsidP="0090061B">
      <w:pPr>
        <w:rPr>
          <w:lang w:val="en-AU"/>
        </w:rPr>
      </w:pPr>
    </w:p>
    <w:p w14:paraId="6B716781" w14:textId="2CAA0A27" w:rsidR="00DC226C" w:rsidRDefault="00DC226C" w:rsidP="00CA5C2D">
      <w:r>
        <w:rPr>
          <w:noProof/>
        </w:rPr>
        <w:lastRenderedPageBreak/>
        <w:drawing>
          <wp:inline distT="0" distB="0" distL="0" distR="0" wp14:anchorId="12545090" wp14:editId="182F8488">
            <wp:extent cx="5760000" cy="3776400"/>
            <wp:effectExtent l="0" t="0" r="0" b="0"/>
            <wp:docPr id="578211745" name="Picture 578211745" descr="A picture containing outdoor, water, sky,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11745" name="LBrewster_DSC9984_150421.jpg"/>
                    <pic:cNvPicPr/>
                  </pic:nvPicPr>
                  <pic:blipFill>
                    <a:blip r:embed="rId43" cstate="email">
                      <a:extLst>
                        <a:ext uri="{28A0092B-C50C-407E-A947-70E740481C1C}">
                          <a14:useLocalDpi xmlns:a14="http://schemas.microsoft.com/office/drawing/2010/main"/>
                        </a:ext>
                      </a:extLst>
                    </a:blip>
                    <a:stretch>
                      <a:fillRect/>
                    </a:stretch>
                  </pic:blipFill>
                  <pic:spPr>
                    <a:xfrm>
                      <a:off x="0" y="0"/>
                      <a:ext cx="5760000" cy="3776400"/>
                    </a:xfrm>
                    <a:prstGeom prst="rect">
                      <a:avLst/>
                    </a:prstGeom>
                  </pic:spPr>
                </pic:pic>
              </a:graphicData>
            </a:graphic>
          </wp:inline>
        </w:drawing>
      </w:r>
    </w:p>
    <w:p w14:paraId="298026C5" w14:textId="327561BF" w:rsidR="00DC226C" w:rsidRDefault="00F90F78" w:rsidP="00F90F78">
      <w:pPr>
        <w:pStyle w:val="Caption"/>
      </w:pPr>
      <w:bookmarkStart w:id="86" w:name="_Ref79576558"/>
      <w:bookmarkStart w:id="87" w:name="_Toc97052868"/>
      <w:r>
        <w:t xml:space="preserve">Figure </w:t>
      </w:r>
      <w:r w:rsidR="003356A7">
        <w:fldChar w:fldCharType="begin"/>
      </w:r>
      <w:r w:rsidR="003356A7">
        <w:instrText xml:space="preserve"> STYLEREF 1 \s </w:instrText>
      </w:r>
      <w:r w:rsidR="003356A7">
        <w:fldChar w:fldCharType="separate"/>
      </w:r>
      <w:r w:rsidR="003356A7">
        <w:rPr>
          <w:noProof/>
        </w:rPr>
        <w:t>4</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6</w:t>
      </w:r>
      <w:r w:rsidR="003356A7">
        <w:fldChar w:fldCharType="end"/>
      </w:r>
      <w:bookmarkEnd w:id="86"/>
      <w:r w:rsidR="00AE6249">
        <w:t>.</w:t>
      </w:r>
      <w:r>
        <w:t xml:space="preserve"> </w:t>
      </w:r>
      <w:r w:rsidR="00DC226C">
        <w:t>Pelicans</w:t>
      </w:r>
      <w:r w:rsidR="006B5B8A">
        <w:t xml:space="preserve"> during a survey on the </w:t>
      </w:r>
      <w:proofErr w:type="gramStart"/>
      <w:r w:rsidR="006B5B8A">
        <w:t>15</w:t>
      </w:r>
      <w:r w:rsidR="006B5B8A" w:rsidRPr="006B5B8A">
        <w:rPr>
          <w:vertAlign w:val="superscript"/>
        </w:rPr>
        <w:t>th</w:t>
      </w:r>
      <w:proofErr w:type="gramEnd"/>
      <w:r w:rsidR="006B5B8A">
        <w:t xml:space="preserve"> April 2021</w:t>
      </w:r>
      <w:r>
        <w:t xml:space="preserve"> at Lake Brewster</w:t>
      </w:r>
      <w:r w:rsidR="00A94FD0">
        <w:t xml:space="preserve">. </w:t>
      </w:r>
      <w:r w:rsidR="00AE6249">
        <w:t>Photo</w:t>
      </w:r>
      <w:r w:rsidR="00EE60A6">
        <w:t>:</w:t>
      </w:r>
      <w:r w:rsidR="002C143D">
        <w:t xml:space="preserve"> DPIE-EES and Mal Carnegie</w:t>
      </w:r>
      <w:r w:rsidR="00B43477">
        <w:t xml:space="preserve"> </w:t>
      </w:r>
      <w:r w:rsidR="00C93A30">
        <w:t>(</w:t>
      </w:r>
      <w:r w:rsidR="002C143D">
        <w:t>Lake Cowal Foundation)</w:t>
      </w:r>
      <w:bookmarkEnd w:id="87"/>
    </w:p>
    <w:p w14:paraId="6E7457C9" w14:textId="5ACDD5EC" w:rsidR="009D26E2" w:rsidRDefault="009D26E2" w:rsidP="00282AE7">
      <w:pPr>
        <w:pStyle w:val="Heading3"/>
      </w:pPr>
      <w:bookmarkStart w:id="88" w:name="_Toc97237746"/>
      <w:r>
        <w:t xml:space="preserve">Watering Action 6: </w:t>
      </w:r>
      <w:proofErr w:type="spellStart"/>
      <w:r w:rsidR="007E4429" w:rsidRPr="007E4429">
        <w:t>Noonamah</w:t>
      </w:r>
      <w:proofErr w:type="spellEnd"/>
      <w:r w:rsidR="007E4429" w:rsidRPr="007E4429">
        <w:t xml:space="preserve"> black box woodlands</w:t>
      </w:r>
      <w:bookmarkEnd w:id="88"/>
    </w:p>
    <w:p w14:paraId="60F0AA9B" w14:textId="2A7B7F37" w:rsidR="002B02DA" w:rsidRDefault="00C23DC4" w:rsidP="002B02DA">
      <w:pPr>
        <w:rPr>
          <w:noProof/>
          <w:color w:val="632423" w:themeColor="accent2" w:themeShade="80"/>
        </w:rPr>
      </w:pPr>
      <w:r>
        <w:t>The sixth Commonwealth environmental watering action targeted</w:t>
      </w:r>
      <w:r w:rsidR="003E3612">
        <w:t xml:space="preserve"> </w:t>
      </w:r>
      <w:r w:rsidR="006835AA">
        <w:t>wetland vegetation</w:t>
      </w:r>
      <w:r w:rsidR="003E3612">
        <w:t xml:space="preserve"> </w:t>
      </w:r>
      <w:r w:rsidR="009F588C">
        <w:t xml:space="preserve">at </w:t>
      </w:r>
      <w:r w:rsidR="003E3612">
        <w:t xml:space="preserve">Lake </w:t>
      </w:r>
      <w:proofErr w:type="spellStart"/>
      <w:r w:rsidR="003E3612">
        <w:t>Noonamah</w:t>
      </w:r>
      <w:proofErr w:type="spellEnd"/>
      <w:r w:rsidR="003E3612">
        <w:t xml:space="preserve">. A total of </w:t>
      </w:r>
      <w:r w:rsidR="002E2A3F">
        <w:t>164</w:t>
      </w:r>
      <w:r w:rsidR="00D773D8">
        <w:t xml:space="preserve"> ML of Commonwealth environmental water was delivered to the wetland</w:t>
      </w:r>
      <w:r w:rsidR="00A81D09">
        <w:t xml:space="preserve"> in </w:t>
      </w:r>
      <w:r w:rsidR="002E2A3F">
        <w:t>June</w:t>
      </w:r>
      <w:r w:rsidR="00A81D09">
        <w:t xml:space="preserve"> </w:t>
      </w:r>
      <w:r w:rsidR="00FA7247">
        <w:t>(</w:t>
      </w:r>
      <w:r w:rsidR="00FA7247">
        <w:fldChar w:fldCharType="begin"/>
      </w:r>
      <w:r w:rsidR="00FA7247">
        <w:instrText xml:space="preserve"> REF _Ref79576681 \h </w:instrText>
      </w:r>
      <w:r w:rsidR="00FA7247">
        <w:fldChar w:fldCharType="separate"/>
      </w:r>
      <w:r w:rsidR="000B2FEA">
        <w:t xml:space="preserve">Figure </w:t>
      </w:r>
      <w:r w:rsidR="000B2FEA">
        <w:rPr>
          <w:noProof/>
        </w:rPr>
        <w:t>4</w:t>
      </w:r>
      <w:r w:rsidR="000B2FEA">
        <w:noBreakHyphen/>
      </w:r>
      <w:r w:rsidR="000B2FEA">
        <w:rPr>
          <w:noProof/>
        </w:rPr>
        <w:t>8</w:t>
      </w:r>
      <w:r w:rsidR="00FA7247">
        <w:fldChar w:fldCharType="end"/>
      </w:r>
      <w:r w:rsidR="00FA7247">
        <w:t>)</w:t>
      </w:r>
      <w:r w:rsidR="00504E03">
        <w:t>. This wetland has been monitored since the commencement of the MER Program in 20</w:t>
      </w:r>
      <w:r w:rsidR="00FC0785">
        <w:t>19.</w:t>
      </w:r>
      <w:r w:rsidR="007F24EC" w:rsidRPr="007F24EC">
        <w:rPr>
          <w:noProof/>
          <w:color w:val="632423" w:themeColor="accent2" w:themeShade="80"/>
        </w:rPr>
        <w:t xml:space="preserve"> </w:t>
      </w:r>
    </w:p>
    <w:p w14:paraId="356D7C39" w14:textId="77777777" w:rsidR="00AA4FBA" w:rsidRDefault="00AA4FBA" w:rsidP="00AA4FBA">
      <w:pPr>
        <w:pStyle w:val="Heading3"/>
      </w:pPr>
      <w:bookmarkStart w:id="89" w:name="_Toc97237747"/>
      <w:r>
        <w:t xml:space="preserve">Watering Action 7: </w:t>
      </w:r>
      <w:r w:rsidRPr="007E4429">
        <w:t>Autumn Pulse with EWA</w:t>
      </w:r>
      <w:bookmarkEnd w:id="89"/>
    </w:p>
    <w:p w14:paraId="44436049" w14:textId="77777777" w:rsidR="00AA4FBA" w:rsidRDefault="00AA4FBA" w:rsidP="00AA4FBA">
      <w:r>
        <w:rPr>
          <w:noProof/>
          <w:spacing w:val="-3"/>
        </w:rPr>
        <w:t>The seventh watering action aimed to provide flow variability in the lower Lachlan River channel and provide a small pulse to the Great Cumbung Swamp. By providing variability in Autumn flows, the watering action was designed to enable a comparison of productivity to previous pulses delivered at a cooler time of year.</w:t>
      </w:r>
      <w:r w:rsidRPr="00A4698D">
        <w:t xml:space="preserve"> </w:t>
      </w:r>
    </w:p>
    <w:p w14:paraId="67D1B898" w14:textId="77777777" w:rsidR="00AA4FBA" w:rsidRPr="00003A67" w:rsidRDefault="00AA4FBA" w:rsidP="00AA4FBA">
      <w:pPr>
        <w:rPr>
          <w:lang w:val="en-GB"/>
        </w:rPr>
      </w:pPr>
      <w:r>
        <w:t xml:space="preserve">This action provided </w:t>
      </w:r>
      <w:r w:rsidRPr="00A4698D">
        <w:rPr>
          <w:noProof/>
          <w:spacing w:val="-3"/>
        </w:rPr>
        <w:t xml:space="preserve">a 20-day Autumn pulse (2,604 ML) from start of May at Booligal with a peak discharge of approximately 650 ML/day. </w:t>
      </w:r>
      <w:r>
        <w:rPr>
          <w:noProof/>
          <w:spacing w:val="-3"/>
        </w:rPr>
        <w:t>Commonwealth environmental water was used to build</w:t>
      </w:r>
      <w:r w:rsidRPr="00A4698D">
        <w:rPr>
          <w:noProof/>
          <w:spacing w:val="-3"/>
        </w:rPr>
        <w:t xml:space="preserve"> on the use of NSW Environmental Water Allowance to increase base flow during Autumn/Winter to provide greater access to refuge habitat for native fish and southern bell frog in the Lower Lachlan, including the Great Cumbung Swamp</w:t>
      </w:r>
      <w:r>
        <w:rPr>
          <w:noProof/>
          <w:spacing w:val="-3"/>
        </w:rPr>
        <w:t xml:space="preserve"> (</w:t>
      </w:r>
      <w:r>
        <w:rPr>
          <w:noProof/>
          <w:spacing w:val="-3"/>
        </w:rPr>
        <w:fldChar w:fldCharType="begin"/>
      </w:r>
      <w:r>
        <w:rPr>
          <w:noProof/>
          <w:spacing w:val="-3"/>
        </w:rPr>
        <w:instrText xml:space="preserve"> REF _Ref83384497 \h </w:instrText>
      </w:r>
      <w:r>
        <w:rPr>
          <w:noProof/>
          <w:spacing w:val="-3"/>
        </w:rPr>
      </w:r>
      <w:r>
        <w:rPr>
          <w:noProof/>
          <w:spacing w:val="-3"/>
        </w:rPr>
        <w:fldChar w:fldCharType="separate"/>
      </w:r>
      <w:r>
        <w:t xml:space="preserve">Figure </w:t>
      </w:r>
      <w:r>
        <w:rPr>
          <w:noProof/>
        </w:rPr>
        <w:t>4</w:t>
      </w:r>
      <w:r>
        <w:noBreakHyphen/>
      </w:r>
      <w:r>
        <w:rPr>
          <w:noProof/>
        </w:rPr>
        <w:t>4</w:t>
      </w:r>
      <w:r>
        <w:rPr>
          <w:noProof/>
          <w:spacing w:val="-3"/>
        </w:rPr>
        <w:fldChar w:fldCharType="end"/>
      </w:r>
      <w:r>
        <w:rPr>
          <w:noProof/>
          <w:spacing w:val="-3"/>
        </w:rPr>
        <w:t>)</w:t>
      </w:r>
      <w:r w:rsidRPr="00A4698D">
        <w:rPr>
          <w:noProof/>
          <w:spacing w:val="-3"/>
        </w:rPr>
        <w:t>.</w:t>
      </w:r>
      <w:r w:rsidRPr="00B0347E">
        <w:rPr>
          <w:lang w:val="en-GB"/>
        </w:rPr>
        <w:t xml:space="preserve"> </w:t>
      </w:r>
    </w:p>
    <w:p w14:paraId="37630A2B" w14:textId="2F4CEE1F" w:rsidR="005E4208" w:rsidRDefault="004D6CAC" w:rsidP="00FC5B89">
      <w:r w:rsidRPr="004D6CAC">
        <w:rPr>
          <w:noProof/>
        </w:rPr>
        <w:lastRenderedPageBreak/>
        <w:drawing>
          <wp:inline distT="0" distB="0" distL="0" distR="0" wp14:anchorId="5C85A91B" wp14:editId="06E23661">
            <wp:extent cx="5399404" cy="2667000"/>
            <wp:effectExtent l="0" t="0" r="0" b="0"/>
            <wp:docPr id="1072" name="Picture 1072"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5400000" cy="2667294"/>
                    </a:xfrm>
                    <a:prstGeom prst="rect">
                      <a:avLst/>
                    </a:prstGeom>
                    <a:ln>
                      <a:noFill/>
                    </a:ln>
                    <a:extLst>
                      <a:ext uri="{53640926-AAD7-44D8-BBD7-CCE9431645EC}">
                        <a14:shadowObscured xmlns:a14="http://schemas.microsoft.com/office/drawing/2010/main"/>
                      </a:ext>
                    </a:extLst>
                  </pic:spPr>
                </pic:pic>
              </a:graphicData>
            </a:graphic>
          </wp:inline>
        </w:drawing>
      </w:r>
      <w:r w:rsidR="00FD6E1C" w:rsidRPr="00FD6E1C">
        <w:rPr>
          <w:noProof/>
        </w:rPr>
        <w:drawing>
          <wp:inline distT="0" distB="0" distL="0" distR="0" wp14:anchorId="445D6433" wp14:editId="15AF2553">
            <wp:extent cx="5399405" cy="2686050"/>
            <wp:effectExtent l="0" t="0" r="0" b="0"/>
            <wp:docPr id="1073" name="Picture 1073" descr="A picture containing plant, s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5400000" cy="2686346"/>
                    </a:xfrm>
                    <a:prstGeom prst="rect">
                      <a:avLst/>
                    </a:prstGeom>
                    <a:ln>
                      <a:noFill/>
                    </a:ln>
                    <a:extLst>
                      <a:ext uri="{53640926-AAD7-44D8-BBD7-CCE9431645EC}">
                        <a14:shadowObscured xmlns:a14="http://schemas.microsoft.com/office/drawing/2010/main"/>
                      </a:ext>
                    </a:extLst>
                  </pic:spPr>
                </pic:pic>
              </a:graphicData>
            </a:graphic>
          </wp:inline>
        </w:drawing>
      </w:r>
    </w:p>
    <w:p w14:paraId="12BF0ED3" w14:textId="42D7ECB5" w:rsidR="000B2FEA" w:rsidRDefault="002B02DA" w:rsidP="000B2FEA">
      <w:pPr>
        <w:pStyle w:val="Caption"/>
        <w:spacing w:after="40"/>
      </w:pPr>
      <w:bookmarkStart w:id="90" w:name="_Ref79576681"/>
      <w:bookmarkStart w:id="91" w:name="_Toc97052869"/>
      <w:r>
        <w:t xml:space="preserve">Figure </w:t>
      </w:r>
      <w:r w:rsidR="003356A7">
        <w:fldChar w:fldCharType="begin"/>
      </w:r>
      <w:r w:rsidR="003356A7">
        <w:instrText xml:space="preserve"> STYLEREF 1 \s </w:instrText>
      </w:r>
      <w:r w:rsidR="003356A7">
        <w:fldChar w:fldCharType="separate"/>
      </w:r>
      <w:r w:rsidR="003356A7">
        <w:rPr>
          <w:noProof/>
        </w:rPr>
        <w:t>4</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7</w:t>
      </w:r>
      <w:r w:rsidR="003356A7">
        <w:fldChar w:fldCharType="end"/>
      </w:r>
      <w:bookmarkEnd w:id="90"/>
      <w:r w:rsidR="00AE6249">
        <w:t>.</w:t>
      </w:r>
      <w:r w:rsidR="003127CE" w:rsidRPr="003127CE">
        <w:t xml:space="preserve"> Sentinel imagery </w:t>
      </w:r>
      <w:r w:rsidR="00624E60">
        <w:t xml:space="preserve">of Lake </w:t>
      </w:r>
      <w:proofErr w:type="spellStart"/>
      <w:r w:rsidR="00624E60">
        <w:t>Noonamah</w:t>
      </w:r>
      <w:proofErr w:type="spellEnd"/>
      <w:r w:rsidR="00624E60">
        <w:t xml:space="preserve"> wetland </w:t>
      </w:r>
      <w:r w:rsidR="00630BF7">
        <w:t>prior to the arrival of environmental water (</w:t>
      </w:r>
      <w:r w:rsidR="00823510">
        <w:t>30</w:t>
      </w:r>
      <w:r w:rsidR="00630BF7" w:rsidRPr="00630BF7">
        <w:rPr>
          <w:vertAlign w:val="superscript"/>
        </w:rPr>
        <w:t>th</w:t>
      </w:r>
      <w:r w:rsidR="00630BF7">
        <w:t xml:space="preserve"> May upper image) and </w:t>
      </w:r>
      <w:r w:rsidR="00A42CD8">
        <w:t>the full lake (</w:t>
      </w:r>
      <w:r w:rsidR="003127CE" w:rsidRPr="003127CE">
        <w:t>19th June</w:t>
      </w:r>
      <w:r w:rsidR="007F72D1">
        <w:t xml:space="preserve"> 2021</w:t>
      </w:r>
      <w:r w:rsidR="00EB7B11">
        <w:t xml:space="preserve"> </w:t>
      </w:r>
      <w:r w:rsidR="000C2AC6">
        <w:t xml:space="preserve">lower </w:t>
      </w:r>
      <w:r w:rsidR="00A42CD8">
        <w:t>image)</w:t>
      </w:r>
      <w:r w:rsidR="003127CE" w:rsidRPr="003127CE">
        <w:t>.</w:t>
      </w:r>
      <w:bookmarkEnd w:id="91"/>
      <w:r w:rsidR="000C2AC6">
        <w:t xml:space="preserve"> </w:t>
      </w:r>
    </w:p>
    <w:p w14:paraId="734F7975" w14:textId="189B23F4" w:rsidR="002B02DA" w:rsidRDefault="000C2AC6" w:rsidP="002B02DA">
      <w:pPr>
        <w:pStyle w:val="Caption"/>
      </w:pPr>
      <w:r>
        <w:t xml:space="preserve">Images sourced from </w:t>
      </w:r>
      <w:r w:rsidR="00FF66E1" w:rsidRPr="00B44539">
        <w:t>https://www.sentinel-hub.com/explore/sentinel-playground</w:t>
      </w:r>
      <w:r w:rsidR="00FF66E1">
        <w:t>.</w:t>
      </w:r>
    </w:p>
    <w:p w14:paraId="3D65CD74" w14:textId="10C1D65A" w:rsidR="002E61DE" w:rsidRPr="009472FE" w:rsidRDefault="00A03015" w:rsidP="00E32669">
      <w:pPr>
        <w:pStyle w:val="Heading2"/>
      </w:pPr>
      <w:bookmarkStart w:id="92" w:name="_Toc97237748"/>
      <w:r w:rsidRPr="009472FE">
        <w:t>Evaluation</w:t>
      </w:r>
      <w:bookmarkEnd w:id="92"/>
    </w:p>
    <w:p w14:paraId="6033BCFD" w14:textId="278BABE1" w:rsidR="00956E03" w:rsidRPr="00956E03" w:rsidRDefault="00956E03" w:rsidP="00956E03">
      <w:pPr>
        <w:rPr>
          <w:lang w:val="en-AU"/>
        </w:rPr>
      </w:pPr>
      <w:r w:rsidRPr="00956E03">
        <w:rPr>
          <w:lang w:val="en-AU"/>
        </w:rPr>
        <w:t xml:space="preserve">The hydrological analysis presented here provides the context for evaluating observed ecological responses. The evaluation provided in this section is confined to the hydrological metrics, subsequent </w:t>
      </w:r>
      <w:r w:rsidR="0054411C">
        <w:rPr>
          <w:lang w:val="en-AU"/>
        </w:rPr>
        <w:t>chapters</w:t>
      </w:r>
      <w:r w:rsidRPr="00956E03">
        <w:rPr>
          <w:lang w:val="en-AU"/>
        </w:rPr>
        <w:t xml:space="preserve"> evaluate the efficacy of the watering actions for achieving ecological outcomes.</w:t>
      </w:r>
    </w:p>
    <w:p w14:paraId="3BE615D2" w14:textId="29FC0DDA" w:rsidR="00956E03" w:rsidRPr="00956E03" w:rsidRDefault="00956E03" w:rsidP="00956E03">
      <w:pPr>
        <w:rPr>
          <w:lang w:val="en-AU"/>
        </w:rPr>
      </w:pPr>
      <w:r w:rsidRPr="00956E03">
        <w:rPr>
          <w:lang w:val="en-AU"/>
        </w:rPr>
        <w:t xml:space="preserve">The </w:t>
      </w:r>
      <w:r w:rsidR="000C742D">
        <w:rPr>
          <w:lang w:val="en-AU"/>
        </w:rPr>
        <w:t>seven</w:t>
      </w:r>
      <w:r w:rsidRPr="00956E03">
        <w:rPr>
          <w:lang w:val="en-AU"/>
        </w:rPr>
        <w:t xml:space="preserve"> environmental watering actions delivered in 20</w:t>
      </w:r>
      <w:r w:rsidR="000C742D">
        <w:rPr>
          <w:lang w:val="en-AU"/>
        </w:rPr>
        <w:t>20</w:t>
      </w:r>
      <w:r w:rsidRPr="00956E03">
        <w:rPr>
          <w:lang w:val="en-AU"/>
        </w:rPr>
        <w:t>-2</w:t>
      </w:r>
      <w:r w:rsidR="000C742D">
        <w:rPr>
          <w:lang w:val="en-AU"/>
        </w:rPr>
        <w:t>1</w:t>
      </w:r>
      <w:r w:rsidRPr="00956E03">
        <w:rPr>
          <w:lang w:val="en-AU"/>
        </w:rPr>
        <w:t xml:space="preserve"> were significant, </w:t>
      </w:r>
      <w:r w:rsidR="004B5880">
        <w:rPr>
          <w:lang w:val="en-AU"/>
        </w:rPr>
        <w:t xml:space="preserve">building on substantial flows derived from the </w:t>
      </w:r>
      <w:r w:rsidR="009472FE">
        <w:rPr>
          <w:lang w:val="en-AU"/>
        </w:rPr>
        <w:t>t</w:t>
      </w:r>
      <w:r w:rsidR="004B5880">
        <w:rPr>
          <w:lang w:val="en-AU"/>
        </w:rPr>
        <w:t>ranslucent flows and high soil moisture conditions across the catchment</w:t>
      </w:r>
      <w:r w:rsidRPr="00956E03">
        <w:rPr>
          <w:lang w:val="en-AU"/>
        </w:rPr>
        <w:t xml:space="preserve">. </w:t>
      </w:r>
      <w:r w:rsidR="00770426">
        <w:rPr>
          <w:lang w:val="en-AU"/>
        </w:rPr>
        <w:t>Delivery was complex with volumes delivered strategically</w:t>
      </w:r>
      <w:r w:rsidR="00AC2E20">
        <w:rPr>
          <w:lang w:val="en-AU"/>
        </w:rPr>
        <w:t xml:space="preserve"> to </w:t>
      </w:r>
      <w:r w:rsidR="00FA4FCE">
        <w:rPr>
          <w:lang w:val="en-AU"/>
        </w:rPr>
        <w:t>modify flow recessions and augment the duration of floodplain wetland inundation</w:t>
      </w:r>
      <w:r w:rsidR="009F6CF9">
        <w:rPr>
          <w:lang w:val="en-AU"/>
        </w:rPr>
        <w:t xml:space="preserve"> from multiple locations</w:t>
      </w:r>
      <w:r w:rsidR="006D5F62">
        <w:rPr>
          <w:lang w:val="en-AU"/>
        </w:rPr>
        <w:t xml:space="preserve">, </w:t>
      </w:r>
      <w:r w:rsidR="009F6CF9">
        <w:rPr>
          <w:lang w:val="en-AU"/>
        </w:rPr>
        <w:t xml:space="preserve">targeting multiple outcomes. </w:t>
      </w:r>
      <w:r w:rsidR="007B51B7">
        <w:rPr>
          <w:lang w:val="en-AU"/>
        </w:rPr>
        <w:t xml:space="preserve">The nature of the translucent flows (of relatively short duration) and the </w:t>
      </w:r>
      <w:r w:rsidR="005B6E6A">
        <w:rPr>
          <w:lang w:val="en-AU"/>
        </w:rPr>
        <w:t>distribution of the water resources across the catchment meant that</w:t>
      </w:r>
      <w:r w:rsidR="00EE6D30">
        <w:rPr>
          <w:lang w:val="en-AU"/>
        </w:rPr>
        <w:t xml:space="preserve"> environmental</w:t>
      </w:r>
      <w:r w:rsidR="005B6E6A">
        <w:rPr>
          <w:lang w:val="en-AU"/>
        </w:rPr>
        <w:t xml:space="preserve"> water managers had to be responsive to the conditions and agile in their delivery to achieve the outcomes desired. </w:t>
      </w:r>
    </w:p>
    <w:p w14:paraId="04DFDFF3" w14:textId="77777777" w:rsidR="00956E03" w:rsidRPr="00956E03" w:rsidRDefault="00956E03" w:rsidP="00956E03">
      <w:pPr>
        <w:rPr>
          <w:lang w:val="en-AU"/>
        </w:rPr>
      </w:pPr>
      <w:r w:rsidRPr="00956E03">
        <w:rPr>
          <w:lang w:val="en-AU"/>
        </w:rPr>
        <w:lastRenderedPageBreak/>
        <w:t>In relation to the effects of Commonwealth environmental water, the evaluation questions are addressed as follows:</w:t>
      </w:r>
    </w:p>
    <w:p w14:paraId="1B9F2BC5" w14:textId="64787ABA" w:rsidR="00956E03" w:rsidRDefault="00956E03" w:rsidP="00D42EBA">
      <w:pPr>
        <w:pStyle w:val="ListParagraph"/>
        <w:numPr>
          <w:ilvl w:val="0"/>
          <w:numId w:val="51"/>
        </w:numPr>
        <w:rPr>
          <w:b/>
          <w:lang w:val="en-AU"/>
        </w:rPr>
      </w:pPr>
      <w:r w:rsidRPr="00FA7247">
        <w:rPr>
          <w:b/>
          <w:bCs/>
          <w:lang w:val="en-AU"/>
        </w:rPr>
        <w:t>What did Commonwealth environmental water contribute to habitat for water dependent species?</w:t>
      </w:r>
    </w:p>
    <w:p w14:paraId="2863725B" w14:textId="34E65706" w:rsidR="00DD1090" w:rsidRDefault="000A7C32" w:rsidP="00DD1090">
      <w:pPr>
        <w:rPr>
          <w:lang w:val="en-GB"/>
        </w:rPr>
      </w:pPr>
      <w:r>
        <w:rPr>
          <w:lang w:val="en-AU"/>
        </w:rPr>
        <w:t>T</w:t>
      </w:r>
      <w:r w:rsidR="00956E03" w:rsidRPr="00956E03">
        <w:rPr>
          <w:lang w:val="en-AU"/>
        </w:rPr>
        <w:t xml:space="preserve">he watering actions </w:t>
      </w:r>
      <w:r w:rsidR="001B5012">
        <w:rPr>
          <w:lang w:val="en-AU"/>
        </w:rPr>
        <w:t>in the 2020-21 watering year contributed to habitat within channel and off-channel</w:t>
      </w:r>
      <w:r w:rsidR="00F20AF0">
        <w:rPr>
          <w:lang w:val="en-AU"/>
        </w:rPr>
        <w:t>, either through building on the translucent flow</w:t>
      </w:r>
      <w:r w:rsidR="00517DAA">
        <w:rPr>
          <w:lang w:val="en-AU"/>
        </w:rPr>
        <w:t xml:space="preserve"> events</w:t>
      </w:r>
      <w:r w:rsidR="00F20AF0">
        <w:rPr>
          <w:lang w:val="en-AU"/>
        </w:rPr>
        <w:t xml:space="preserve"> </w:t>
      </w:r>
      <w:r w:rsidR="00AA046C">
        <w:rPr>
          <w:lang w:val="en-AU"/>
        </w:rPr>
        <w:t xml:space="preserve">or by </w:t>
      </w:r>
      <w:r w:rsidR="00956E03" w:rsidRPr="00956E03">
        <w:rPr>
          <w:lang w:val="en-AU"/>
        </w:rPr>
        <w:t>water</w:t>
      </w:r>
      <w:r w:rsidR="00AA046C">
        <w:rPr>
          <w:lang w:val="en-AU"/>
        </w:rPr>
        <w:t>ing</w:t>
      </w:r>
      <w:r w:rsidR="00956E03" w:rsidRPr="00956E03">
        <w:rPr>
          <w:lang w:val="en-AU"/>
        </w:rPr>
        <w:t xml:space="preserve"> parts of the river system that would </w:t>
      </w:r>
      <w:r w:rsidR="00AA046C">
        <w:rPr>
          <w:lang w:val="en-AU"/>
        </w:rPr>
        <w:t xml:space="preserve">have </w:t>
      </w:r>
      <w:r w:rsidR="00956E03" w:rsidRPr="00956E03">
        <w:rPr>
          <w:lang w:val="en-AU"/>
        </w:rPr>
        <w:t>otherwise been dry in 20</w:t>
      </w:r>
      <w:r w:rsidR="004B5880">
        <w:rPr>
          <w:lang w:val="en-AU"/>
        </w:rPr>
        <w:t>20</w:t>
      </w:r>
      <w:r w:rsidR="00956E03" w:rsidRPr="00956E03">
        <w:rPr>
          <w:lang w:val="en-AU"/>
        </w:rPr>
        <w:t>-2</w:t>
      </w:r>
      <w:r w:rsidR="004B5880">
        <w:rPr>
          <w:lang w:val="en-AU"/>
        </w:rPr>
        <w:t>1</w:t>
      </w:r>
      <w:r w:rsidR="00AA046C">
        <w:rPr>
          <w:lang w:val="en-AU"/>
        </w:rPr>
        <w:t xml:space="preserve">. </w:t>
      </w:r>
      <w:r w:rsidRPr="00956E03">
        <w:rPr>
          <w:lang w:val="en-AU"/>
        </w:rPr>
        <w:t xml:space="preserve">The </w:t>
      </w:r>
      <w:r>
        <w:rPr>
          <w:lang w:val="en-AU"/>
        </w:rPr>
        <w:t>first</w:t>
      </w:r>
      <w:r w:rsidRPr="00956E03">
        <w:rPr>
          <w:lang w:val="en-AU"/>
        </w:rPr>
        <w:t xml:space="preserve"> watering action provided water to </w:t>
      </w:r>
      <w:proofErr w:type="spellStart"/>
      <w:r w:rsidRPr="00956E03">
        <w:rPr>
          <w:lang w:val="en-AU"/>
        </w:rPr>
        <w:t>Booberoi</w:t>
      </w:r>
      <w:proofErr w:type="spellEnd"/>
      <w:r w:rsidRPr="00956E03">
        <w:rPr>
          <w:lang w:val="en-AU"/>
        </w:rPr>
        <w:t xml:space="preserve"> Creek </w:t>
      </w:r>
      <w:r>
        <w:rPr>
          <w:lang w:val="en-AU"/>
        </w:rPr>
        <w:t xml:space="preserve">which provided a spring pulse to the creek and </w:t>
      </w:r>
      <w:r w:rsidRPr="00956E03">
        <w:rPr>
          <w:lang w:val="en-AU"/>
        </w:rPr>
        <w:t>ensur</w:t>
      </w:r>
      <w:r>
        <w:rPr>
          <w:lang w:val="en-AU"/>
        </w:rPr>
        <w:t>ed</w:t>
      </w:r>
      <w:r w:rsidRPr="00956E03">
        <w:rPr>
          <w:lang w:val="en-AU"/>
        </w:rPr>
        <w:t xml:space="preserve"> that water remained in the creek during this </w:t>
      </w:r>
      <w:proofErr w:type="spellStart"/>
      <w:proofErr w:type="gramStart"/>
      <w:r w:rsidRPr="00956E03">
        <w:rPr>
          <w:lang w:val="en-AU"/>
        </w:rPr>
        <w:t>time.</w:t>
      </w:r>
      <w:r w:rsidR="00226719">
        <w:rPr>
          <w:lang w:val="en-AU"/>
        </w:rPr>
        <w:t>Watering</w:t>
      </w:r>
      <w:proofErr w:type="spellEnd"/>
      <w:proofErr w:type="gramEnd"/>
      <w:r w:rsidR="00226719">
        <w:rPr>
          <w:lang w:val="en-AU"/>
        </w:rPr>
        <w:t xml:space="preserve"> actions two and four built on the translucent flows in August and November</w:t>
      </w:r>
      <w:r w:rsidR="00181AEC">
        <w:rPr>
          <w:lang w:val="en-AU"/>
        </w:rPr>
        <w:t xml:space="preserve"> by increasing the extent </w:t>
      </w:r>
      <w:r w:rsidR="00E97F16">
        <w:rPr>
          <w:lang w:val="en-AU"/>
        </w:rPr>
        <w:t xml:space="preserve">and duration </w:t>
      </w:r>
      <w:r w:rsidR="00181AEC">
        <w:rPr>
          <w:lang w:val="en-AU"/>
        </w:rPr>
        <w:t>of inundation on the floodplain</w:t>
      </w:r>
      <w:r w:rsidR="00405A23">
        <w:rPr>
          <w:lang w:val="en-AU"/>
        </w:rPr>
        <w:t>, including locally important wetlands</w:t>
      </w:r>
      <w:r w:rsidR="00E97F16">
        <w:rPr>
          <w:lang w:val="en-AU"/>
        </w:rPr>
        <w:t>.</w:t>
      </w:r>
      <w:r w:rsidR="00DD1090">
        <w:rPr>
          <w:lang w:val="en-AU"/>
        </w:rPr>
        <w:t xml:space="preserve"> For example, t</w:t>
      </w:r>
      <w:r w:rsidR="00DD1090" w:rsidRPr="00003A67">
        <w:rPr>
          <w:lang w:val="en-GB"/>
        </w:rPr>
        <w:t xml:space="preserve">he pulse was of sufficient discharge and duration to fill several River Red Gum-lignum wetlands on the </w:t>
      </w:r>
      <w:proofErr w:type="spellStart"/>
      <w:r w:rsidR="00DD1090" w:rsidRPr="00003A67">
        <w:rPr>
          <w:lang w:val="en-GB"/>
        </w:rPr>
        <w:t>Torriganny</w:t>
      </w:r>
      <w:proofErr w:type="spellEnd"/>
      <w:r w:rsidR="00DD1090" w:rsidRPr="00003A67">
        <w:rPr>
          <w:lang w:val="en-GB"/>
        </w:rPr>
        <w:t xml:space="preserve"> Creek anabranch system that supported colonial bird breeding during previous floods.</w:t>
      </w:r>
    </w:p>
    <w:p w14:paraId="445EEAC6" w14:textId="63907D62" w:rsidR="00956E03" w:rsidRPr="00956E03" w:rsidRDefault="00E97F16" w:rsidP="00956E03">
      <w:pPr>
        <w:rPr>
          <w:lang w:val="en-AU"/>
        </w:rPr>
      </w:pPr>
      <w:r>
        <w:rPr>
          <w:lang w:val="en-AU"/>
        </w:rPr>
        <w:t>Th</w:t>
      </w:r>
      <w:r w:rsidR="00830459">
        <w:rPr>
          <w:lang w:val="en-AU"/>
        </w:rPr>
        <w:t>e additional duration of connection</w:t>
      </w:r>
      <w:r>
        <w:rPr>
          <w:lang w:val="en-AU"/>
        </w:rPr>
        <w:t xml:space="preserve"> </w:t>
      </w:r>
      <w:r w:rsidR="00181AEC">
        <w:rPr>
          <w:lang w:val="en-AU"/>
        </w:rPr>
        <w:t xml:space="preserve">was particularly </w:t>
      </w:r>
      <w:r w:rsidR="00507907">
        <w:rPr>
          <w:lang w:val="en-AU"/>
        </w:rPr>
        <w:t xml:space="preserve">evident in the lower part of the system in and around the Great </w:t>
      </w:r>
      <w:proofErr w:type="spellStart"/>
      <w:r w:rsidR="00507907">
        <w:rPr>
          <w:lang w:val="en-AU"/>
        </w:rPr>
        <w:t>Cumbung</w:t>
      </w:r>
      <w:proofErr w:type="spellEnd"/>
      <w:r w:rsidR="00507907">
        <w:rPr>
          <w:lang w:val="en-AU"/>
        </w:rPr>
        <w:t xml:space="preserve"> Swamp</w:t>
      </w:r>
      <w:r w:rsidR="00057586">
        <w:rPr>
          <w:lang w:val="en-AU"/>
        </w:rPr>
        <w:t>,</w:t>
      </w:r>
      <w:r w:rsidR="00507907">
        <w:rPr>
          <w:lang w:val="en-AU"/>
        </w:rPr>
        <w:t xml:space="preserve"> </w:t>
      </w:r>
      <w:r>
        <w:rPr>
          <w:lang w:val="en-AU"/>
        </w:rPr>
        <w:t xml:space="preserve">where </w:t>
      </w:r>
      <w:r w:rsidR="00C928F4">
        <w:rPr>
          <w:lang w:val="en-AU"/>
        </w:rPr>
        <w:t xml:space="preserve">environmental water was used to inundate </w:t>
      </w:r>
      <w:r w:rsidR="00DB13ED">
        <w:rPr>
          <w:lang w:val="en-AU"/>
        </w:rPr>
        <w:t>a range of floodplain habitats</w:t>
      </w:r>
      <w:r w:rsidR="006B69A5">
        <w:rPr>
          <w:lang w:val="en-AU"/>
        </w:rPr>
        <w:t xml:space="preserve">, including tall emergent marsh, </w:t>
      </w:r>
      <w:r w:rsidR="00DB13ED">
        <w:rPr>
          <w:lang w:val="en-AU"/>
        </w:rPr>
        <w:t>river red gum and black box woodlands, lignum shrublands and open temporary lakes</w:t>
      </w:r>
      <w:r w:rsidR="006B69A5">
        <w:rPr>
          <w:lang w:val="en-AU"/>
        </w:rPr>
        <w:t>,</w:t>
      </w:r>
      <w:r w:rsidR="00CF43A8">
        <w:rPr>
          <w:lang w:val="en-AU"/>
        </w:rPr>
        <w:t xml:space="preserve"> which are frequented by a diverse assemblage of native birds</w:t>
      </w:r>
      <w:r w:rsidR="006B69A5">
        <w:rPr>
          <w:lang w:val="en-AU"/>
        </w:rPr>
        <w:t xml:space="preserve"> and other animals</w:t>
      </w:r>
      <w:r w:rsidR="00CF43A8">
        <w:rPr>
          <w:lang w:val="en-AU"/>
        </w:rPr>
        <w:t xml:space="preserve">. </w:t>
      </w:r>
      <w:r w:rsidR="00947EA8">
        <w:rPr>
          <w:lang w:val="en-AU"/>
        </w:rPr>
        <w:t>F</w:t>
      </w:r>
      <w:r w:rsidR="00AE52D6">
        <w:rPr>
          <w:lang w:val="en-AU"/>
        </w:rPr>
        <w:t xml:space="preserve">loodwater inundated </w:t>
      </w:r>
      <w:r w:rsidR="003F01D0">
        <w:rPr>
          <w:lang w:val="en-AU"/>
        </w:rPr>
        <w:t>an extensive area of the reed</w:t>
      </w:r>
      <w:r w:rsidR="00947EA8">
        <w:rPr>
          <w:lang w:val="en-AU"/>
        </w:rPr>
        <w:t xml:space="preserve">bed of the Great </w:t>
      </w:r>
      <w:proofErr w:type="spellStart"/>
      <w:r w:rsidR="00947EA8">
        <w:rPr>
          <w:lang w:val="en-AU"/>
        </w:rPr>
        <w:t>Cumbung</w:t>
      </w:r>
      <w:proofErr w:type="spellEnd"/>
      <w:r w:rsidR="00947EA8">
        <w:rPr>
          <w:lang w:val="en-AU"/>
        </w:rPr>
        <w:t xml:space="preserve"> Swamp</w:t>
      </w:r>
      <w:r w:rsidR="003F01D0">
        <w:rPr>
          <w:lang w:val="en-AU"/>
        </w:rPr>
        <w:t xml:space="preserve"> including reeds which had not been </w:t>
      </w:r>
      <w:r w:rsidR="00CE5412">
        <w:rPr>
          <w:lang w:val="en-AU"/>
        </w:rPr>
        <w:t xml:space="preserve">flooded for at least four years. </w:t>
      </w:r>
      <w:r w:rsidR="00F73F2B">
        <w:rPr>
          <w:lang w:val="en-AU"/>
        </w:rPr>
        <w:t>In doing so, it contributed</w:t>
      </w:r>
      <w:r w:rsidR="00956E03" w:rsidRPr="00956E03">
        <w:rPr>
          <w:lang w:val="en-AU"/>
        </w:rPr>
        <w:t xml:space="preserve"> to the provision of aquatic habitat for water dependent species.</w:t>
      </w:r>
    </w:p>
    <w:p w14:paraId="08618F57" w14:textId="64EFD75B" w:rsidR="00956E03" w:rsidRDefault="00956E03" w:rsidP="00956E03">
      <w:pPr>
        <w:rPr>
          <w:lang w:val="en-AU"/>
        </w:rPr>
      </w:pPr>
      <w:r w:rsidRPr="00956E03">
        <w:rPr>
          <w:lang w:val="en-AU"/>
        </w:rPr>
        <w:t xml:space="preserve">The </w:t>
      </w:r>
      <w:r w:rsidR="0020147E">
        <w:rPr>
          <w:lang w:val="en-AU"/>
        </w:rPr>
        <w:t>third and sixth</w:t>
      </w:r>
      <w:r w:rsidRPr="00956E03">
        <w:rPr>
          <w:lang w:val="en-AU"/>
        </w:rPr>
        <w:t xml:space="preserve"> watering action</w:t>
      </w:r>
      <w:r w:rsidR="0020147E">
        <w:rPr>
          <w:lang w:val="en-AU"/>
        </w:rPr>
        <w:t>s</w:t>
      </w:r>
      <w:r w:rsidRPr="00956E03">
        <w:rPr>
          <w:lang w:val="en-AU"/>
        </w:rPr>
        <w:t xml:space="preserve"> provided water </w:t>
      </w:r>
      <w:r w:rsidR="0020147E">
        <w:rPr>
          <w:lang w:val="en-AU"/>
        </w:rPr>
        <w:t xml:space="preserve">to Fletchers Lake and Lake </w:t>
      </w:r>
      <w:r w:rsidRPr="00956E03">
        <w:rPr>
          <w:lang w:val="en-AU"/>
        </w:rPr>
        <w:t>Noonamah providing habitat for aquatic species.</w:t>
      </w:r>
      <w:r w:rsidR="000A7C32">
        <w:rPr>
          <w:lang w:val="en-AU"/>
        </w:rPr>
        <w:t xml:space="preserve"> The fifth watering action provided </w:t>
      </w:r>
      <w:r w:rsidR="00AA3B04">
        <w:rPr>
          <w:lang w:val="en-AU"/>
        </w:rPr>
        <w:t>vital breeding</w:t>
      </w:r>
      <w:r w:rsidR="00195EB5">
        <w:rPr>
          <w:lang w:val="en-AU"/>
        </w:rPr>
        <w:t xml:space="preserve"> or </w:t>
      </w:r>
      <w:r w:rsidR="00702F10">
        <w:rPr>
          <w:lang w:val="en-AU"/>
        </w:rPr>
        <w:t>reproductive habitat</w:t>
      </w:r>
      <w:r w:rsidR="00AA3B04">
        <w:rPr>
          <w:lang w:val="en-AU"/>
        </w:rPr>
        <w:t xml:space="preserve"> for Australian pelican</w:t>
      </w:r>
      <w:r w:rsidR="009E05D3">
        <w:rPr>
          <w:lang w:val="en-AU"/>
        </w:rPr>
        <w:t>s</w:t>
      </w:r>
      <w:r w:rsidR="00426B09">
        <w:rPr>
          <w:lang w:val="en-AU"/>
        </w:rPr>
        <w:t xml:space="preserve">, </w:t>
      </w:r>
      <w:r w:rsidR="0064399C">
        <w:rPr>
          <w:lang w:val="en-AU"/>
        </w:rPr>
        <w:t xml:space="preserve">that successfully </w:t>
      </w:r>
      <w:r w:rsidR="002B4236">
        <w:rPr>
          <w:lang w:val="en-AU"/>
        </w:rPr>
        <w:t>fledged</w:t>
      </w:r>
      <w:r w:rsidR="007072CC">
        <w:rPr>
          <w:lang w:val="en-AU"/>
        </w:rPr>
        <w:t xml:space="preserve"> </w:t>
      </w:r>
      <w:r w:rsidR="00725A55">
        <w:rPr>
          <w:lang w:val="en-AU"/>
        </w:rPr>
        <w:t xml:space="preserve">and </w:t>
      </w:r>
      <w:r w:rsidR="00CE0EDB">
        <w:rPr>
          <w:lang w:val="en-AU"/>
        </w:rPr>
        <w:t>red milfoil</w:t>
      </w:r>
      <w:r w:rsidR="00195EB5">
        <w:rPr>
          <w:lang w:val="en-AU"/>
        </w:rPr>
        <w:t xml:space="preserve"> that </w:t>
      </w:r>
      <w:r w:rsidR="008B4FD3">
        <w:rPr>
          <w:lang w:val="en-AU"/>
        </w:rPr>
        <w:t>set seed</w:t>
      </w:r>
      <w:r w:rsidR="00702F10">
        <w:rPr>
          <w:lang w:val="en-AU"/>
        </w:rPr>
        <w:t xml:space="preserve"> (surveys by NSW DPIE). This action also provided </w:t>
      </w:r>
      <w:r w:rsidR="00702F10" w:rsidRPr="00702F10">
        <w:rPr>
          <w:lang w:val="en-AU"/>
        </w:rPr>
        <w:t xml:space="preserve">foraging habitat for </w:t>
      </w:r>
      <w:r w:rsidR="004F517E">
        <w:rPr>
          <w:lang w:val="en-AU"/>
        </w:rPr>
        <w:t xml:space="preserve">a large number and diverse suite of waterbird species </w:t>
      </w:r>
      <w:r w:rsidR="009B0E44" w:rsidRPr="00DB504E">
        <w:rPr>
          <w:lang w:val="en-AU"/>
        </w:rPr>
        <w:t xml:space="preserve">including migratory species, sharp-tailed sandpiper </w:t>
      </w:r>
      <w:r w:rsidR="009B0E44">
        <w:rPr>
          <w:lang w:val="en-AU"/>
        </w:rPr>
        <w:t xml:space="preserve">and pectoral sandpipe, </w:t>
      </w:r>
      <w:r w:rsidR="009B0E44" w:rsidRPr="00DB504E">
        <w:rPr>
          <w:lang w:val="en-AU"/>
        </w:rPr>
        <w:t>and threatened species such as blue-billed duck</w:t>
      </w:r>
      <w:r w:rsidR="009B0E44">
        <w:rPr>
          <w:lang w:val="en-AU"/>
        </w:rPr>
        <w:t xml:space="preserve"> </w:t>
      </w:r>
      <w:r w:rsidR="004F517E">
        <w:rPr>
          <w:lang w:val="en-AU"/>
        </w:rPr>
        <w:t xml:space="preserve">when other wetland refugia in the Lachlan landscape was drying down. </w:t>
      </w:r>
    </w:p>
    <w:p w14:paraId="58329EEA" w14:textId="1DF319F5" w:rsidR="0051626F" w:rsidRDefault="0051626F" w:rsidP="00956E03">
      <w:pPr>
        <w:rPr>
          <w:spacing w:val="-3"/>
        </w:rPr>
      </w:pPr>
      <w:r>
        <w:rPr>
          <w:lang w:val="en-AU"/>
        </w:rPr>
        <w:t xml:space="preserve">Watering action seven </w:t>
      </w:r>
      <w:r w:rsidR="00E50D7D">
        <w:rPr>
          <w:lang w:val="en-AU"/>
        </w:rPr>
        <w:t xml:space="preserve">increased the baseflow for 20 days at Booligal and </w:t>
      </w:r>
      <w:r w:rsidR="00E50D7D">
        <w:rPr>
          <w:noProof/>
          <w:spacing w:val="-3"/>
        </w:rPr>
        <w:t xml:space="preserve">improved flow variability, </w:t>
      </w:r>
      <w:r w:rsidR="00CB71B6" w:rsidRPr="00A4698D">
        <w:rPr>
          <w:noProof/>
          <w:spacing w:val="-3"/>
        </w:rPr>
        <w:t>provid</w:t>
      </w:r>
      <w:r w:rsidR="00E50D7D">
        <w:rPr>
          <w:noProof/>
          <w:spacing w:val="-3"/>
        </w:rPr>
        <w:t>ing</w:t>
      </w:r>
      <w:r w:rsidR="00CB71B6" w:rsidRPr="00A4698D">
        <w:rPr>
          <w:noProof/>
          <w:spacing w:val="-3"/>
        </w:rPr>
        <w:t xml:space="preserve"> greater access to refuge habitat for native fish and southern bell frog in the Lower Lachlan</w:t>
      </w:r>
      <w:r w:rsidR="00E50D7D">
        <w:rPr>
          <w:noProof/>
          <w:spacing w:val="-3"/>
        </w:rPr>
        <w:t>.</w:t>
      </w:r>
      <w:r w:rsidR="00E12C96">
        <w:rPr>
          <w:noProof/>
          <w:spacing w:val="-3"/>
        </w:rPr>
        <w:t xml:space="preserve"> </w:t>
      </w:r>
    </w:p>
    <w:p w14:paraId="262961CD" w14:textId="5CA9DA07" w:rsidR="00956E03" w:rsidRPr="00FA7247" w:rsidRDefault="00956E03" w:rsidP="00D42EBA">
      <w:pPr>
        <w:pStyle w:val="ListParagraph"/>
        <w:numPr>
          <w:ilvl w:val="0"/>
          <w:numId w:val="51"/>
        </w:numPr>
        <w:rPr>
          <w:b/>
          <w:bCs/>
          <w:lang w:val="en-AU"/>
        </w:rPr>
      </w:pPr>
      <w:r w:rsidRPr="00FA7247">
        <w:rPr>
          <w:b/>
          <w:bCs/>
          <w:lang w:val="en-AU"/>
        </w:rPr>
        <w:t>What did Commonwealth environmental water contribute to hydrological connectivity?</w:t>
      </w:r>
    </w:p>
    <w:p w14:paraId="554B78B3" w14:textId="77777777" w:rsidR="00CF3BC2" w:rsidRDefault="00956E03" w:rsidP="00956CDE">
      <w:pPr>
        <w:rPr>
          <w:lang w:val="en-AU"/>
        </w:rPr>
      </w:pPr>
      <w:r w:rsidRPr="00956E03">
        <w:rPr>
          <w:lang w:val="en-AU"/>
        </w:rPr>
        <w:t>The watering actions delivered in 20</w:t>
      </w:r>
      <w:r w:rsidR="00A45214">
        <w:rPr>
          <w:lang w:val="en-AU"/>
        </w:rPr>
        <w:t>20</w:t>
      </w:r>
      <w:r w:rsidRPr="00956E03">
        <w:rPr>
          <w:lang w:val="en-AU"/>
        </w:rPr>
        <w:t>-2</w:t>
      </w:r>
      <w:r w:rsidR="00A45214">
        <w:rPr>
          <w:lang w:val="en-AU"/>
        </w:rPr>
        <w:t>1</w:t>
      </w:r>
      <w:r w:rsidRPr="00956E03">
        <w:rPr>
          <w:lang w:val="en-AU"/>
        </w:rPr>
        <w:t xml:space="preserve"> connected in-channel habitats</w:t>
      </w:r>
      <w:r w:rsidR="00DB22AB">
        <w:rPr>
          <w:lang w:val="en-AU"/>
        </w:rPr>
        <w:t xml:space="preserve">, provided extensive lateral connectivity between the channel and the </w:t>
      </w:r>
      <w:proofErr w:type="gramStart"/>
      <w:r w:rsidR="00DB22AB">
        <w:rPr>
          <w:lang w:val="en-AU"/>
        </w:rPr>
        <w:t>floodplain</w:t>
      </w:r>
      <w:proofErr w:type="gramEnd"/>
      <w:r w:rsidRPr="00956E03">
        <w:rPr>
          <w:lang w:val="en-AU"/>
        </w:rPr>
        <w:t xml:space="preserve"> and provided flow to the end of the river system.</w:t>
      </w:r>
    </w:p>
    <w:p w14:paraId="262F7388" w14:textId="27071208" w:rsidR="00956CDE" w:rsidRDefault="00571C4F" w:rsidP="00956CDE">
      <w:pPr>
        <w:rPr>
          <w:lang w:val="en-AU"/>
        </w:rPr>
      </w:pPr>
      <w:r>
        <w:rPr>
          <w:lang w:val="en-AU"/>
        </w:rPr>
        <w:t xml:space="preserve">Watering actions two and four </w:t>
      </w:r>
      <w:r w:rsidR="00FC023E">
        <w:rPr>
          <w:lang w:val="en-AU"/>
        </w:rPr>
        <w:t>provided extensive</w:t>
      </w:r>
      <w:r w:rsidR="000C4F68">
        <w:rPr>
          <w:lang w:val="en-AU"/>
        </w:rPr>
        <w:t xml:space="preserve"> lateral connectivity between the main channel of the Lachlan River and the floodplain of the lower Lachlan</w:t>
      </w:r>
      <w:r w:rsidR="00564C0C">
        <w:rPr>
          <w:lang w:val="en-AU"/>
        </w:rPr>
        <w:t xml:space="preserve"> River</w:t>
      </w:r>
      <w:r w:rsidR="004928FF">
        <w:rPr>
          <w:lang w:val="en-AU"/>
        </w:rPr>
        <w:t xml:space="preserve">. </w:t>
      </w:r>
      <w:r w:rsidR="00405A23">
        <w:rPr>
          <w:lang w:val="en-AU"/>
        </w:rPr>
        <w:t>In doing so</w:t>
      </w:r>
      <w:r w:rsidR="00956CDE">
        <w:rPr>
          <w:lang w:val="en-AU"/>
        </w:rPr>
        <w:t xml:space="preserve"> it enabled the environmental water requirement for Middle Creek to flow (&gt;2,600 ML for around 35 days)</w:t>
      </w:r>
      <w:r w:rsidR="00956CDE">
        <w:rPr>
          <w:rStyle w:val="FootnoteReference"/>
          <w:lang w:val="en-AU"/>
        </w:rPr>
        <w:footnoteReference w:id="3"/>
      </w:r>
      <w:r w:rsidR="00956CDE">
        <w:rPr>
          <w:lang w:val="en-AU"/>
        </w:rPr>
        <w:t xml:space="preserve"> by </w:t>
      </w:r>
      <w:r w:rsidR="00956CDE">
        <w:rPr>
          <w:lang w:val="en-AU"/>
        </w:rPr>
        <w:lastRenderedPageBreak/>
        <w:t>extending the duration of the translucent flow at Willandra Weir. Is also extended the duration of connection of some of the locally important wetlands including:</w:t>
      </w:r>
    </w:p>
    <w:p w14:paraId="056FE39A" w14:textId="3957C818" w:rsidR="00956CDE" w:rsidRDefault="00956CDE" w:rsidP="00D42EBA">
      <w:pPr>
        <w:pStyle w:val="ListParagraph"/>
        <w:numPr>
          <w:ilvl w:val="0"/>
          <w:numId w:val="49"/>
        </w:numPr>
        <w:rPr>
          <w:lang w:val="en-AU"/>
        </w:rPr>
      </w:pPr>
      <w:proofErr w:type="spellStart"/>
      <w:r>
        <w:rPr>
          <w:lang w:val="en-AU"/>
        </w:rPr>
        <w:t>Whealbah</w:t>
      </w:r>
      <w:proofErr w:type="spellEnd"/>
      <w:r>
        <w:rPr>
          <w:lang w:val="en-AU"/>
        </w:rPr>
        <w:t xml:space="preserve"> Billabong: extending connection for 5 </w:t>
      </w:r>
      <w:proofErr w:type="gramStart"/>
      <w:r>
        <w:rPr>
          <w:lang w:val="en-AU"/>
        </w:rPr>
        <w:t>days</w:t>
      </w:r>
      <w:r w:rsidR="00281C15">
        <w:rPr>
          <w:lang w:val="en-AU"/>
        </w:rPr>
        <w:t>;</w:t>
      </w:r>
      <w:proofErr w:type="gramEnd"/>
    </w:p>
    <w:p w14:paraId="307B5174" w14:textId="5D14FE05" w:rsidR="00956CDE" w:rsidRDefault="00956CDE" w:rsidP="00D42EBA">
      <w:pPr>
        <w:pStyle w:val="ListParagraph"/>
        <w:numPr>
          <w:ilvl w:val="0"/>
          <w:numId w:val="49"/>
        </w:numPr>
        <w:rPr>
          <w:lang w:val="en-AU"/>
        </w:rPr>
      </w:pPr>
      <w:r>
        <w:rPr>
          <w:lang w:val="en-AU"/>
        </w:rPr>
        <w:t xml:space="preserve">Moon </w:t>
      </w:r>
      <w:proofErr w:type="spellStart"/>
      <w:r>
        <w:rPr>
          <w:lang w:val="en-AU"/>
        </w:rPr>
        <w:t>Moon</w:t>
      </w:r>
      <w:proofErr w:type="spellEnd"/>
      <w:r>
        <w:rPr>
          <w:lang w:val="en-AU"/>
        </w:rPr>
        <w:t xml:space="preserve"> Swamp: extending connection for 8 </w:t>
      </w:r>
      <w:proofErr w:type="gramStart"/>
      <w:r>
        <w:rPr>
          <w:lang w:val="en-AU"/>
        </w:rPr>
        <w:t>days</w:t>
      </w:r>
      <w:r w:rsidR="00281C15">
        <w:rPr>
          <w:lang w:val="en-AU"/>
        </w:rPr>
        <w:t>;</w:t>
      </w:r>
      <w:proofErr w:type="gramEnd"/>
    </w:p>
    <w:p w14:paraId="05F0A610" w14:textId="55C7594F" w:rsidR="00956CDE" w:rsidRDefault="00956CDE" w:rsidP="00D42EBA">
      <w:pPr>
        <w:pStyle w:val="ListParagraph"/>
        <w:numPr>
          <w:ilvl w:val="0"/>
          <w:numId w:val="49"/>
        </w:numPr>
        <w:rPr>
          <w:lang w:val="en-AU"/>
        </w:rPr>
      </w:pPr>
      <w:r>
        <w:rPr>
          <w:lang w:val="en-AU"/>
        </w:rPr>
        <w:t xml:space="preserve">Gum Swamp, Eagles Nest and Main swamp on the </w:t>
      </w:r>
      <w:proofErr w:type="spellStart"/>
      <w:r>
        <w:rPr>
          <w:lang w:val="en-AU"/>
        </w:rPr>
        <w:t>Torriganny</w:t>
      </w:r>
      <w:proofErr w:type="spellEnd"/>
      <w:r>
        <w:rPr>
          <w:lang w:val="en-AU"/>
        </w:rPr>
        <w:t xml:space="preserve"> system: extending connection for 25 days</w:t>
      </w:r>
      <w:r w:rsidR="00281C15">
        <w:rPr>
          <w:lang w:val="en-AU"/>
        </w:rPr>
        <w:t>; and</w:t>
      </w:r>
    </w:p>
    <w:p w14:paraId="7C1F5BE5" w14:textId="2620C08D" w:rsidR="00956CDE" w:rsidRPr="0038111E" w:rsidRDefault="00281C15" w:rsidP="00D42EBA">
      <w:pPr>
        <w:pStyle w:val="ListParagraph"/>
        <w:numPr>
          <w:ilvl w:val="0"/>
          <w:numId w:val="49"/>
        </w:numPr>
        <w:rPr>
          <w:lang w:val="en-AU"/>
        </w:rPr>
      </w:pPr>
      <w:r>
        <w:rPr>
          <w:lang w:val="en-AU"/>
        </w:rPr>
        <w:t>o</w:t>
      </w:r>
      <w:r w:rsidR="00956CDE">
        <w:rPr>
          <w:lang w:val="en-AU"/>
        </w:rPr>
        <w:t>pen water wetlands at Booligal: extending connection for 10 days.</w:t>
      </w:r>
    </w:p>
    <w:p w14:paraId="3A3FC93C" w14:textId="2FF72A4D" w:rsidR="009C4CF2" w:rsidRDefault="00956CDE" w:rsidP="00956E03">
      <w:pPr>
        <w:rPr>
          <w:lang w:val="en-AU"/>
        </w:rPr>
      </w:pPr>
      <w:r>
        <w:rPr>
          <w:lang w:val="en-AU"/>
        </w:rPr>
        <w:t xml:space="preserve">The additional duration of connection was particularly evident in the lower part of the system in and around the Great </w:t>
      </w:r>
      <w:proofErr w:type="spellStart"/>
      <w:r>
        <w:rPr>
          <w:lang w:val="en-AU"/>
        </w:rPr>
        <w:t>Cumbung</w:t>
      </w:r>
      <w:proofErr w:type="spellEnd"/>
      <w:r>
        <w:rPr>
          <w:lang w:val="en-AU"/>
        </w:rPr>
        <w:t xml:space="preserve"> Swamp where environmental water extended the connection by at least 30 days.</w:t>
      </w:r>
      <w:r w:rsidR="00113241">
        <w:rPr>
          <w:lang w:val="en-AU"/>
        </w:rPr>
        <w:t xml:space="preserve"> </w:t>
      </w:r>
      <w:r w:rsidR="003E353D">
        <w:rPr>
          <w:lang w:val="en-AU"/>
        </w:rPr>
        <w:t>This enabled movement of a range of biota</w:t>
      </w:r>
      <w:r w:rsidR="00260F5B">
        <w:rPr>
          <w:lang w:val="en-AU"/>
        </w:rPr>
        <w:t xml:space="preserve"> and </w:t>
      </w:r>
      <w:r w:rsidR="00404BD2">
        <w:rPr>
          <w:lang w:val="en-AU"/>
        </w:rPr>
        <w:t xml:space="preserve">allowed </w:t>
      </w:r>
      <w:r w:rsidR="0048708F">
        <w:rPr>
          <w:lang w:val="en-AU"/>
        </w:rPr>
        <w:t xml:space="preserve">dispersal and recolonisation of habitat patches that would have otherwise been </w:t>
      </w:r>
      <w:r w:rsidR="00564C0C">
        <w:rPr>
          <w:lang w:val="en-AU"/>
        </w:rPr>
        <w:t xml:space="preserve">hydrologically </w:t>
      </w:r>
      <w:r w:rsidR="0048708F">
        <w:rPr>
          <w:lang w:val="en-AU"/>
        </w:rPr>
        <w:t xml:space="preserve">disconnected. </w:t>
      </w:r>
    </w:p>
    <w:p w14:paraId="2A53D9BC" w14:textId="0C09417C" w:rsidR="002E61DE" w:rsidRPr="007A39CB" w:rsidRDefault="001F7BD1" w:rsidP="00E32669">
      <w:pPr>
        <w:pStyle w:val="Heading2"/>
      </w:pPr>
      <w:bookmarkStart w:id="93" w:name="_Toc97237749"/>
      <w:bookmarkEnd w:id="53"/>
      <w:bookmarkEnd w:id="54"/>
      <w:bookmarkEnd w:id="55"/>
      <w:bookmarkEnd w:id="62"/>
      <w:r w:rsidRPr="007A39CB">
        <w:t>Final comments and recommendations</w:t>
      </w:r>
      <w:bookmarkEnd w:id="93"/>
    </w:p>
    <w:p w14:paraId="45DAB5A7" w14:textId="6A8DA1CB" w:rsidR="00CB6CCA" w:rsidRDefault="00CB6CCA" w:rsidP="00CB6CCA">
      <w:pPr>
        <w:spacing w:after="120"/>
      </w:pPr>
      <w:r w:rsidRPr="00EB6B0E">
        <w:t xml:space="preserve">The outcomes from the use of environmental water in conjunction with the two translucent flow events which occurred during the 2020-21 watering year needs to be considered from the perspective that the translucent flows were the bulk of the water in the system at those times and hence primarily responsible for </w:t>
      </w:r>
      <w:proofErr w:type="gramStart"/>
      <w:r w:rsidRPr="00EB6B0E">
        <w:t>a number of</w:t>
      </w:r>
      <w:proofErr w:type="gramEnd"/>
      <w:r w:rsidRPr="00EB6B0E">
        <w:t xml:space="preserve"> the ecological outcomes observed. As per previous</w:t>
      </w:r>
      <w:r w:rsidR="00CB3F3D" w:rsidRPr="00EB6B0E">
        <w:t xml:space="preserve"> watering actions </w:t>
      </w:r>
      <w:r w:rsidRPr="00EB6B0E">
        <w:t xml:space="preserve">in the </w:t>
      </w:r>
      <w:proofErr w:type="gramStart"/>
      <w:r w:rsidRPr="00EB6B0E">
        <w:t>Lachlan</w:t>
      </w:r>
      <w:r w:rsidR="00363C00">
        <w:t xml:space="preserve"> river</w:t>
      </w:r>
      <w:proofErr w:type="gramEnd"/>
      <w:r w:rsidRPr="00EB6B0E">
        <w:t>, it will be difficult to tease apart what environmental water contributed to these outcomes versus the contribution made by translucent flows.</w:t>
      </w:r>
    </w:p>
    <w:p w14:paraId="72EEC4B9" w14:textId="59F4BE04" w:rsidR="00CB6CCA" w:rsidRDefault="00CB6CCA" w:rsidP="00361A36">
      <w:pPr>
        <w:pStyle w:val="Heading4"/>
        <w:spacing w:before="200" w:line="240" w:lineRule="auto"/>
      </w:pPr>
      <w:r>
        <w:t xml:space="preserve">Recommendation 1: </w:t>
      </w:r>
      <w:r w:rsidR="0002355D">
        <w:t>C</w:t>
      </w:r>
      <w:r w:rsidR="00B018C0">
        <w:t>onsider coordinated investment with NSW</w:t>
      </w:r>
      <w:r w:rsidR="00DD48A3">
        <w:t xml:space="preserve"> DPI</w:t>
      </w:r>
      <w:r w:rsidR="00B018C0">
        <w:t>-EES</w:t>
      </w:r>
      <w:r w:rsidR="00361A36">
        <w:t xml:space="preserve"> around improved inundation mapping for the </w:t>
      </w:r>
      <w:proofErr w:type="gramStart"/>
      <w:r w:rsidR="00361A36">
        <w:t>Lachlan river</w:t>
      </w:r>
      <w:proofErr w:type="gramEnd"/>
      <w:r w:rsidR="00361A36">
        <w:t xml:space="preserve"> system</w:t>
      </w:r>
    </w:p>
    <w:p w14:paraId="261D3108" w14:textId="77777777" w:rsidR="00F233D0" w:rsidRDefault="00CB3F3D" w:rsidP="00CB3F3D">
      <w:pPr>
        <w:rPr>
          <w:lang w:val="en-AU"/>
        </w:rPr>
      </w:pPr>
      <w:r>
        <w:rPr>
          <w:lang w:val="en-AU"/>
        </w:rPr>
        <w:t>The</w:t>
      </w:r>
      <w:r w:rsidR="00361A36">
        <w:rPr>
          <w:lang w:val="en-AU"/>
        </w:rPr>
        <w:t xml:space="preserve"> 202</w:t>
      </w:r>
      <w:r w:rsidR="0083013D">
        <w:rPr>
          <w:lang w:val="en-AU"/>
        </w:rPr>
        <w:t>0-21</w:t>
      </w:r>
      <w:r>
        <w:rPr>
          <w:lang w:val="en-AU"/>
        </w:rPr>
        <w:t xml:space="preserve"> watering actions were used strategically to build an understanding of the flow-inundation relationships in the lower Lachlan floodplain wetland environments. When designing watering actions, environmental water managers consider available information on the flows that enable wetlands to commence to fill or flow (known as the wetlands CTF) for priority floodplain wetlands, and the relative benefit from higher peak discharge rates for shorter durations and lower peak discharge rates for longer durations. It is rare to be able to </w:t>
      </w:r>
      <w:r w:rsidR="00CE6EA7">
        <w:rPr>
          <w:lang w:val="en-AU"/>
        </w:rPr>
        <w:t>test the influence of different rates.</w:t>
      </w:r>
    </w:p>
    <w:p w14:paraId="2C74B4A3" w14:textId="2373A211" w:rsidR="00CB3F3D" w:rsidRPr="00956E03" w:rsidRDefault="00CE6EA7" w:rsidP="00CB3F3D">
      <w:pPr>
        <w:rPr>
          <w:lang w:val="en-AU"/>
        </w:rPr>
      </w:pPr>
      <w:r>
        <w:rPr>
          <w:lang w:val="en-AU"/>
        </w:rPr>
        <w:t>During the second watering action, a combination of l</w:t>
      </w:r>
      <w:r w:rsidR="00CB3F3D">
        <w:rPr>
          <w:lang w:val="en-AU"/>
        </w:rPr>
        <w:t>andholder observations and strategically located time lapse cameras and gauge plates</w:t>
      </w:r>
      <w:r w:rsidR="00E355F9">
        <w:rPr>
          <w:rStyle w:val="FootnoteReference"/>
          <w:lang w:val="en-AU"/>
        </w:rPr>
        <w:footnoteReference w:id="4"/>
      </w:r>
      <w:r w:rsidR="00E355F9">
        <w:rPr>
          <w:lang w:val="en-AU"/>
        </w:rPr>
        <w:t xml:space="preserve"> </w:t>
      </w:r>
      <w:r w:rsidR="00CB3F3D">
        <w:rPr>
          <w:lang w:val="en-AU"/>
        </w:rPr>
        <w:t>confirmed that the 1</w:t>
      </w:r>
      <w:r w:rsidR="00BB1AA0">
        <w:rPr>
          <w:lang w:val="en-AU"/>
        </w:rPr>
        <w:t>,</w:t>
      </w:r>
      <w:r w:rsidR="00CB3F3D">
        <w:rPr>
          <w:lang w:val="en-AU"/>
        </w:rPr>
        <w:t>200 ML/day target at Booligal maintained connection to the Lachlan Swamps floodplain, however, 1</w:t>
      </w:r>
      <w:r w:rsidR="00BB1AA0">
        <w:rPr>
          <w:lang w:val="en-AU"/>
        </w:rPr>
        <w:t>,</w:t>
      </w:r>
      <w:r w:rsidR="00CB3F3D">
        <w:rPr>
          <w:lang w:val="en-AU"/>
        </w:rPr>
        <w:t>300–1</w:t>
      </w:r>
      <w:r w:rsidR="00BB1AA0">
        <w:rPr>
          <w:lang w:val="en-AU"/>
        </w:rPr>
        <w:t>,</w:t>
      </w:r>
      <w:r w:rsidR="00CB3F3D">
        <w:rPr>
          <w:lang w:val="en-AU"/>
        </w:rPr>
        <w:t>500 ML correlated with a notably greater flow depth and inundat</w:t>
      </w:r>
      <w:r w:rsidR="00F40DBB">
        <w:rPr>
          <w:lang w:val="en-AU"/>
        </w:rPr>
        <w:t>ed</w:t>
      </w:r>
      <w:r w:rsidR="00CB3F3D">
        <w:rPr>
          <w:lang w:val="en-AU"/>
        </w:rPr>
        <w:t xml:space="preserve"> more in-channel and fringing habitat. </w:t>
      </w:r>
      <w:r w:rsidR="00D361C8">
        <w:rPr>
          <w:lang w:val="en-AU"/>
        </w:rPr>
        <w:t>Such an approach to learning opportunistically from the local conditions is invaluable to future planning for watering actions.</w:t>
      </w:r>
      <w:r w:rsidR="00CC58C4">
        <w:rPr>
          <w:lang w:val="en-AU"/>
        </w:rPr>
        <w:t xml:space="preserve"> While </w:t>
      </w:r>
      <w:r w:rsidR="00BD004E">
        <w:rPr>
          <w:lang w:val="en-AU"/>
        </w:rPr>
        <w:t xml:space="preserve">this mechanism of data collection </w:t>
      </w:r>
      <w:r w:rsidR="00423B23">
        <w:rPr>
          <w:lang w:val="en-AU"/>
        </w:rPr>
        <w:t xml:space="preserve">represents a practical allocation of </w:t>
      </w:r>
      <w:r w:rsidR="004358FD">
        <w:rPr>
          <w:lang w:val="en-AU"/>
        </w:rPr>
        <w:t xml:space="preserve">(scarce) </w:t>
      </w:r>
      <w:r w:rsidR="00423B23">
        <w:rPr>
          <w:lang w:val="en-AU"/>
        </w:rPr>
        <w:t>resources</w:t>
      </w:r>
      <w:r w:rsidR="00BD004E">
        <w:rPr>
          <w:lang w:val="en-AU"/>
        </w:rPr>
        <w:t>, i</w:t>
      </w:r>
      <w:r w:rsidR="00CC58C4">
        <w:rPr>
          <w:lang w:val="en-AU"/>
        </w:rPr>
        <w:t>f accompanied by good mapping of floodplain inundation exten</w:t>
      </w:r>
      <w:r w:rsidR="007213EB">
        <w:rPr>
          <w:lang w:val="en-AU"/>
        </w:rPr>
        <w:t>t</w:t>
      </w:r>
      <w:r w:rsidR="00CC58C4">
        <w:rPr>
          <w:lang w:val="en-AU"/>
        </w:rPr>
        <w:t xml:space="preserve">s, it would provide a very </w:t>
      </w:r>
      <w:r w:rsidR="004358FD">
        <w:rPr>
          <w:lang w:val="en-AU"/>
        </w:rPr>
        <w:t xml:space="preserve">useful resource for quantifying the relative contribution </w:t>
      </w:r>
      <w:r w:rsidR="00C27AB1">
        <w:rPr>
          <w:lang w:val="en-AU"/>
        </w:rPr>
        <w:t>to floodplain inundation.</w:t>
      </w:r>
      <w:r w:rsidR="00CE6EE3">
        <w:rPr>
          <w:lang w:val="en-AU"/>
        </w:rPr>
        <w:t xml:space="preserve"> Mapping of floodplain inundation extent in the </w:t>
      </w:r>
      <w:proofErr w:type="gramStart"/>
      <w:r w:rsidR="00CE6EE3">
        <w:rPr>
          <w:lang w:val="en-AU"/>
        </w:rPr>
        <w:t>Lachlan river</w:t>
      </w:r>
      <w:proofErr w:type="gramEnd"/>
      <w:r w:rsidR="00CE6EE3">
        <w:rPr>
          <w:lang w:val="en-AU"/>
        </w:rPr>
        <w:t xml:space="preserve"> system has seen considerably less investment than in other NSW river systems and it would be valuable to consider some coordinated investment with NSW to improve the inundation mapping</w:t>
      </w:r>
      <w:r w:rsidR="00300B75">
        <w:rPr>
          <w:lang w:val="en-AU"/>
        </w:rPr>
        <w:t xml:space="preserve"> of the area to inform the use of environmental water.</w:t>
      </w:r>
    </w:p>
    <w:p w14:paraId="49FE7F33" w14:textId="7AE51F47" w:rsidR="0005065D" w:rsidRPr="008E1888" w:rsidRDefault="007C5352" w:rsidP="00B67F20">
      <w:pPr>
        <w:pStyle w:val="Heading1"/>
      </w:pPr>
      <w:bookmarkStart w:id="94" w:name="_Ref56717590"/>
      <w:bookmarkStart w:id="95" w:name="_Toc97237750"/>
      <w:bookmarkStart w:id="96" w:name="_Hlk95118781"/>
      <w:bookmarkStart w:id="97" w:name="_Ref52472374"/>
      <w:bookmarkStart w:id="98" w:name="_Ref52472381"/>
      <w:bookmarkStart w:id="99" w:name="_Ref52481429"/>
      <w:bookmarkStart w:id="100" w:name="_Ref52481438"/>
      <w:bookmarkStart w:id="101" w:name="_Ref52481443"/>
      <w:bookmarkStart w:id="102" w:name="_Ref52529535"/>
      <w:r w:rsidRPr="008E1888">
        <w:lastRenderedPageBreak/>
        <w:t>Hydrology – water resource development and environmental water</w:t>
      </w:r>
      <w:bookmarkEnd w:id="94"/>
      <w:bookmarkEnd w:id="95"/>
    </w:p>
    <w:p w14:paraId="0F4420D1" w14:textId="18DC22BE" w:rsidR="008C4350" w:rsidRPr="00090F16" w:rsidRDefault="008C4350" w:rsidP="0060073A">
      <w:pPr>
        <w:pStyle w:val="Heading2"/>
      </w:pPr>
      <w:bookmarkStart w:id="103" w:name="_Toc97237751"/>
      <w:bookmarkEnd w:id="96"/>
      <w:r>
        <w:t>Introduction</w:t>
      </w:r>
      <w:r w:rsidR="001E2AD3">
        <w:t xml:space="preserve"> and methods</w:t>
      </w:r>
      <w:bookmarkEnd w:id="103"/>
    </w:p>
    <w:p w14:paraId="43ABA46D" w14:textId="75A79702" w:rsidR="008C4350" w:rsidRDefault="008C4350" w:rsidP="008C4350">
      <w:r>
        <w:t>The flow regime of a river shapes the evolutionary and ecological processes which occur within the river and its floodplain</w:t>
      </w:r>
      <w:r w:rsidR="00B5119B">
        <w:t>s</w:t>
      </w:r>
      <w:r>
        <w:t xml:space="preserve">. Critical flow components such as magnitude, </w:t>
      </w:r>
      <w:proofErr w:type="gramStart"/>
      <w:r>
        <w:t>frequency</w:t>
      </w:r>
      <w:proofErr w:type="gramEnd"/>
      <w:r>
        <w:t xml:space="preserve"> and duration of a specific flow condition (</w:t>
      </w:r>
      <w:proofErr w:type="spellStart"/>
      <w:r w:rsidR="00FF3289">
        <w:t>eg.</w:t>
      </w:r>
      <w:proofErr w:type="spellEnd"/>
      <w:r>
        <w:t xml:space="preserve"> cease-to-flow, small and large fresh, and overbank flows) structure river ecosystems </w:t>
      </w:r>
      <w:r>
        <w:fldChar w:fldCharType="begin"/>
      </w:r>
      <w:r w:rsidR="00C30683">
        <w:instrText xml:space="preserve"> ADDIN EN.CITE &lt;EndNote&gt;&lt;Cite&gt;&lt;Author&gt;Poff&lt;/Author&gt;&lt;Year&gt;1997&lt;/Year&gt;&lt;IDText&gt;The Natural Flow Regime&lt;/IDText&gt;&lt;DisplayText&gt;(Poff et al. 1997)&lt;/DisplayText&gt;&lt;record&gt;&lt;urls&gt;&lt;related-urls&gt;&lt;url&gt;http://www.jstor.org/stable/1313099&lt;/url&gt;&lt;/related-urls&gt;&lt;/urls&gt;&lt;isbn&gt;00063568, 15253244&lt;/isbn&gt;&lt;custom1&gt;Full publication date: Dec., 1997&lt;/custom1&gt;&lt;titles&gt;&lt;title&gt;The Natural Flow Regime&lt;/title&gt;&lt;secondary-title&gt;BioScience&lt;/secondary-title&gt;&lt;/titles&gt;&lt;pages&gt;769-784&lt;/pages&gt;&lt;number&gt;11&lt;/number&gt;&lt;access-date&gt;2021/09/06/&lt;/access-date&gt;&lt;contributors&gt;&lt;authors&gt;&lt;author&gt;Poff, N. LeRoy&lt;/author&gt;&lt;author&gt;Allan, J. David&lt;/author&gt;&lt;author&gt;Bain, Mark B.&lt;/author&gt;&lt;author&gt;Karr, James R.&lt;/author&gt;&lt;author&gt;Prestegaard, Karen L.&lt;/author&gt;&lt;author&gt;Richter, Brian D.&lt;/author&gt;&lt;author&gt;Sparks, Richard E.&lt;/author&gt;&lt;author&gt;Stromberg, Julie C.&lt;/author&gt;&lt;/authors&gt;&lt;/contributors&gt;&lt;added-date format="utc"&gt;1630982993&lt;/added-date&gt;&lt;ref-type name="Journal Article"&gt;17&lt;/ref-type&gt;&lt;dates&gt;&lt;year&gt;1997&lt;/year&gt;&lt;/dates&gt;&lt;rec-number&gt;785&lt;/rec-number&gt;&lt;publisher&gt;[American Institute of Biological Sciences, Oxford University Press]&lt;/publisher&gt;&lt;last-updated-date format="utc"&gt;1630982993&lt;/last-updated-date&gt;&lt;electronic-resource-num&gt;10.2307/1313099&lt;/electronic-resource-num&gt;&lt;volume&gt;47&lt;/volume&gt;&lt;remote-database-name&gt;JSTOR&lt;/remote-database-name&gt;&lt;/record&gt;&lt;/Cite&gt;&lt;/EndNote&gt;</w:instrText>
      </w:r>
      <w:r>
        <w:fldChar w:fldCharType="separate"/>
      </w:r>
      <w:r w:rsidR="00C30683">
        <w:rPr>
          <w:noProof/>
        </w:rPr>
        <w:t>(Poff et al. 1997)</w:t>
      </w:r>
      <w:r>
        <w:fldChar w:fldCharType="end"/>
      </w:r>
      <w:r>
        <w:t xml:space="preserve"> and are often defined at locations along a river </w:t>
      </w:r>
      <w:r>
        <w:fldChar w:fldCharType="begin"/>
      </w:r>
      <w:r w:rsidR="00C30683">
        <w:instrText xml:space="preserve"> ADDIN EN.CITE &lt;EndNote&gt;&lt;Cite ExcludeAuth="1"&gt;&lt;Author&gt;Office of Environment and Heritage NSW&lt;/Author&gt;&lt;Year&gt;2018&lt;/Year&gt;&lt;RecNum&gt;1463&lt;/RecNum&gt;&lt;Prefix&gt;for example the lower Lachlan River`, OEH NSW &lt;/Prefix&gt;&lt;DisplayText&gt;(for example the lower Lachlan River, OEH NSW 2018)&lt;/DisplayText&gt;&lt;record&gt;&lt;rec-number&gt;1463&lt;/rec-number&gt;&lt;foreign-keys&gt;&lt;key app="EN" db-id="avrrpspd0rd9pbe0ds9x2t90t5a2dpdaetp9" timestamp="1604362179"&gt;1463&lt;/key&gt;&lt;/foreign-keys&gt;&lt;ref-type name="Government Document"&gt;46&lt;/ref-type&gt;&lt;contributors&gt;&lt;authors&gt;&lt;author&gt;Office of Environment and Heritage NSW, Sydney&lt;/author&gt;&lt;/authors&gt;&lt;/contributors&gt;&lt;titles&gt;&lt;title&gt;Lachlan Long Term Water Plan Part B: Lachlan planning units&lt;/title&gt;&lt;/titles&gt;&lt;dates&gt;&lt;year&gt;2018&lt;/year&gt;&lt;/dates&gt;&lt;pub-location&gt;Sydney&lt;/pub-location&gt;&lt;publisher&gt;Office of Environment and Heritage&lt;/publisher&gt;&lt;urls&gt;&lt;/urls&gt;&lt;/record&gt;&lt;/Cite&gt;&lt;/EndNote&gt;</w:instrText>
      </w:r>
      <w:r>
        <w:fldChar w:fldCharType="separate"/>
      </w:r>
      <w:r w:rsidR="00C30683">
        <w:rPr>
          <w:noProof/>
        </w:rPr>
        <w:t>(for example the lower Lachlan River, OEH NSW 2018)</w:t>
      </w:r>
      <w:r>
        <w:fldChar w:fldCharType="end"/>
      </w:r>
      <w:r>
        <w:t xml:space="preserve">. </w:t>
      </w:r>
      <w:r>
        <w:rPr>
          <w:rFonts w:cs="Times New Roman"/>
        </w:rPr>
        <w:t xml:space="preserve">These flow characteristics contribute to the hydrological regime on floodplains via lateral connection between the river and its floodplain </w:t>
      </w:r>
      <w:r>
        <w:fldChar w:fldCharType="begin"/>
      </w:r>
      <w:r w:rsidR="00C30683">
        <w:instrText xml:space="preserve"> ADDIN EN.CITE &lt;EndNote&gt;&lt;Cite&gt;&lt;Author&gt;Junk&lt;/Author&gt;&lt;Year&gt;1989&lt;/Year&gt;&lt;RecNum&gt;29&lt;/RecNum&gt;&lt;DisplayText&gt;(Junk et al. 1989)&lt;/DisplayText&gt;&lt;record&gt;&lt;rec-number&gt;29&lt;/rec-number&gt;&lt;foreign-keys&gt;&lt;key app="EN" db-id="0a0zttz0gewd9befav559p5osxw5sftwfpdv" timestamp="1397298086" guid="fda0e61f-d316-4cb2-9061-6458a9e9c760"&gt;29&lt;/key&gt;&lt;/foreign-keys&gt;&lt;ref-type name="Journal Article"&gt;17&lt;/ref-type&gt;&lt;contributors&gt;&lt;authors&gt;&lt;author&gt;Junk, W.J.&lt;/author&gt;&lt;author&gt;Bayley, P.B.&lt;/author&gt;&lt;author&gt;Sparks, R.E.&lt;/author&gt;&lt;/authors&gt;&lt;/contributors&gt;&lt;titles&gt;&lt;title&gt;The flood pulse concept in river-floodplain systems.&lt;/title&gt;&lt;secondary-title&gt;Canadian Journal of Fisheries and Aquatic Sciences&lt;/secondary-title&gt;&lt;/titles&gt;&lt;periodical&gt;&lt;full-title&gt;Canadian Journal of Fisheries and Aquatic Sciences&lt;/full-title&gt;&lt;/periodical&gt;&lt;pages&gt;110-127&lt;/pages&gt;&lt;volume&gt;106&lt;/volume&gt;&lt;dates&gt;&lt;year&gt;1989&lt;/year&gt;&lt;/dates&gt;&lt;urls&gt;&lt;/urls&gt;&lt;/record&gt;&lt;/Cite&gt;&lt;/EndNote&gt;</w:instrText>
      </w:r>
      <w:r>
        <w:fldChar w:fldCharType="separate"/>
      </w:r>
      <w:r w:rsidR="00C30683">
        <w:rPr>
          <w:noProof/>
        </w:rPr>
        <w:t>(Junk et al. 1989)</w:t>
      </w:r>
      <w:r>
        <w:fldChar w:fldCharType="end"/>
      </w:r>
      <w:r>
        <w:rPr>
          <w:rFonts w:cs="Times New Roman"/>
        </w:rPr>
        <w:t>.</w:t>
      </w:r>
      <w:r w:rsidRPr="002133AC">
        <w:rPr>
          <w:rFonts w:cs="Times New Roman"/>
        </w:rPr>
        <w:t xml:space="preserve"> </w:t>
      </w:r>
      <w:r>
        <w:rPr>
          <w:rFonts w:cs="Times New Roman"/>
        </w:rPr>
        <w:t xml:space="preserve">Important characteristics of the flooding regime on floodplains include flood frequency, flood duration, number of days between floods, and flood predictability </w:t>
      </w:r>
      <w:r>
        <w:rPr>
          <w:rFonts w:cs="Times New Roman"/>
        </w:rPr>
        <w:fldChar w:fldCharType="begin"/>
      </w:r>
      <w:r w:rsidR="00C30683">
        <w:rPr>
          <w:rFonts w:cs="Times New Roman"/>
        </w:rPr>
        <w:instrText xml:space="preserve"> ADDIN EN.CITE &lt;EndNote&gt;&lt;Cite&gt;&lt;Author&gt;Poff&lt;/Author&gt;&lt;Year&gt;1989&lt;/Year&gt;&lt;RecNum&gt;367&lt;/RecNum&gt;&lt;DisplayText&gt;(Poff and Ward 1989)&lt;/DisplayText&gt;&lt;record&gt;&lt;rec-number&gt;367&lt;/rec-number&gt;&lt;foreign-keys&gt;&lt;key app="EN" db-id="0a0zttz0gewd9befav559p5osxw5sftwfpdv" timestamp="1567053465" guid="ff5d50af-33d0-4746-b441-6c4ef08b3d23"&gt;367&lt;/key&gt;&lt;/foreign-keys&gt;&lt;ref-type name="Journal Article"&gt;17&lt;/ref-type&gt;&lt;contributors&gt;&lt;authors&gt;&lt;author&gt;Poff, N.L.R.&lt;/author&gt;&lt;author&gt;Ward, J.C.&lt;/author&gt;&lt;/authors&gt;&lt;/contributors&gt;&lt;titles&gt;&lt;title&gt;Implications of streamflow variability and predictability for lotic community structure: a regional analysis of streamflow patterns&lt;/title&gt;&lt;secondary-title&gt;Canadian journal of fisheries and aquatic sciences&lt;/secondary-title&gt;&lt;/titles&gt;&lt;periodical&gt;&lt;full-title&gt;Canadian Journal of Fisheries and Aquatic Sciences&lt;/full-title&gt;&lt;/periodical&gt;&lt;pages&gt;1805-1818&lt;/pages&gt;&lt;volume&gt;46&lt;/volume&gt;&lt;number&gt;10&lt;/number&gt;&lt;dates&gt;&lt;year&gt;1989&lt;/year&gt;&lt;/dates&gt;&lt;isbn&gt;0706-652X&lt;/isbn&gt;&lt;urls&gt;&lt;/urls&gt;&lt;/record&gt;&lt;/Cite&gt;&lt;/EndNote&gt;</w:instrText>
      </w:r>
      <w:r>
        <w:rPr>
          <w:rFonts w:cs="Times New Roman"/>
        </w:rPr>
        <w:fldChar w:fldCharType="separate"/>
      </w:r>
      <w:r w:rsidR="00C30683">
        <w:rPr>
          <w:rFonts w:cs="Times New Roman"/>
          <w:noProof/>
        </w:rPr>
        <w:t>(Poff and Ward 1989)</w:t>
      </w:r>
      <w:r>
        <w:rPr>
          <w:rFonts w:cs="Times New Roman"/>
        </w:rPr>
        <w:fldChar w:fldCharType="end"/>
      </w:r>
      <w:r>
        <w:rPr>
          <w:rFonts w:cs="Times New Roman"/>
        </w:rPr>
        <w:t>.</w:t>
      </w:r>
      <w:r w:rsidRPr="00BB0ACF">
        <w:t xml:space="preserve"> </w:t>
      </w:r>
      <w:r>
        <w:t xml:space="preserve">Understanding how these flow components have changed under current flow conditions is vital in determining the impacts of flow regulation and </w:t>
      </w:r>
      <w:r w:rsidR="00EB0375">
        <w:t>how environmental water contributes</w:t>
      </w:r>
      <w:r w:rsidR="00404525">
        <w:t xml:space="preserve"> to maintaining the natural flow regime</w:t>
      </w:r>
      <w:r>
        <w:t>.</w:t>
      </w:r>
    </w:p>
    <w:p w14:paraId="2ACFD3C6" w14:textId="7B03A204" w:rsidR="008C4350" w:rsidRDefault="008C4350" w:rsidP="008C4350">
      <w:r>
        <w:t xml:space="preserve">This </w:t>
      </w:r>
      <w:r w:rsidR="005B3DE8">
        <w:t xml:space="preserve">section </w:t>
      </w:r>
      <w:r>
        <w:t xml:space="preserve">provides the results of hydrological modeling over a short (1 year), medium (the </w:t>
      </w:r>
      <w:r w:rsidR="0034081B">
        <w:t>seven</w:t>
      </w:r>
      <w:r>
        <w:t xml:space="preserve"> years of LTIM/MERP), and long (135 years) term, to improve our understanding of the impacts of flow regulation on in-channel flows and wetland inundation in the lower Lachlan River system. Further, we describe the contribution that environmental water has made</w:t>
      </w:r>
      <w:r w:rsidR="00844B9D">
        <w:t xml:space="preserve"> to the regulated flow regime</w:t>
      </w:r>
      <w:r>
        <w:t xml:space="preserve"> during this watering year (20</w:t>
      </w:r>
      <w:r w:rsidR="0000125A">
        <w:t>20</w:t>
      </w:r>
      <w:r>
        <w:t>-2</w:t>
      </w:r>
      <w:r w:rsidR="0000125A">
        <w:t>1</w:t>
      </w:r>
      <w:r>
        <w:t>) and over the LTIM and MER Projects (2014-2</w:t>
      </w:r>
      <w:r w:rsidR="0000125A">
        <w:t>1</w:t>
      </w:r>
      <w:r>
        <w:t>)</w:t>
      </w:r>
      <w:r w:rsidR="007A79A4">
        <w:t xml:space="preserve"> </w:t>
      </w:r>
      <w:r w:rsidR="00844B9D">
        <w:t xml:space="preserve">in the context of the </w:t>
      </w:r>
      <w:r w:rsidR="007A79A4">
        <w:t>natural flow</w:t>
      </w:r>
      <w:r w:rsidR="00844B9D">
        <w:t xml:space="preserve"> regime</w:t>
      </w:r>
      <w:r>
        <w:t>.</w:t>
      </w:r>
    </w:p>
    <w:p w14:paraId="01FC152C" w14:textId="322D4AE2" w:rsidR="008C4350" w:rsidRDefault="008C4350" w:rsidP="008C4350">
      <w:pPr>
        <w:rPr>
          <w:rFonts w:eastAsia="Times New Roman" w:cs="Times New Roman"/>
          <w:szCs w:val="24"/>
        </w:rPr>
      </w:pPr>
      <w:r>
        <w:t>Firstly, we describe the hydrological character of the Lachlan River over this watering year (20</w:t>
      </w:r>
      <w:r w:rsidR="00507831">
        <w:t>20</w:t>
      </w:r>
      <w:r>
        <w:t>-2</w:t>
      </w:r>
      <w:r w:rsidR="00507831">
        <w:t>1</w:t>
      </w:r>
      <w:r>
        <w:t>) under current (actual) flow conditions</w:t>
      </w:r>
      <w:r w:rsidR="0022540F">
        <w:t xml:space="preserve"> and the contribution that environmental water has made </w:t>
      </w:r>
      <w:r>
        <w:t>and compare this to modeled natural (without development) flows</w:t>
      </w:r>
      <w:r w:rsidRPr="00E53676">
        <w:t xml:space="preserve"> </w:t>
      </w:r>
      <w:r w:rsidR="00D6703A">
        <w:t xml:space="preserve">at Booligal </w:t>
      </w:r>
      <w:r w:rsidR="00C51058">
        <w:t>(river gauge) o</w:t>
      </w:r>
      <w:r w:rsidR="00D6703A">
        <w:t xml:space="preserve">n </w:t>
      </w:r>
      <w:r>
        <w:t>the lower Lachlan River. We then compare current (actual) flow conditions with modeled natural (without development) flows</w:t>
      </w:r>
      <w:r w:rsidRPr="00E53676">
        <w:t xml:space="preserve"> </w:t>
      </w:r>
      <w:r>
        <w:t xml:space="preserve">over the last </w:t>
      </w:r>
      <w:r w:rsidR="00DA2FAF">
        <w:t>seven</w:t>
      </w:r>
      <w:r>
        <w:t xml:space="preserve"> years of LTIM </w:t>
      </w:r>
      <w:r w:rsidR="00F07AA5">
        <w:t xml:space="preserve">Project </w:t>
      </w:r>
      <w:r>
        <w:t>and MER Pro</w:t>
      </w:r>
      <w:r w:rsidR="00F07AA5">
        <w:t>gram</w:t>
      </w:r>
      <w:r>
        <w:t xml:space="preserve">. In these sections, we highlight how the hydrological conditions have changed related to river regulation and describe the contribution that environmental water has made. We have selected a range of wetlands in which we monitor vegetation condition and diversity, which have been inundated over this period (either </w:t>
      </w:r>
      <w:r w:rsidR="001554EC">
        <w:t>one</w:t>
      </w:r>
      <w:r>
        <w:t xml:space="preserve"> or </w:t>
      </w:r>
      <w:r w:rsidR="005118B4">
        <w:t>seven</w:t>
      </w:r>
      <w:r>
        <w:t xml:space="preserve"> years). </w:t>
      </w:r>
      <w:r w:rsidRPr="00DC3627">
        <w:rPr>
          <w:lang w:eastAsia="x-none"/>
        </w:rPr>
        <w:t xml:space="preserve">Using commence to fill (CTF) values derived from </w:t>
      </w:r>
      <w:proofErr w:type="spellStart"/>
      <w:r w:rsidRPr="0050567A">
        <w:rPr>
          <w:lang w:eastAsia="x-none"/>
        </w:rPr>
        <w:t>Higgisson</w:t>
      </w:r>
      <w:proofErr w:type="spellEnd"/>
      <w:r w:rsidRPr="0050567A">
        <w:rPr>
          <w:lang w:eastAsia="x-none"/>
        </w:rPr>
        <w:t xml:space="preserve"> et al. </w:t>
      </w:r>
      <w:r w:rsidRPr="00C4488B">
        <w:rPr>
          <w:lang w:eastAsia="x-none"/>
        </w:rPr>
        <w:fldChar w:fldCharType="begin"/>
      </w:r>
      <w:r w:rsidR="00C30683">
        <w:rPr>
          <w:lang w:eastAsia="x-none"/>
        </w:rPr>
        <w:instrText xml:space="preserve"> ADDIN EN.CITE &lt;EndNote&gt;&lt;Cite ExcludeAuth="1"&gt;&lt;Author&gt;Higgisson&lt;/Author&gt;&lt;Year&gt;2019&lt;/Year&gt;&lt;RecNum&gt;260&lt;/RecNum&gt;&lt;DisplayText&gt;(2019)&lt;/DisplayText&gt;&lt;record&gt;&lt;rec-number&gt;260&lt;/rec-number&gt;&lt;foreign-keys&gt;&lt;key app="EN" db-id="0a0zttz0gewd9befav559p5osxw5sftwfpdv" timestamp="1558581916" guid="19d42eed-dc58-4f10-b901-cec2e647f112"&gt;260&lt;/key&gt;&lt;/foreign-keys&gt;&lt;ref-type name="Journal Article"&gt;17&lt;/ref-type&gt;&lt;contributors&gt;&lt;authors&gt;&lt;author&gt;Higgisson, W.&lt;/author&gt;&lt;author&gt;Higgisson, B.&lt;/author&gt;&lt;author&gt;Powell, M.&lt;/author&gt;&lt;author&gt;Driver, P.&lt;/author&gt;&lt;author&gt;Dyer, F.&lt;/author&gt;&lt;/authors&gt;&lt;/contributors&gt;&lt;titles&gt;&lt;title&gt;Impacts of water resource development on hydrological connectivity of different floodplain habitats in a highly variable system&lt;/title&gt;&lt;secondary-title&gt;River Research and Applications&lt;/secondary-title&gt;&lt;/titles&gt;&lt;periodical&gt;&lt;full-title&gt;River Research and Applications&lt;/full-title&gt;&lt;/periodical&gt;&lt;dates&gt;&lt;year&gt;2019&lt;/year&gt;&lt;/dates&gt;&lt;urls&gt;&lt;/urls&gt;&lt;/record&gt;&lt;/Cite&gt;&lt;/EndNote&gt;</w:instrText>
      </w:r>
      <w:r w:rsidRPr="00C4488B">
        <w:rPr>
          <w:lang w:eastAsia="x-none"/>
        </w:rPr>
        <w:fldChar w:fldCharType="separate"/>
      </w:r>
      <w:r w:rsidR="00C30683">
        <w:rPr>
          <w:noProof/>
          <w:lang w:eastAsia="x-none"/>
        </w:rPr>
        <w:t>(2019)</w:t>
      </w:r>
      <w:r w:rsidRPr="00C4488B">
        <w:rPr>
          <w:lang w:eastAsia="x-none"/>
        </w:rPr>
        <w:fldChar w:fldCharType="end"/>
      </w:r>
      <w:r w:rsidRPr="00DC3627">
        <w:rPr>
          <w:lang w:eastAsia="x-none"/>
        </w:rPr>
        <w:t xml:space="preserve"> and the modelled natural</w:t>
      </w:r>
      <w:r>
        <w:rPr>
          <w:lang w:eastAsia="x-none"/>
        </w:rPr>
        <w:t xml:space="preserve"> and actual current flow records we calculated eight connection metrics representing important components of the flow regime of intermittent streams </w:t>
      </w:r>
      <w:r>
        <w:rPr>
          <w:lang w:eastAsia="x-none"/>
        </w:rPr>
        <w:fldChar w:fldCharType="begin"/>
      </w:r>
      <w:r w:rsidR="00C30683">
        <w:rPr>
          <w:lang w:eastAsia="x-none"/>
        </w:rPr>
        <w:instrText xml:space="preserve"> ADDIN EN.CITE &lt;EndNote&gt;&lt;Cite&gt;&lt;Author&gt;Olden&lt;/Author&gt;&lt;Year&gt;2003&lt;/Year&gt;&lt;RecNum&gt;394&lt;/RecNum&gt;&lt;DisplayText&gt;(Olden and Poff 2003)&lt;/DisplayText&gt;&lt;record&gt;&lt;rec-number&gt;394&lt;/rec-number&gt;&lt;foreign-keys&gt;&lt;key app="EN" db-id="0a0zttz0gewd9befav559p5osxw5sftwfpdv" timestamp="1575334531" guid="5efee19a-8b35-4578-aa8d-50f12bd269a2"&gt;394&lt;/key&gt;&lt;/foreign-keys&gt;&lt;ref-type name="Journal Article"&gt;17&lt;/ref-type&gt;&lt;contributors&gt;&lt;authors&gt;&lt;author&gt;Olden, J.D.&lt;/author&gt;&lt;author&gt;Poff, N.L.R.&lt;/author&gt;&lt;/authors&gt;&lt;/contributors&gt;&lt;titles&gt;&lt;title&gt;Redundancy and the choice of hydrologic indices for characterizing streamflow regimes&lt;/title&gt;&lt;secondary-title&gt;River Research and Applications&lt;/secondary-title&gt;&lt;/titles&gt;&lt;periodical&gt;&lt;full-title&gt;River Research and Applications&lt;/full-title&gt;&lt;/periodical&gt;&lt;pages&gt;101-121&lt;/pages&gt;&lt;volume&gt;19&lt;/volume&gt;&lt;number&gt;2&lt;/number&gt;&lt;dates&gt;&lt;year&gt;2003&lt;/year&gt;&lt;/dates&gt;&lt;urls&gt;&lt;/urls&gt;&lt;/record&gt;&lt;/Cite&gt;&lt;/EndNote&gt;</w:instrText>
      </w:r>
      <w:r>
        <w:rPr>
          <w:lang w:eastAsia="x-none"/>
        </w:rPr>
        <w:fldChar w:fldCharType="separate"/>
      </w:r>
      <w:r w:rsidR="00C30683">
        <w:rPr>
          <w:noProof/>
          <w:lang w:eastAsia="x-none"/>
        </w:rPr>
        <w:t>(Olden and Poff 2003)</w:t>
      </w:r>
      <w:r>
        <w:rPr>
          <w:lang w:eastAsia="x-none"/>
        </w:rPr>
        <w:fldChar w:fldCharType="end"/>
      </w:r>
      <w:r>
        <w:rPr>
          <w:lang w:eastAsia="x-none"/>
        </w:rPr>
        <w:t>.</w:t>
      </w:r>
      <w:r w:rsidRPr="00F37593">
        <w:rPr>
          <w:lang w:eastAsia="x-none"/>
        </w:rPr>
        <w:t xml:space="preserve"> </w:t>
      </w:r>
      <w:r>
        <w:rPr>
          <w:lang w:eastAsia="x-none"/>
        </w:rPr>
        <w:t xml:space="preserve">The approximate volume (ML) of water that was likely to have inundated the floodplain was estimated as the total flow above the CTF value at each site. These volumes of water may have inundated other sites with similar positions on the floodplain. </w:t>
      </w:r>
      <w:r w:rsidRPr="00812C74">
        <w:rPr>
          <w:rFonts w:eastAsia="Times New Roman" w:cs="Times New Roman"/>
          <w:szCs w:val="24"/>
        </w:rPr>
        <w:t xml:space="preserve">Modeling was undertaken using the Integrated Quantity and Quality Model (IQQM) designed to examine long-term flow behavior under different management regimes </w:t>
      </w:r>
      <w:r w:rsidRPr="00812C74">
        <w:rPr>
          <w:rFonts w:eastAsia="Times New Roman" w:cs="Times New Roman"/>
          <w:szCs w:val="24"/>
        </w:rPr>
        <w:fldChar w:fldCharType="begin"/>
      </w:r>
      <w:r w:rsidR="00C30683">
        <w:rPr>
          <w:rFonts w:eastAsia="Times New Roman" w:cs="Times New Roman"/>
          <w:szCs w:val="24"/>
        </w:rPr>
        <w:instrText xml:space="preserve"> ADDIN EN.CITE &lt;EndNote&gt;&lt;Cite&gt;&lt;Author&gt;Hameed&lt;/Author&gt;&lt;Year&gt;2001&lt;/Year&gt;&lt;RecNum&gt;1096&lt;/RecNum&gt;&lt;DisplayText&gt;(Hameed and Podger 2001)&lt;/DisplayText&gt;&lt;record&gt;&lt;rec-number&gt;1096&lt;/rec-number&gt;&lt;foreign-keys&gt;&lt;key app="EN" db-id="avrrpspd0rd9pbe0ds9x2t90t5a2dpdaetp9" timestamp="1514931903"&gt;1096&lt;/key&gt;&lt;/foreign-keys&gt;&lt;ref-type name="Conference Paper"&gt;47&lt;/ref-type&gt;&lt;contributors&gt;&lt;authors&gt;&lt;author&gt;Hameed, Tahir&lt;/author&gt;&lt;author&gt;Podger, Geoff&lt;/author&gt;&lt;/authors&gt;&lt;secondary-authors&gt;&lt;author&gt;Marino, M&lt;/author&gt;&lt;author&gt;Simonovic, S&lt;/author&gt;&lt;/secondary-authors&gt;&lt;/contributors&gt;&lt;titles&gt;&lt;title&gt;Use of the IQQM simulation model for planning and management of a regulated river system&lt;/title&gt;&lt;secondary-title&gt;International Symposium on Integrated Water Resources Management&lt;/secondary-title&gt;&lt;/titles&gt;&lt;pages&gt;83-90&lt;/pages&gt;&lt;volume&gt;272&lt;/volume&gt;&lt;dates&gt;&lt;year&gt;2001&lt;/year&gt;&lt;/dates&gt;&lt;pub-location&gt;Davis, California, USA&lt;/pub-location&gt;&lt;publisher&gt;IAHS Publication&lt;/publisher&gt;&lt;isbn&gt;0144-7815&lt;/isbn&gt;&lt;urls&gt;&lt;/urls&gt;&lt;/record&gt;&lt;/Cite&gt;&lt;/EndNote&gt;</w:instrText>
      </w:r>
      <w:r w:rsidRPr="00812C74">
        <w:rPr>
          <w:rFonts w:eastAsia="Times New Roman" w:cs="Times New Roman"/>
          <w:szCs w:val="24"/>
        </w:rPr>
        <w:fldChar w:fldCharType="separate"/>
      </w:r>
      <w:r w:rsidR="00C30683">
        <w:rPr>
          <w:rFonts w:eastAsia="Times New Roman" w:cs="Times New Roman"/>
          <w:noProof/>
          <w:szCs w:val="24"/>
        </w:rPr>
        <w:t>(Hameed and Podger 2001)</w:t>
      </w:r>
      <w:r w:rsidRPr="00812C74">
        <w:rPr>
          <w:rFonts w:eastAsia="Times New Roman" w:cs="Times New Roman"/>
          <w:szCs w:val="24"/>
        </w:rPr>
        <w:fldChar w:fldCharType="end"/>
      </w:r>
      <w:r w:rsidRPr="00812C74">
        <w:rPr>
          <w:rFonts w:eastAsia="Times New Roman" w:cs="Times New Roman"/>
          <w:szCs w:val="24"/>
        </w:rPr>
        <w:t xml:space="preserve">. The </w:t>
      </w:r>
      <w:r>
        <w:rPr>
          <w:rFonts w:eastAsia="Times New Roman" w:cs="Times New Roman"/>
          <w:szCs w:val="24"/>
        </w:rPr>
        <w:t>modeled natural (</w:t>
      </w:r>
      <w:r w:rsidRPr="00812C74">
        <w:rPr>
          <w:rFonts w:eastAsia="Times New Roman" w:cs="Times New Roman"/>
          <w:szCs w:val="24"/>
        </w:rPr>
        <w:t>without development</w:t>
      </w:r>
      <w:r>
        <w:rPr>
          <w:rFonts w:eastAsia="Times New Roman" w:cs="Times New Roman"/>
          <w:szCs w:val="24"/>
        </w:rPr>
        <w:t>)</w:t>
      </w:r>
      <w:r w:rsidRPr="00812C74">
        <w:rPr>
          <w:rFonts w:eastAsia="Times New Roman" w:cs="Times New Roman"/>
          <w:szCs w:val="24"/>
        </w:rPr>
        <w:t xml:space="preserve"> flow conditions have water management infrastructure and water extraction activities removed.</w:t>
      </w:r>
    </w:p>
    <w:p w14:paraId="3EC4DBFA" w14:textId="5B119527" w:rsidR="008C4350" w:rsidRDefault="008C4350" w:rsidP="008C4350">
      <w:pPr>
        <w:rPr>
          <w:rFonts w:eastAsia="Times New Roman" w:cs="Times New Roman"/>
          <w:szCs w:val="24"/>
        </w:rPr>
      </w:pPr>
      <w:bookmarkStart w:id="104" w:name="_Hlk530820018"/>
      <w:r>
        <w:rPr>
          <w:rFonts w:eastAsia="Times New Roman" w:cs="Times New Roman"/>
          <w:szCs w:val="24"/>
        </w:rPr>
        <w:t>Using long-term hydrological data sets under modeled flow scenarios,</w:t>
      </w:r>
      <w:r w:rsidRPr="00CA1437">
        <w:t xml:space="preserve"> </w:t>
      </w:r>
      <w:r>
        <w:t xml:space="preserve">we then describe </w:t>
      </w:r>
      <w:r w:rsidR="009D1183">
        <w:t>three</w:t>
      </w:r>
      <w:r>
        <w:t xml:space="preserve"> key flow components and how they have changed under current flow conditions through comparing modeled natural (without development) flows to modeled current (with development) flow conditions using 135 years of modeled flow </w:t>
      </w:r>
      <w:r w:rsidR="00CA0B47">
        <w:t xml:space="preserve">data </w:t>
      </w:r>
      <w:r>
        <w:t>at Booligal gauge. The use of l</w:t>
      </w:r>
      <w:r w:rsidRPr="00812C74">
        <w:rPr>
          <w:rFonts w:eastAsia="Times New Roman" w:cs="Times New Roman"/>
          <w:szCs w:val="24"/>
        </w:rPr>
        <w:t xml:space="preserve">ong-term data sets </w:t>
      </w:r>
      <w:r>
        <w:rPr>
          <w:rFonts w:eastAsia="Times New Roman" w:cs="Times New Roman"/>
          <w:szCs w:val="24"/>
        </w:rPr>
        <w:t xml:space="preserve">such </w:t>
      </w:r>
      <w:r w:rsidR="00D2377A">
        <w:rPr>
          <w:rFonts w:eastAsia="Times New Roman" w:cs="Times New Roman"/>
          <w:szCs w:val="24"/>
        </w:rPr>
        <w:t>a</w:t>
      </w:r>
      <w:r>
        <w:rPr>
          <w:rFonts w:eastAsia="Times New Roman" w:cs="Times New Roman"/>
          <w:szCs w:val="24"/>
        </w:rPr>
        <w:t xml:space="preserve">s this improves our ability to effectively </w:t>
      </w:r>
      <w:r w:rsidRPr="00812C74">
        <w:rPr>
          <w:rFonts w:eastAsia="Times New Roman" w:cs="Times New Roman"/>
          <w:szCs w:val="24"/>
        </w:rPr>
        <w:t xml:space="preserve">describe the characteristics in river flow patterns </w:t>
      </w:r>
      <w:r w:rsidRPr="00812C74">
        <w:rPr>
          <w:rFonts w:eastAsia="Times New Roman" w:cs="Times New Roman"/>
          <w:szCs w:val="24"/>
        </w:rPr>
        <w:fldChar w:fldCharType="begin"/>
      </w:r>
      <w:r w:rsidR="00C30683">
        <w:rPr>
          <w:rFonts w:eastAsia="Times New Roman" w:cs="Times New Roman"/>
          <w:szCs w:val="24"/>
        </w:rPr>
        <w:instrText xml:space="preserve"> ADDIN EN.CITE &lt;EndNote&gt;&lt;Cite&gt;&lt;Author&gt;Poff&lt;/Author&gt;&lt;Year&gt;1997&lt;/Year&gt;&lt;RecNum&gt;950&lt;/RecNum&gt;&lt;DisplayText&gt;(Poff et al. 1997)&lt;/DisplayText&gt;&lt;record&gt;&lt;rec-number&gt;950&lt;/rec-number&gt;&lt;foreign-keys&gt;&lt;key app="EN" db-id="avrrpspd0rd9pbe0ds9x2t90t5a2dpdaetp9" timestamp="1478301376"&gt;950&lt;/key&gt;&lt;/foreign-keys&gt;&lt;ref-type name="Journal Article"&gt;17&lt;/ref-type&gt;&lt;contributors&gt;&lt;authors&gt;&lt;author&gt;Poff, N LeRoy&lt;/author&gt;&lt;author&gt;Allan, J David&lt;/author&gt;&lt;author&gt;Bain, Mark B&lt;/author&gt;&lt;author&gt;Karr, James R&lt;/author&gt;&lt;author&gt;Prestegaard, Karen L&lt;/author&gt;&lt;author&gt;Richter, Brian D&lt;/author&gt;&lt;author&gt;Sparks, Richard E&lt;/author&gt;&lt;author&gt;Stromberg, Julie C&lt;/author&gt;&lt;/authors&gt;&lt;/contributors&gt;&lt;titles&gt;&lt;title&gt;The natural flow regime&lt;/title&gt;&lt;secondary-title&gt;BioScience&lt;/secondary-title&gt;&lt;/titles&gt;&lt;periodical&gt;&lt;full-title&gt;BioScience&lt;/full-title&gt;&lt;/periodical&gt;&lt;pages&gt;769-784&lt;/pages&gt;&lt;volume&gt;47&lt;/volume&gt;&lt;number&gt;11&lt;/number&gt;&lt;dates&gt;&lt;year&gt;1997&lt;/year&gt;&lt;/dates&gt;&lt;isbn&gt;0006-3568&lt;/isbn&gt;&lt;urls&gt;&lt;/urls&gt;&lt;/record&gt;&lt;/Cite&gt;&lt;/EndNote&gt;</w:instrText>
      </w:r>
      <w:r w:rsidRPr="00812C74">
        <w:rPr>
          <w:rFonts w:eastAsia="Times New Roman" w:cs="Times New Roman"/>
          <w:szCs w:val="24"/>
        </w:rPr>
        <w:fldChar w:fldCharType="separate"/>
      </w:r>
      <w:r w:rsidR="00C30683">
        <w:rPr>
          <w:rFonts w:eastAsia="Times New Roman" w:cs="Times New Roman"/>
          <w:noProof/>
          <w:szCs w:val="24"/>
        </w:rPr>
        <w:t xml:space="preserve">(Poff </w:t>
      </w:r>
      <w:r w:rsidR="00C30683">
        <w:rPr>
          <w:rFonts w:eastAsia="Times New Roman" w:cs="Times New Roman"/>
          <w:noProof/>
          <w:szCs w:val="24"/>
        </w:rPr>
        <w:lastRenderedPageBreak/>
        <w:t>et al. 1997)</w:t>
      </w:r>
      <w:r w:rsidRPr="00812C74">
        <w:rPr>
          <w:rFonts w:eastAsia="Times New Roman" w:cs="Times New Roman"/>
          <w:szCs w:val="24"/>
        </w:rPr>
        <w:fldChar w:fldCharType="end"/>
      </w:r>
      <w:r w:rsidRPr="00812C74">
        <w:rPr>
          <w:rFonts w:eastAsia="Times New Roman" w:cs="Times New Roman"/>
          <w:szCs w:val="24"/>
        </w:rPr>
        <w:t xml:space="preserve">. </w:t>
      </w:r>
      <w:r>
        <w:t xml:space="preserve">The </w:t>
      </w:r>
      <w:r w:rsidR="001D62DA">
        <w:t>k</w:t>
      </w:r>
      <w:r>
        <w:t xml:space="preserve">ey flow components we use in this analysis are small </w:t>
      </w:r>
      <w:proofErr w:type="spellStart"/>
      <w:r>
        <w:t>freshes</w:t>
      </w:r>
      <w:proofErr w:type="spellEnd"/>
      <w:r>
        <w:t xml:space="preserve">, large </w:t>
      </w:r>
      <w:proofErr w:type="spellStart"/>
      <w:proofErr w:type="gramStart"/>
      <w:r>
        <w:t>freshes</w:t>
      </w:r>
      <w:proofErr w:type="spellEnd"/>
      <w:proofErr w:type="gramEnd"/>
      <w:r w:rsidR="009D1183">
        <w:t xml:space="preserve"> and </w:t>
      </w:r>
      <w:r>
        <w:t>small overbanks. These</w:t>
      </w:r>
      <w:r w:rsidDel="005C563D">
        <w:t xml:space="preserve"> </w:t>
      </w:r>
      <w:r>
        <w:t xml:space="preserve">components are characteristic of highly variable river systems such as the Lachlan River. We compared </w:t>
      </w:r>
      <w:r w:rsidRPr="00812C74">
        <w:rPr>
          <w:rFonts w:eastAsia="Times New Roman" w:cs="Times New Roman"/>
          <w:szCs w:val="24"/>
        </w:rPr>
        <w:t xml:space="preserve">modeled flow scenarios </w:t>
      </w:r>
      <w:r>
        <w:rPr>
          <w:rFonts w:eastAsia="Times New Roman" w:cs="Times New Roman"/>
          <w:szCs w:val="24"/>
        </w:rPr>
        <w:t>(natural and current flow conditions) to</w:t>
      </w:r>
      <w:r w:rsidRPr="005806D4">
        <w:rPr>
          <w:rFonts w:eastAsia="Times New Roman" w:cs="Times New Roman"/>
          <w:szCs w:val="24"/>
        </w:rPr>
        <w:t xml:space="preserve"> </w:t>
      </w:r>
      <w:r w:rsidRPr="00812C74">
        <w:rPr>
          <w:rFonts w:eastAsia="Times New Roman" w:cs="Times New Roman"/>
          <w:szCs w:val="24"/>
        </w:rPr>
        <w:t>account for changes in climatic conditions</w:t>
      </w:r>
      <w:r>
        <w:rPr>
          <w:rFonts w:eastAsia="Times New Roman" w:cs="Times New Roman"/>
          <w:szCs w:val="24"/>
        </w:rPr>
        <w:t>,</w:t>
      </w:r>
      <w:r w:rsidRPr="00812C74">
        <w:rPr>
          <w:rFonts w:eastAsia="Times New Roman" w:cs="Times New Roman"/>
          <w:szCs w:val="24"/>
        </w:rPr>
        <w:t xml:space="preserve"> land-use </w:t>
      </w:r>
      <w:proofErr w:type="gramStart"/>
      <w:r w:rsidRPr="00812C74">
        <w:rPr>
          <w:rFonts w:eastAsia="Times New Roman" w:cs="Times New Roman"/>
          <w:szCs w:val="24"/>
        </w:rPr>
        <w:t>effects</w:t>
      </w:r>
      <w:proofErr w:type="gramEnd"/>
      <w:r>
        <w:rPr>
          <w:rFonts w:eastAsia="Times New Roman" w:cs="Times New Roman"/>
          <w:szCs w:val="24"/>
        </w:rPr>
        <w:t xml:space="preserve"> and water infrastructure</w:t>
      </w:r>
      <w:r w:rsidR="00B26DCE">
        <w:rPr>
          <w:rFonts w:eastAsia="Times New Roman" w:cs="Times New Roman"/>
          <w:szCs w:val="24"/>
        </w:rPr>
        <w:t>,</w:t>
      </w:r>
      <w:r>
        <w:rPr>
          <w:rFonts w:eastAsia="Times New Roman" w:cs="Times New Roman"/>
          <w:szCs w:val="24"/>
        </w:rPr>
        <w:t xml:space="preserve"> which ha</w:t>
      </w:r>
      <w:r w:rsidR="00B26DCE">
        <w:rPr>
          <w:rFonts w:eastAsia="Times New Roman" w:cs="Times New Roman"/>
          <w:szCs w:val="24"/>
        </w:rPr>
        <w:t>ve</w:t>
      </w:r>
      <w:r>
        <w:rPr>
          <w:rFonts w:eastAsia="Times New Roman" w:cs="Times New Roman"/>
          <w:szCs w:val="24"/>
        </w:rPr>
        <w:t xml:space="preserve"> occurred in the Lachlan Catchment over the past 100 years</w:t>
      </w:r>
      <w:r w:rsidRPr="00812C74">
        <w:rPr>
          <w:rFonts w:eastAsia="Times New Roman" w:cs="Times New Roman"/>
          <w:szCs w:val="24"/>
        </w:rPr>
        <w:t>.</w:t>
      </w:r>
      <w:r>
        <w:rPr>
          <w:rFonts w:eastAsia="Times New Roman" w:cs="Times New Roman"/>
          <w:szCs w:val="24"/>
        </w:rPr>
        <w:t xml:space="preserve"> T</w:t>
      </w:r>
      <w:r w:rsidRPr="00812C74">
        <w:rPr>
          <w:rFonts w:eastAsia="Times New Roman" w:cs="Times New Roman"/>
          <w:szCs w:val="24"/>
        </w:rPr>
        <w:t xml:space="preserve">he </w:t>
      </w:r>
      <w:r>
        <w:rPr>
          <w:rFonts w:eastAsia="Times New Roman" w:cs="Times New Roman"/>
          <w:szCs w:val="24"/>
        </w:rPr>
        <w:t>modeled natural (</w:t>
      </w:r>
      <w:r w:rsidRPr="00812C74">
        <w:rPr>
          <w:rFonts w:eastAsia="Times New Roman" w:cs="Times New Roman"/>
          <w:szCs w:val="24"/>
        </w:rPr>
        <w:t>without development</w:t>
      </w:r>
      <w:r>
        <w:rPr>
          <w:rFonts w:eastAsia="Times New Roman" w:cs="Times New Roman"/>
          <w:szCs w:val="24"/>
        </w:rPr>
        <w:t>)</w:t>
      </w:r>
      <w:r w:rsidRPr="00812C74">
        <w:rPr>
          <w:rFonts w:eastAsia="Times New Roman" w:cs="Times New Roman"/>
          <w:szCs w:val="24"/>
        </w:rPr>
        <w:t xml:space="preserve"> flow conditions have water management infrastructure and water extraction activities removed</w:t>
      </w:r>
      <w:r>
        <w:rPr>
          <w:rFonts w:eastAsia="Times New Roman" w:cs="Times New Roman"/>
          <w:szCs w:val="24"/>
        </w:rPr>
        <w:t>, while t</w:t>
      </w:r>
      <w:r w:rsidRPr="00812C74">
        <w:rPr>
          <w:rFonts w:eastAsia="Times New Roman" w:cs="Times New Roman"/>
          <w:szCs w:val="24"/>
        </w:rPr>
        <w:t>he current flow conditions represent current water resource development conditions, including current water supply infrastructure and licensed extractions</w:t>
      </w:r>
      <w:r>
        <w:rPr>
          <w:rFonts w:eastAsia="Times New Roman" w:cs="Times New Roman"/>
          <w:szCs w:val="24"/>
        </w:rPr>
        <w:t xml:space="preserve"> modeled over the 135 years of available (daily) flow data at Booligal</w:t>
      </w:r>
      <w:r w:rsidRPr="00812C74">
        <w:rPr>
          <w:rFonts w:eastAsia="Times New Roman" w:cs="Times New Roman"/>
          <w:szCs w:val="24"/>
        </w:rPr>
        <w:t>.</w:t>
      </w:r>
      <w:r w:rsidR="00F177BE" w:rsidRPr="00F177BE">
        <w:rPr>
          <w:rFonts w:eastAsia="Times New Roman" w:cs="Times New Roman"/>
          <w:szCs w:val="24"/>
        </w:rPr>
        <w:t xml:space="preserve"> </w:t>
      </w:r>
      <w:r w:rsidR="00F177BE">
        <w:rPr>
          <w:rFonts w:eastAsia="Times New Roman" w:cs="Times New Roman"/>
          <w:szCs w:val="24"/>
        </w:rPr>
        <w:t xml:space="preserve">We also </w:t>
      </w:r>
      <w:r w:rsidR="00AF53F0">
        <w:rPr>
          <w:rFonts w:eastAsia="Times New Roman" w:cs="Times New Roman"/>
          <w:szCs w:val="24"/>
        </w:rPr>
        <w:t xml:space="preserve">describe the contribution environmental water has made by </w:t>
      </w:r>
      <w:r w:rsidR="00F177BE">
        <w:rPr>
          <w:rFonts w:eastAsia="Times New Roman" w:cs="Times New Roman"/>
          <w:szCs w:val="24"/>
        </w:rPr>
        <w:t>calculat</w:t>
      </w:r>
      <w:r w:rsidR="00AF53F0">
        <w:rPr>
          <w:rFonts w:eastAsia="Times New Roman" w:cs="Times New Roman"/>
          <w:szCs w:val="24"/>
        </w:rPr>
        <w:t>ing</w:t>
      </w:r>
      <w:r w:rsidR="00F177BE">
        <w:rPr>
          <w:rFonts w:eastAsia="Times New Roman" w:cs="Times New Roman"/>
          <w:szCs w:val="24"/>
        </w:rPr>
        <w:t xml:space="preserve"> </w:t>
      </w:r>
      <w:r w:rsidR="00E9160C">
        <w:rPr>
          <w:rFonts w:eastAsia="Times New Roman" w:cs="Times New Roman"/>
          <w:szCs w:val="24"/>
        </w:rPr>
        <w:t xml:space="preserve">the number of each of </w:t>
      </w:r>
      <w:r w:rsidR="00F177BE">
        <w:rPr>
          <w:rFonts w:eastAsia="Times New Roman" w:cs="Times New Roman"/>
          <w:szCs w:val="24"/>
        </w:rPr>
        <w:t>these flow components over the watering year (2020-21) and over the past seven years (2014-201)</w:t>
      </w:r>
      <w:r w:rsidR="009D1183">
        <w:rPr>
          <w:rFonts w:eastAsia="Times New Roman" w:cs="Times New Roman"/>
          <w:szCs w:val="24"/>
        </w:rPr>
        <w:t xml:space="preserve"> with and without environmental water</w:t>
      </w:r>
      <w:r w:rsidR="00F177BE">
        <w:rPr>
          <w:rFonts w:eastAsia="Times New Roman" w:cs="Times New Roman"/>
          <w:szCs w:val="24"/>
        </w:rPr>
        <w:t>.</w:t>
      </w:r>
    </w:p>
    <w:bookmarkEnd w:id="104"/>
    <w:p w14:paraId="2137D8FF" w14:textId="1ACD9B8E" w:rsidR="008C4350" w:rsidRDefault="008C4350" w:rsidP="008C4350">
      <w:r>
        <w:t>A small fresh occurs when &gt; 150 ML/day passes Booligal gauge for &gt; 10 consecutive days, a large fresh occurs when &gt; 650 ML/day passes Booligal gauge for &gt; 5 consecutive days, and a small overbank occurs when &gt; 2</w:t>
      </w:r>
      <w:r w:rsidR="002F5BEA">
        <w:t>,</w:t>
      </w:r>
      <w:r>
        <w:t xml:space="preserve">700 ML/day passes Booligal gauge for &gt; 30 consecutive days </w:t>
      </w:r>
      <w:r>
        <w:fldChar w:fldCharType="begin"/>
      </w:r>
      <w:r w:rsidR="00C30683">
        <w:instrText xml:space="preserve"> ADDIN EN.CITE &lt;EndNote&gt;&lt;Cite&gt;&lt;Author&gt;OEH&lt;/Author&gt;&lt;Year&gt;2018&lt;/Year&gt;&lt;RecNum&gt;424&lt;/RecNum&gt;&lt;DisplayText&gt;(OEH 2018)&lt;/DisplayText&gt;&lt;record&gt;&lt;rec-number&gt;424&lt;/rec-number&gt;&lt;foreign-keys&gt;&lt;key app="EN" db-id="0a0zttz0gewd9befav559p5osxw5sftwfpdv" timestamp="1605675707"&gt;424&lt;/key&gt;&lt;/foreign-keys&gt;&lt;ref-type name="Report"&gt;27&lt;/ref-type&gt;&lt;contributors&gt;&lt;authors&gt;&lt;author&gt;OEH,&lt;/author&gt;&lt;/authors&gt;&lt;/contributors&gt;&lt;titles&gt;&lt;title&gt;Lachlan Long Term Water Plan Part B: Lachlan planning units&lt;/title&gt;&lt;/titles&gt;&lt;dates&gt;&lt;year&gt;2018&lt;/year&gt;&lt;/dates&gt;&lt;pub-location&gt;Office of Environment and Heritage, Sydney&lt;/pub-location&gt;&lt;urls&gt;&lt;/urls&gt;&lt;/record&gt;&lt;/Cite&gt;&lt;/EndNote&gt;</w:instrText>
      </w:r>
      <w:r>
        <w:fldChar w:fldCharType="separate"/>
      </w:r>
      <w:r w:rsidR="00C30683">
        <w:rPr>
          <w:noProof/>
        </w:rPr>
        <w:t>(OEH 2018)</w:t>
      </w:r>
      <w:r>
        <w:fldChar w:fldCharType="end"/>
      </w:r>
      <w:r>
        <w:t>. We present the percentage change from natural flow conditions to current flow conditions for these key flow components.</w:t>
      </w:r>
    </w:p>
    <w:p w14:paraId="768C6A94" w14:textId="74BB0F35" w:rsidR="008C4350" w:rsidRDefault="008C4350" w:rsidP="0060073A">
      <w:pPr>
        <w:pStyle w:val="Heading2"/>
      </w:pPr>
      <w:bookmarkStart w:id="105" w:name="_Toc97237752"/>
      <w:r>
        <w:t>This watering year (20</w:t>
      </w:r>
      <w:r w:rsidR="001A275C">
        <w:t>20</w:t>
      </w:r>
      <w:r>
        <w:t>-2</w:t>
      </w:r>
      <w:r w:rsidR="001A275C">
        <w:t>1</w:t>
      </w:r>
      <w:r>
        <w:t>)</w:t>
      </w:r>
      <w:bookmarkEnd w:id="105"/>
    </w:p>
    <w:p w14:paraId="000C132D" w14:textId="13C5E505" w:rsidR="00A562D1" w:rsidRDefault="00960E30" w:rsidP="00C748BB">
      <w:pPr>
        <w:rPr>
          <w:rFonts w:cs="Calibri"/>
        </w:rPr>
      </w:pPr>
      <w:bookmarkStart w:id="106" w:name="_Hlk95119590"/>
      <w:r>
        <w:t xml:space="preserve">The </w:t>
      </w:r>
      <w:r w:rsidR="000F3875">
        <w:t>higher-than-average</w:t>
      </w:r>
      <w:r w:rsidR="00B9399E">
        <w:t xml:space="preserve"> rainfall</w:t>
      </w:r>
      <w:r>
        <w:t xml:space="preserve"> experienced in the Lachlan Catchment in the 2020-21 watering year</w:t>
      </w:r>
      <w:r w:rsidR="00D90085">
        <w:t xml:space="preserve"> would have resulted in some very large pulses of water moving through the Lachlan River system</w:t>
      </w:r>
      <w:r w:rsidR="00730C91">
        <w:t xml:space="preserve"> under natural flow conditions (</w:t>
      </w:r>
      <w:r w:rsidR="00730C91">
        <w:fldChar w:fldCharType="begin"/>
      </w:r>
      <w:r w:rsidR="00730C91">
        <w:instrText xml:space="preserve"> REF _Ref56609380 \h </w:instrText>
      </w:r>
      <w:r w:rsidR="00730C91">
        <w:fldChar w:fldCharType="separate"/>
      </w:r>
      <w:r w:rsidR="00730C91">
        <w:t xml:space="preserve">Figure </w:t>
      </w:r>
      <w:r w:rsidR="00730C91">
        <w:rPr>
          <w:noProof/>
        </w:rPr>
        <w:t>5</w:t>
      </w:r>
      <w:r w:rsidR="00730C91">
        <w:noBreakHyphen/>
      </w:r>
      <w:r w:rsidR="00730C91">
        <w:rPr>
          <w:noProof/>
        </w:rPr>
        <w:t>1</w:t>
      </w:r>
      <w:r w:rsidR="00730C91">
        <w:fldChar w:fldCharType="end"/>
      </w:r>
      <w:r w:rsidR="00730C91">
        <w:t>)</w:t>
      </w:r>
      <w:r w:rsidR="00D90085">
        <w:t xml:space="preserve">. </w:t>
      </w:r>
      <w:r w:rsidR="00160028">
        <w:t xml:space="preserve">Under current flow conditions, two of these flow pulses did occur </w:t>
      </w:r>
      <w:proofErr w:type="gramStart"/>
      <w:r w:rsidR="002A5D16">
        <w:t>as a result of</w:t>
      </w:r>
      <w:proofErr w:type="gramEnd"/>
      <w:r w:rsidR="002A5D16">
        <w:t xml:space="preserve"> translucent flows </w:t>
      </w:r>
      <w:r w:rsidR="000C48D4">
        <w:t>with contribution of environmental water</w:t>
      </w:r>
      <w:r w:rsidR="00A13F4C">
        <w:t>,</w:t>
      </w:r>
      <w:r w:rsidR="000C48D4">
        <w:t xml:space="preserve"> </w:t>
      </w:r>
      <w:r w:rsidR="00160028">
        <w:t xml:space="preserve">although </w:t>
      </w:r>
      <w:r w:rsidR="003F229B">
        <w:t>they</w:t>
      </w:r>
      <w:r w:rsidR="00160028">
        <w:t xml:space="preserve"> were lower in </w:t>
      </w:r>
      <w:r w:rsidR="00245408">
        <w:t>magnitude and duration.</w:t>
      </w:r>
      <w:r w:rsidR="008F2C19">
        <w:t xml:space="preserve"> </w:t>
      </w:r>
      <w:bookmarkEnd w:id="106"/>
      <w:r w:rsidR="00245408">
        <w:t xml:space="preserve">The first of these pulses </w:t>
      </w:r>
      <w:r w:rsidR="00A34BD6">
        <w:t xml:space="preserve">which </w:t>
      </w:r>
      <w:r w:rsidR="00245408">
        <w:t>occurred in</w:t>
      </w:r>
      <w:r w:rsidR="00A34BD6">
        <w:t xml:space="preserve"> September 2020 reached </w:t>
      </w:r>
      <w:r w:rsidR="00DB4C4B">
        <w:t>nearly 2</w:t>
      </w:r>
      <w:r w:rsidR="00CD1FB9">
        <w:t>,</w:t>
      </w:r>
      <w:r w:rsidR="00DB4C4B">
        <w:t>480</w:t>
      </w:r>
      <w:r w:rsidR="00245408">
        <w:t xml:space="preserve"> </w:t>
      </w:r>
      <w:r w:rsidR="00DB4C4B">
        <w:t>ML/day</w:t>
      </w:r>
      <w:r w:rsidR="008A13BE">
        <w:t xml:space="preserve"> at Booligal whilst under natural flow conditions </w:t>
      </w:r>
      <w:r w:rsidR="00563BC0">
        <w:t xml:space="preserve">this event </w:t>
      </w:r>
      <w:r w:rsidR="007862AD">
        <w:t>is expected to</w:t>
      </w:r>
      <w:r w:rsidR="00563BC0">
        <w:t xml:space="preserve"> have </w:t>
      </w:r>
      <w:r w:rsidR="008A13BE">
        <w:t>peaked at 4</w:t>
      </w:r>
      <w:r w:rsidR="004F0EBA">
        <w:t>,</w:t>
      </w:r>
      <w:r w:rsidR="008A13BE">
        <w:t>342</w:t>
      </w:r>
      <w:r w:rsidR="00563BC0">
        <w:t xml:space="preserve"> ML/day.</w:t>
      </w:r>
      <w:r w:rsidR="009B290F">
        <w:t xml:space="preserve"> The second </w:t>
      </w:r>
      <w:r w:rsidR="00AC1E80">
        <w:t>translucent flow event</w:t>
      </w:r>
      <w:r w:rsidR="009B290F">
        <w:t xml:space="preserve"> which occurred in </w:t>
      </w:r>
      <w:r w:rsidR="004E77BC">
        <w:t>late November and early December 2020</w:t>
      </w:r>
      <w:r w:rsidR="00451650">
        <w:t xml:space="preserve"> peaked at 1</w:t>
      </w:r>
      <w:r w:rsidR="004F0EBA">
        <w:t>,</w:t>
      </w:r>
      <w:r w:rsidR="00451650">
        <w:t xml:space="preserve">652 ML/day at Booligal, whilst </w:t>
      </w:r>
      <w:r w:rsidR="004E77BC">
        <w:t xml:space="preserve">this event </w:t>
      </w:r>
      <w:r w:rsidR="00951C99">
        <w:t>is expected to</w:t>
      </w:r>
      <w:r w:rsidR="00451650">
        <w:t xml:space="preserve"> have peaked at </w:t>
      </w:r>
      <w:r w:rsidR="001E7497">
        <w:t>3</w:t>
      </w:r>
      <w:r w:rsidR="004F0EBA">
        <w:t>,</w:t>
      </w:r>
      <w:r w:rsidR="001E7497">
        <w:t>454 ML/day at this gauge</w:t>
      </w:r>
      <w:r w:rsidR="00AC1E80">
        <w:t xml:space="preserve"> under natural flow conditions</w:t>
      </w:r>
      <w:r w:rsidR="001E7497">
        <w:t xml:space="preserve">. </w:t>
      </w:r>
      <w:r w:rsidR="00304DA3">
        <w:t xml:space="preserve">Environmental water was used to </w:t>
      </w:r>
      <w:r w:rsidR="00304DA3" w:rsidRPr="0062686E">
        <w:rPr>
          <w:lang w:val="en-AU"/>
        </w:rPr>
        <w:t xml:space="preserve">extend the duration of </w:t>
      </w:r>
      <w:r w:rsidR="00304DA3" w:rsidRPr="0062686E">
        <w:rPr>
          <w:rFonts w:cs="Calibri"/>
        </w:rPr>
        <w:t>the</w:t>
      </w:r>
      <w:r w:rsidR="00304DA3">
        <w:rPr>
          <w:rFonts w:cs="Calibri"/>
        </w:rPr>
        <w:t xml:space="preserve">se (translucent flow) </w:t>
      </w:r>
      <w:r w:rsidR="00304DA3" w:rsidRPr="0062686E">
        <w:rPr>
          <w:rFonts w:cs="Calibri"/>
        </w:rPr>
        <w:t>event</w:t>
      </w:r>
      <w:r w:rsidR="00304DA3">
        <w:rPr>
          <w:rFonts w:cs="Calibri"/>
        </w:rPr>
        <w:t>s</w:t>
      </w:r>
      <w:r w:rsidR="00304DA3" w:rsidRPr="0062686E">
        <w:rPr>
          <w:rFonts w:cs="Calibri"/>
        </w:rPr>
        <w:t xml:space="preserve"> to sustain and extend floodplain inundation</w:t>
      </w:r>
      <w:r w:rsidR="00304DA3">
        <w:rPr>
          <w:rFonts w:cs="Calibri"/>
        </w:rPr>
        <w:t xml:space="preserve">. </w:t>
      </w:r>
    </w:p>
    <w:p w14:paraId="0C788FFB" w14:textId="0527D9B1" w:rsidR="00960E30" w:rsidRDefault="00437E21" w:rsidP="00C748BB">
      <w:r>
        <w:t>Under natural flow conditions the river would have experienced greater flow variability with much greater volumes of water in the system</w:t>
      </w:r>
      <w:r w:rsidR="00504058">
        <w:t xml:space="preserve"> during the 2020-21 watering year</w:t>
      </w:r>
      <w:r>
        <w:t>.</w:t>
      </w:r>
      <w:r w:rsidR="00A369EE">
        <w:t xml:space="preserve"> </w:t>
      </w:r>
      <w:r w:rsidR="003468E1">
        <w:t xml:space="preserve">Under natural flow conditions, apart from the two translucent flow events in late 2020, the Lachlan River experienced low and </w:t>
      </w:r>
      <w:r w:rsidR="00CA4711">
        <w:t>stable flow conditions</w:t>
      </w:r>
      <w:r w:rsidR="00504058">
        <w:t xml:space="preserve"> with little flow variability</w:t>
      </w:r>
      <w:r w:rsidR="00CA4711">
        <w:t>.</w:t>
      </w:r>
    </w:p>
    <w:p w14:paraId="5B9F37C5" w14:textId="2FE5BC3E" w:rsidR="00370641" w:rsidRDefault="00557143" w:rsidP="00CA4711">
      <w:bookmarkStart w:id="107" w:name="_Hlk95119885"/>
      <w:r>
        <w:t xml:space="preserve">The </w:t>
      </w:r>
      <w:r w:rsidR="00B35D41">
        <w:t xml:space="preserve">two </w:t>
      </w:r>
      <w:r>
        <w:t xml:space="preserve">translucent flow events in late 2020 </w:t>
      </w:r>
      <w:r w:rsidR="00EE0B09">
        <w:t xml:space="preserve">flooded wetlands </w:t>
      </w:r>
      <w:r w:rsidR="00FE797B">
        <w:t>on the floodplain of the</w:t>
      </w:r>
      <w:r w:rsidR="00EE0B09">
        <w:t xml:space="preserve"> lower Lachlan River</w:t>
      </w:r>
      <w:r w:rsidR="00666335">
        <w:t xml:space="preserve">, including wetlands that had not been inundated since </w:t>
      </w:r>
      <w:r w:rsidR="00B7673F">
        <w:t>late 2016</w:t>
      </w:r>
      <w:r w:rsidR="00EE0B09">
        <w:t>.</w:t>
      </w:r>
      <w:r w:rsidR="001E22F0">
        <w:t xml:space="preserve"> On average </w:t>
      </w:r>
      <w:r w:rsidR="00EA3FA9">
        <w:t xml:space="preserve">the wetlands of the lower Lachlan </w:t>
      </w:r>
      <w:r w:rsidR="00AC148D">
        <w:t>would have connected to the river eight times under natural flow conditions while they connected on average just twice</w:t>
      </w:r>
      <w:r w:rsidR="00EA3FA9">
        <w:t xml:space="preserve"> in 2020-21 (</w:t>
      </w:r>
      <w:r w:rsidR="00EA3FA9">
        <w:fldChar w:fldCharType="begin"/>
      </w:r>
      <w:r w:rsidR="00EA3FA9">
        <w:instrText xml:space="preserve"> REF _Ref56609265 \h </w:instrText>
      </w:r>
      <w:r w:rsidR="00EA3FA9">
        <w:fldChar w:fldCharType="separate"/>
      </w:r>
      <w:r w:rsidR="00EA3FA9" w:rsidRPr="00E852E5">
        <w:t xml:space="preserve">Table </w:t>
      </w:r>
      <w:r w:rsidR="00EA3FA9">
        <w:rPr>
          <w:noProof/>
        </w:rPr>
        <w:t>5</w:t>
      </w:r>
      <w:r w:rsidR="00EA3FA9">
        <w:noBreakHyphen/>
      </w:r>
      <w:r w:rsidR="00EA3FA9">
        <w:rPr>
          <w:noProof/>
        </w:rPr>
        <w:t>1</w:t>
      </w:r>
      <w:r w:rsidR="00EA3FA9">
        <w:fldChar w:fldCharType="end"/>
      </w:r>
      <w:r w:rsidR="00EA3FA9">
        <w:t>)</w:t>
      </w:r>
      <w:r w:rsidR="00D343C6">
        <w:t>, resulting from the two translucent flow events in late 2020</w:t>
      </w:r>
      <w:r w:rsidR="00EA3FA9">
        <w:t>.</w:t>
      </w:r>
      <w:r w:rsidR="00992B98">
        <w:t xml:space="preserve"> The number of days these wetlands connected to the river by flooding was approximately 43%</w:t>
      </w:r>
      <w:r w:rsidR="002D6CAC">
        <w:t xml:space="preserve"> of what would have occurred under natural flow conditions (62 days compared with 145 days under natural flow conditions).</w:t>
      </w:r>
      <w:r w:rsidR="00037319">
        <w:t xml:space="preserve"> </w:t>
      </w:r>
      <w:r w:rsidR="003B670B">
        <w:t>On average, o</w:t>
      </w:r>
      <w:r w:rsidR="00F6716E">
        <w:t xml:space="preserve">nly 20% of the total volumes of water that would have inundated the floodplain </w:t>
      </w:r>
      <w:r w:rsidR="003B670B">
        <w:t>of the lower Lachlan River made it on to the floodplain during 2020-21.</w:t>
      </w:r>
      <w:bookmarkEnd w:id="107"/>
    </w:p>
    <w:p w14:paraId="30D25D13" w14:textId="56152701" w:rsidR="00513971" w:rsidRDefault="00513971" w:rsidP="00CA4711">
      <w:r>
        <w:rPr>
          <w:noProof/>
        </w:rPr>
        <w:lastRenderedPageBreak/>
        <w:drawing>
          <wp:inline distT="0" distB="0" distL="0" distR="0" wp14:anchorId="0C863DF5" wp14:editId="55C3DD7F">
            <wp:extent cx="5608955" cy="3590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608955" cy="3590925"/>
                    </a:xfrm>
                    <a:prstGeom prst="rect">
                      <a:avLst/>
                    </a:prstGeom>
                    <a:noFill/>
                  </pic:spPr>
                </pic:pic>
              </a:graphicData>
            </a:graphic>
          </wp:inline>
        </w:drawing>
      </w:r>
    </w:p>
    <w:p w14:paraId="49CF8DF6" w14:textId="0486315A" w:rsidR="008C4350" w:rsidRDefault="008C4350" w:rsidP="00960E30">
      <w:pPr>
        <w:pStyle w:val="Caption"/>
      </w:pPr>
      <w:bookmarkStart w:id="108" w:name="_Ref55300146"/>
      <w:bookmarkStart w:id="109" w:name="_Ref56609380"/>
      <w:bookmarkStart w:id="110" w:name="_Toc97052870"/>
      <w:r>
        <w:t xml:space="preserve">Figure </w:t>
      </w:r>
      <w:bookmarkEnd w:id="108"/>
      <w:r w:rsidR="003356A7">
        <w:fldChar w:fldCharType="begin"/>
      </w:r>
      <w:r w:rsidR="003356A7">
        <w:instrText xml:space="preserve"> STYLEREF 1 \s </w:instrText>
      </w:r>
      <w:r w:rsidR="003356A7">
        <w:fldChar w:fldCharType="separate"/>
      </w:r>
      <w:r w:rsidR="003356A7">
        <w:rPr>
          <w:noProof/>
        </w:rPr>
        <w:t>5</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w:t>
      </w:r>
      <w:r w:rsidR="003356A7">
        <w:fldChar w:fldCharType="end"/>
      </w:r>
      <w:bookmarkEnd w:id="109"/>
      <w:r w:rsidR="00752EB6">
        <w:t>.</w:t>
      </w:r>
      <w:r w:rsidR="00752EB6" w:rsidRPr="006A148A">
        <w:t xml:space="preserve"> </w:t>
      </w:r>
      <w:r>
        <w:t xml:space="preserve">Modelled natural flow (ML/day) (grey hydrograph) and actual river flow (black hydrograph) of the Lachlan River at </w:t>
      </w:r>
      <w:proofErr w:type="gramStart"/>
      <w:r w:rsidR="00D61B90">
        <w:t>Booligal</w:t>
      </w:r>
      <w:r>
        <w:t xml:space="preserve"> river</w:t>
      </w:r>
      <w:proofErr w:type="gramEnd"/>
      <w:r>
        <w:t xml:space="preserve"> gauge from 1 July 2</w:t>
      </w:r>
      <w:r w:rsidR="00960E30">
        <w:t>020</w:t>
      </w:r>
      <w:r>
        <w:t xml:space="preserve"> to 30 June 202</w:t>
      </w:r>
      <w:r w:rsidR="00960E30">
        <w:t>1</w:t>
      </w:r>
      <w:r>
        <w:t>. The green roughly represents environmental water actions.</w:t>
      </w:r>
      <w:bookmarkEnd w:id="110"/>
    </w:p>
    <w:p w14:paraId="7DAB0FD3" w14:textId="77777777" w:rsidR="00313B77" w:rsidRPr="00313B77" w:rsidRDefault="00313B77" w:rsidP="005A6491">
      <w:pPr>
        <w:spacing w:after="0"/>
      </w:pPr>
    </w:p>
    <w:p w14:paraId="3F249143" w14:textId="17E2D30F" w:rsidR="001E56FE" w:rsidRDefault="000D0AB3" w:rsidP="001E56FE">
      <w:pPr>
        <w:pStyle w:val="Caption"/>
        <w:spacing w:after="40"/>
        <w:rPr>
          <w:lang w:eastAsia="x-none"/>
        </w:rPr>
      </w:pPr>
      <w:bookmarkStart w:id="111" w:name="_Ref56609265"/>
      <w:bookmarkStart w:id="112" w:name="_Ref93656469"/>
      <w:bookmarkStart w:id="113" w:name="_Toc97052981"/>
      <w:r w:rsidRPr="00E852E5">
        <w:t xml:space="preserve">Table </w:t>
      </w:r>
      <w:r>
        <w:fldChar w:fldCharType="begin"/>
      </w:r>
      <w:r>
        <w:instrText xml:space="preserve"> STYLEREF 1 \s </w:instrText>
      </w:r>
      <w:r>
        <w:fldChar w:fldCharType="separate"/>
      </w:r>
      <w:r w:rsidR="0044512D">
        <w:rPr>
          <w:noProof/>
        </w:rPr>
        <w:t>5</w:t>
      </w:r>
      <w:r>
        <w:fldChar w:fldCharType="end"/>
      </w:r>
      <w:r>
        <w:noBreakHyphen/>
      </w:r>
      <w:r>
        <w:fldChar w:fldCharType="begin"/>
      </w:r>
      <w:r>
        <w:instrText xml:space="preserve"> SEQ Table \* ARABIC \s 1 </w:instrText>
      </w:r>
      <w:r>
        <w:fldChar w:fldCharType="separate"/>
      </w:r>
      <w:r w:rsidR="0044512D">
        <w:rPr>
          <w:noProof/>
        </w:rPr>
        <w:t>1</w:t>
      </w:r>
      <w:r>
        <w:fldChar w:fldCharType="end"/>
      </w:r>
      <w:bookmarkEnd w:id="111"/>
      <w:r w:rsidRPr="00E852E5">
        <w:t>.</w:t>
      </w:r>
      <w:r>
        <w:rPr>
          <w:lang w:eastAsia="x-none"/>
        </w:rPr>
        <w:t xml:space="preserve"> </w:t>
      </w:r>
      <w:r w:rsidR="008C4350">
        <w:rPr>
          <w:lang w:eastAsia="x-none"/>
        </w:rPr>
        <w:t>River – floodplain connection metrics for six locations on the floodplain of the lower Lachlan River under modelled natural flow conditions (N) and current flow conditions (C) over the 20</w:t>
      </w:r>
      <w:r w:rsidR="00AE1A6F">
        <w:rPr>
          <w:lang w:eastAsia="x-none"/>
        </w:rPr>
        <w:t>20-21</w:t>
      </w:r>
      <w:r w:rsidR="008C4350">
        <w:rPr>
          <w:lang w:eastAsia="x-none"/>
        </w:rPr>
        <w:t xml:space="preserve"> watering year.</w:t>
      </w:r>
      <w:bookmarkEnd w:id="112"/>
      <w:bookmarkEnd w:id="113"/>
    </w:p>
    <w:p w14:paraId="41424A0E" w14:textId="0EFDBF8B" w:rsidR="008C4350" w:rsidRPr="00EB5E02" w:rsidRDefault="008C4350" w:rsidP="008C4350">
      <w:pPr>
        <w:pStyle w:val="Caption"/>
      </w:pPr>
      <w:r>
        <w:rPr>
          <w:lang w:eastAsia="x-none"/>
        </w:rPr>
        <w:t xml:space="preserve">* The Great </w:t>
      </w:r>
      <w:proofErr w:type="spellStart"/>
      <w:r>
        <w:rPr>
          <w:lang w:eastAsia="x-none"/>
        </w:rPr>
        <w:t>Cumbung</w:t>
      </w:r>
      <w:proofErr w:type="spellEnd"/>
      <w:r>
        <w:rPr>
          <w:lang w:eastAsia="x-none"/>
        </w:rPr>
        <w:t xml:space="preserve"> Swamp </w:t>
      </w:r>
      <w:r w:rsidR="006D1920">
        <w:rPr>
          <w:lang w:eastAsia="x-none"/>
        </w:rPr>
        <w:t xml:space="preserve">(GCS) </w:t>
      </w:r>
      <w:r>
        <w:rPr>
          <w:lang w:eastAsia="x-none"/>
        </w:rPr>
        <w:t xml:space="preserve">includes </w:t>
      </w:r>
      <w:proofErr w:type="spellStart"/>
      <w:r>
        <w:rPr>
          <w:lang w:eastAsia="x-none"/>
        </w:rPr>
        <w:t>Nooran</w:t>
      </w:r>
      <w:proofErr w:type="spellEnd"/>
      <w:r w:rsidR="008364CD">
        <w:rPr>
          <w:lang w:eastAsia="x-none"/>
        </w:rPr>
        <w:t xml:space="preserve"> Lake</w:t>
      </w:r>
      <w:r w:rsidR="005B3FB1">
        <w:rPr>
          <w:lang w:eastAsia="x-none"/>
        </w:rPr>
        <w:t>. T</w:t>
      </w:r>
      <w:r>
        <w:rPr>
          <w:lang w:eastAsia="x-none"/>
        </w:rPr>
        <w:t xml:space="preserve">hey have </w:t>
      </w:r>
      <w:r w:rsidR="002A2B78">
        <w:rPr>
          <w:lang w:eastAsia="x-none"/>
        </w:rPr>
        <w:t>similar</w:t>
      </w:r>
      <w:r>
        <w:rPr>
          <w:lang w:eastAsia="x-none"/>
        </w:rPr>
        <w:t xml:space="preserve"> CTF and are in </w:t>
      </w:r>
      <w:proofErr w:type="gramStart"/>
      <w:r>
        <w:rPr>
          <w:lang w:eastAsia="x-none"/>
        </w:rPr>
        <w:t>close proximity</w:t>
      </w:r>
      <w:proofErr w:type="gramEnd"/>
      <w:r>
        <w:rPr>
          <w:lang w:eastAsia="x-none"/>
        </w:rPr>
        <w:t>.</w:t>
      </w:r>
    </w:p>
    <w:tbl>
      <w:tblPr>
        <w:tblStyle w:val="MediumGrid3-Accent11"/>
        <w:tblW w:w="10196" w:type="dxa"/>
        <w:tblLayout w:type="fixed"/>
        <w:tblLook w:val="06A0" w:firstRow="1" w:lastRow="0" w:firstColumn="1" w:lastColumn="0" w:noHBand="1" w:noVBand="1"/>
      </w:tblPr>
      <w:tblGrid>
        <w:gridCol w:w="1408"/>
        <w:gridCol w:w="627"/>
        <w:gridCol w:w="628"/>
        <w:gridCol w:w="628"/>
        <w:gridCol w:w="627"/>
        <w:gridCol w:w="628"/>
        <w:gridCol w:w="628"/>
        <w:gridCol w:w="628"/>
        <w:gridCol w:w="627"/>
        <w:gridCol w:w="628"/>
        <w:gridCol w:w="628"/>
        <w:gridCol w:w="627"/>
        <w:gridCol w:w="628"/>
        <w:gridCol w:w="628"/>
        <w:gridCol w:w="628"/>
      </w:tblGrid>
      <w:tr w:rsidR="00862F90" w:rsidRPr="003C5C81" w14:paraId="23FDADD7" w14:textId="171C7E2C" w:rsidTr="003C5C81">
        <w:trPr>
          <w:cnfStyle w:val="100000000000" w:firstRow="1" w:lastRow="0" w:firstColumn="0" w:lastColumn="0" w:oddVBand="0" w:evenVBand="0" w:oddHBand="0"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1408" w:type="dxa"/>
            <w:hideMark/>
          </w:tcPr>
          <w:p w14:paraId="271FD587" w14:textId="77777777" w:rsidR="00862F90" w:rsidRPr="003C5C81" w:rsidRDefault="00862F90" w:rsidP="00521C5B">
            <w:pPr>
              <w:spacing w:after="40"/>
              <w:rPr>
                <w:rFonts w:asciiTheme="minorHAnsi" w:hAnsiTheme="minorHAnsi" w:cstheme="minorHAnsi"/>
                <w:color w:val="FFFFFF" w:themeColor="background1"/>
                <w:sz w:val="18"/>
                <w:szCs w:val="18"/>
              </w:rPr>
            </w:pPr>
          </w:p>
        </w:tc>
        <w:tc>
          <w:tcPr>
            <w:tcW w:w="1255" w:type="dxa"/>
            <w:gridSpan w:val="2"/>
            <w:hideMark/>
          </w:tcPr>
          <w:p w14:paraId="784A01FF" w14:textId="4EDEDDDF" w:rsidR="00862F90" w:rsidRPr="003C5C81" w:rsidRDefault="00862F90" w:rsidP="00521C5B">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3C5C81">
              <w:rPr>
                <w:rFonts w:asciiTheme="minorHAnsi" w:hAnsiTheme="minorHAnsi" w:cstheme="minorHAnsi"/>
                <w:sz w:val="18"/>
                <w:szCs w:val="18"/>
              </w:rPr>
              <w:t>The Ville</w:t>
            </w:r>
          </w:p>
          <w:p w14:paraId="0B4F58BD" w14:textId="485B7951" w:rsidR="00862F90" w:rsidRPr="003C5C81" w:rsidRDefault="00862F90" w:rsidP="00521C5B">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3C5C81">
              <w:rPr>
                <w:rFonts w:asciiTheme="minorHAnsi" w:hAnsiTheme="minorHAnsi" w:cstheme="minorHAnsi"/>
                <w:sz w:val="18"/>
                <w:szCs w:val="18"/>
              </w:rPr>
              <w:t>CTF 950 ML/day</w:t>
            </w:r>
          </w:p>
          <w:p w14:paraId="7E0C0314" w14:textId="77777777" w:rsidR="00862F90" w:rsidRPr="003C5C81" w:rsidRDefault="00862F90" w:rsidP="00521C5B">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3C5C81">
              <w:rPr>
                <w:rFonts w:asciiTheme="minorHAnsi" w:hAnsiTheme="minorHAnsi" w:cstheme="minorHAnsi"/>
                <w:sz w:val="18"/>
                <w:szCs w:val="18"/>
              </w:rPr>
              <w:t>(</w:t>
            </w:r>
            <w:proofErr w:type="spellStart"/>
            <w:r w:rsidRPr="003C5C81">
              <w:rPr>
                <w:rFonts w:asciiTheme="minorHAnsi" w:hAnsiTheme="minorHAnsi" w:cstheme="minorHAnsi"/>
                <w:sz w:val="18"/>
                <w:szCs w:val="18"/>
              </w:rPr>
              <w:t>Corrong</w:t>
            </w:r>
            <w:proofErr w:type="spellEnd"/>
            <w:r w:rsidRPr="003C5C81">
              <w:rPr>
                <w:rFonts w:asciiTheme="minorHAnsi" w:hAnsiTheme="minorHAnsi" w:cstheme="minorHAnsi"/>
                <w:sz w:val="18"/>
                <w:szCs w:val="18"/>
              </w:rPr>
              <w:t>)</w:t>
            </w:r>
          </w:p>
        </w:tc>
        <w:tc>
          <w:tcPr>
            <w:tcW w:w="1255" w:type="dxa"/>
            <w:gridSpan w:val="2"/>
            <w:hideMark/>
          </w:tcPr>
          <w:p w14:paraId="6BDFD36A" w14:textId="220115F8" w:rsidR="000C1C99" w:rsidRPr="003C5C81" w:rsidRDefault="00862F90" w:rsidP="00521C5B">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3C5C81">
              <w:rPr>
                <w:rFonts w:asciiTheme="minorHAnsi" w:hAnsiTheme="minorHAnsi" w:cstheme="minorHAnsi"/>
                <w:sz w:val="18"/>
                <w:szCs w:val="18"/>
              </w:rPr>
              <w:t xml:space="preserve">Moon </w:t>
            </w:r>
            <w:proofErr w:type="spellStart"/>
            <w:r w:rsidRPr="003C5C81">
              <w:rPr>
                <w:rFonts w:asciiTheme="minorHAnsi" w:hAnsiTheme="minorHAnsi" w:cstheme="minorHAnsi"/>
                <w:sz w:val="18"/>
                <w:szCs w:val="18"/>
              </w:rPr>
              <w:t>Moon</w:t>
            </w:r>
            <w:proofErr w:type="spellEnd"/>
          </w:p>
          <w:p w14:paraId="1F7A37AB" w14:textId="571CAE14" w:rsidR="00862F90" w:rsidRPr="003C5C81" w:rsidRDefault="00862F90" w:rsidP="00521C5B">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3C5C81">
              <w:rPr>
                <w:rFonts w:asciiTheme="minorHAnsi" w:hAnsiTheme="minorHAnsi" w:cstheme="minorHAnsi"/>
                <w:sz w:val="18"/>
                <w:szCs w:val="18"/>
              </w:rPr>
              <w:t xml:space="preserve">CTF </w:t>
            </w:r>
            <w:r w:rsidR="008C4350" w:rsidRPr="003C5C81">
              <w:rPr>
                <w:rFonts w:asciiTheme="minorHAnsi" w:hAnsiTheme="minorHAnsi" w:cstheme="minorHAnsi"/>
                <w:sz w:val="18"/>
                <w:szCs w:val="18"/>
              </w:rPr>
              <w:t>1</w:t>
            </w:r>
            <w:r w:rsidR="009A7298" w:rsidRPr="003C5C81">
              <w:rPr>
                <w:rFonts w:asciiTheme="minorHAnsi" w:hAnsiTheme="minorHAnsi" w:cstheme="minorHAnsi"/>
                <w:sz w:val="18"/>
                <w:szCs w:val="18"/>
              </w:rPr>
              <w:t>,</w:t>
            </w:r>
            <w:r w:rsidR="008C4350" w:rsidRPr="003C5C81">
              <w:rPr>
                <w:rFonts w:asciiTheme="minorHAnsi" w:hAnsiTheme="minorHAnsi" w:cstheme="minorHAnsi"/>
                <w:sz w:val="18"/>
                <w:szCs w:val="18"/>
              </w:rPr>
              <w:t>600</w:t>
            </w:r>
            <w:r w:rsidRPr="003C5C81">
              <w:rPr>
                <w:rFonts w:asciiTheme="minorHAnsi" w:hAnsiTheme="minorHAnsi" w:cstheme="minorHAnsi"/>
                <w:sz w:val="18"/>
                <w:szCs w:val="18"/>
              </w:rPr>
              <w:t xml:space="preserve"> ML/day (</w:t>
            </w:r>
            <w:proofErr w:type="spellStart"/>
            <w:r w:rsidRPr="003C5C81">
              <w:rPr>
                <w:rFonts w:asciiTheme="minorHAnsi" w:hAnsiTheme="minorHAnsi" w:cstheme="minorHAnsi"/>
                <w:sz w:val="18"/>
                <w:szCs w:val="18"/>
              </w:rPr>
              <w:t>Whealbah</w:t>
            </w:r>
            <w:proofErr w:type="spellEnd"/>
            <w:r w:rsidRPr="003C5C81">
              <w:rPr>
                <w:rFonts w:asciiTheme="minorHAnsi" w:hAnsiTheme="minorHAnsi" w:cstheme="minorHAnsi"/>
                <w:sz w:val="18"/>
                <w:szCs w:val="18"/>
              </w:rPr>
              <w:t>)</w:t>
            </w:r>
          </w:p>
        </w:tc>
        <w:tc>
          <w:tcPr>
            <w:tcW w:w="1256" w:type="dxa"/>
            <w:gridSpan w:val="2"/>
            <w:hideMark/>
          </w:tcPr>
          <w:p w14:paraId="2EB664A1" w14:textId="1B9DCBBB" w:rsidR="00862F90" w:rsidRPr="003C5C81" w:rsidRDefault="00862F90" w:rsidP="00521C5B">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proofErr w:type="spellStart"/>
            <w:r w:rsidRPr="003C5C81">
              <w:rPr>
                <w:rFonts w:asciiTheme="minorHAnsi" w:hAnsiTheme="minorHAnsi" w:cstheme="minorHAnsi"/>
                <w:sz w:val="18"/>
                <w:szCs w:val="18"/>
              </w:rPr>
              <w:t>Whealbah</w:t>
            </w:r>
            <w:proofErr w:type="spellEnd"/>
          </w:p>
          <w:p w14:paraId="263F2F3C" w14:textId="096C0A32" w:rsidR="00862F90" w:rsidRPr="003C5C81" w:rsidRDefault="00862F90" w:rsidP="00521C5B">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3C5C81">
              <w:rPr>
                <w:rFonts w:asciiTheme="minorHAnsi" w:hAnsiTheme="minorHAnsi" w:cstheme="minorHAnsi"/>
                <w:sz w:val="18"/>
                <w:szCs w:val="18"/>
              </w:rPr>
              <w:t>CTF 2</w:t>
            </w:r>
            <w:r w:rsidR="009A7298" w:rsidRPr="003C5C81">
              <w:rPr>
                <w:rFonts w:asciiTheme="minorHAnsi" w:hAnsiTheme="minorHAnsi" w:cstheme="minorHAnsi"/>
                <w:sz w:val="18"/>
                <w:szCs w:val="18"/>
              </w:rPr>
              <w:t>,</w:t>
            </w:r>
            <w:r w:rsidRPr="003C5C81">
              <w:rPr>
                <w:rFonts w:asciiTheme="minorHAnsi" w:hAnsiTheme="minorHAnsi" w:cstheme="minorHAnsi"/>
                <w:sz w:val="18"/>
                <w:szCs w:val="18"/>
              </w:rPr>
              <w:t>700</w:t>
            </w:r>
            <w:r w:rsidR="00091B1B" w:rsidRPr="003C5C81">
              <w:rPr>
                <w:rFonts w:asciiTheme="minorHAnsi" w:hAnsiTheme="minorHAnsi" w:cstheme="minorHAnsi"/>
                <w:sz w:val="18"/>
                <w:szCs w:val="18"/>
              </w:rPr>
              <w:t xml:space="preserve"> </w:t>
            </w:r>
            <w:r w:rsidRPr="003C5C81">
              <w:rPr>
                <w:rFonts w:asciiTheme="minorHAnsi" w:hAnsiTheme="minorHAnsi" w:cstheme="minorHAnsi"/>
                <w:sz w:val="18"/>
                <w:szCs w:val="18"/>
              </w:rPr>
              <w:t>ML/day (</w:t>
            </w:r>
            <w:proofErr w:type="spellStart"/>
            <w:r w:rsidRPr="003C5C81">
              <w:rPr>
                <w:rFonts w:asciiTheme="minorHAnsi" w:hAnsiTheme="minorHAnsi" w:cstheme="minorHAnsi"/>
                <w:sz w:val="18"/>
                <w:szCs w:val="18"/>
              </w:rPr>
              <w:t>Whealbah</w:t>
            </w:r>
            <w:proofErr w:type="spellEnd"/>
            <w:r w:rsidRPr="003C5C81">
              <w:rPr>
                <w:rFonts w:asciiTheme="minorHAnsi" w:hAnsiTheme="minorHAnsi" w:cstheme="minorHAnsi"/>
                <w:sz w:val="18"/>
                <w:szCs w:val="18"/>
              </w:rPr>
              <w:t>)</w:t>
            </w:r>
          </w:p>
        </w:tc>
        <w:tc>
          <w:tcPr>
            <w:tcW w:w="1255" w:type="dxa"/>
            <w:gridSpan w:val="2"/>
            <w:hideMark/>
          </w:tcPr>
          <w:p w14:paraId="6103D3DB" w14:textId="77777777" w:rsidR="00862F90" w:rsidRPr="003C5C81" w:rsidRDefault="00862F90" w:rsidP="00521C5B">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3C5C81">
              <w:rPr>
                <w:rFonts w:asciiTheme="minorHAnsi" w:hAnsiTheme="minorHAnsi" w:cstheme="minorHAnsi"/>
                <w:sz w:val="18"/>
                <w:szCs w:val="18"/>
              </w:rPr>
              <w:t xml:space="preserve">Lake </w:t>
            </w:r>
            <w:proofErr w:type="spellStart"/>
            <w:r w:rsidRPr="003C5C81">
              <w:rPr>
                <w:rFonts w:asciiTheme="minorHAnsi" w:hAnsiTheme="minorHAnsi" w:cstheme="minorHAnsi"/>
                <w:sz w:val="18"/>
                <w:szCs w:val="18"/>
              </w:rPr>
              <w:t>Marool</w:t>
            </w:r>
            <w:proofErr w:type="spellEnd"/>
          </w:p>
          <w:p w14:paraId="6AE36833" w14:textId="77777777" w:rsidR="00862F90" w:rsidRPr="003C5C81" w:rsidRDefault="00862F90" w:rsidP="00521C5B">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3C5C81">
              <w:rPr>
                <w:rFonts w:asciiTheme="minorHAnsi" w:hAnsiTheme="minorHAnsi" w:cstheme="minorHAnsi"/>
                <w:sz w:val="18"/>
                <w:szCs w:val="18"/>
              </w:rPr>
              <w:t>CTF 730 ML/day</w:t>
            </w:r>
          </w:p>
          <w:p w14:paraId="31215F18" w14:textId="77777777" w:rsidR="00862F90" w:rsidRPr="003C5C81" w:rsidRDefault="00862F90" w:rsidP="00521C5B">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3C5C81">
              <w:rPr>
                <w:rFonts w:asciiTheme="minorHAnsi" w:hAnsiTheme="minorHAnsi" w:cstheme="minorHAnsi"/>
                <w:sz w:val="18"/>
                <w:szCs w:val="18"/>
              </w:rPr>
              <w:t>(</w:t>
            </w:r>
            <w:proofErr w:type="spellStart"/>
            <w:r w:rsidRPr="003C5C81">
              <w:rPr>
                <w:rFonts w:asciiTheme="minorHAnsi" w:hAnsiTheme="minorHAnsi" w:cstheme="minorHAnsi"/>
                <w:sz w:val="18"/>
                <w:szCs w:val="18"/>
              </w:rPr>
              <w:t>Corrong</w:t>
            </w:r>
            <w:proofErr w:type="spellEnd"/>
            <w:r w:rsidRPr="003C5C81">
              <w:rPr>
                <w:rFonts w:asciiTheme="minorHAnsi" w:hAnsiTheme="minorHAnsi" w:cstheme="minorHAnsi"/>
                <w:sz w:val="18"/>
                <w:szCs w:val="18"/>
              </w:rPr>
              <w:t>)</w:t>
            </w:r>
          </w:p>
        </w:tc>
        <w:tc>
          <w:tcPr>
            <w:tcW w:w="1256" w:type="dxa"/>
            <w:gridSpan w:val="2"/>
            <w:hideMark/>
          </w:tcPr>
          <w:p w14:paraId="6849EB37" w14:textId="77777777" w:rsidR="00862F90" w:rsidRPr="003C5C81" w:rsidRDefault="00862F90" w:rsidP="00521C5B">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3C5C81">
              <w:rPr>
                <w:rFonts w:asciiTheme="minorHAnsi" w:hAnsiTheme="minorHAnsi" w:cstheme="minorHAnsi"/>
                <w:sz w:val="18"/>
                <w:szCs w:val="18"/>
              </w:rPr>
              <w:t xml:space="preserve">Lake </w:t>
            </w:r>
            <w:proofErr w:type="spellStart"/>
            <w:r w:rsidRPr="003C5C81">
              <w:rPr>
                <w:rFonts w:asciiTheme="minorHAnsi" w:hAnsiTheme="minorHAnsi" w:cstheme="minorHAnsi"/>
                <w:sz w:val="18"/>
                <w:szCs w:val="18"/>
              </w:rPr>
              <w:t>Ita</w:t>
            </w:r>
            <w:proofErr w:type="spellEnd"/>
          </w:p>
          <w:p w14:paraId="76D19277" w14:textId="77777777" w:rsidR="00862F90" w:rsidRPr="003C5C81" w:rsidRDefault="00862F90" w:rsidP="00521C5B">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3C5C81">
              <w:rPr>
                <w:rFonts w:asciiTheme="minorHAnsi" w:hAnsiTheme="minorHAnsi" w:cstheme="minorHAnsi"/>
                <w:sz w:val="18"/>
                <w:szCs w:val="18"/>
              </w:rPr>
              <w:t>CTF 650 ML/day</w:t>
            </w:r>
          </w:p>
          <w:p w14:paraId="60ECD83D" w14:textId="77777777" w:rsidR="00862F90" w:rsidRPr="003C5C81" w:rsidRDefault="00862F90" w:rsidP="00521C5B">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3C5C81">
              <w:rPr>
                <w:rFonts w:asciiTheme="minorHAnsi" w:hAnsiTheme="minorHAnsi" w:cstheme="minorHAnsi"/>
                <w:sz w:val="18"/>
                <w:szCs w:val="18"/>
              </w:rPr>
              <w:t>(</w:t>
            </w:r>
            <w:proofErr w:type="spellStart"/>
            <w:r w:rsidRPr="003C5C81">
              <w:rPr>
                <w:rFonts w:asciiTheme="minorHAnsi" w:hAnsiTheme="minorHAnsi" w:cstheme="minorHAnsi"/>
                <w:sz w:val="18"/>
                <w:szCs w:val="18"/>
              </w:rPr>
              <w:t>Corrong</w:t>
            </w:r>
            <w:proofErr w:type="spellEnd"/>
            <w:r w:rsidRPr="003C5C81">
              <w:rPr>
                <w:rFonts w:asciiTheme="minorHAnsi" w:hAnsiTheme="minorHAnsi" w:cstheme="minorHAnsi"/>
                <w:sz w:val="18"/>
                <w:szCs w:val="18"/>
              </w:rPr>
              <w:t>)</w:t>
            </w:r>
          </w:p>
        </w:tc>
        <w:tc>
          <w:tcPr>
            <w:tcW w:w="1255" w:type="dxa"/>
            <w:gridSpan w:val="2"/>
          </w:tcPr>
          <w:p w14:paraId="7930837C" w14:textId="05D08FA5" w:rsidR="00862F90" w:rsidRPr="003C5C81" w:rsidRDefault="00862F90" w:rsidP="00521C5B">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3C5C81">
              <w:rPr>
                <w:rFonts w:asciiTheme="minorHAnsi" w:hAnsiTheme="minorHAnsi" w:cstheme="minorHAnsi"/>
                <w:sz w:val="18"/>
                <w:szCs w:val="18"/>
              </w:rPr>
              <w:t>GCS *</w:t>
            </w:r>
          </w:p>
          <w:p w14:paraId="55311864" w14:textId="77777777" w:rsidR="00862F90" w:rsidRPr="003C5C81" w:rsidRDefault="00862F90" w:rsidP="00521C5B">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3C5C81">
              <w:rPr>
                <w:rFonts w:asciiTheme="minorHAnsi" w:hAnsiTheme="minorHAnsi" w:cstheme="minorHAnsi"/>
                <w:sz w:val="18"/>
                <w:szCs w:val="18"/>
              </w:rPr>
              <w:t>CTF 350 ML/day</w:t>
            </w:r>
          </w:p>
          <w:p w14:paraId="5781A758" w14:textId="77777777" w:rsidR="00862F90" w:rsidRPr="003C5C81" w:rsidRDefault="00862F90" w:rsidP="00521C5B">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C5C81">
              <w:rPr>
                <w:rFonts w:asciiTheme="minorHAnsi" w:hAnsiTheme="minorHAnsi" w:cstheme="minorHAnsi"/>
                <w:sz w:val="18"/>
                <w:szCs w:val="18"/>
              </w:rPr>
              <w:t>(</w:t>
            </w:r>
            <w:proofErr w:type="spellStart"/>
            <w:r w:rsidRPr="003C5C81">
              <w:rPr>
                <w:rFonts w:asciiTheme="minorHAnsi" w:hAnsiTheme="minorHAnsi" w:cstheme="minorHAnsi"/>
                <w:sz w:val="18"/>
                <w:szCs w:val="18"/>
              </w:rPr>
              <w:t>Corrong</w:t>
            </w:r>
            <w:proofErr w:type="spellEnd"/>
            <w:r w:rsidRPr="003C5C81">
              <w:rPr>
                <w:rFonts w:asciiTheme="minorHAnsi" w:hAnsiTheme="minorHAnsi" w:cstheme="minorHAnsi"/>
                <w:sz w:val="18"/>
                <w:szCs w:val="18"/>
              </w:rPr>
              <w:t>)</w:t>
            </w:r>
          </w:p>
        </w:tc>
        <w:tc>
          <w:tcPr>
            <w:tcW w:w="1256" w:type="dxa"/>
            <w:gridSpan w:val="2"/>
          </w:tcPr>
          <w:p w14:paraId="4DADF169" w14:textId="4AF78A3E" w:rsidR="00091B1B" w:rsidRPr="003C5C81" w:rsidRDefault="00091B1B" w:rsidP="00521C5B">
            <w:pPr>
              <w:spacing w:after="4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C5C81">
              <w:rPr>
                <w:rFonts w:cstheme="minorHAnsi"/>
                <w:sz w:val="18"/>
                <w:szCs w:val="18"/>
              </w:rPr>
              <w:t>Floodplain of the lower Lachlan</w:t>
            </w:r>
          </w:p>
          <w:p w14:paraId="3B212072" w14:textId="4FA9C4B9" w:rsidR="00862F90" w:rsidRPr="003C5C81" w:rsidRDefault="00091B1B" w:rsidP="00521C5B">
            <w:pPr>
              <w:spacing w:after="4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C5C81">
              <w:rPr>
                <w:rFonts w:cstheme="minorHAnsi"/>
                <w:sz w:val="18"/>
                <w:szCs w:val="18"/>
              </w:rPr>
              <w:t>(Average)</w:t>
            </w:r>
          </w:p>
        </w:tc>
      </w:tr>
      <w:tr w:rsidR="003F4AE4" w:rsidRPr="003F4AE4" w14:paraId="72FBE8C2" w14:textId="53576B75" w:rsidTr="003C5C81">
        <w:tc>
          <w:tcPr>
            <w:cnfStyle w:val="001000000000" w:firstRow="0" w:lastRow="0" w:firstColumn="1" w:lastColumn="0" w:oddVBand="0" w:evenVBand="0" w:oddHBand="0" w:evenHBand="0" w:firstRowFirstColumn="0" w:firstRowLastColumn="0" w:lastRowFirstColumn="0" w:lastRowLastColumn="0"/>
            <w:tcW w:w="1408" w:type="dxa"/>
            <w:tcBorders>
              <w:top w:val="single" w:sz="24" w:space="0" w:color="FFFFFF"/>
              <w:bottom w:val="single" w:sz="4" w:space="0" w:color="FFFFFF"/>
            </w:tcBorders>
            <w:vAlign w:val="center"/>
            <w:hideMark/>
          </w:tcPr>
          <w:p w14:paraId="5602E6E6" w14:textId="77777777" w:rsidR="00091B1B" w:rsidRPr="003C5C81" w:rsidRDefault="00091B1B" w:rsidP="00916E12">
            <w:pPr>
              <w:rPr>
                <w:rFonts w:asciiTheme="minorHAnsi" w:hAnsiTheme="minorHAnsi" w:cstheme="minorHAnsi"/>
                <w:color w:val="FFFFFF" w:themeColor="background1"/>
                <w:sz w:val="18"/>
                <w:szCs w:val="18"/>
              </w:rPr>
            </w:pPr>
          </w:p>
        </w:tc>
        <w:tc>
          <w:tcPr>
            <w:tcW w:w="627" w:type="dxa"/>
            <w:vAlign w:val="center"/>
          </w:tcPr>
          <w:p w14:paraId="4860DE92" w14:textId="77777777" w:rsidR="00091B1B" w:rsidRPr="003F4AE4" w:rsidRDefault="00091B1B"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N</w:t>
            </w:r>
          </w:p>
        </w:tc>
        <w:tc>
          <w:tcPr>
            <w:tcW w:w="628" w:type="dxa"/>
            <w:vAlign w:val="center"/>
          </w:tcPr>
          <w:p w14:paraId="474758C9" w14:textId="77777777" w:rsidR="00091B1B" w:rsidRPr="003F4AE4" w:rsidRDefault="00091B1B"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C</w:t>
            </w:r>
          </w:p>
        </w:tc>
        <w:tc>
          <w:tcPr>
            <w:tcW w:w="628" w:type="dxa"/>
            <w:vAlign w:val="center"/>
          </w:tcPr>
          <w:p w14:paraId="1725F761" w14:textId="77777777" w:rsidR="00091B1B" w:rsidRPr="003F4AE4" w:rsidRDefault="00091B1B"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N</w:t>
            </w:r>
          </w:p>
        </w:tc>
        <w:tc>
          <w:tcPr>
            <w:tcW w:w="627" w:type="dxa"/>
            <w:vAlign w:val="center"/>
          </w:tcPr>
          <w:p w14:paraId="26900E58" w14:textId="77777777" w:rsidR="00091B1B" w:rsidRPr="003F4AE4" w:rsidRDefault="00091B1B"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C</w:t>
            </w:r>
          </w:p>
        </w:tc>
        <w:tc>
          <w:tcPr>
            <w:tcW w:w="628" w:type="dxa"/>
            <w:vAlign w:val="center"/>
          </w:tcPr>
          <w:p w14:paraId="7F831218" w14:textId="090AC1E6" w:rsidR="00091B1B" w:rsidRPr="003F4AE4" w:rsidRDefault="00091B1B"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N</w:t>
            </w:r>
          </w:p>
        </w:tc>
        <w:tc>
          <w:tcPr>
            <w:tcW w:w="628" w:type="dxa"/>
            <w:vAlign w:val="center"/>
          </w:tcPr>
          <w:p w14:paraId="625A1189" w14:textId="77777777" w:rsidR="00091B1B" w:rsidRPr="003F4AE4" w:rsidRDefault="00091B1B"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C</w:t>
            </w:r>
          </w:p>
        </w:tc>
        <w:tc>
          <w:tcPr>
            <w:tcW w:w="628" w:type="dxa"/>
            <w:vAlign w:val="center"/>
          </w:tcPr>
          <w:p w14:paraId="345FA77C" w14:textId="77777777" w:rsidR="00091B1B" w:rsidRPr="003F4AE4" w:rsidRDefault="00091B1B"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N</w:t>
            </w:r>
          </w:p>
        </w:tc>
        <w:tc>
          <w:tcPr>
            <w:tcW w:w="627" w:type="dxa"/>
            <w:vAlign w:val="center"/>
          </w:tcPr>
          <w:p w14:paraId="54A91D68" w14:textId="77777777" w:rsidR="00091B1B" w:rsidRPr="003F4AE4" w:rsidRDefault="00091B1B"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C</w:t>
            </w:r>
          </w:p>
        </w:tc>
        <w:tc>
          <w:tcPr>
            <w:tcW w:w="628" w:type="dxa"/>
            <w:vAlign w:val="center"/>
          </w:tcPr>
          <w:p w14:paraId="76DA050E" w14:textId="77777777" w:rsidR="00091B1B" w:rsidRPr="003F4AE4" w:rsidRDefault="00091B1B"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N</w:t>
            </w:r>
          </w:p>
        </w:tc>
        <w:tc>
          <w:tcPr>
            <w:tcW w:w="628" w:type="dxa"/>
            <w:vAlign w:val="center"/>
          </w:tcPr>
          <w:p w14:paraId="2500E7F8" w14:textId="77777777" w:rsidR="00091B1B" w:rsidRPr="003F4AE4" w:rsidRDefault="00091B1B"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C</w:t>
            </w:r>
          </w:p>
        </w:tc>
        <w:tc>
          <w:tcPr>
            <w:tcW w:w="627" w:type="dxa"/>
            <w:vAlign w:val="center"/>
          </w:tcPr>
          <w:p w14:paraId="2ECFCE91" w14:textId="77777777" w:rsidR="00091B1B" w:rsidRPr="003F4AE4" w:rsidRDefault="00091B1B"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N</w:t>
            </w:r>
          </w:p>
        </w:tc>
        <w:tc>
          <w:tcPr>
            <w:tcW w:w="628" w:type="dxa"/>
            <w:vAlign w:val="center"/>
          </w:tcPr>
          <w:p w14:paraId="7534505D" w14:textId="56F284EF" w:rsidR="00091B1B" w:rsidRPr="003F4AE4" w:rsidRDefault="00091B1B"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C</w:t>
            </w:r>
          </w:p>
        </w:tc>
        <w:tc>
          <w:tcPr>
            <w:tcW w:w="628" w:type="dxa"/>
            <w:vAlign w:val="center"/>
          </w:tcPr>
          <w:p w14:paraId="1C2E4C45" w14:textId="66B54C05" w:rsidR="00091B1B" w:rsidRPr="003F4AE4" w:rsidRDefault="00091B1B" w:rsidP="00E201E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F4AE4">
              <w:rPr>
                <w:rFonts w:cstheme="minorHAnsi"/>
                <w:sz w:val="18"/>
                <w:szCs w:val="18"/>
              </w:rPr>
              <w:t>N</w:t>
            </w:r>
          </w:p>
        </w:tc>
        <w:tc>
          <w:tcPr>
            <w:tcW w:w="628" w:type="dxa"/>
            <w:vAlign w:val="center"/>
          </w:tcPr>
          <w:p w14:paraId="5BC25755" w14:textId="54325533" w:rsidR="00091B1B" w:rsidRPr="003F4AE4" w:rsidRDefault="00091B1B" w:rsidP="00E201E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F4AE4">
              <w:rPr>
                <w:rFonts w:cstheme="minorHAnsi"/>
                <w:sz w:val="18"/>
                <w:szCs w:val="18"/>
              </w:rPr>
              <w:t>C</w:t>
            </w:r>
          </w:p>
        </w:tc>
      </w:tr>
      <w:tr w:rsidR="003C5C81" w:rsidRPr="003F4AE4" w14:paraId="58416E65" w14:textId="1EAE6AC7" w:rsidTr="003C5C81">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FFFFF"/>
              <w:bottom w:val="single" w:sz="4" w:space="0" w:color="FFFFFF"/>
            </w:tcBorders>
            <w:vAlign w:val="center"/>
          </w:tcPr>
          <w:p w14:paraId="451D46BF" w14:textId="77777777" w:rsidR="00BD5C7A" w:rsidRPr="003C5C81" w:rsidRDefault="00BD5C7A" w:rsidP="00BD5C7A">
            <w:pPr>
              <w:rPr>
                <w:rFonts w:asciiTheme="minorHAnsi" w:hAnsiTheme="minorHAnsi" w:cstheme="minorHAnsi"/>
                <w:sz w:val="18"/>
                <w:szCs w:val="18"/>
              </w:rPr>
            </w:pPr>
            <w:r w:rsidRPr="003C5C81">
              <w:rPr>
                <w:rFonts w:asciiTheme="minorHAnsi" w:hAnsiTheme="minorHAnsi" w:cstheme="minorHAnsi"/>
                <w:sz w:val="18"/>
                <w:szCs w:val="18"/>
              </w:rPr>
              <w:t>No. of connections</w:t>
            </w:r>
          </w:p>
        </w:tc>
        <w:tc>
          <w:tcPr>
            <w:tcW w:w="627" w:type="dxa"/>
            <w:vAlign w:val="center"/>
          </w:tcPr>
          <w:p w14:paraId="0F2FF95D" w14:textId="6D83C0DF"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6</w:t>
            </w:r>
          </w:p>
        </w:tc>
        <w:tc>
          <w:tcPr>
            <w:tcW w:w="628" w:type="dxa"/>
            <w:vAlign w:val="center"/>
          </w:tcPr>
          <w:p w14:paraId="3E7E0E72" w14:textId="7F34D47C"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w:t>
            </w:r>
          </w:p>
        </w:tc>
        <w:tc>
          <w:tcPr>
            <w:tcW w:w="628" w:type="dxa"/>
            <w:vAlign w:val="center"/>
          </w:tcPr>
          <w:p w14:paraId="04FD04F5" w14:textId="5F6C1BF9"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6</w:t>
            </w:r>
          </w:p>
        </w:tc>
        <w:tc>
          <w:tcPr>
            <w:tcW w:w="627" w:type="dxa"/>
            <w:vAlign w:val="center"/>
          </w:tcPr>
          <w:p w14:paraId="79B3E0CD" w14:textId="5F9A00C5"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2</w:t>
            </w:r>
          </w:p>
        </w:tc>
        <w:tc>
          <w:tcPr>
            <w:tcW w:w="628" w:type="dxa"/>
            <w:vAlign w:val="center"/>
          </w:tcPr>
          <w:p w14:paraId="04C4025A" w14:textId="63C1CB2E"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3</w:t>
            </w:r>
          </w:p>
        </w:tc>
        <w:tc>
          <w:tcPr>
            <w:tcW w:w="628" w:type="dxa"/>
            <w:vAlign w:val="center"/>
          </w:tcPr>
          <w:p w14:paraId="6E9ADD22" w14:textId="08985B70"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2</w:t>
            </w:r>
          </w:p>
        </w:tc>
        <w:tc>
          <w:tcPr>
            <w:tcW w:w="628" w:type="dxa"/>
            <w:vAlign w:val="center"/>
          </w:tcPr>
          <w:p w14:paraId="46224229" w14:textId="5FC25773"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11</w:t>
            </w:r>
          </w:p>
        </w:tc>
        <w:tc>
          <w:tcPr>
            <w:tcW w:w="627" w:type="dxa"/>
            <w:vAlign w:val="center"/>
          </w:tcPr>
          <w:p w14:paraId="2B50EC72" w14:textId="0DC08319"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2</w:t>
            </w:r>
          </w:p>
        </w:tc>
        <w:tc>
          <w:tcPr>
            <w:tcW w:w="628" w:type="dxa"/>
            <w:vAlign w:val="center"/>
          </w:tcPr>
          <w:p w14:paraId="5A8BAB2D" w14:textId="4048659E"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11</w:t>
            </w:r>
          </w:p>
        </w:tc>
        <w:tc>
          <w:tcPr>
            <w:tcW w:w="628" w:type="dxa"/>
            <w:vAlign w:val="center"/>
          </w:tcPr>
          <w:p w14:paraId="3B32CE6A" w14:textId="414076A5"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2</w:t>
            </w:r>
          </w:p>
        </w:tc>
        <w:tc>
          <w:tcPr>
            <w:tcW w:w="627" w:type="dxa"/>
            <w:vAlign w:val="center"/>
          </w:tcPr>
          <w:p w14:paraId="27259605" w14:textId="1C68830F"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11</w:t>
            </w:r>
          </w:p>
        </w:tc>
        <w:tc>
          <w:tcPr>
            <w:tcW w:w="628" w:type="dxa"/>
            <w:vAlign w:val="center"/>
          </w:tcPr>
          <w:p w14:paraId="67F90BAA" w14:textId="2823E7CB"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3</w:t>
            </w:r>
          </w:p>
        </w:tc>
        <w:tc>
          <w:tcPr>
            <w:tcW w:w="628" w:type="dxa"/>
            <w:vAlign w:val="center"/>
          </w:tcPr>
          <w:p w14:paraId="28C3A1E0" w14:textId="10401C35" w:rsidR="00BD5C7A" w:rsidRPr="003F4AE4" w:rsidRDefault="00BD5C7A" w:rsidP="00BD5C7A">
            <w:pPr>
              <w:jc w:val="cente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3F4AE4">
              <w:rPr>
                <w:rFonts w:cs="Calibri"/>
                <w:b/>
                <w:color w:val="000000"/>
                <w:sz w:val="18"/>
                <w:szCs w:val="18"/>
              </w:rPr>
              <w:t>8</w:t>
            </w:r>
          </w:p>
        </w:tc>
        <w:tc>
          <w:tcPr>
            <w:tcW w:w="628" w:type="dxa"/>
            <w:vAlign w:val="center"/>
          </w:tcPr>
          <w:p w14:paraId="24432272" w14:textId="7DE29D84" w:rsidR="00BD5C7A" w:rsidRPr="003F4AE4" w:rsidRDefault="00BD5C7A" w:rsidP="00BD5C7A">
            <w:pPr>
              <w:jc w:val="cente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3F4AE4">
              <w:rPr>
                <w:rFonts w:cs="Calibri"/>
                <w:b/>
                <w:color w:val="000000"/>
                <w:sz w:val="18"/>
                <w:szCs w:val="18"/>
              </w:rPr>
              <w:t>2</w:t>
            </w:r>
          </w:p>
        </w:tc>
      </w:tr>
      <w:tr w:rsidR="003C5C81" w:rsidRPr="003F4AE4" w14:paraId="3338FEA3" w14:textId="230CD2A2" w:rsidTr="003C5C81">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FFFFF"/>
              <w:bottom w:val="single" w:sz="4" w:space="0" w:color="FFFFFF"/>
            </w:tcBorders>
            <w:vAlign w:val="center"/>
          </w:tcPr>
          <w:p w14:paraId="6134F946" w14:textId="7993E946" w:rsidR="00BD5C7A" w:rsidRPr="003C5C81" w:rsidRDefault="002A47DD" w:rsidP="00BD5C7A">
            <w:pPr>
              <w:rPr>
                <w:rFonts w:asciiTheme="minorHAnsi" w:hAnsiTheme="minorHAnsi" w:cstheme="minorHAnsi"/>
                <w:sz w:val="18"/>
                <w:szCs w:val="18"/>
              </w:rPr>
            </w:pPr>
            <w:r w:rsidRPr="003C5C81">
              <w:rPr>
                <w:rFonts w:asciiTheme="minorHAnsi" w:hAnsiTheme="minorHAnsi" w:cstheme="minorHAnsi"/>
                <w:sz w:val="18"/>
                <w:szCs w:val="18"/>
              </w:rPr>
              <w:t>Total of d</w:t>
            </w:r>
            <w:r w:rsidR="008C4350" w:rsidRPr="003C5C81">
              <w:rPr>
                <w:rFonts w:asciiTheme="minorHAnsi" w:hAnsiTheme="minorHAnsi" w:cstheme="minorHAnsi"/>
                <w:sz w:val="18"/>
                <w:szCs w:val="18"/>
              </w:rPr>
              <w:t>ays</w:t>
            </w:r>
            <w:r w:rsidR="00BD5C7A" w:rsidRPr="003C5C81">
              <w:rPr>
                <w:rFonts w:asciiTheme="minorHAnsi" w:hAnsiTheme="minorHAnsi" w:cstheme="minorHAnsi"/>
                <w:sz w:val="18"/>
                <w:szCs w:val="18"/>
              </w:rPr>
              <w:t xml:space="preserve"> connected</w:t>
            </w:r>
          </w:p>
        </w:tc>
        <w:tc>
          <w:tcPr>
            <w:tcW w:w="627" w:type="dxa"/>
            <w:vAlign w:val="center"/>
          </w:tcPr>
          <w:p w14:paraId="484BD170" w14:textId="5E2FF9A9"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114</w:t>
            </w:r>
          </w:p>
        </w:tc>
        <w:tc>
          <w:tcPr>
            <w:tcW w:w="628" w:type="dxa"/>
            <w:vAlign w:val="center"/>
          </w:tcPr>
          <w:p w14:paraId="1FAE9BD1" w14:textId="2FA100F8"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16</w:t>
            </w:r>
          </w:p>
        </w:tc>
        <w:tc>
          <w:tcPr>
            <w:tcW w:w="628" w:type="dxa"/>
            <w:vAlign w:val="center"/>
          </w:tcPr>
          <w:p w14:paraId="089C6A82" w14:textId="6CD09EEC"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106</w:t>
            </w:r>
          </w:p>
        </w:tc>
        <w:tc>
          <w:tcPr>
            <w:tcW w:w="627" w:type="dxa"/>
            <w:vAlign w:val="center"/>
          </w:tcPr>
          <w:p w14:paraId="73AEBEF0" w14:textId="056B0B9F"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60</w:t>
            </w:r>
          </w:p>
        </w:tc>
        <w:tc>
          <w:tcPr>
            <w:tcW w:w="628" w:type="dxa"/>
            <w:vAlign w:val="center"/>
          </w:tcPr>
          <w:p w14:paraId="11DFE27E" w14:textId="32FD5634"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79</w:t>
            </w:r>
          </w:p>
        </w:tc>
        <w:tc>
          <w:tcPr>
            <w:tcW w:w="628" w:type="dxa"/>
            <w:vAlign w:val="center"/>
          </w:tcPr>
          <w:p w14:paraId="5500C56D" w14:textId="0C05CA69"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40</w:t>
            </w:r>
          </w:p>
        </w:tc>
        <w:tc>
          <w:tcPr>
            <w:tcW w:w="628" w:type="dxa"/>
            <w:vAlign w:val="center"/>
          </w:tcPr>
          <w:p w14:paraId="19A2D5A5" w14:textId="39959D94"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150</w:t>
            </w:r>
          </w:p>
        </w:tc>
        <w:tc>
          <w:tcPr>
            <w:tcW w:w="627" w:type="dxa"/>
            <w:vAlign w:val="center"/>
          </w:tcPr>
          <w:p w14:paraId="16EAD5C3" w14:textId="0B16796E"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66</w:t>
            </w:r>
          </w:p>
        </w:tc>
        <w:tc>
          <w:tcPr>
            <w:tcW w:w="628" w:type="dxa"/>
            <w:vAlign w:val="center"/>
          </w:tcPr>
          <w:p w14:paraId="4A1763DE" w14:textId="757A3C4F"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166</w:t>
            </w:r>
          </w:p>
        </w:tc>
        <w:tc>
          <w:tcPr>
            <w:tcW w:w="628" w:type="dxa"/>
            <w:vAlign w:val="center"/>
          </w:tcPr>
          <w:p w14:paraId="7E5F272B" w14:textId="72F0F43E"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78</w:t>
            </w:r>
          </w:p>
        </w:tc>
        <w:tc>
          <w:tcPr>
            <w:tcW w:w="627" w:type="dxa"/>
            <w:vAlign w:val="center"/>
          </w:tcPr>
          <w:p w14:paraId="236E8F90" w14:textId="61585402"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255</w:t>
            </w:r>
          </w:p>
        </w:tc>
        <w:tc>
          <w:tcPr>
            <w:tcW w:w="628" w:type="dxa"/>
            <w:vAlign w:val="center"/>
          </w:tcPr>
          <w:p w14:paraId="6386535D" w14:textId="7CFEAA42"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110</w:t>
            </w:r>
          </w:p>
        </w:tc>
        <w:tc>
          <w:tcPr>
            <w:tcW w:w="628" w:type="dxa"/>
            <w:vAlign w:val="center"/>
          </w:tcPr>
          <w:p w14:paraId="290C8FA8" w14:textId="1942D725" w:rsidR="00BD5C7A" w:rsidRPr="003F4AE4" w:rsidRDefault="00BD5C7A" w:rsidP="00BD5C7A">
            <w:pPr>
              <w:jc w:val="cente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3F4AE4">
              <w:rPr>
                <w:rFonts w:cs="Calibri"/>
                <w:b/>
                <w:color w:val="000000"/>
                <w:sz w:val="18"/>
                <w:szCs w:val="18"/>
              </w:rPr>
              <w:t>145</w:t>
            </w:r>
          </w:p>
        </w:tc>
        <w:tc>
          <w:tcPr>
            <w:tcW w:w="628" w:type="dxa"/>
            <w:vAlign w:val="center"/>
          </w:tcPr>
          <w:p w14:paraId="3DF968E5" w14:textId="41003297" w:rsidR="00BD5C7A" w:rsidRPr="003F4AE4" w:rsidRDefault="00BD5C7A" w:rsidP="00BD5C7A">
            <w:pPr>
              <w:jc w:val="cente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3F4AE4">
              <w:rPr>
                <w:rFonts w:cs="Calibri"/>
                <w:b/>
                <w:color w:val="000000"/>
                <w:sz w:val="18"/>
                <w:szCs w:val="18"/>
              </w:rPr>
              <w:t>62</w:t>
            </w:r>
          </w:p>
        </w:tc>
      </w:tr>
      <w:tr w:rsidR="003C5C81" w:rsidRPr="003F4AE4" w14:paraId="330FA8EF" w14:textId="54221431" w:rsidTr="003C5C81">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FFFFF"/>
              <w:bottom w:val="single" w:sz="4" w:space="0" w:color="FFFFFF"/>
            </w:tcBorders>
            <w:vAlign w:val="center"/>
          </w:tcPr>
          <w:p w14:paraId="2C8D839D" w14:textId="77777777" w:rsidR="00BD5C7A" w:rsidRPr="003C5C81" w:rsidRDefault="00BD5C7A" w:rsidP="00BD5C7A">
            <w:pPr>
              <w:rPr>
                <w:rFonts w:asciiTheme="minorHAnsi" w:hAnsiTheme="minorHAnsi" w:cstheme="minorHAnsi"/>
                <w:color w:val="FFFFFF" w:themeColor="background1"/>
                <w:sz w:val="18"/>
                <w:szCs w:val="18"/>
              </w:rPr>
            </w:pPr>
            <w:r w:rsidRPr="003C5C81">
              <w:rPr>
                <w:rFonts w:asciiTheme="minorHAnsi" w:hAnsiTheme="minorHAnsi" w:cstheme="minorHAnsi"/>
                <w:sz w:val="18"/>
                <w:szCs w:val="18"/>
              </w:rPr>
              <w:t>Mean days connected</w:t>
            </w:r>
          </w:p>
        </w:tc>
        <w:tc>
          <w:tcPr>
            <w:tcW w:w="627" w:type="dxa"/>
            <w:vAlign w:val="center"/>
          </w:tcPr>
          <w:p w14:paraId="4BFEF40D" w14:textId="37521BA7"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19</w:t>
            </w:r>
          </w:p>
        </w:tc>
        <w:tc>
          <w:tcPr>
            <w:tcW w:w="628" w:type="dxa"/>
            <w:vAlign w:val="center"/>
          </w:tcPr>
          <w:p w14:paraId="0EE584A5" w14:textId="2BC952E7"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16</w:t>
            </w:r>
          </w:p>
        </w:tc>
        <w:tc>
          <w:tcPr>
            <w:tcW w:w="628" w:type="dxa"/>
            <w:vAlign w:val="center"/>
          </w:tcPr>
          <w:p w14:paraId="161E7354" w14:textId="48D6A7EB"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18</w:t>
            </w:r>
          </w:p>
        </w:tc>
        <w:tc>
          <w:tcPr>
            <w:tcW w:w="627" w:type="dxa"/>
            <w:vAlign w:val="center"/>
          </w:tcPr>
          <w:p w14:paraId="293B18A3" w14:textId="5C790F2F"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30</w:t>
            </w:r>
          </w:p>
        </w:tc>
        <w:tc>
          <w:tcPr>
            <w:tcW w:w="628" w:type="dxa"/>
            <w:vAlign w:val="center"/>
          </w:tcPr>
          <w:p w14:paraId="5B2CE4C1" w14:textId="5EDFCC91"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26</w:t>
            </w:r>
          </w:p>
        </w:tc>
        <w:tc>
          <w:tcPr>
            <w:tcW w:w="628" w:type="dxa"/>
            <w:vAlign w:val="center"/>
          </w:tcPr>
          <w:p w14:paraId="64509B26" w14:textId="2A61742A"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20</w:t>
            </w:r>
          </w:p>
        </w:tc>
        <w:tc>
          <w:tcPr>
            <w:tcW w:w="628" w:type="dxa"/>
            <w:vAlign w:val="center"/>
          </w:tcPr>
          <w:p w14:paraId="035CF53F" w14:textId="05DE73E7"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14</w:t>
            </w:r>
          </w:p>
        </w:tc>
        <w:tc>
          <w:tcPr>
            <w:tcW w:w="627" w:type="dxa"/>
            <w:vAlign w:val="center"/>
          </w:tcPr>
          <w:p w14:paraId="20392FB4" w14:textId="7113C077"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33</w:t>
            </w:r>
          </w:p>
        </w:tc>
        <w:tc>
          <w:tcPr>
            <w:tcW w:w="628" w:type="dxa"/>
            <w:vAlign w:val="center"/>
          </w:tcPr>
          <w:p w14:paraId="4CE7E09C" w14:textId="248B703F"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15</w:t>
            </w:r>
          </w:p>
        </w:tc>
        <w:tc>
          <w:tcPr>
            <w:tcW w:w="628" w:type="dxa"/>
            <w:vAlign w:val="center"/>
          </w:tcPr>
          <w:p w14:paraId="76A0A0CD" w14:textId="1DEAA335"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39</w:t>
            </w:r>
          </w:p>
        </w:tc>
        <w:tc>
          <w:tcPr>
            <w:tcW w:w="627" w:type="dxa"/>
            <w:vAlign w:val="center"/>
          </w:tcPr>
          <w:p w14:paraId="0B45DA67" w14:textId="6FDF377D"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23</w:t>
            </w:r>
          </w:p>
        </w:tc>
        <w:tc>
          <w:tcPr>
            <w:tcW w:w="628" w:type="dxa"/>
            <w:vAlign w:val="center"/>
          </w:tcPr>
          <w:p w14:paraId="11D853B3" w14:textId="52174E0C"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37</w:t>
            </w:r>
          </w:p>
        </w:tc>
        <w:tc>
          <w:tcPr>
            <w:tcW w:w="628" w:type="dxa"/>
            <w:vAlign w:val="center"/>
          </w:tcPr>
          <w:p w14:paraId="6EB9A8D1" w14:textId="369CD952" w:rsidR="00BD5C7A" w:rsidRPr="003F4AE4" w:rsidRDefault="00BD5C7A" w:rsidP="00BD5C7A">
            <w:pPr>
              <w:jc w:val="cente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3F4AE4">
              <w:rPr>
                <w:rFonts w:cs="Calibri"/>
                <w:b/>
                <w:color w:val="000000"/>
                <w:sz w:val="18"/>
                <w:szCs w:val="18"/>
              </w:rPr>
              <w:t>19</w:t>
            </w:r>
          </w:p>
        </w:tc>
        <w:tc>
          <w:tcPr>
            <w:tcW w:w="628" w:type="dxa"/>
            <w:vAlign w:val="center"/>
          </w:tcPr>
          <w:p w14:paraId="3A6D6F59" w14:textId="419D9821" w:rsidR="00BD5C7A" w:rsidRPr="003F4AE4" w:rsidRDefault="00BD5C7A" w:rsidP="00BD5C7A">
            <w:pPr>
              <w:jc w:val="cente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3F4AE4">
              <w:rPr>
                <w:rFonts w:cs="Calibri"/>
                <w:b/>
                <w:color w:val="000000"/>
                <w:sz w:val="18"/>
                <w:szCs w:val="18"/>
              </w:rPr>
              <w:t>29</w:t>
            </w:r>
          </w:p>
        </w:tc>
      </w:tr>
      <w:tr w:rsidR="003C5C81" w:rsidRPr="003F4AE4" w14:paraId="101B2331" w14:textId="0F5A56C6" w:rsidTr="003C5C81">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FFFFF"/>
              <w:bottom w:val="single" w:sz="4" w:space="0" w:color="FFFFFF"/>
            </w:tcBorders>
            <w:vAlign w:val="center"/>
          </w:tcPr>
          <w:p w14:paraId="7AD0A76C" w14:textId="77777777" w:rsidR="00BD5C7A" w:rsidRPr="003C5C81" w:rsidRDefault="00BD5C7A" w:rsidP="00BD5C7A">
            <w:pPr>
              <w:rPr>
                <w:rFonts w:asciiTheme="minorHAnsi" w:hAnsiTheme="minorHAnsi" w:cstheme="minorHAnsi"/>
                <w:color w:val="FFFFFF" w:themeColor="background1"/>
                <w:sz w:val="18"/>
                <w:szCs w:val="18"/>
              </w:rPr>
            </w:pPr>
            <w:r w:rsidRPr="003C5C81">
              <w:rPr>
                <w:rFonts w:asciiTheme="minorHAnsi" w:hAnsiTheme="minorHAnsi" w:cstheme="minorHAnsi"/>
                <w:sz w:val="18"/>
                <w:szCs w:val="18"/>
              </w:rPr>
              <w:t>Longest connection</w:t>
            </w:r>
          </w:p>
        </w:tc>
        <w:tc>
          <w:tcPr>
            <w:tcW w:w="627" w:type="dxa"/>
            <w:vAlign w:val="center"/>
          </w:tcPr>
          <w:p w14:paraId="31B3C8D4" w14:textId="52C3DF64"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66</w:t>
            </w:r>
          </w:p>
        </w:tc>
        <w:tc>
          <w:tcPr>
            <w:tcW w:w="628" w:type="dxa"/>
            <w:vAlign w:val="center"/>
          </w:tcPr>
          <w:p w14:paraId="592C4AC0" w14:textId="34DC019C"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16</w:t>
            </w:r>
          </w:p>
        </w:tc>
        <w:tc>
          <w:tcPr>
            <w:tcW w:w="628" w:type="dxa"/>
            <w:vAlign w:val="center"/>
          </w:tcPr>
          <w:p w14:paraId="133C8A82" w14:textId="0DCE7EE4"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56</w:t>
            </w:r>
          </w:p>
        </w:tc>
        <w:tc>
          <w:tcPr>
            <w:tcW w:w="627" w:type="dxa"/>
            <w:vAlign w:val="center"/>
          </w:tcPr>
          <w:p w14:paraId="149A6024" w14:textId="524BD8E8"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37</w:t>
            </w:r>
          </w:p>
        </w:tc>
        <w:tc>
          <w:tcPr>
            <w:tcW w:w="628" w:type="dxa"/>
            <w:vAlign w:val="center"/>
          </w:tcPr>
          <w:p w14:paraId="0167006D" w14:textId="3EE91719"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50</w:t>
            </w:r>
          </w:p>
        </w:tc>
        <w:tc>
          <w:tcPr>
            <w:tcW w:w="628" w:type="dxa"/>
            <w:vAlign w:val="center"/>
          </w:tcPr>
          <w:p w14:paraId="678803AD" w14:textId="0D54D9A3"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30</w:t>
            </w:r>
          </w:p>
        </w:tc>
        <w:tc>
          <w:tcPr>
            <w:tcW w:w="628" w:type="dxa"/>
            <w:vAlign w:val="center"/>
          </w:tcPr>
          <w:p w14:paraId="6801F8E2" w14:textId="0C944197"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72</w:t>
            </w:r>
          </w:p>
        </w:tc>
        <w:tc>
          <w:tcPr>
            <w:tcW w:w="627" w:type="dxa"/>
            <w:vAlign w:val="center"/>
          </w:tcPr>
          <w:p w14:paraId="2EB5F721" w14:textId="251401CD"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47</w:t>
            </w:r>
          </w:p>
        </w:tc>
        <w:tc>
          <w:tcPr>
            <w:tcW w:w="628" w:type="dxa"/>
            <w:vAlign w:val="center"/>
          </w:tcPr>
          <w:p w14:paraId="15D67E97" w14:textId="0707CFDC"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74</w:t>
            </w:r>
          </w:p>
        </w:tc>
        <w:tc>
          <w:tcPr>
            <w:tcW w:w="628" w:type="dxa"/>
            <w:vAlign w:val="center"/>
          </w:tcPr>
          <w:p w14:paraId="60C312E9" w14:textId="5685E71F"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52</w:t>
            </w:r>
          </w:p>
        </w:tc>
        <w:tc>
          <w:tcPr>
            <w:tcW w:w="627" w:type="dxa"/>
            <w:vAlign w:val="center"/>
          </w:tcPr>
          <w:p w14:paraId="36B96D5B" w14:textId="7B322A6C"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136</w:t>
            </w:r>
          </w:p>
        </w:tc>
        <w:tc>
          <w:tcPr>
            <w:tcW w:w="628" w:type="dxa"/>
            <w:vAlign w:val="center"/>
          </w:tcPr>
          <w:p w14:paraId="02A50771" w14:textId="6E73CF4F"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60</w:t>
            </w:r>
          </w:p>
        </w:tc>
        <w:tc>
          <w:tcPr>
            <w:tcW w:w="628" w:type="dxa"/>
            <w:vAlign w:val="center"/>
          </w:tcPr>
          <w:p w14:paraId="6183B257" w14:textId="585E08D8" w:rsidR="00BD5C7A" w:rsidRPr="003F4AE4" w:rsidRDefault="00BD5C7A" w:rsidP="00BD5C7A">
            <w:pPr>
              <w:jc w:val="cente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3F4AE4">
              <w:rPr>
                <w:rFonts w:cs="Calibri"/>
                <w:b/>
                <w:color w:val="000000"/>
                <w:sz w:val="18"/>
                <w:szCs w:val="18"/>
              </w:rPr>
              <w:t>76</w:t>
            </w:r>
          </w:p>
        </w:tc>
        <w:tc>
          <w:tcPr>
            <w:tcW w:w="628" w:type="dxa"/>
            <w:vAlign w:val="center"/>
          </w:tcPr>
          <w:p w14:paraId="17BFAA98" w14:textId="79B72428" w:rsidR="00BD5C7A" w:rsidRPr="003F4AE4" w:rsidRDefault="00BD5C7A" w:rsidP="00BD5C7A">
            <w:pPr>
              <w:jc w:val="cente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3F4AE4">
              <w:rPr>
                <w:rFonts w:cs="Calibri"/>
                <w:b/>
                <w:color w:val="000000"/>
                <w:sz w:val="18"/>
                <w:szCs w:val="18"/>
              </w:rPr>
              <w:t>40</w:t>
            </w:r>
          </w:p>
        </w:tc>
      </w:tr>
      <w:tr w:rsidR="003C5C81" w:rsidRPr="003F4AE4" w14:paraId="5C67D2AA" w14:textId="6113B251" w:rsidTr="003C5C81">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FFFFF"/>
              <w:bottom w:val="single" w:sz="4" w:space="0" w:color="FFFFFF"/>
            </w:tcBorders>
            <w:vAlign w:val="center"/>
          </w:tcPr>
          <w:p w14:paraId="7C21B790" w14:textId="4FCE9A93" w:rsidR="00BD5C7A" w:rsidRPr="003C5C81" w:rsidRDefault="00BD5C7A" w:rsidP="00BD5C7A">
            <w:pPr>
              <w:rPr>
                <w:rFonts w:asciiTheme="minorHAnsi" w:hAnsiTheme="minorHAnsi" w:cstheme="minorHAnsi"/>
                <w:color w:val="FFFFFF" w:themeColor="background1"/>
                <w:sz w:val="18"/>
                <w:szCs w:val="18"/>
              </w:rPr>
            </w:pPr>
            <w:r w:rsidRPr="003C5C81">
              <w:rPr>
                <w:rFonts w:asciiTheme="minorHAnsi" w:hAnsiTheme="minorHAnsi" w:cstheme="minorHAnsi"/>
                <w:sz w:val="18"/>
                <w:szCs w:val="18"/>
              </w:rPr>
              <w:t xml:space="preserve">No. </w:t>
            </w:r>
            <w:r w:rsidR="008C4350" w:rsidRPr="003C5C81">
              <w:rPr>
                <w:rFonts w:asciiTheme="minorHAnsi" w:hAnsiTheme="minorHAnsi" w:cstheme="minorHAnsi"/>
                <w:sz w:val="18"/>
                <w:szCs w:val="18"/>
              </w:rPr>
              <w:t>of dis</w:t>
            </w:r>
            <w:r w:rsidR="008F57DA" w:rsidRPr="003C5C81">
              <w:rPr>
                <w:rFonts w:asciiTheme="minorHAnsi" w:hAnsiTheme="minorHAnsi" w:cstheme="minorHAnsi"/>
                <w:sz w:val="18"/>
                <w:szCs w:val="18"/>
              </w:rPr>
              <w:t>-</w:t>
            </w:r>
            <w:r w:rsidR="008C4350" w:rsidRPr="003C5C81">
              <w:rPr>
                <w:rFonts w:asciiTheme="minorHAnsi" w:hAnsiTheme="minorHAnsi" w:cstheme="minorHAnsi"/>
                <w:sz w:val="18"/>
                <w:szCs w:val="18"/>
              </w:rPr>
              <w:t>connections</w:t>
            </w:r>
          </w:p>
        </w:tc>
        <w:tc>
          <w:tcPr>
            <w:tcW w:w="627" w:type="dxa"/>
            <w:vAlign w:val="center"/>
          </w:tcPr>
          <w:p w14:paraId="348BF8F6" w14:textId="6358C488"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7</w:t>
            </w:r>
          </w:p>
        </w:tc>
        <w:tc>
          <w:tcPr>
            <w:tcW w:w="628" w:type="dxa"/>
            <w:vAlign w:val="center"/>
          </w:tcPr>
          <w:p w14:paraId="78DAD3B3" w14:textId="237FBD7F"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2</w:t>
            </w:r>
          </w:p>
        </w:tc>
        <w:tc>
          <w:tcPr>
            <w:tcW w:w="628" w:type="dxa"/>
            <w:vAlign w:val="center"/>
          </w:tcPr>
          <w:p w14:paraId="7DF86E2A" w14:textId="2F60FB3C"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7</w:t>
            </w:r>
          </w:p>
        </w:tc>
        <w:tc>
          <w:tcPr>
            <w:tcW w:w="627" w:type="dxa"/>
            <w:vAlign w:val="center"/>
          </w:tcPr>
          <w:p w14:paraId="3EA73014" w14:textId="42CD1153"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3</w:t>
            </w:r>
          </w:p>
        </w:tc>
        <w:tc>
          <w:tcPr>
            <w:tcW w:w="628" w:type="dxa"/>
            <w:vAlign w:val="center"/>
          </w:tcPr>
          <w:p w14:paraId="2EEC3B9E" w14:textId="3ECEEB47"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4</w:t>
            </w:r>
          </w:p>
        </w:tc>
        <w:tc>
          <w:tcPr>
            <w:tcW w:w="628" w:type="dxa"/>
            <w:vAlign w:val="center"/>
          </w:tcPr>
          <w:p w14:paraId="37B7F9C3" w14:textId="5511CE0A"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3</w:t>
            </w:r>
          </w:p>
        </w:tc>
        <w:tc>
          <w:tcPr>
            <w:tcW w:w="628" w:type="dxa"/>
            <w:vAlign w:val="center"/>
          </w:tcPr>
          <w:p w14:paraId="27F56DC1" w14:textId="59871522"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12</w:t>
            </w:r>
          </w:p>
        </w:tc>
        <w:tc>
          <w:tcPr>
            <w:tcW w:w="627" w:type="dxa"/>
            <w:vAlign w:val="center"/>
          </w:tcPr>
          <w:p w14:paraId="0D805CA2" w14:textId="6074C507"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3</w:t>
            </w:r>
          </w:p>
        </w:tc>
        <w:tc>
          <w:tcPr>
            <w:tcW w:w="628" w:type="dxa"/>
            <w:vAlign w:val="center"/>
          </w:tcPr>
          <w:p w14:paraId="106E6C53" w14:textId="4C4362E5"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12</w:t>
            </w:r>
          </w:p>
        </w:tc>
        <w:tc>
          <w:tcPr>
            <w:tcW w:w="628" w:type="dxa"/>
            <w:vAlign w:val="center"/>
          </w:tcPr>
          <w:p w14:paraId="773E6BD7" w14:textId="6A007A22"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3</w:t>
            </w:r>
          </w:p>
        </w:tc>
        <w:tc>
          <w:tcPr>
            <w:tcW w:w="627" w:type="dxa"/>
            <w:vAlign w:val="center"/>
          </w:tcPr>
          <w:p w14:paraId="30BC0015" w14:textId="382848D9"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11</w:t>
            </w:r>
          </w:p>
        </w:tc>
        <w:tc>
          <w:tcPr>
            <w:tcW w:w="628" w:type="dxa"/>
            <w:vAlign w:val="center"/>
          </w:tcPr>
          <w:p w14:paraId="375BEB8A" w14:textId="6BE4EB07"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4</w:t>
            </w:r>
          </w:p>
        </w:tc>
        <w:tc>
          <w:tcPr>
            <w:tcW w:w="628" w:type="dxa"/>
            <w:vAlign w:val="center"/>
          </w:tcPr>
          <w:p w14:paraId="67F38394" w14:textId="649E4DFE" w:rsidR="00BD5C7A" w:rsidRPr="003F4AE4" w:rsidRDefault="00BD5C7A" w:rsidP="00BD5C7A">
            <w:pPr>
              <w:jc w:val="cente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3F4AE4">
              <w:rPr>
                <w:rFonts w:cs="Calibri"/>
                <w:b/>
                <w:color w:val="000000"/>
                <w:sz w:val="18"/>
                <w:szCs w:val="18"/>
              </w:rPr>
              <w:t>9</w:t>
            </w:r>
          </w:p>
        </w:tc>
        <w:tc>
          <w:tcPr>
            <w:tcW w:w="628" w:type="dxa"/>
            <w:vAlign w:val="center"/>
          </w:tcPr>
          <w:p w14:paraId="4BACB98C" w14:textId="5E1390D6" w:rsidR="00BD5C7A" w:rsidRPr="003F4AE4" w:rsidRDefault="00BD5C7A" w:rsidP="00BD5C7A">
            <w:pPr>
              <w:jc w:val="cente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3F4AE4">
              <w:rPr>
                <w:rFonts w:cs="Calibri"/>
                <w:b/>
                <w:color w:val="000000"/>
                <w:sz w:val="18"/>
                <w:szCs w:val="18"/>
              </w:rPr>
              <w:t>3</w:t>
            </w:r>
          </w:p>
        </w:tc>
      </w:tr>
      <w:tr w:rsidR="003C5C81" w:rsidRPr="003F4AE4" w14:paraId="2890CE8F" w14:textId="65021167" w:rsidTr="003C5C81">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FFFFF"/>
              <w:bottom w:val="single" w:sz="4" w:space="0" w:color="FFFFFF"/>
            </w:tcBorders>
            <w:vAlign w:val="center"/>
          </w:tcPr>
          <w:p w14:paraId="1609B32E" w14:textId="6521133B" w:rsidR="00BD5C7A" w:rsidRPr="003C5C81" w:rsidRDefault="00BD5C7A" w:rsidP="00BD5C7A">
            <w:pPr>
              <w:rPr>
                <w:rFonts w:asciiTheme="minorHAnsi" w:hAnsiTheme="minorHAnsi" w:cstheme="minorHAnsi"/>
                <w:color w:val="FFFFFF" w:themeColor="background1"/>
                <w:sz w:val="18"/>
                <w:szCs w:val="18"/>
              </w:rPr>
            </w:pPr>
            <w:r w:rsidRPr="003C5C81">
              <w:rPr>
                <w:rFonts w:asciiTheme="minorHAnsi" w:hAnsiTheme="minorHAnsi" w:cstheme="minorHAnsi"/>
                <w:sz w:val="18"/>
                <w:szCs w:val="18"/>
              </w:rPr>
              <w:t>Mean days disconnected</w:t>
            </w:r>
          </w:p>
        </w:tc>
        <w:tc>
          <w:tcPr>
            <w:tcW w:w="627" w:type="dxa"/>
            <w:vAlign w:val="center"/>
          </w:tcPr>
          <w:p w14:paraId="0D2BA303" w14:textId="4355A68B"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36</w:t>
            </w:r>
          </w:p>
        </w:tc>
        <w:tc>
          <w:tcPr>
            <w:tcW w:w="628" w:type="dxa"/>
            <w:vAlign w:val="center"/>
          </w:tcPr>
          <w:p w14:paraId="5E195F83" w14:textId="3489D110"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175</w:t>
            </w:r>
          </w:p>
        </w:tc>
        <w:tc>
          <w:tcPr>
            <w:tcW w:w="628" w:type="dxa"/>
            <w:vAlign w:val="center"/>
          </w:tcPr>
          <w:p w14:paraId="0E7211FD" w14:textId="66E20657"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37</w:t>
            </w:r>
          </w:p>
        </w:tc>
        <w:tc>
          <w:tcPr>
            <w:tcW w:w="627" w:type="dxa"/>
            <w:vAlign w:val="center"/>
          </w:tcPr>
          <w:p w14:paraId="4928D1E1" w14:textId="39EFD53B"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102</w:t>
            </w:r>
          </w:p>
        </w:tc>
        <w:tc>
          <w:tcPr>
            <w:tcW w:w="628" w:type="dxa"/>
            <w:vAlign w:val="center"/>
          </w:tcPr>
          <w:p w14:paraId="3E087CB4" w14:textId="5766ED55"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72</w:t>
            </w:r>
          </w:p>
        </w:tc>
        <w:tc>
          <w:tcPr>
            <w:tcW w:w="628" w:type="dxa"/>
            <w:vAlign w:val="center"/>
          </w:tcPr>
          <w:p w14:paraId="66A4E8AB" w14:textId="600F09A7"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108</w:t>
            </w:r>
          </w:p>
        </w:tc>
        <w:tc>
          <w:tcPr>
            <w:tcW w:w="628" w:type="dxa"/>
            <w:vAlign w:val="center"/>
          </w:tcPr>
          <w:p w14:paraId="5F7EDBCF" w14:textId="3AD73B32"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18</w:t>
            </w:r>
          </w:p>
        </w:tc>
        <w:tc>
          <w:tcPr>
            <w:tcW w:w="627" w:type="dxa"/>
            <w:vAlign w:val="center"/>
          </w:tcPr>
          <w:p w14:paraId="20C37F6D" w14:textId="7CDBAC2B"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100</w:t>
            </w:r>
          </w:p>
        </w:tc>
        <w:tc>
          <w:tcPr>
            <w:tcW w:w="628" w:type="dxa"/>
            <w:vAlign w:val="center"/>
          </w:tcPr>
          <w:p w14:paraId="06FC294E" w14:textId="19EDB7F0"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17</w:t>
            </w:r>
          </w:p>
        </w:tc>
        <w:tc>
          <w:tcPr>
            <w:tcW w:w="628" w:type="dxa"/>
            <w:vAlign w:val="center"/>
          </w:tcPr>
          <w:p w14:paraId="12C94B5D" w14:textId="38BF91E4"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96</w:t>
            </w:r>
          </w:p>
        </w:tc>
        <w:tc>
          <w:tcPr>
            <w:tcW w:w="627" w:type="dxa"/>
            <w:vAlign w:val="center"/>
          </w:tcPr>
          <w:p w14:paraId="4F5CE0D6" w14:textId="21A642E6"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10</w:t>
            </w:r>
          </w:p>
        </w:tc>
        <w:tc>
          <w:tcPr>
            <w:tcW w:w="628" w:type="dxa"/>
            <w:vAlign w:val="center"/>
          </w:tcPr>
          <w:p w14:paraId="392A5878" w14:textId="1202533E"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64</w:t>
            </w:r>
          </w:p>
        </w:tc>
        <w:tc>
          <w:tcPr>
            <w:tcW w:w="628" w:type="dxa"/>
            <w:vAlign w:val="center"/>
          </w:tcPr>
          <w:p w14:paraId="53133766" w14:textId="67A02B28" w:rsidR="00BD5C7A" w:rsidRPr="003F4AE4" w:rsidRDefault="00BD5C7A" w:rsidP="00BD5C7A">
            <w:pPr>
              <w:jc w:val="cente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3F4AE4">
              <w:rPr>
                <w:rFonts w:cs="Calibri"/>
                <w:b/>
                <w:color w:val="000000"/>
                <w:sz w:val="18"/>
                <w:szCs w:val="18"/>
              </w:rPr>
              <w:t>32</w:t>
            </w:r>
          </w:p>
        </w:tc>
        <w:tc>
          <w:tcPr>
            <w:tcW w:w="628" w:type="dxa"/>
            <w:vAlign w:val="center"/>
          </w:tcPr>
          <w:p w14:paraId="1B627F40" w14:textId="70CEAECC" w:rsidR="00BD5C7A" w:rsidRPr="003F4AE4" w:rsidRDefault="00BD5C7A" w:rsidP="00BD5C7A">
            <w:pPr>
              <w:jc w:val="cente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3F4AE4">
              <w:rPr>
                <w:rFonts w:cs="Calibri"/>
                <w:b/>
                <w:color w:val="000000"/>
                <w:sz w:val="18"/>
                <w:szCs w:val="18"/>
              </w:rPr>
              <w:t>108</w:t>
            </w:r>
          </w:p>
        </w:tc>
      </w:tr>
      <w:tr w:rsidR="003C5C81" w:rsidRPr="003F4AE4" w14:paraId="0F8789CD" w14:textId="67A8B338" w:rsidTr="003C5C81">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FFFFF"/>
              <w:bottom w:val="single" w:sz="4" w:space="0" w:color="FFFFFF"/>
            </w:tcBorders>
            <w:vAlign w:val="center"/>
          </w:tcPr>
          <w:p w14:paraId="56510B0E" w14:textId="1E4DE2A0" w:rsidR="00BD5C7A" w:rsidRPr="003C5C81" w:rsidRDefault="00BD5C7A" w:rsidP="00BD5C7A">
            <w:pPr>
              <w:rPr>
                <w:rFonts w:asciiTheme="minorHAnsi" w:hAnsiTheme="minorHAnsi" w:cstheme="minorHAnsi"/>
                <w:color w:val="FFFFFF" w:themeColor="background1"/>
                <w:sz w:val="18"/>
                <w:szCs w:val="18"/>
              </w:rPr>
            </w:pPr>
            <w:r w:rsidRPr="003C5C81">
              <w:rPr>
                <w:rFonts w:asciiTheme="minorHAnsi" w:hAnsiTheme="minorHAnsi" w:cstheme="minorHAnsi"/>
                <w:sz w:val="18"/>
                <w:szCs w:val="18"/>
              </w:rPr>
              <w:t xml:space="preserve">Longest </w:t>
            </w:r>
            <w:r w:rsidR="008C4350" w:rsidRPr="003C5C81">
              <w:rPr>
                <w:rFonts w:asciiTheme="minorHAnsi" w:hAnsiTheme="minorHAnsi" w:cstheme="minorHAnsi"/>
                <w:sz w:val="18"/>
                <w:szCs w:val="18"/>
              </w:rPr>
              <w:t>dis</w:t>
            </w:r>
            <w:r w:rsidR="002A47DD" w:rsidRPr="003C5C81">
              <w:rPr>
                <w:rFonts w:asciiTheme="minorHAnsi" w:hAnsiTheme="minorHAnsi" w:cstheme="minorHAnsi"/>
                <w:sz w:val="18"/>
                <w:szCs w:val="18"/>
              </w:rPr>
              <w:t>-</w:t>
            </w:r>
            <w:r w:rsidR="008C4350" w:rsidRPr="003C5C81">
              <w:rPr>
                <w:rFonts w:asciiTheme="minorHAnsi" w:hAnsiTheme="minorHAnsi" w:cstheme="minorHAnsi"/>
                <w:sz w:val="18"/>
                <w:szCs w:val="18"/>
              </w:rPr>
              <w:t>connection</w:t>
            </w:r>
          </w:p>
        </w:tc>
        <w:tc>
          <w:tcPr>
            <w:tcW w:w="627" w:type="dxa"/>
            <w:vAlign w:val="center"/>
          </w:tcPr>
          <w:p w14:paraId="7E220062" w14:textId="5C1DE5F5"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71</w:t>
            </w:r>
          </w:p>
        </w:tc>
        <w:tc>
          <w:tcPr>
            <w:tcW w:w="628" w:type="dxa"/>
            <w:vAlign w:val="center"/>
          </w:tcPr>
          <w:p w14:paraId="7975A9CE" w14:textId="51F8ECE7"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243</w:t>
            </w:r>
          </w:p>
        </w:tc>
        <w:tc>
          <w:tcPr>
            <w:tcW w:w="628" w:type="dxa"/>
            <w:vAlign w:val="center"/>
          </w:tcPr>
          <w:p w14:paraId="32004DEE" w14:textId="1C625BBE"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128</w:t>
            </w:r>
          </w:p>
        </w:tc>
        <w:tc>
          <w:tcPr>
            <w:tcW w:w="627" w:type="dxa"/>
            <w:vAlign w:val="center"/>
          </w:tcPr>
          <w:p w14:paraId="50BA744F" w14:textId="40BE5763"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203</w:t>
            </w:r>
          </w:p>
        </w:tc>
        <w:tc>
          <w:tcPr>
            <w:tcW w:w="628" w:type="dxa"/>
            <w:vAlign w:val="center"/>
          </w:tcPr>
          <w:p w14:paraId="1C0CD42B" w14:textId="60C08947"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132</w:t>
            </w:r>
          </w:p>
        </w:tc>
        <w:tc>
          <w:tcPr>
            <w:tcW w:w="628" w:type="dxa"/>
            <w:vAlign w:val="center"/>
          </w:tcPr>
          <w:p w14:paraId="33342474" w14:textId="2223DBDD"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213</w:t>
            </w:r>
          </w:p>
        </w:tc>
        <w:tc>
          <w:tcPr>
            <w:tcW w:w="628" w:type="dxa"/>
            <w:vAlign w:val="center"/>
          </w:tcPr>
          <w:p w14:paraId="72673DC5" w14:textId="4471DCAB"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28</w:t>
            </w:r>
          </w:p>
        </w:tc>
        <w:tc>
          <w:tcPr>
            <w:tcW w:w="627" w:type="dxa"/>
            <w:vAlign w:val="center"/>
          </w:tcPr>
          <w:p w14:paraId="7DB9A147" w14:textId="3B5738DB"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183</w:t>
            </w:r>
          </w:p>
        </w:tc>
        <w:tc>
          <w:tcPr>
            <w:tcW w:w="628" w:type="dxa"/>
            <w:vAlign w:val="center"/>
          </w:tcPr>
          <w:p w14:paraId="556D2497" w14:textId="1DFF0B09"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28</w:t>
            </w:r>
          </w:p>
        </w:tc>
        <w:tc>
          <w:tcPr>
            <w:tcW w:w="628" w:type="dxa"/>
            <w:vAlign w:val="center"/>
          </w:tcPr>
          <w:p w14:paraId="5721A22D" w14:textId="5A7DD366"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181</w:t>
            </w:r>
          </w:p>
        </w:tc>
        <w:tc>
          <w:tcPr>
            <w:tcW w:w="627" w:type="dxa"/>
            <w:vAlign w:val="center"/>
          </w:tcPr>
          <w:p w14:paraId="405772B6" w14:textId="1319C82C"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23</w:t>
            </w:r>
          </w:p>
        </w:tc>
        <w:tc>
          <w:tcPr>
            <w:tcW w:w="628" w:type="dxa"/>
            <w:vAlign w:val="center"/>
          </w:tcPr>
          <w:p w14:paraId="75D88C33" w14:textId="5B073E0D" w:rsidR="00BD5C7A" w:rsidRPr="003F4AE4" w:rsidRDefault="00BD5C7A" w:rsidP="00E2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131</w:t>
            </w:r>
          </w:p>
        </w:tc>
        <w:tc>
          <w:tcPr>
            <w:tcW w:w="628" w:type="dxa"/>
            <w:vAlign w:val="center"/>
          </w:tcPr>
          <w:p w14:paraId="1A6BAEA2" w14:textId="6CC2B1E4" w:rsidR="00BD5C7A" w:rsidRPr="003F4AE4" w:rsidRDefault="00BD5C7A" w:rsidP="00BD5C7A">
            <w:pPr>
              <w:jc w:val="cente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3F4AE4">
              <w:rPr>
                <w:rFonts w:cs="Calibri"/>
                <w:b/>
                <w:color w:val="000000"/>
                <w:sz w:val="18"/>
                <w:szCs w:val="18"/>
              </w:rPr>
              <w:t>68</w:t>
            </w:r>
          </w:p>
        </w:tc>
        <w:tc>
          <w:tcPr>
            <w:tcW w:w="628" w:type="dxa"/>
            <w:vAlign w:val="center"/>
          </w:tcPr>
          <w:p w14:paraId="4DF05CDC" w14:textId="2C9DF6C3" w:rsidR="00BD5C7A" w:rsidRPr="003F4AE4" w:rsidRDefault="00BD5C7A" w:rsidP="00BD5C7A">
            <w:pPr>
              <w:jc w:val="cente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3F4AE4">
              <w:rPr>
                <w:rFonts w:cs="Calibri"/>
                <w:b/>
                <w:color w:val="000000"/>
                <w:sz w:val="18"/>
                <w:szCs w:val="18"/>
              </w:rPr>
              <w:t>192</w:t>
            </w:r>
          </w:p>
        </w:tc>
      </w:tr>
      <w:tr w:rsidR="003F4AE4" w:rsidRPr="003F4AE4" w14:paraId="55ACAABE" w14:textId="77777777" w:rsidTr="003C5C81">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FFFFF"/>
              <w:bottom w:val="single" w:sz="8" w:space="0" w:color="FFFFFF"/>
            </w:tcBorders>
            <w:vAlign w:val="center"/>
          </w:tcPr>
          <w:p w14:paraId="6FAF10B8" w14:textId="303F2AA6" w:rsidR="009033E9" w:rsidRPr="003C5C81" w:rsidRDefault="009033E9" w:rsidP="00DA76AD">
            <w:pPr>
              <w:rPr>
                <w:rFonts w:asciiTheme="minorHAnsi" w:hAnsiTheme="minorHAnsi" w:cstheme="minorHAnsi"/>
                <w:sz w:val="18"/>
                <w:szCs w:val="18"/>
              </w:rPr>
            </w:pPr>
            <w:r w:rsidRPr="003C5C81">
              <w:rPr>
                <w:rFonts w:asciiTheme="minorHAnsi" w:hAnsiTheme="minorHAnsi" w:cstheme="minorHAnsi"/>
                <w:sz w:val="18"/>
                <w:szCs w:val="18"/>
              </w:rPr>
              <w:t>Total volume (GL)</w:t>
            </w:r>
          </w:p>
        </w:tc>
        <w:tc>
          <w:tcPr>
            <w:tcW w:w="627" w:type="dxa"/>
            <w:vAlign w:val="center"/>
          </w:tcPr>
          <w:p w14:paraId="2A21557C" w14:textId="2659D663" w:rsidR="009033E9" w:rsidRPr="003F4AE4" w:rsidRDefault="009033E9" w:rsidP="00DA76A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78</w:t>
            </w:r>
            <w:r w:rsidR="00404080" w:rsidRPr="003F4AE4">
              <w:rPr>
                <w:rFonts w:asciiTheme="minorHAnsi" w:hAnsiTheme="minorHAnsi" w:cstheme="minorHAnsi"/>
                <w:sz w:val="18"/>
                <w:szCs w:val="18"/>
              </w:rPr>
              <w:t>.</w:t>
            </w:r>
            <w:r w:rsidRPr="003F4AE4">
              <w:rPr>
                <w:rFonts w:asciiTheme="minorHAnsi" w:hAnsiTheme="minorHAnsi" w:cstheme="minorHAnsi"/>
                <w:sz w:val="18"/>
                <w:szCs w:val="18"/>
              </w:rPr>
              <w:t>9</w:t>
            </w:r>
          </w:p>
        </w:tc>
        <w:tc>
          <w:tcPr>
            <w:tcW w:w="628" w:type="dxa"/>
            <w:vAlign w:val="center"/>
          </w:tcPr>
          <w:p w14:paraId="5BD94C96" w14:textId="26852E7F" w:rsidR="009033E9" w:rsidRPr="003F4AE4" w:rsidRDefault="00404080" w:rsidP="00DA76A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0.</w:t>
            </w:r>
            <w:r w:rsidR="009033E9" w:rsidRPr="003F4AE4">
              <w:rPr>
                <w:rFonts w:asciiTheme="minorHAnsi" w:hAnsiTheme="minorHAnsi" w:cstheme="minorHAnsi"/>
                <w:sz w:val="18"/>
                <w:szCs w:val="18"/>
              </w:rPr>
              <w:t>9</w:t>
            </w:r>
          </w:p>
        </w:tc>
        <w:tc>
          <w:tcPr>
            <w:tcW w:w="628" w:type="dxa"/>
            <w:vAlign w:val="center"/>
          </w:tcPr>
          <w:p w14:paraId="3A5C0ED4" w14:textId="2D4BCB9A" w:rsidR="009033E9" w:rsidRPr="003F4AE4" w:rsidRDefault="009033E9" w:rsidP="00DA76A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231</w:t>
            </w:r>
            <w:r w:rsidR="00404080" w:rsidRPr="003F4AE4">
              <w:rPr>
                <w:rFonts w:asciiTheme="minorHAnsi" w:hAnsiTheme="minorHAnsi" w:cstheme="minorHAnsi"/>
                <w:sz w:val="18"/>
                <w:szCs w:val="18"/>
              </w:rPr>
              <w:t>.</w:t>
            </w:r>
            <w:r w:rsidRPr="003F4AE4">
              <w:rPr>
                <w:rFonts w:asciiTheme="minorHAnsi" w:hAnsiTheme="minorHAnsi" w:cstheme="minorHAnsi"/>
                <w:sz w:val="18"/>
                <w:szCs w:val="18"/>
              </w:rPr>
              <w:t>2</w:t>
            </w:r>
          </w:p>
        </w:tc>
        <w:tc>
          <w:tcPr>
            <w:tcW w:w="627" w:type="dxa"/>
            <w:vAlign w:val="center"/>
          </w:tcPr>
          <w:p w14:paraId="78B1A9E9" w14:textId="2F150380" w:rsidR="009033E9" w:rsidRPr="003F4AE4" w:rsidRDefault="009033E9" w:rsidP="00DA76A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85</w:t>
            </w:r>
            <w:r w:rsidR="001C0C03" w:rsidRPr="003F4AE4">
              <w:rPr>
                <w:rFonts w:asciiTheme="minorHAnsi" w:hAnsiTheme="minorHAnsi" w:cstheme="minorHAnsi"/>
                <w:sz w:val="18"/>
                <w:szCs w:val="18"/>
              </w:rPr>
              <w:t>.6</w:t>
            </w:r>
          </w:p>
        </w:tc>
        <w:tc>
          <w:tcPr>
            <w:tcW w:w="628" w:type="dxa"/>
            <w:vAlign w:val="center"/>
          </w:tcPr>
          <w:p w14:paraId="52D05A1C" w14:textId="26AADC06" w:rsidR="009033E9" w:rsidRPr="003F4AE4" w:rsidRDefault="009033E9" w:rsidP="00DA76A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135</w:t>
            </w:r>
            <w:r w:rsidR="001C0C03" w:rsidRPr="003F4AE4">
              <w:rPr>
                <w:rFonts w:asciiTheme="minorHAnsi" w:hAnsiTheme="minorHAnsi" w:cstheme="minorHAnsi"/>
                <w:sz w:val="18"/>
                <w:szCs w:val="18"/>
              </w:rPr>
              <w:t>.6</w:t>
            </w:r>
          </w:p>
        </w:tc>
        <w:tc>
          <w:tcPr>
            <w:tcW w:w="628" w:type="dxa"/>
            <w:vAlign w:val="center"/>
          </w:tcPr>
          <w:p w14:paraId="1E1DD7CA" w14:textId="04276692" w:rsidR="009033E9" w:rsidRPr="003F4AE4" w:rsidRDefault="009033E9" w:rsidP="00DA76A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32</w:t>
            </w:r>
            <w:r w:rsidR="001C0C03" w:rsidRPr="003F4AE4">
              <w:rPr>
                <w:rFonts w:asciiTheme="minorHAnsi" w:hAnsiTheme="minorHAnsi" w:cstheme="minorHAnsi"/>
                <w:sz w:val="18"/>
                <w:szCs w:val="18"/>
              </w:rPr>
              <w:t>.1</w:t>
            </w:r>
          </w:p>
        </w:tc>
        <w:tc>
          <w:tcPr>
            <w:tcW w:w="628" w:type="dxa"/>
            <w:vAlign w:val="center"/>
          </w:tcPr>
          <w:p w14:paraId="79EC1E45" w14:textId="4A67CD15" w:rsidR="009033E9" w:rsidRPr="003F4AE4" w:rsidRDefault="009033E9" w:rsidP="00DA76A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107</w:t>
            </w:r>
            <w:r w:rsidR="00032510" w:rsidRPr="003F4AE4">
              <w:rPr>
                <w:rFonts w:asciiTheme="minorHAnsi" w:hAnsiTheme="minorHAnsi" w:cstheme="minorHAnsi"/>
                <w:sz w:val="18"/>
                <w:szCs w:val="18"/>
              </w:rPr>
              <w:t>.</w:t>
            </w:r>
            <w:r w:rsidRPr="003F4AE4">
              <w:rPr>
                <w:rFonts w:asciiTheme="minorHAnsi" w:hAnsiTheme="minorHAnsi" w:cstheme="minorHAnsi"/>
                <w:sz w:val="18"/>
                <w:szCs w:val="18"/>
              </w:rPr>
              <w:t>5</w:t>
            </w:r>
          </w:p>
        </w:tc>
        <w:tc>
          <w:tcPr>
            <w:tcW w:w="627" w:type="dxa"/>
            <w:vAlign w:val="center"/>
          </w:tcPr>
          <w:p w14:paraId="72523E9D" w14:textId="07EA95D9" w:rsidR="009033E9" w:rsidRPr="003F4AE4" w:rsidRDefault="009033E9" w:rsidP="00DA76A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9</w:t>
            </w:r>
            <w:r w:rsidR="00032510" w:rsidRPr="003F4AE4">
              <w:rPr>
                <w:rFonts w:asciiTheme="minorHAnsi" w:hAnsiTheme="minorHAnsi" w:cstheme="minorHAnsi"/>
                <w:sz w:val="18"/>
                <w:szCs w:val="18"/>
              </w:rPr>
              <w:t>.</w:t>
            </w:r>
            <w:r w:rsidRPr="003F4AE4">
              <w:rPr>
                <w:rFonts w:asciiTheme="minorHAnsi" w:hAnsiTheme="minorHAnsi" w:cstheme="minorHAnsi"/>
                <w:sz w:val="18"/>
                <w:szCs w:val="18"/>
              </w:rPr>
              <w:t>2</w:t>
            </w:r>
          </w:p>
        </w:tc>
        <w:tc>
          <w:tcPr>
            <w:tcW w:w="628" w:type="dxa"/>
            <w:vAlign w:val="center"/>
          </w:tcPr>
          <w:p w14:paraId="58390F7C" w14:textId="7537279B" w:rsidR="009033E9" w:rsidRPr="003F4AE4" w:rsidRDefault="009033E9" w:rsidP="00DA76A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120</w:t>
            </w:r>
            <w:r w:rsidR="00032510" w:rsidRPr="003F4AE4">
              <w:rPr>
                <w:rFonts w:asciiTheme="minorHAnsi" w:hAnsiTheme="minorHAnsi" w:cstheme="minorHAnsi"/>
                <w:sz w:val="18"/>
                <w:szCs w:val="18"/>
              </w:rPr>
              <w:t>.</w:t>
            </w:r>
            <w:r w:rsidRPr="003F4AE4">
              <w:rPr>
                <w:rFonts w:asciiTheme="minorHAnsi" w:hAnsiTheme="minorHAnsi" w:cstheme="minorHAnsi"/>
                <w:sz w:val="18"/>
                <w:szCs w:val="18"/>
              </w:rPr>
              <w:t>2</w:t>
            </w:r>
          </w:p>
        </w:tc>
        <w:tc>
          <w:tcPr>
            <w:tcW w:w="628" w:type="dxa"/>
            <w:vAlign w:val="center"/>
          </w:tcPr>
          <w:p w14:paraId="2013EB08" w14:textId="6234BE0F" w:rsidR="009033E9" w:rsidRPr="003F4AE4" w:rsidRDefault="009033E9" w:rsidP="00DA76A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15</w:t>
            </w:r>
            <w:r w:rsidR="00032510" w:rsidRPr="003F4AE4">
              <w:rPr>
                <w:rFonts w:asciiTheme="minorHAnsi" w:hAnsiTheme="minorHAnsi" w:cstheme="minorHAnsi"/>
                <w:sz w:val="18"/>
                <w:szCs w:val="18"/>
              </w:rPr>
              <w:t>.</w:t>
            </w:r>
            <w:r w:rsidRPr="003F4AE4">
              <w:rPr>
                <w:rFonts w:asciiTheme="minorHAnsi" w:hAnsiTheme="minorHAnsi" w:cstheme="minorHAnsi"/>
                <w:sz w:val="18"/>
                <w:szCs w:val="18"/>
              </w:rPr>
              <w:t>0</w:t>
            </w:r>
          </w:p>
        </w:tc>
        <w:tc>
          <w:tcPr>
            <w:tcW w:w="627" w:type="dxa"/>
            <w:vAlign w:val="center"/>
          </w:tcPr>
          <w:p w14:paraId="372C435C" w14:textId="3E42FA17" w:rsidR="009033E9" w:rsidRPr="003F4AE4" w:rsidRDefault="009033E9" w:rsidP="00DA76A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184</w:t>
            </w:r>
            <w:r w:rsidR="00032510" w:rsidRPr="003F4AE4">
              <w:rPr>
                <w:rFonts w:asciiTheme="minorHAnsi" w:hAnsiTheme="minorHAnsi" w:cstheme="minorHAnsi"/>
                <w:sz w:val="18"/>
                <w:szCs w:val="18"/>
              </w:rPr>
              <w:t>.</w:t>
            </w:r>
            <w:r w:rsidR="00D60DC8" w:rsidRPr="003F4AE4">
              <w:rPr>
                <w:rFonts w:asciiTheme="minorHAnsi" w:hAnsiTheme="minorHAnsi" w:cstheme="minorHAnsi"/>
                <w:sz w:val="18"/>
                <w:szCs w:val="18"/>
              </w:rPr>
              <w:t>4</w:t>
            </w:r>
          </w:p>
        </w:tc>
        <w:tc>
          <w:tcPr>
            <w:tcW w:w="628" w:type="dxa"/>
            <w:vAlign w:val="center"/>
          </w:tcPr>
          <w:p w14:paraId="3820F5C4" w14:textId="42E7D3B2" w:rsidR="009033E9" w:rsidRPr="003F4AE4" w:rsidRDefault="009033E9" w:rsidP="00DA76A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4AE4">
              <w:rPr>
                <w:rFonts w:asciiTheme="minorHAnsi" w:hAnsiTheme="minorHAnsi" w:cstheme="minorHAnsi"/>
                <w:sz w:val="18"/>
                <w:szCs w:val="18"/>
              </w:rPr>
              <w:t>43</w:t>
            </w:r>
            <w:r w:rsidR="00D60DC8" w:rsidRPr="003F4AE4">
              <w:rPr>
                <w:rFonts w:asciiTheme="minorHAnsi" w:hAnsiTheme="minorHAnsi" w:cstheme="minorHAnsi"/>
                <w:sz w:val="18"/>
                <w:szCs w:val="18"/>
              </w:rPr>
              <w:t>.</w:t>
            </w:r>
            <w:r w:rsidRPr="003F4AE4">
              <w:rPr>
                <w:rFonts w:asciiTheme="minorHAnsi" w:hAnsiTheme="minorHAnsi" w:cstheme="minorHAnsi"/>
                <w:sz w:val="18"/>
                <w:szCs w:val="18"/>
              </w:rPr>
              <w:t>0</w:t>
            </w:r>
          </w:p>
        </w:tc>
        <w:tc>
          <w:tcPr>
            <w:tcW w:w="628" w:type="dxa"/>
            <w:vAlign w:val="center"/>
          </w:tcPr>
          <w:p w14:paraId="638135C5" w14:textId="3F8B7821" w:rsidR="009033E9" w:rsidRPr="003F4AE4" w:rsidRDefault="009033E9" w:rsidP="00DA76AD">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3F4AE4">
              <w:rPr>
                <w:rFonts w:cstheme="minorHAnsi"/>
                <w:b/>
                <w:bCs/>
                <w:sz w:val="18"/>
                <w:szCs w:val="18"/>
              </w:rPr>
              <w:t>14</w:t>
            </w:r>
            <w:r w:rsidR="00D60DC8" w:rsidRPr="003F4AE4">
              <w:rPr>
                <w:rFonts w:cstheme="minorHAnsi"/>
                <w:b/>
                <w:bCs/>
                <w:sz w:val="18"/>
                <w:szCs w:val="18"/>
              </w:rPr>
              <w:t>3</w:t>
            </w:r>
          </w:p>
        </w:tc>
        <w:tc>
          <w:tcPr>
            <w:tcW w:w="628" w:type="dxa"/>
            <w:vAlign w:val="center"/>
          </w:tcPr>
          <w:p w14:paraId="6EF8B109" w14:textId="5C881AF3" w:rsidR="009033E9" w:rsidRPr="003F4AE4" w:rsidRDefault="009033E9" w:rsidP="00DA76AD">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3F4AE4">
              <w:rPr>
                <w:rFonts w:cstheme="minorHAnsi"/>
                <w:b/>
                <w:bCs/>
                <w:sz w:val="18"/>
                <w:szCs w:val="18"/>
              </w:rPr>
              <w:t>28</w:t>
            </w:r>
            <w:r w:rsidR="00D60DC8" w:rsidRPr="003F4AE4">
              <w:rPr>
                <w:rFonts w:cstheme="minorHAnsi"/>
                <w:b/>
                <w:bCs/>
                <w:sz w:val="18"/>
                <w:szCs w:val="18"/>
              </w:rPr>
              <w:t>.6</w:t>
            </w:r>
          </w:p>
        </w:tc>
      </w:tr>
    </w:tbl>
    <w:p w14:paraId="6CA32E0C" w14:textId="77777777" w:rsidR="0017479C" w:rsidRDefault="0017479C">
      <w:r>
        <w:br w:type="page"/>
      </w:r>
    </w:p>
    <w:p w14:paraId="5717C690" w14:textId="01817E3C" w:rsidR="008C4350" w:rsidRDefault="008C4350" w:rsidP="0060073A">
      <w:pPr>
        <w:pStyle w:val="Heading2"/>
      </w:pPr>
      <w:bookmarkStart w:id="114" w:name="_Toc97237753"/>
      <w:r>
        <w:lastRenderedPageBreak/>
        <w:t>S</w:t>
      </w:r>
      <w:r w:rsidR="003E5C45">
        <w:t>even</w:t>
      </w:r>
      <w:r>
        <w:t xml:space="preserve"> years of river regulation and environmental water</w:t>
      </w:r>
      <w:bookmarkEnd w:id="114"/>
    </w:p>
    <w:p w14:paraId="41EFE1E5" w14:textId="50F0686F" w:rsidR="00BB524C" w:rsidRDefault="00090623" w:rsidP="008C4350">
      <w:r>
        <w:t xml:space="preserve">The Lachlan River </w:t>
      </w:r>
      <w:r w:rsidR="00146619">
        <w:t xml:space="preserve">is </w:t>
      </w:r>
      <w:r w:rsidR="006552FA">
        <w:t>characteristically a</w:t>
      </w:r>
      <w:r w:rsidR="00146619">
        <w:t xml:space="preserve"> river of </w:t>
      </w:r>
      <w:r w:rsidR="006552FA">
        <w:t>extremes. Under natural flow conditions, o</w:t>
      </w:r>
      <w:r w:rsidR="001D09CB">
        <w:t>ver the past seven years (2014-21) the flow of the Lachlan River</w:t>
      </w:r>
      <w:r w:rsidR="001E61B8">
        <w:t xml:space="preserve"> would have </w:t>
      </w:r>
      <w:r w:rsidR="00254B7D">
        <w:t xml:space="preserve">experienced a </w:t>
      </w:r>
      <w:r w:rsidR="001E61B8">
        <w:t>highly variable</w:t>
      </w:r>
      <w:r w:rsidR="00254B7D">
        <w:t xml:space="preserve"> flow regime</w:t>
      </w:r>
      <w:r w:rsidR="008E1EA5">
        <w:t xml:space="preserve">, </w:t>
      </w:r>
      <w:r w:rsidR="00C727CD">
        <w:t>with interannual variation in flow regime, and</w:t>
      </w:r>
      <w:r w:rsidR="008E1EA5">
        <w:t xml:space="preserve"> </w:t>
      </w:r>
      <w:r w:rsidR="00B261F4">
        <w:t xml:space="preserve">large </w:t>
      </w:r>
      <w:r w:rsidR="00AE2AAD">
        <w:t>irregular</w:t>
      </w:r>
      <w:r w:rsidR="00B261F4">
        <w:t xml:space="preserve"> flow pulses</w:t>
      </w:r>
      <w:r w:rsidR="00AE2AAD">
        <w:t xml:space="preserve"> </w:t>
      </w:r>
      <w:r w:rsidR="00565B7D">
        <w:t>broken up by</w:t>
      </w:r>
      <w:r w:rsidR="00AE2AAD">
        <w:t xml:space="preserve"> periods where the river ceased to flow </w:t>
      </w:r>
      <w:r w:rsidR="00403B48">
        <w:t>(</w:t>
      </w:r>
      <w:r w:rsidR="00403B48">
        <w:fldChar w:fldCharType="begin"/>
      </w:r>
      <w:r w:rsidR="00403B48">
        <w:instrText xml:space="preserve"> REF _Ref93669855 \h </w:instrText>
      </w:r>
      <w:r w:rsidR="00403B48">
        <w:fldChar w:fldCharType="separate"/>
      </w:r>
      <w:r w:rsidR="00403B48">
        <w:t xml:space="preserve">Figure </w:t>
      </w:r>
      <w:r w:rsidR="00403B48">
        <w:rPr>
          <w:noProof/>
        </w:rPr>
        <w:t>5</w:t>
      </w:r>
      <w:r w:rsidR="00403B48">
        <w:noBreakHyphen/>
      </w:r>
      <w:r w:rsidR="00403B48">
        <w:rPr>
          <w:noProof/>
        </w:rPr>
        <w:t>2</w:t>
      </w:r>
      <w:r w:rsidR="00403B48">
        <w:fldChar w:fldCharType="end"/>
      </w:r>
      <w:r w:rsidR="00403B48">
        <w:t xml:space="preserve"> and </w:t>
      </w:r>
      <w:r w:rsidR="00403B48">
        <w:fldChar w:fldCharType="begin"/>
      </w:r>
      <w:r w:rsidR="00403B48">
        <w:instrText xml:space="preserve"> REF _Ref56609686 \h </w:instrText>
      </w:r>
      <w:r w:rsidR="00403B48">
        <w:fldChar w:fldCharType="separate"/>
      </w:r>
      <w:r w:rsidR="00403B48">
        <w:t>Figure</w:t>
      </w:r>
      <w:r w:rsidR="00403B48" w:rsidRPr="006A148A">
        <w:t xml:space="preserve"> </w:t>
      </w:r>
      <w:r w:rsidR="00403B48">
        <w:rPr>
          <w:noProof/>
        </w:rPr>
        <w:t>5</w:t>
      </w:r>
      <w:r w:rsidR="00403B48">
        <w:noBreakHyphen/>
      </w:r>
      <w:r w:rsidR="00403B48">
        <w:rPr>
          <w:noProof/>
        </w:rPr>
        <w:t>3</w:t>
      </w:r>
      <w:r w:rsidR="00403B48">
        <w:fldChar w:fldCharType="end"/>
      </w:r>
      <w:r w:rsidR="006D23FE">
        <w:t>)</w:t>
      </w:r>
      <w:r w:rsidR="00AE2AAD">
        <w:t>.</w:t>
      </w:r>
      <w:r w:rsidR="006D23FE">
        <w:t xml:space="preserve"> </w:t>
      </w:r>
      <w:r w:rsidR="00A507E9">
        <w:t>Unlike</w:t>
      </w:r>
      <w:r w:rsidR="00DB0EDA">
        <w:t>, rivers in more</w:t>
      </w:r>
      <w:r w:rsidR="00FF1704">
        <w:t xml:space="preserve"> seasonally predictable </w:t>
      </w:r>
      <w:r w:rsidR="009A1490">
        <w:t>climates</w:t>
      </w:r>
      <w:r w:rsidR="00175B60">
        <w:t xml:space="preserve">, the Lachlan River </w:t>
      </w:r>
      <w:r w:rsidR="0072495A">
        <w:t>relies on rainfall during wet years</w:t>
      </w:r>
      <w:r w:rsidR="00021980">
        <w:t>,</w:t>
      </w:r>
      <w:r w:rsidR="0072495A">
        <w:t xml:space="preserve"> and </w:t>
      </w:r>
      <w:r w:rsidR="00B542CB">
        <w:t xml:space="preserve">interannual variability in climate and rainfall </w:t>
      </w:r>
      <w:r w:rsidR="001E0739">
        <w:t xml:space="preserve">patterns </w:t>
      </w:r>
      <w:r w:rsidR="00D45147">
        <w:t>are evident in the</w:t>
      </w:r>
      <w:r w:rsidR="00B1593F">
        <w:t xml:space="preserve"> </w:t>
      </w:r>
      <w:r w:rsidR="00D21CE2">
        <w:t xml:space="preserve">natural flow regime </w:t>
      </w:r>
      <w:r w:rsidR="00D45147">
        <w:t>of the Lachlan</w:t>
      </w:r>
      <w:r w:rsidR="00405812">
        <w:t xml:space="preserve"> </w:t>
      </w:r>
      <w:r w:rsidR="005955D5">
        <w:t>(</w:t>
      </w:r>
      <w:r w:rsidR="005955D5">
        <w:fldChar w:fldCharType="begin"/>
      </w:r>
      <w:r w:rsidR="005955D5">
        <w:instrText xml:space="preserve"> REF _Ref93669855 \h </w:instrText>
      </w:r>
      <w:r w:rsidR="005955D5">
        <w:fldChar w:fldCharType="separate"/>
      </w:r>
      <w:r w:rsidR="005955D5">
        <w:t xml:space="preserve">Figure </w:t>
      </w:r>
      <w:r w:rsidR="005955D5">
        <w:rPr>
          <w:noProof/>
        </w:rPr>
        <w:t>5</w:t>
      </w:r>
      <w:r w:rsidR="005955D5">
        <w:noBreakHyphen/>
      </w:r>
      <w:r w:rsidR="005955D5">
        <w:rPr>
          <w:noProof/>
        </w:rPr>
        <w:t>2</w:t>
      </w:r>
      <w:r w:rsidR="005955D5">
        <w:fldChar w:fldCharType="end"/>
      </w:r>
      <w:r w:rsidR="005955D5">
        <w:t xml:space="preserve"> and </w:t>
      </w:r>
      <w:r w:rsidR="005955D5">
        <w:fldChar w:fldCharType="begin"/>
      </w:r>
      <w:r w:rsidR="005955D5">
        <w:instrText xml:space="preserve"> REF _Ref56609686 \h </w:instrText>
      </w:r>
      <w:r w:rsidR="005955D5">
        <w:fldChar w:fldCharType="separate"/>
      </w:r>
      <w:r w:rsidR="005955D5">
        <w:t>Figure</w:t>
      </w:r>
      <w:r w:rsidR="005955D5" w:rsidRPr="006A148A">
        <w:t xml:space="preserve"> </w:t>
      </w:r>
      <w:r w:rsidR="005955D5">
        <w:rPr>
          <w:noProof/>
        </w:rPr>
        <w:t>5</w:t>
      </w:r>
      <w:r w:rsidR="005955D5">
        <w:noBreakHyphen/>
      </w:r>
      <w:r w:rsidR="005955D5">
        <w:rPr>
          <w:noProof/>
        </w:rPr>
        <w:t>3</w:t>
      </w:r>
      <w:r w:rsidR="005955D5">
        <w:fldChar w:fldCharType="end"/>
      </w:r>
      <w:r w:rsidR="005955D5">
        <w:t>)</w:t>
      </w:r>
      <w:r w:rsidR="00146BB0">
        <w:t>.</w:t>
      </w:r>
      <w:r w:rsidR="00021980" w:rsidRPr="00021980">
        <w:t xml:space="preserve"> </w:t>
      </w:r>
      <w:r w:rsidR="00021980">
        <w:t xml:space="preserve">Under natural flow conditions the Lachlan River would have ceased to flow at Booligal for a total of 537 </w:t>
      </w:r>
      <w:r w:rsidR="00C81731">
        <w:t xml:space="preserve">days </w:t>
      </w:r>
      <w:r w:rsidR="00021980">
        <w:t>over the past seven years.</w:t>
      </w:r>
      <w:r w:rsidR="005B295B">
        <w:t xml:space="preserve"> </w:t>
      </w:r>
    </w:p>
    <w:p w14:paraId="085F16DA" w14:textId="523861C2" w:rsidR="001D09CB" w:rsidRDefault="00BB524C" w:rsidP="008C4350">
      <w:r>
        <w:t xml:space="preserve">Under current flow conditions </w:t>
      </w:r>
      <w:r w:rsidR="00DB0785">
        <w:t xml:space="preserve">the </w:t>
      </w:r>
      <w:r w:rsidR="009A044F">
        <w:t xml:space="preserve">large </w:t>
      </w:r>
      <w:r w:rsidR="005C5BB9">
        <w:t xml:space="preserve">irregular flow pulses </w:t>
      </w:r>
      <w:r w:rsidR="00961F40">
        <w:t xml:space="preserve">which </w:t>
      </w:r>
      <w:r w:rsidR="00A76DA0">
        <w:t xml:space="preserve">are a characteristic of the </w:t>
      </w:r>
      <w:r w:rsidR="00475073">
        <w:t xml:space="preserve">Natural flow regime of the </w:t>
      </w:r>
      <w:r w:rsidR="00A76DA0">
        <w:t xml:space="preserve">Lachlan </w:t>
      </w:r>
      <w:r w:rsidR="00754F8C">
        <w:t xml:space="preserve">have been removed or significantly reduced </w:t>
      </w:r>
      <w:r w:rsidR="0010558C">
        <w:t xml:space="preserve">in frequency and magnitude </w:t>
      </w:r>
      <w:r w:rsidR="00A105F5">
        <w:t>(</w:t>
      </w:r>
      <w:r w:rsidR="00A105F5">
        <w:fldChar w:fldCharType="begin"/>
      </w:r>
      <w:r w:rsidR="00A105F5">
        <w:instrText xml:space="preserve"> REF _Ref93669855 \h </w:instrText>
      </w:r>
      <w:r w:rsidR="00A105F5">
        <w:fldChar w:fldCharType="separate"/>
      </w:r>
      <w:r w:rsidR="00A105F5">
        <w:t xml:space="preserve">Figure </w:t>
      </w:r>
      <w:r w:rsidR="00A105F5">
        <w:rPr>
          <w:noProof/>
        </w:rPr>
        <w:t>5</w:t>
      </w:r>
      <w:r w:rsidR="00A105F5">
        <w:noBreakHyphen/>
      </w:r>
      <w:r w:rsidR="00A105F5">
        <w:rPr>
          <w:noProof/>
        </w:rPr>
        <w:t>2</w:t>
      </w:r>
      <w:r w:rsidR="00A105F5">
        <w:fldChar w:fldCharType="end"/>
      </w:r>
      <w:r w:rsidR="00A105F5">
        <w:t xml:space="preserve"> and </w:t>
      </w:r>
      <w:r w:rsidR="00A105F5">
        <w:fldChar w:fldCharType="begin"/>
      </w:r>
      <w:r w:rsidR="00A105F5">
        <w:instrText xml:space="preserve"> REF _Ref56609686 \h </w:instrText>
      </w:r>
      <w:r w:rsidR="00A105F5">
        <w:fldChar w:fldCharType="separate"/>
      </w:r>
      <w:r w:rsidR="00A105F5">
        <w:t>Figure</w:t>
      </w:r>
      <w:r w:rsidR="00A105F5" w:rsidRPr="006A148A">
        <w:t xml:space="preserve"> </w:t>
      </w:r>
      <w:r w:rsidR="00A105F5">
        <w:rPr>
          <w:noProof/>
        </w:rPr>
        <w:t>5</w:t>
      </w:r>
      <w:r w:rsidR="00A105F5">
        <w:noBreakHyphen/>
      </w:r>
      <w:r w:rsidR="00A105F5">
        <w:rPr>
          <w:noProof/>
        </w:rPr>
        <w:t>3</w:t>
      </w:r>
      <w:r w:rsidR="00A105F5">
        <w:fldChar w:fldCharType="end"/>
      </w:r>
      <w:r w:rsidR="00A105F5">
        <w:t xml:space="preserve">). </w:t>
      </w:r>
      <w:r w:rsidR="00DB3D98">
        <w:t xml:space="preserve"> </w:t>
      </w:r>
      <w:r w:rsidR="00202269">
        <w:t>Under current flow conditions the river did not cease to flow</w:t>
      </w:r>
      <w:r w:rsidR="00CA4DA6">
        <w:t xml:space="preserve"> since 2014</w:t>
      </w:r>
      <w:r w:rsidR="00202269">
        <w:t xml:space="preserve">. </w:t>
      </w:r>
      <w:r w:rsidR="00E40D0B">
        <w:t>The loss of the</w:t>
      </w:r>
      <w:r w:rsidR="001A61CA">
        <w:t>se</w:t>
      </w:r>
      <w:r w:rsidR="00E40D0B">
        <w:t xml:space="preserve"> </w:t>
      </w:r>
      <w:r w:rsidR="001A61CA">
        <w:t xml:space="preserve">larger flow events </w:t>
      </w:r>
      <w:r w:rsidR="00F83752">
        <w:t xml:space="preserve">in the Lachlan </w:t>
      </w:r>
      <w:r w:rsidR="001A61CA">
        <w:t>has reduced the frequency</w:t>
      </w:r>
      <w:r w:rsidR="00BA7BE0">
        <w:t xml:space="preserve"> and duration of events</w:t>
      </w:r>
      <w:r w:rsidR="00F83752">
        <w:t xml:space="preserve"> </w:t>
      </w:r>
      <w:r w:rsidR="00343F66">
        <w:t xml:space="preserve">that connect </w:t>
      </w:r>
      <w:r w:rsidR="00F83752">
        <w:t xml:space="preserve">the </w:t>
      </w:r>
      <w:r w:rsidR="00343F66">
        <w:t xml:space="preserve">river to the </w:t>
      </w:r>
      <w:r w:rsidR="00F83752">
        <w:t>floodplain of the lower Lachlan</w:t>
      </w:r>
      <w:r w:rsidR="00BA7BE0">
        <w:t xml:space="preserve"> </w:t>
      </w:r>
      <w:r w:rsidR="00F83752">
        <w:t>(</w:t>
      </w:r>
      <w:r w:rsidR="00F83752">
        <w:fldChar w:fldCharType="begin"/>
      </w:r>
      <w:r w:rsidR="00F83752">
        <w:instrText xml:space="preserve"> REF _Ref56609972 \h </w:instrText>
      </w:r>
      <w:r w:rsidR="00F83752">
        <w:fldChar w:fldCharType="separate"/>
      </w:r>
      <w:r w:rsidR="00F83752" w:rsidRPr="00E852E5">
        <w:t xml:space="preserve">Table </w:t>
      </w:r>
      <w:r w:rsidR="00F83752">
        <w:rPr>
          <w:noProof/>
        </w:rPr>
        <w:t>5</w:t>
      </w:r>
      <w:r w:rsidR="00F83752">
        <w:noBreakHyphen/>
      </w:r>
      <w:r w:rsidR="00F83752">
        <w:rPr>
          <w:noProof/>
        </w:rPr>
        <w:t>2</w:t>
      </w:r>
      <w:r w:rsidR="00F83752">
        <w:fldChar w:fldCharType="end"/>
      </w:r>
      <w:r w:rsidR="00F83752">
        <w:t>).</w:t>
      </w:r>
    </w:p>
    <w:p w14:paraId="5BB99082" w14:textId="4C93D854" w:rsidR="00A145D0" w:rsidRDefault="00A145D0" w:rsidP="008C4350">
      <w:bookmarkStart w:id="115" w:name="_Hlk95120761"/>
      <w:r>
        <w:t xml:space="preserve">Over the past seven years, </w:t>
      </w:r>
      <w:r w:rsidR="00A3029A">
        <w:t xml:space="preserve">the </w:t>
      </w:r>
      <w:r w:rsidR="00E8612A">
        <w:t xml:space="preserve">floodplain wetlands </w:t>
      </w:r>
      <w:r w:rsidR="00A3029A">
        <w:t xml:space="preserve">of the lower Lachlan River </w:t>
      </w:r>
      <w:r w:rsidR="00E8612A">
        <w:t xml:space="preserve">connected </w:t>
      </w:r>
      <w:r w:rsidR="009D7C5E">
        <w:t>less often</w:t>
      </w:r>
      <w:r w:rsidR="00343F66">
        <w:t xml:space="preserve"> </w:t>
      </w:r>
      <w:r w:rsidR="006C2041">
        <w:t xml:space="preserve">compared to what would have occurred </w:t>
      </w:r>
      <w:r w:rsidR="00320452">
        <w:t>under natural flow conditions</w:t>
      </w:r>
      <w:r w:rsidR="006C2041">
        <w:t xml:space="preserve">. </w:t>
      </w:r>
      <w:r w:rsidR="000F7F6E">
        <w:t>T</w:t>
      </w:r>
      <w:r w:rsidR="00477764">
        <w:t xml:space="preserve">he floodplain </w:t>
      </w:r>
      <w:r w:rsidR="000F7F6E">
        <w:t xml:space="preserve">of the lower Lachlan </w:t>
      </w:r>
      <w:r w:rsidR="00477764">
        <w:t>connected to the river</w:t>
      </w:r>
      <w:r w:rsidR="00852D45">
        <w:t xml:space="preserve"> half (53%) the</w:t>
      </w:r>
      <w:r w:rsidR="003E595D">
        <w:t xml:space="preserve"> number of days </w:t>
      </w:r>
      <w:r w:rsidR="00852D45">
        <w:t>it would have under natural flow conditions.</w:t>
      </w:r>
      <w:r w:rsidR="002016D0">
        <w:t xml:space="preserve"> The number of connection events </w:t>
      </w:r>
      <w:r w:rsidR="00721F75">
        <w:t xml:space="preserve">was considerably reduced </w:t>
      </w:r>
      <w:r w:rsidR="003E595D">
        <w:t xml:space="preserve">at all wetlands </w:t>
      </w:r>
      <w:r w:rsidR="00721F75">
        <w:t>with an average of five connection</w:t>
      </w:r>
      <w:r w:rsidR="00D8346E">
        <w:t xml:space="preserve">s occurring over the seven years compared with 29 under natural flow conditions. </w:t>
      </w:r>
      <w:bookmarkEnd w:id="115"/>
      <w:r w:rsidR="00BA673F">
        <w:t>Despite, the floodplain wetlands varying in the number</w:t>
      </w:r>
      <w:r w:rsidR="004C5E96">
        <w:t xml:space="preserve"> of connections </w:t>
      </w:r>
      <w:r w:rsidR="00093249">
        <w:t xml:space="preserve">(and other river-floodplain connection metrics) </w:t>
      </w:r>
      <w:r w:rsidR="004C5E96">
        <w:t>experienced under natural flow conditions</w:t>
      </w:r>
      <w:r w:rsidR="00852D45">
        <w:t xml:space="preserve"> </w:t>
      </w:r>
      <w:r w:rsidR="008E7100">
        <w:t xml:space="preserve">(eight at </w:t>
      </w:r>
      <w:proofErr w:type="spellStart"/>
      <w:r w:rsidR="008E7100">
        <w:t>Whealbah</w:t>
      </w:r>
      <w:proofErr w:type="spellEnd"/>
      <w:r w:rsidR="008E7100">
        <w:t xml:space="preserve"> Lagoon and Booligal Swamp to 62 in the reed bed of the Great </w:t>
      </w:r>
      <w:proofErr w:type="spellStart"/>
      <w:r w:rsidR="008E7100">
        <w:t>Cumbung</w:t>
      </w:r>
      <w:proofErr w:type="spellEnd"/>
      <w:r w:rsidR="008E7100">
        <w:t xml:space="preserve"> Swamp) </w:t>
      </w:r>
      <w:r w:rsidR="008E0AB0">
        <w:t>most</w:t>
      </w:r>
      <w:r w:rsidR="007216E1">
        <w:t xml:space="preserve"> wetland sites used in this analysis have experienced </w:t>
      </w:r>
      <w:r w:rsidR="000C1C99">
        <w:t xml:space="preserve">four connections over the seven years. </w:t>
      </w:r>
      <w:r w:rsidR="008E7100">
        <w:t xml:space="preserve">As well as </w:t>
      </w:r>
      <w:r w:rsidR="003254C8">
        <w:t xml:space="preserve">less frequent connection regimes, </w:t>
      </w:r>
      <w:proofErr w:type="gramStart"/>
      <w:r w:rsidR="003632EC">
        <w:t>this highlights</w:t>
      </w:r>
      <w:proofErr w:type="gramEnd"/>
      <w:r w:rsidR="000C1C99">
        <w:t xml:space="preserve"> </w:t>
      </w:r>
      <w:r w:rsidR="005D48D3">
        <w:t xml:space="preserve">reduced spatial and temporal variability in </w:t>
      </w:r>
      <w:r w:rsidR="009527EE">
        <w:t xml:space="preserve">river-floodplain connection regimes </w:t>
      </w:r>
      <w:r w:rsidR="003632EC">
        <w:t>across the different wetlands that make up</w:t>
      </w:r>
      <w:r w:rsidR="009527EE">
        <w:t xml:space="preserve"> the</w:t>
      </w:r>
      <w:r w:rsidR="003632EC">
        <w:t xml:space="preserve"> floodplain of the</w:t>
      </w:r>
      <w:r w:rsidR="009527EE">
        <w:t xml:space="preserve"> lower Lachlan.</w:t>
      </w:r>
      <w:r w:rsidR="00053C6E">
        <w:t xml:space="preserve"> Under current flow conditions </w:t>
      </w:r>
      <w:r w:rsidR="00D313CB">
        <w:t xml:space="preserve">wetlands now experience an </w:t>
      </w:r>
      <w:r w:rsidR="00053C6E">
        <w:t xml:space="preserve">increased </w:t>
      </w:r>
      <w:r w:rsidR="00D313CB">
        <w:t>number of</w:t>
      </w:r>
      <w:r w:rsidR="00053C6E">
        <w:t xml:space="preserve"> </w:t>
      </w:r>
      <w:r w:rsidR="003E56EB">
        <w:t xml:space="preserve">days between connection events. </w:t>
      </w:r>
      <w:r w:rsidR="00D313CB">
        <w:t>The longest disconnection period over the seven years</w:t>
      </w:r>
      <w:r w:rsidR="00F84716">
        <w:t xml:space="preserve"> </w:t>
      </w:r>
      <w:r w:rsidR="008D390F">
        <w:t>exceed</w:t>
      </w:r>
      <w:r w:rsidR="00E47B46">
        <w:t>ed</w:t>
      </w:r>
      <w:r w:rsidR="008D390F">
        <w:t xml:space="preserve"> four years in Booligal Swamp</w:t>
      </w:r>
      <w:r w:rsidR="00E47B46">
        <w:t xml:space="preserve">, whilst it would have flooded </w:t>
      </w:r>
      <w:r w:rsidR="007A7172">
        <w:t>within three years</w:t>
      </w:r>
      <w:r w:rsidR="003B7558">
        <w:t xml:space="preserve"> under natural flow conditions </w:t>
      </w:r>
      <w:r w:rsidR="00B163E5">
        <w:t>(</w:t>
      </w:r>
      <w:r w:rsidR="00B163E5">
        <w:fldChar w:fldCharType="begin"/>
      </w:r>
      <w:r w:rsidR="00B163E5">
        <w:instrText xml:space="preserve"> REF _Ref56609972 \h </w:instrText>
      </w:r>
      <w:r w:rsidR="00B163E5">
        <w:fldChar w:fldCharType="separate"/>
      </w:r>
      <w:r w:rsidR="00B163E5" w:rsidRPr="00E852E5">
        <w:t xml:space="preserve">Table </w:t>
      </w:r>
      <w:r w:rsidR="00B163E5">
        <w:rPr>
          <w:noProof/>
        </w:rPr>
        <w:t>5</w:t>
      </w:r>
      <w:r w:rsidR="00B163E5">
        <w:noBreakHyphen/>
      </w:r>
      <w:r w:rsidR="00B163E5">
        <w:rPr>
          <w:noProof/>
        </w:rPr>
        <w:t>2</w:t>
      </w:r>
      <w:r w:rsidR="00B163E5">
        <w:fldChar w:fldCharType="end"/>
      </w:r>
      <w:r w:rsidR="00B163E5">
        <w:t>)</w:t>
      </w:r>
      <w:r w:rsidR="003B7558">
        <w:t xml:space="preserve">. </w:t>
      </w:r>
      <w:r w:rsidR="00E12F48">
        <w:t xml:space="preserve">The lower lying reed bed of the Great </w:t>
      </w:r>
      <w:proofErr w:type="spellStart"/>
      <w:r w:rsidR="00E12F48">
        <w:t>Cumbung</w:t>
      </w:r>
      <w:proofErr w:type="spellEnd"/>
      <w:r w:rsidR="00E12F48">
        <w:t xml:space="preserve"> Swamp</w:t>
      </w:r>
      <w:r w:rsidR="00082D06">
        <w:t xml:space="preserve"> would have connected to the river by floodwater once a month on average</w:t>
      </w:r>
      <w:r w:rsidR="009F01D6">
        <w:t xml:space="preserve"> under natural flow conditions</w:t>
      </w:r>
      <w:r w:rsidR="00082D06">
        <w:t xml:space="preserve">, while over the past seven years connected just once </w:t>
      </w:r>
      <w:r w:rsidR="00556FD2">
        <w:t>every six months</w:t>
      </w:r>
      <w:r w:rsidR="009F01D6">
        <w:t xml:space="preserve"> (</w:t>
      </w:r>
      <w:r w:rsidR="009F01D6">
        <w:fldChar w:fldCharType="begin"/>
      </w:r>
      <w:r w:rsidR="009F01D6">
        <w:instrText xml:space="preserve"> REF _Ref56609972 \h </w:instrText>
      </w:r>
      <w:r w:rsidR="009F01D6">
        <w:fldChar w:fldCharType="separate"/>
      </w:r>
      <w:r w:rsidR="009F01D6" w:rsidRPr="00E852E5">
        <w:t xml:space="preserve">Table </w:t>
      </w:r>
      <w:r w:rsidR="009F01D6">
        <w:rPr>
          <w:noProof/>
        </w:rPr>
        <w:t>5</w:t>
      </w:r>
      <w:r w:rsidR="009F01D6">
        <w:noBreakHyphen/>
      </w:r>
      <w:r w:rsidR="009F01D6">
        <w:rPr>
          <w:noProof/>
        </w:rPr>
        <w:t>2</w:t>
      </w:r>
      <w:r w:rsidR="009F01D6">
        <w:fldChar w:fldCharType="end"/>
      </w:r>
      <w:r w:rsidR="009F01D6">
        <w:t>).</w:t>
      </w:r>
    </w:p>
    <w:p w14:paraId="0FEB63C2" w14:textId="5E35E2C7" w:rsidR="000F4C57" w:rsidRDefault="00E70D9C" w:rsidP="00596F59">
      <w:r>
        <w:rPr>
          <w:noProof/>
        </w:rPr>
        <w:lastRenderedPageBreak/>
        <w:drawing>
          <wp:inline distT="0" distB="0" distL="0" distR="0" wp14:anchorId="541A6E01" wp14:editId="52AD4863">
            <wp:extent cx="5695892" cy="4423410"/>
            <wp:effectExtent l="0" t="0" r="635" b="0"/>
            <wp:docPr id="1916457048" name="Picture 191645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706558" cy="4431693"/>
                    </a:xfrm>
                    <a:prstGeom prst="rect">
                      <a:avLst/>
                    </a:prstGeom>
                    <a:noFill/>
                  </pic:spPr>
                </pic:pic>
              </a:graphicData>
            </a:graphic>
          </wp:inline>
        </w:drawing>
      </w:r>
    </w:p>
    <w:p w14:paraId="1F83D5DB" w14:textId="022ECA27" w:rsidR="00E70D9C" w:rsidRDefault="003356A7" w:rsidP="003356A7">
      <w:pPr>
        <w:pStyle w:val="Caption"/>
      </w:pPr>
      <w:bookmarkStart w:id="116" w:name="_Ref93669855"/>
      <w:bookmarkStart w:id="117" w:name="_Toc97052871"/>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2</w:t>
      </w:r>
      <w:r>
        <w:fldChar w:fldCharType="end"/>
      </w:r>
      <w:bookmarkEnd w:id="116"/>
      <w:r>
        <w:t xml:space="preserve"> Modelled natural flow (ML/day) (blue hydrograph) and actual river flow (orange hydrograph) of the Lachlan River at </w:t>
      </w:r>
      <w:proofErr w:type="gramStart"/>
      <w:r>
        <w:t>Booligal river</w:t>
      </w:r>
      <w:proofErr w:type="gramEnd"/>
      <w:r>
        <w:t xml:space="preserve"> gauge on the Lachlan River from 1 July 2014 to 30 June 2021.</w:t>
      </w:r>
      <w:bookmarkEnd w:id="117"/>
    </w:p>
    <w:p w14:paraId="2F852689" w14:textId="3A5F71FA" w:rsidR="00C208F4" w:rsidRDefault="00C664C1" w:rsidP="008C4350">
      <w:r>
        <w:rPr>
          <w:noProof/>
        </w:rPr>
        <w:lastRenderedPageBreak/>
        <w:drawing>
          <wp:inline distT="0" distB="0" distL="0" distR="0" wp14:anchorId="78E55C83" wp14:editId="2E0EC2B0">
            <wp:extent cx="5793848" cy="4486910"/>
            <wp:effectExtent l="0" t="0" r="0" b="8890"/>
            <wp:docPr id="1916457050" name="Picture 191645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802763" cy="4493814"/>
                    </a:xfrm>
                    <a:prstGeom prst="rect">
                      <a:avLst/>
                    </a:prstGeom>
                    <a:noFill/>
                  </pic:spPr>
                </pic:pic>
              </a:graphicData>
            </a:graphic>
          </wp:inline>
        </w:drawing>
      </w:r>
    </w:p>
    <w:p w14:paraId="524DF123" w14:textId="777D76DF" w:rsidR="008C4350" w:rsidRDefault="008C4350" w:rsidP="000F5A3D">
      <w:pPr>
        <w:pStyle w:val="Caption"/>
      </w:pPr>
      <w:bookmarkStart w:id="118" w:name="_Ref55303277"/>
      <w:bookmarkStart w:id="119" w:name="_Ref56609686"/>
      <w:bookmarkStart w:id="120" w:name="_Toc97052872"/>
      <w:r>
        <w:t>Figure</w:t>
      </w:r>
      <w:bookmarkEnd w:id="118"/>
      <w:r w:rsidR="00675434" w:rsidRPr="006A148A">
        <w:t xml:space="preserve"> </w:t>
      </w:r>
      <w:r w:rsidR="003356A7">
        <w:fldChar w:fldCharType="begin"/>
      </w:r>
      <w:r w:rsidR="003356A7">
        <w:instrText xml:space="preserve"> STYLEREF 1 \s </w:instrText>
      </w:r>
      <w:r w:rsidR="003356A7">
        <w:fldChar w:fldCharType="separate"/>
      </w:r>
      <w:r w:rsidR="003356A7">
        <w:rPr>
          <w:noProof/>
        </w:rPr>
        <w:t>5</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3</w:t>
      </w:r>
      <w:r w:rsidR="003356A7">
        <w:fldChar w:fldCharType="end"/>
      </w:r>
      <w:bookmarkEnd w:id="119"/>
      <w:r w:rsidR="00675434">
        <w:t>.</w:t>
      </w:r>
      <w:r w:rsidR="00675434" w:rsidRPr="006A148A">
        <w:t xml:space="preserve"> </w:t>
      </w:r>
      <w:r>
        <w:t>Modelled natural flow (ML/day) (</w:t>
      </w:r>
      <w:r w:rsidR="000019C6">
        <w:t>blue</w:t>
      </w:r>
      <w:r>
        <w:t xml:space="preserve"> hydrograph) and actual river flow (</w:t>
      </w:r>
      <w:r w:rsidR="000019C6">
        <w:t>orange</w:t>
      </w:r>
      <w:r>
        <w:t xml:space="preserve"> hydrograph) of the Lachlan River at </w:t>
      </w:r>
      <w:proofErr w:type="spellStart"/>
      <w:r>
        <w:t>Whealbah</w:t>
      </w:r>
      <w:proofErr w:type="spellEnd"/>
      <w:r>
        <w:t xml:space="preserve"> river gauge on the Lachlan River from 1 July 2014 to 30 June 20</w:t>
      </w:r>
      <w:r w:rsidR="000019C6">
        <w:t>21</w:t>
      </w:r>
      <w:r>
        <w:t>.</w:t>
      </w:r>
      <w:bookmarkEnd w:id="120"/>
      <w:r>
        <w:t xml:space="preserve"> </w:t>
      </w:r>
    </w:p>
    <w:p w14:paraId="57BBF406" w14:textId="77777777" w:rsidR="00B95A75" w:rsidRPr="00B95A75" w:rsidRDefault="00B95A75" w:rsidP="00B95A75"/>
    <w:p w14:paraId="1328A256" w14:textId="77777777" w:rsidR="008C4350" w:rsidRDefault="008C4350" w:rsidP="008C4350">
      <w:pPr>
        <w:sectPr w:rsidR="008C4350" w:rsidSect="007532F5">
          <w:pgSz w:w="11906" w:h="16838"/>
          <w:pgMar w:top="1440" w:right="1440" w:bottom="1440" w:left="1440" w:header="708" w:footer="708" w:gutter="0"/>
          <w:cols w:space="708"/>
          <w:docGrid w:linePitch="360"/>
        </w:sectPr>
      </w:pPr>
    </w:p>
    <w:p w14:paraId="18E86FD2" w14:textId="34B6AD97" w:rsidR="008C4350" w:rsidRPr="00B45E7C" w:rsidRDefault="000D0AB3" w:rsidP="008C4350">
      <w:pPr>
        <w:pStyle w:val="Caption"/>
      </w:pPr>
      <w:bookmarkStart w:id="121" w:name="_Ref56609972"/>
      <w:bookmarkStart w:id="122" w:name="_Toc97052982"/>
      <w:r w:rsidRPr="00E852E5">
        <w:lastRenderedPageBreak/>
        <w:t xml:space="preserve">Table </w:t>
      </w:r>
      <w:r>
        <w:fldChar w:fldCharType="begin"/>
      </w:r>
      <w:r>
        <w:instrText xml:space="preserve"> STYLEREF 1 \s </w:instrText>
      </w:r>
      <w:r>
        <w:fldChar w:fldCharType="separate"/>
      </w:r>
      <w:r w:rsidR="0044512D">
        <w:rPr>
          <w:noProof/>
        </w:rPr>
        <w:t>5</w:t>
      </w:r>
      <w:r>
        <w:fldChar w:fldCharType="end"/>
      </w:r>
      <w:r>
        <w:noBreakHyphen/>
      </w:r>
      <w:r>
        <w:fldChar w:fldCharType="begin"/>
      </w:r>
      <w:r>
        <w:instrText xml:space="preserve"> SEQ Table \* ARABIC \s 1 </w:instrText>
      </w:r>
      <w:r>
        <w:fldChar w:fldCharType="separate"/>
      </w:r>
      <w:r w:rsidR="0044512D">
        <w:rPr>
          <w:noProof/>
        </w:rPr>
        <w:t>2</w:t>
      </w:r>
      <w:r>
        <w:fldChar w:fldCharType="end"/>
      </w:r>
      <w:bookmarkEnd w:id="121"/>
      <w:r w:rsidRPr="00E852E5">
        <w:t xml:space="preserve">. </w:t>
      </w:r>
      <w:r w:rsidR="008C4350">
        <w:rPr>
          <w:lang w:eastAsia="x-none"/>
        </w:rPr>
        <w:t>River – floodplain connection metrics for nine locations on the floodplain of the lower Lachlan River under modelled natural flow conditions (N), and current (actual) flow conditions from 1 July 2014 through 30 June 202</w:t>
      </w:r>
      <w:r w:rsidR="006C5AA3">
        <w:rPr>
          <w:lang w:eastAsia="x-none"/>
        </w:rPr>
        <w:t>1</w:t>
      </w:r>
      <w:r w:rsidR="008C4350">
        <w:rPr>
          <w:lang w:eastAsia="x-none"/>
        </w:rPr>
        <w:t>.</w:t>
      </w:r>
      <w:bookmarkEnd w:id="122"/>
    </w:p>
    <w:tbl>
      <w:tblPr>
        <w:tblStyle w:val="MediumGrid3-Accent11"/>
        <w:tblW w:w="13882" w:type="dxa"/>
        <w:tblLayout w:type="fixed"/>
        <w:tblLook w:val="06A0" w:firstRow="1" w:lastRow="0" w:firstColumn="1" w:lastColumn="0" w:noHBand="1" w:noVBand="1"/>
      </w:tblPr>
      <w:tblGrid>
        <w:gridCol w:w="2117"/>
        <w:gridCol w:w="840"/>
        <w:gridCol w:w="840"/>
        <w:gridCol w:w="841"/>
        <w:gridCol w:w="840"/>
        <w:gridCol w:w="840"/>
        <w:gridCol w:w="841"/>
        <w:gridCol w:w="840"/>
        <w:gridCol w:w="840"/>
        <w:gridCol w:w="841"/>
        <w:gridCol w:w="840"/>
        <w:gridCol w:w="840"/>
        <w:gridCol w:w="841"/>
        <w:gridCol w:w="840"/>
        <w:gridCol w:w="841"/>
      </w:tblGrid>
      <w:tr w:rsidR="008B02F9" w:rsidRPr="003F4AE4" w14:paraId="062508E5" w14:textId="77777777" w:rsidTr="00F72CC7">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117" w:type="dxa"/>
            <w:hideMark/>
          </w:tcPr>
          <w:p w14:paraId="28169612" w14:textId="77777777" w:rsidR="008B02F9" w:rsidRPr="003F4AE4" w:rsidRDefault="008B02F9" w:rsidP="000571ED">
            <w:pPr>
              <w:spacing w:before="20" w:after="20"/>
              <w:jc w:val="center"/>
              <w:rPr>
                <w:rFonts w:asciiTheme="minorHAnsi" w:hAnsiTheme="minorHAnsi" w:cstheme="minorHAnsi"/>
                <w:color w:val="FFFFFF" w:themeColor="background1"/>
                <w:sz w:val="20"/>
                <w:szCs w:val="20"/>
              </w:rPr>
            </w:pPr>
          </w:p>
        </w:tc>
        <w:tc>
          <w:tcPr>
            <w:tcW w:w="1680" w:type="dxa"/>
            <w:gridSpan w:val="2"/>
            <w:vAlign w:val="center"/>
          </w:tcPr>
          <w:p w14:paraId="0587EEA9" w14:textId="77777777" w:rsidR="008B02F9" w:rsidRPr="003F4AE4" w:rsidRDefault="008B02F9" w:rsidP="000571ED">
            <w:pPr>
              <w:spacing w:before="20" w:after="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3F4AE4">
              <w:rPr>
                <w:rFonts w:asciiTheme="minorHAnsi" w:hAnsiTheme="minorHAnsi" w:cstheme="minorHAnsi"/>
                <w:sz w:val="20"/>
                <w:szCs w:val="20"/>
              </w:rPr>
              <w:t>No. of connections</w:t>
            </w:r>
          </w:p>
        </w:tc>
        <w:tc>
          <w:tcPr>
            <w:tcW w:w="1681" w:type="dxa"/>
            <w:gridSpan w:val="2"/>
            <w:vAlign w:val="center"/>
          </w:tcPr>
          <w:p w14:paraId="5EE8447D" w14:textId="77777777" w:rsidR="008B02F9" w:rsidRPr="003F4AE4" w:rsidRDefault="008B02F9" w:rsidP="000571ED">
            <w:pPr>
              <w:spacing w:before="20" w:after="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3F4AE4">
              <w:rPr>
                <w:rFonts w:asciiTheme="minorHAnsi" w:hAnsiTheme="minorHAnsi" w:cstheme="minorHAnsi"/>
                <w:sz w:val="20"/>
                <w:szCs w:val="20"/>
              </w:rPr>
              <w:t>Mean days connected</w:t>
            </w:r>
          </w:p>
        </w:tc>
        <w:tc>
          <w:tcPr>
            <w:tcW w:w="1681" w:type="dxa"/>
            <w:gridSpan w:val="2"/>
            <w:vAlign w:val="center"/>
          </w:tcPr>
          <w:p w14:paraId="7D898D0D" w14:textId="1A2BCD8D" w:rsidR="008B02F9" w:rsidRPr="003F4AE4" w:rsidRDefault="007248FE" w:rsidP="000571ED">
            <w:pPr>
              <w:spacing w:before="20" w:after="2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Total days connection</w:t>
            </w:r>
          </w:p>
        </w:tc>
        <w:tc>
          <w:tcPr>
            <w:tcW w:w="1680" w:type="dxa"/>
            <w:gridSpan w:val="2"/>
            <w:vAlign w:val="center"/>
          </w:tcPr>
          <w:p w14:paraId="0F984C79" w14:textId="59E33C34" w:rsidR="008B02F9" w:rsidRPr="003F4AE4" w:rsidRDefault="008B02F9" w:rsidP="000571ED">
            <w:pPr>
              <w:spacing w:before="20" w:after="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3F4AE4">
              <w:rPr>
                <w:rFonts w:asciiTheme="minorHAnsi" w:hAnsiTheme="minorHAnsi" w:cstheme="minorHAnsi"/>
                <w:sz w:val="20"/>
                <w:szCs w:val="20"/>
              </w:rPr>
              <w:t>Longest connection</w:t>
            </w:r>
          </w:p>
        </w:tc>
        <w:tc>
          <w:tcPr>
            <w:tcW w:w="1681" w:type="dxa"/>
            <w:gridSpan w:val="2"/>
            <w:vAlign w:val="center"/>
          </w:tcPr>
          <w:p w14:paraId="60BA885C" w14:textId="77777777" w:rsidR="008B02F9" w:rsidRPr="003F4AE4" w:rsidRDefault="008B02F9" w:rsidP="000571ED">
            <w:pPr>
              <w:spacing w:before="20" w:after="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Mean days disconnected</w:t>
            </w:r>
          </w:p>
        </w:tc>
        <w:tc>
          <w:tcPr>
            <w:tcW w:w="1681" w:type="dxa"/>
            <w:gridSpan w:val="2"/>
            <w:vAlign w:val="center"/>
          </w:tcPr>
          <w:p w14:paraId="6F0E196B" w14:textId="77777777" w:rsidR="008B02F9" w:rsidRPr="003F4AE4" w:rsidRDefault="008B02F9" w:rsidP="000571ED">
            <w:pPr>
              <w:spacing w:before="20" w:after="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Longest disconnection</w:t>
            </w:r>
          </w:p>
        </w:tc>
        <w:tc>
          <w:tcPr>
            <w:tcW w:w="1681" w:type="dxa"/>
            <w:gridSpan w:val="2"/>
            <w:vAlign w:val="center"/>
          </w:tcPr>
          <w:p w14:paraId="0AF22293" w14:textId="6F5596FB" w:rsidR="008B02F9" w:rsidRPr="003F4AE4" w:rsidRDefault="008B02F9" w:rsidP="000571ED">
            <w:pPr>
              <w:spacing w:before="20" w:after="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Total volume (</w:t>
            </w:r>
            <w:r w:rsidR="00B504CE" w:rsidRPr="003F4AE4">
              <w:rPr>
                <w:rFonts w:asciiTheme="minorHAnsi" w:hAnsiTheme="minorHAnsi" w:cstheme="minorHAnsi"/>
                <w:sz w:val="20"/>
                <w:szCs w:val="20"/>
              </w:rPr>
              <w:t>G</w:t>
            </w:r>
            <w:r w:rsidR="008C4350" w:rsidRPr="003F4AE4">
              <w:rPr>
                <w:rFonts w:asciiTheme="minorHAnsi" w:hAnsiTheme="minorHAnsi" w:cstheme="minorHAnsi"/>
                <w:sz w:val="20"/>
                <w:szCs w:val="20"/>
              </w:rPr>
              <w:t>L</w:t>
            </w:r>
            <w:r w:rsidRPr="003F4AE4">
              <w:rPr>
                <w:rFonts w:asciiTheme="minorHAnsi" w:hAnsiTheme="minorHAnsi" w:cstheme="minorHAnsi"/>
                <w:sz w:val="20"/>
                <w:szCs w:val="20"/>
              </w:rPr>
              <w:t>)</w:t>
            </w:r>
          </w:p>
        </w:tc>
      </w:tr>
      <w:tr w:rsidR="000571ED" w:rsidRPr="003F4AE4" w14:paraId="155BEBC2" w14:textId="77777777" w:rsidTr="00F72CC7">
        <w:tc>
          <w:tcPr>
            <w:cnfStyle w:val="001000000000" w:firstRow="0" w:lastRow="0" w:firstColumn="1" w:lastColumn="0" w:oddVBand="0" w:evenVBand="0" w:oddHBand="0" w:evenHBand="0" w:firstRowFirstColumn="0" w:firstRowLastColumn="0" w:lastRowFirstColumn="0" w:lastRowLastColumn="0"/>
            <w:tcW w:w="2117" w:type="dxa"/>
            <w:tcBorders>
              <w:top w:val="single" w:sz="24" w:space="0" w:color="FFFFFF"/>
              <w:bottom w:val="single" w:sz="4" w:space="0" w:color="FFFFFF"/>
            </w:tcBorders>
            <w:hideMark/>
          </w:tcPr>
          <w:p w14:paraId="55D2E21A" w14:textId="77777777" w:rsidR="009B1EA8" w:rsidRPr="003F4AE4" w:rsidRDefault="009B1EA8" w:rsidP="000571ED">
            <w:pPr>
              <w:spacing w:before="20" w:after="20"/>
              <w:rPr>
                <w:rFonts w:asciiTheme="minorHAnsi" w:hAnsiTheme="minorHAnsi" w:cstheme="minorHAnsi"/>
                <w:color w:val="FFFFFF" w:themeColor="background1"/>
                <w:sz w:val="20"/>
                <w:szCs w:val="20"/>
              </w:rPr>
            </w:pPr>
          </w:p>
        </w:tc>
        <w:tc>
          <w:tcPr>
            <w:tcW w:w="840" w:type="dxa"/>
            <w:vAlign w:val="center"/>
          </w:tcPr>
          <w:p w14:paraId="1638E008" w14:textId="77777777"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N</w:t>
            </w:r>
          </w:p>
        </w:tc>
        <w:tc>
          <w:tcPr>
            <w:tcW w:w="840" w:type="dxa"/>
            <w:vAlign w:val="center"/>
          </w:tcPr>
          <w:p w14:paraId="1EF74B8E" w14:textId="3893FC34"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C</w:t>
            </w:r>
          </w:p>
        </w:tc>
        <w:tc>
          <w:tcPr>
            <w:tcW w:w="841" w:type="dxa"/>
            <w:vAlign w:val="center"/>
          </w:tcPr>
          <w:p w14:paraId="512ACD23" w14:textId="77777777"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N</w:t>
            </w:r>
          </w:p>
        </w:tc>
        <w:tc>
          <w:tcPr>
            <w:tcW w:w="840" w:type="dxa"/>
            <w:vAlign w:val="center"/>
          </w:tcPr>
          <w:p w14:paraId="720CA82E" w14:textId="18DDE4FF"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C</w:t>
            </w:r>
          </w:p>
        </w:tc>
        <w:tc>
          <w:tcPr>
            <w:tcW w:w="840" w:type="dxa"/>
            <w:vAlign w:val="center"/>
          </w:tcPr>
          <w:p w14:paraId="40FFF0C5" w14:textId="77777777"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asciiTheme="minorHAnsi" w:hAnsiTheme="minorHAnsi" w:cstheme="minorHAnsi"/>
                <w:sz w:val="20"/>
                <w:szCs w:val="20"/>
              </w:rPr>
              <w:t>N</w:t>
            </w:r>
          </w:p>
        </w:tc>
        <w:tc>
          <w:tcPr>
            <w:tcW w:w="841" w:type="dxa"/>
            <w:vAlign w:val="center"/>
          </w:tcPr>
          <w:p w14:paraId="304295FF" w14:textId="76DE9C1D"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C</w:t>
            </w:r>
          </w:p>
        </w:tc>
        <w:tc>
          <w:tcPr>
            <w:tcW w:w="840" w:type="dxa"/>
            <w:vAlign w:val="center"/>
          </w:tcPr>
          <w:p w14:paraId="6633A09B" w14:textId="36BDF3E6"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N</w:t>
            </w:r>
          </w:p>
        </w:tc>
        <w:tc>
          <w:tcPr>
            <w:tcW w:w="840" w:type="dxa"/>
            <w:vAlign w:val="center"/>
          </w:tcPr>
          <w:p w14:paraId="65A55710" w14:textId="1DEBD750"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C</w:t>
            </w:r>
          </w:p>
        </w:tc>
        <w:tc>
          <w:tcPr>
            <w:tcW w:w="841" w:type="dxa"/>
            <w:vAlign w:val="center"/>
          </w:tcPr>
          <w:p w14:paraId="2760EED5" w14:textId="77777777"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N</w:t>
            </w:r>
          </w:p>
        </w:tc>
        <w:tc>
          <w:tcPr>
            <w:tcW w:w="840" w:type="dxa"/>
            <w:vAlign w:val="center"/>
          </w:tcPr>
          <w:p w14:paraId="4CB735D3" w14:textId="3A014C56"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C</w:t>
            </w:r>
          </w:p>
        </w:tc>
        <w:tc>
          <w:tcPr>
            <w:tcW w:w="840" w:type="dxa"/>
            <w:vAlign w:val="center"/>
          </w:tcPr>
          <w:p w14:paraId="7DB69517" w14:textId="77777777"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N</w:t>
            </w:r>
          </w:p>
        </w:tc>
        <w:tc>
          <w:tcPr>
            <w:tcW w:w="841" w:type="dxa"/>
            <w:vAlign w:val="center"/>
          </w:tcPr>
          <w:p w14:paraId="60829CD9" w14:textId="47704897"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C</w:t>
            </w:r>
          </w:p>
        </w:tc>
        <w:tc>
          <w:tcPr>
            <w:tcW w:w="840" w:type="dxa"/>
            <w:vAlign w:val="center"/>
          </w:tcPr>
          <w:p w14:paraId="161C186E" w14:textId="77777777"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N</w:t>
            </w:r>
          </w:p>
        </w:tc>
        <w:tc>
          <w:tcPr>
            <w:tcW w:w="841" w:type="dxa"/>
            <w:vAlign w:val="center"/>
          </w:tcPr>
          <w:p w14:paraId="4EE1F167" w14:textId="61F89F80"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C</w:t>
            </w:r>
          </w:p>
        </w:tc>
      </w:tr>
      <w:tr w:rsidR="000571ED" w:rsidRPr="003F4AE4" w14:paraId="59137408" w14:textId="77777777" w:rsidTr="00F72CC7">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FFFFF"/>
              <w:bottom w:val="single" w:sz="4" w:space="0" w:color="FFFFFF"/>
            </w:tcBorders>
          </w:tcPr>
          <w:p w14:paraId="02703537" w14:textId="77777777" w:rsidR="009B1EA8" w:rsidRPr="003F4AE4" w:rsidRDefault="009B1EA8" w:rsidP="000571ED">
            <w:pPr>
              <w:spacing w:before="20" w:after="20"/>
              <w:rPr>
                <w:rFonts w:asciiTheme="minorHAnsi" w:hAnsiTheme="minorHAnsi" w:cstheme="minorHAnsi"/>
                <w:sz w:val="20"/>
                <w:szCs w:val="20"/>
              </w:rPr>
            </w:pPr>
            <w:r w:rsidRPr="003F4AE4">
              <w:rPr>
                <w:rFonts w:asciiTheme="minorHAnsi" w:hAnsiTheme="minorHAnsi" w:cstheme="minorHAnsi"/>
                <w:sz w:val="20"/>
                <w:szCs w:val="20"/>
              </w:rPr>
              <w:t>Booligal Swamp</w:t>
            </w:r>
          </w:p>
        </w:tc>
        <w:tc>
          <w:tcPr>
            <w:tcW w:w="840" w:type="dxa"/>
            <w:vAlign w:val="center"/>
          </w:tcPr>
          <w:p w14:paraId="25B63A40" w14:textId="2ADF6AD9"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8</w:t>
            </w:r>
          </w:p>
        </w:tc>
        <w:tc>
          <w:tcPr>
            <w:tcW w:w="840" w:type="dxa"/>
            <w:vAlign w:val="center"/>
          </w:tcPr>
          <w:p w14:paraId="5AE576BA" w14:textId="5DB048EE"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w:t>
            </w:r>
          </w:p>
        </w:tc>
        <w:tc>
          <w:tcPr>
            <w:tcW w:w="841" w:type="dxa"/>
            <w:vAlign w:val="center"/>
          </w:tcPr>
          <w:p w14:paraId="49B65C04" w14:textId="6E5B96E5"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30</w:t>
            </w:r>
          </w:p>
        </w:tc>
        <w:tc>
          <w:tcPr>
            <w:tcW w:w="840" w:type="dxa"/>
            <w:vAlign w:val="center"/>
          </w:tcPr>
          <w:p w14:paraId="73F4E848" w14:textId="5AF6EF5C"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126</w:t>
            </w:r>
          </w:p>
        </w:tc>
        <w:tc>
          <w:tcPr>
            <w:tcW w:w="840" w:type="dxa"/>
            <w:vAlign w:val="center"/>
          </w:tcPr>
          <w:p w14:paraId="62DF5052" w14:textId="0BEB5CCC" w:rsidR="009B1EA8" w:rsidRPr="003F4AE4" w:rsidRDefault="006F3C62"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236</w:t>
            </w:r>
          </w:p>
        </w:tc>
        <w:tc>
          <w:tcPr>
            <w:tcW w:w="841" w:type="dxa"/>
            <w:vAlign w:val="center"/>
          </w:tcPr>
          <w:p w14:paraId="35087059" w14:textId="78B4BF64" w:rsidR="009B1EA8" w:rsidRPr="003F4AE4" w:rsidRDefault="006F3C62"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126</w:t>
            </w:r>
          </w:p>
        </w:tc>
        <w:tc>
          <w:tcPr>
            <w:tcW w:w="840" w:type="dxa"/>
            <w:vAlign w:val="center"/>
          </w:tcPr>
          <w:p w14:paraId="6AE8E0CA" w14:textId="3C3E1716"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135</w:t>
            </w:r>
          </w:p>
        </w:tc>
        <w:tc>
          <w:tcPr>
            <w:tcW w:w="840" w:type="dxa"/>
            <w:vAlign w:val="center"/>
          </w:tcPr>
          <w:p w14:paraId="03048824" w14:textId="325536A7"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126</w:t>
            </w:r>
          </w:p>
        </w:tc>
        <w:tc>
          <w:tcPr>
            <w:tcW w:w="841" w:type="dxa"/>
            <w:vAlign w:val="center"/>
          </w:tcPr>
          <w:p w14:paraId="51917E5C" w14:textId="3E455B3C"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258</w:t>
            </w:r>
          </w:p>
        </w:tc>
        <w:tc>
          <w:tcPr>
            <w:tcW w:w="840" w:type="dxa"/>
            <w:vAlign w:val="center"/>
          </w:tcPr>
          <w:p w14:paraId="55A972A0" w14:textId="28C01D02"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1216</w:t>
            </w:r>
          </w:p>
        </w:tc>
        <w:tc>
          <w:tcPr>
            <w:tcW w:w="840" w:type="dxa"/>
            <w:vAlign w:val="center"/>
          </w:tcPr>
          <w:p w14:paraId="5AED5DD0" w14:textId="05C9F1E1"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962</w:t>
            </w:r>
          </w:p>
        </w:tc>
        <w:tc>
          <w:tcPr>
            <w:tcW w:w="841" w:type="dxa"/>
            <w:vAlign w:val="center"/>
          </w:tcPr>
          <w:p w14:paraId="5F34CB41" w14:textId="17B674A2"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1649</w:t>
            </w:r>
          </w:p>
        </w:tc>
        <w:tc>
          <w:tcPr>
            <w:tcW w:w="840" w:type="dxa"/>
            <w:vAlign w:val="center"/>
          </w:tcPr>
          <w:p w14:paraId="7CF84755" w14:textId="2EAB39BB" w:rsidR="009B1EA8" w:rsidRPr="003F4AE4" w:rsidRDefault="00B504CE"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cs="Calibri"/>
                <w:color w:val="000000"/>
                <w:sz w:val="20"/>
                <w:szCs w:val="20"/>
              </w:rPr>
              <w:t>290.9</w:t>
            </w:r>
          </w:p>
        </w:tc>
        <w:tc>
          <w:tcPr>
            <w:tcW w:w="841" w:type="dxa"/>
            <w:vAlign w:val="center"/>
          </w:tcPr>
          <w:p w14:paraId="5BD59318" w14:textId="1AA5CF84" w:rsidR="009B1EA8" w:rsidRPr="003F4AE4" w:rsidRDefault="00B504CE"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cs="Calibri"/>
                <w:color w:val="000000"/>
                <w:sz w:val="20"/>
                <w:szCs w:val="20"/>
              </w:rPr>
              <w:t>99.9</w:t>
            </w:r>
          </w:p>
        </w:tc>
      </w:tr>
      <w:tr w:rsidR="000571ED" w:rsidRPr="003F4AE4" w14:paraId="1ED7E7CD" w14:textId="77777777" w:rsidTr="00F72CC7">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FFFFF"/>
              <w:bottom w:val="single" w:sz="4" w:space="0" w:color="FFFFFF"/>
            </w:tcBorders>
          </w:tcPr>
          <w:p w14:paraId="5A572D99" w14:textId="77777777" w:rsidR="009B1EA8" w:rsidRPr="003F4AE4" w:rsidRDefault="009B1EA8" w:rsidP="000571ED">
            <w:pPr>
              <w:spacing w:before="20" w:after="20"/>
              <w:rPr>
                <w:rFonts w:asciiTheme="minorHAnsi" w:hAnsiTheme="minorHAnsi" w:cstheme="minorHAnsi"/>
                <w:sz w:val="20"/>
                <w:szCs w:val="20"/>
              </w:rPr>
            </w:pPr>
            <w:r w:rsidRPr="003F4AE4">
              <w:rPr>
                <w:rFonts w:asciiTheme="minorHAnsi" w:hAnsiTheme="minorHAnsi" w:cstheme="minorHAnsi"/>
                <w:sz w:val="20"/>
                <w:szCs w:val="20"/>
              </w:rPr>
              <w:t>Hazelwood Lagoon</w:t>
            </w:r>
          </w:p>
        </w:tc>
        <w:tc>
          <w:tcPr>
            <w:tcW w:w="840" w:type="dxa"/>
            <w:vAlign w:val="center"/>
          </w:tcPr>
          <w:p w14:paraId="5D7D267D" w14:textId="50800574"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11</w:t>
            </w:r>
          </w:p>
        </w:tc>
        <w:tc>
          <w:tcPr>
            <w:tcW w:w="840" w:type="dxa"/>
            <w:vAlign w:val="center"/>
          </w:tcPr>
          <w:p w14:paraId="253A766F" w14:textId="46F93FE5"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4</w:t>
            </w:r>
          </w:p>
        </w:tc>
        <w:tc>
          <w:tcPr>
            <w:tcW w:w="841" w:type="dxa"/>
            <w:vAlign w:val="center"/>
          </w:tcPr>
          <w:p w14:paraId="510FBF4E" w14:textId="6B797565"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22</w:t>
            </w:r>
          </w:p>
        </w:tc>
        <w:tc>
          <w:tcPr>
            <w:tcW w:w="840" w:type="dxa"/>
            <w:vAlign w:val="center"/>
          </w:tcPr>
          <w:p w14:paraId="642AE109" w14:textId="5A3EEFD1"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48</w:t>
            </w:r>
          </w:p>
        </w:tc>
        <w:tc>
          <w:tcPr>
            <w:tcW w:w="840" w:type="dxa"/>
            <w:vAlign w:val="center"/>
          </w:tcPr>
          <w:p w14:paraId="1694B6F2" w14:textId="51020618" w:rsidR="009B1EA8" w:rsidRPr="003F4AE4" w:rsidRDefault="00362CE2"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246</w:t>
            </w:r>
          </w:p>
        </w:tc>
        <w:tc>
          <w:tcPr>
            <w:tcW w:w="841" w:type="dxa"/>
            <w:vAlign w:val="center"/>
          </w:tcPr>
          <w:p w14:paraId="23021A6A" w14:textId="378820D1" w:rsidR="009B1EA8" w:rsidRPr="003F4AE4" w:rsidRDefault="00362CE2"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193</w:t>
            </w:r>
          </w:p>
        </w:tc>
        <w:tc>
          <w:tcPr>
            <w:tcW w:w="840" w:type="dxa"/>
            <w:vAlign w:val="center"/>
          </w:tcPr>
          <w:p w14:paraId="39A6FBEB" w14:textId="59F83B27"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75</w:t>
            </w:r>
          </w:p>
        </w:tc>
        <w:tc>
          <w:tcPr>
            <w:tcW w:w="840" w:type="dxa"/>
            <w:vAlign w:val="center"/>
          </w:tcPr>
          <w:p w14:paraId="561B44A1" w14:textId="465379DF"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144</w:t>
            </w:r>
          </w:p>
        </w:tc>
        <w:tc>
          <w:tcPr>
            <w:tcW w:w="841" w:type="dxa"/>
            <w:vAlign w:val="center"/>
          </w:tcPr>
          <w:p w14:paraId="70263CD2" w14:textId="1CC69556"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192</w:t>
            </w:r>
          </w:p>
        </w:tc>
        <w:tc>
          <w:tcPr>
            <w:tcW w:w="840" w:type="dxa"/>
            <w:vAlign w:val="center"/>
          </w:tcPr>
          <w:p w14:paraId="05F8289F" w14:textId="2C43926A"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473</w:t>
            </w:r>
          </w:p>
        </w:tc>
        <w:tc>
          <w:tcPr>
            <w:tcW w:w="840" w:type="dxa"/>
            <w:vAlign w:val="center"/>
          </w:tcPr>
          <w:p w14:paraId="22065A5A" w14:textId="095BB83F"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795</w:t>
            </w:r>
          </w:p>
        </w:tc>
        <w:tc>
          <w:tcPr>
            <w:tcW w:w="841" w:type="dxa"/>
            <w:vAlign w:val="center"/>
          </w:tcPr>
          <w:p w14:paraId="68C4E085" w14:textId="6E1E0843"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1355</w:t>
            </w:r>
          </w:p>
        </w:tc>
        <w:tc>
          <w:tcPr>
            <w:tcW w:w="840" w:type="dxa"/>
            <w:vAlign w:val="center"/>
          </w:tcPr>
          <w:p w14:paraId="142B83D4" w14:textId="0FE67B5C" w:rsidR="009B1EA8" w:rsidRPr="003F4AE4" w:rsidRDefault="00B504CE"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cs="Calibri"/>
                <w:color w:val="000000"/>
                <w:sz w:val="20"/>
                <w:szCs w:val="20"/>
              </w:rPr>
              <w:t>610.8</w:t>
            </w:r>
          </w:p>
        </w:tc>
        <w:tc>
          <w:tcPr>
            <w:tcW w:w="841" w:type="dxa"/>
            <w:vAlign w:val="center"/>
          </w:tcPr>
          <w:p w14:paraId="646D21FF" w14:textId="4CA2A0BA" w:rsidR="009B1EA8" w:rsidRPr="003F4AE4" w:rsidRDefault="00B504CE"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cs="Calibri"/>
                <w:color w:val="000000"/>
                <w:sz w:val="20"/>
                <w:szCs w:val="20"/>
              </w:rPr>
              <w:t>444.7</w:t>
            </w:r>
          </w:p>
        </w:tc>
      </w:tr>
      <w:tr w:rsidR="000571ED" w:rsidRPr="003F4AE4" w14:paraId="73E22041" w14:textId="77777777" w:rsidTr="00F72CC7">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FFFFF"/>
              <w:bottom w:val="single" w:sz="4" w:space="0" w:color="FFFFFF"/>
            </w:tcBorders>
          </w:tcPr>
          <w:p w14:paraId="5BE45B25" w14:textId="77777777" w:rsidR="009B1EA8" w:rsidRPr="003F4AE4" w:rsidRDefault="009B1EA8" w:rsidP="000571ED">
            <w:pPr>
              <w:spacing w:before="20" w:after="20"/>
              <w:rPr>
                <w:rFonts w:asciiTheme="minorHAnsi" w:hAnsiTheme="minorHAnsi" w:cstheme="minorHAnsi"/>
                <w:color w:val="FFFFFF" w:themeColor="background1"/>
                <w:sz w:val="20"/>
                <w:szCs w:val="20"/>
              </w:rPr>
            </w:pPr>
            <w:r w:rsidRPr="003F4AE4">
              <w:rPr>
                <w:rFonts w:asciiTheme="minorHAnsi" w:hAnsiTheme="minorHAnsi" w:cstheme="minorHAnsi"/>
                <w:color w:val="FFFFFF" w:themeColor="background1"/>
                <w:sz w:val="20"/>
                <w:szCs w:val="20"/>
              </w:rPr>
              <w:t xml:space="preserve">Lake </w:t>
            </w:r>
            <w:proofErr w:type="spellStart"/>
            <w:r w:rsidRPr="003F4AE4">
              <w:rPr>
                <w:rFonts w:asciiTheme="minorHAnsi" w:hAnsiTheme="minorHAnsi" w:cstheme="minorHAnsi"/>
                <w:color w:val="FFFFFF" w:themeColor="background1"/>
                <w:sz w:val="20"/>
                <w:szCs w:val="20"/>
              </w:rPr>
              <w:t>Ita</w:t>
            </w:r>
            <w:proofErr w:type="spellEnd"/>
            <w:r w:rsidRPr="003F4AE4">
              <w:rPr>
                <w:rFonts w:asciiTheme="minorHAnsi" w:hAnsiTheme="minorHAnsi" w:cstheme="minorHAnsi"/>
                <w:color w:val="FFFFFF" w:themeColor="background1"/>
                <w:sz w:val="20"/>
                <w:szCs w:val="20"/>
              </w:rPr>
              <w:t xml:space="preserve"> </w:t>
            </w:r>
          </w:p>
        </w:tc>
        <w:tc>
          <w:tcPr>
            <w:tcW w:w="840" w:type="dxa"/>
            <w:vAlign w:val="center"/>
          </w:tcPr>
          <w:p w14:paraId="628972B5" w14:textId="13AF8995"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44</w:t>
            </w:r>
          </w:p>
        </w:tc>
        <w:tc>
          <w:tcPr>
            <w:tcW w:w="840" w:type="dxa"/>
            <w:vAlign w:val="center"/>
          </w:tcPr>
          <w:p w14:paraId="4E02628B" w14:textId="4261C898"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4</w:t>
            </w:r>
          </w:p>
        </w:tc>
        <w:tc>
          <w:tcPr>
            <w:tcW w:w="841" w:type="dxa"/>
            <w:vAlign w:val="center"/>
          </w:tcPr>
          <w:p w14:paraId="2A6E2009" w14:textId="170F0FC9"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13</w:t>
            </w:r>
          </w:p>
        </w:tc>
        <w:tc>
          <w:tcPr>
            <w:tcW w:w="840" w:type="dxa"/>
            <w:vAlign w:val="center"/>
          </w:tcPr>
          <w:p w14:paraId="5DCFBFED" w14:textId="2B16F41F"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70</w:t>
            </w:r>
          </w:p>
        </w:tc>
        <w:tc>
          <w:tcPr>
            <w:tcW w:w="840" w:type="dxa"/>
            <w:vAlign w:val="center"/>
          </w:tcPr>
          <w:p w14:paraId="324F9A5F" w14:textId="79781317" w:rsidR="009B1EA8" w:rsidRPr="003F4AE4" w:rsidRDefault="001E63AF"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580</w:t>
            </w:r>
          </w:p>
        </w:tc>
        <w:tc>
          <w:tcPr>
            <w:tcW w:w="841" w:type="dxa"/>
            <w:vAlign w:val="center"/>
          </w:tcPr>
          <w:p w14:paraId="1A4F06DD" w14:textId="58D719F7" w:rsidR="009B1EA8" w:rsidRPr="003F4AE4" w:rsidRDefault="001E63AF"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279</w:t>
            </w:r>
          </w:p>
        </w:tc>
        <w:tc>
          <w:tcPr>
            <w:tcW w:w="840" w:type="dxa"/>
            <w:vAlign w:val="center"/>
          </w:tcPr>
          <w:p w14:paraId="345715D9" w14:textId="596BDECB"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164</w:t>
            </w:r>
          </w:p>
        </w:tc>
        <w:tc>
          <w:tcPr>
            <w:tcW w:w="840" w:type="dxa"/>
            <w:vAlign w:val="center"/>
          </w:tcPr>
          <w:p w14:paraId="0BEE073E" w14:textId="5B8F3834"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175</w:t>
            </w:r>
          </w:p>
        </w:tc>
        <w:tc>
          <w:tcPr>
            <w:tcW w:w="841" w:type="dxa"/>
            <w:vAlign w:val="center"/>
          </w:tcPr>
          <w:p w14:paraId="08900DE2" w14:textId="0B36BA60"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44</w:t>
            </w:r>
          </w:p>
        </w:tc>
        <w:tc>
          <w:tcPr>
            <w:tcW w:w="840" w:type="dxa"/>
            <w:vAlign w:val="center"/>
          </w:tcPr>
          <w:p w14:paraId="19713E71" w14:textId="4D0D7FFB"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456</w:t>
            </w:r>
          </w:p>
        </w:tc>
        <w:tc>
          <w:tcPr>
            <w:tcW w:w="840" w:type="dxa"/>
            <w:vAlign w:val="center"/>
          </w:tcPr>
          <w:p w14:paraId="33B45CCA" w14:textId="4D98A1E8"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378</w:t>
            </w:r>
          </w:p>
        </w:tc>
        <w:tc>
          <w:tcPr>
            <w:tcW w:w="841" w:type="dxa"/>
            <w:vAlign w:val="center"/>
          </w:tcPr>
          <w:p w14:paraId="29588FA5" w14:textId="50E67CD1"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1327</w:t>
            </w:r>
          </w:p>
        </w:tc>
        <w:tc>
          <w:tcPr>
            <w:tcW w:w="840" w:type="dxa"/>
            <w:vAlign w:val="center"/>
          </w:tcPr>
          <w:p w14:paraId="11E4592E" w14:textId="1EC8F2DB" w:rsidR="009B1EA8" w:rsidRPr="003F4AE4" w:rsidRDefault="00B504CE"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cs="Calibri"/>
                <w:color w:val="000000"/>
                <w:sz w:val="20"/>
                <w:szCs w:val="20"/>
              </w:rPr>
              <w:t>493</w:t>
            </w:r>
          </w:p>
        </w:tc>
        <w:tc>
          <w:tcPr>
            <w:tcW w:w="841" w:type="dxa"/>
            <w:vAlign w:val="center"/>
          </w:tcPr>
          <w:p w14:paraId="003DF7AE" w14:textId="528BA982" w:rsidR="009B1EA8" w:rsidRPr="003F4AE4" w:rsidRDefault="00B504CE"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cs="Calibri"/>
                <w:color w:val="000000"/>
                <w:sz w:val="20"/>
                <w:szCs w:val="20"/>
              </w:rPr>
              <w:t>162.7</w:t>
            </w:r>
          </w:p>
        </w:tc>
      </w:tr>
      <w:tr w:rsidR="000571ED" w:rsidRPr="003F4AE4" w14:paraId="5FA8012E" w14:textId="77777777" w:rsidTr="00F72CC7">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FFFFF"/>
              <w:bottom w:val="single" w:sz="4" w:space="0" w:color="FFFFFF"/>
            </w:tcBorders>
          </w:tcPr>
          <w:p w14:paraId="44FC4850" w14:textId="77777777" w:rsidR="009B1EA8" w:rsidRPr="003F4AE4" w:rsidRDefault="009B1EA8" w:rsidP="000571ED">
            <w:pPr>
              <w:spacing w:before="20" w:after="20"/>
              <w:rPr>
                <w:rFonts w:asciiTheme="minorHAnsi" w:hAnsiTheme="minorHAnsi" w:cstheme="minorHAnsi"/>
                <w:color w:val="FFFFFF" w:themeColor="background1"/>
                <w:sz w:val="20"/>
                <w:szCs w:val="20"/>
              </w:rPr>
            </w:pPr>
            <w:r w:rsidRPr="003F4AE4">
              <w:rPr>
                <w:rFonts w:asciiTheme="minorHAnsi" w:hAnsiTheme="minorHAnsi" w:cstheme="minorHAnsi"/>
                <w:color w:val="FFFFFF" w:themeColor="background1"/>
                <w:sz w:val="20"/>
                <w:szCs w:val="20"/>
              </w:rPr>
              <w:t xml:space="preserve">Lake </w:t>
            </w:r>
            <w:proofErr w:type="spellStart"/>
            <w:r w:rsidRPr="003F4AE4">
              <w:rPr>
                <w:rFonts w:asciiTheme="minorHAnsi" w:hAnsiTheme="minorHAnsi" w:cstheme="minorHAnsi"/>
                <w:color w:val="FFFFFF" w:themeColor="background1"/>
                <w:sz w:val="20"/>
                <w:szCs w:val="20"/>
              </w:rPr>
              <w:t>Marool</w:t>
            </w:r>
            <w:proofErr w:type="spellEnd"/>
          </w:p>
        </w:tc>
        <w:tc>
          <w:tcPr>
            <w:tcW w:w="840" w:type="dxa"/>
            <w:vAlign w:val="center"/>
          </w:tcPr>
          <w:p w14:paraId="1D6EF1B7" w14:textId="48799AF1"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40</w:t>
            </w:r>
          </w:p>
        </w:tc>
        <w:tc>
          <w:tcPr>
            <w:tcW w:w="840" w:type="dxa"/>
            <w:vAlign w:val="center"/>
          </w:tcPr>
          <w:p w14:paraId="443BCC5A" w14:textId="04D68B6A"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4</w:t>
            </w:r>
          </w:p>
        </w:tc>
        <w:tc>
          <w:tcPr>
            <w:tcW w:w="841" w:type="dxa"/>
            <w:vAlign w:val="center"/>
          </w:tcPr>
          <w:p w14:paraId="1E84819F" w14:textId="53EC7C50"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13</w:t>
            </w:r>
          </w:p>
        </w:tc>
        <w:tc>
          <w:tcPr>
            <w:tcW w:w="840" w:type="dxa"/>
            <w:vAlign w:val="center"/>
          </w:tcPr>
          <w:p w14:paraId="5C6D7CE3" w14:textId="1330F55C"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65</w:t>
            </w:r>
          </w:p>
        </w:tc>
        <w:tc>
          <w:tcPr>
            <w:tcW w:w="840" w:type="dxa"/>
            <w:vAlign w:val="center"/>
          </w:tcPr>
          <w:p w14:paraId="6C20204F" w14:textId="5386E2CB" w:rsidR="009B1EA8" w:rsidRPr="003F4AE4" w:rsidRDefault="00D06CD4"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529</w:t>
            </w:r>
          </w:p>
        </w:tc>
        <w:tc>
          <w:tcPr>
            <w:tcW w:w="841" w:type="dxa"/>
            <w:vAlign w:val="center"/>
          </w:tcPr>
          <w:p w14:paraId="15FE387A" w14:textId="0A68E801" w:rsidR="009B1EA8" w:rsidRPr="003F4AE4" w:rsidRDefault="00D06CD4"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259</w:t>
            </w:r>
          </w:p>
        </w:tc>
        <w:tc>
          <w:tcPr>
            <w:tcW w:w="840" w:type="dxa"/>
            <w:vAlign w:val="center"/>
          </w:tcPr>
          <w:p w14:paraId="5DBA5FCC" w14:textId="66E90F56"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160</w:t>
            </w:r>
          </w:p>
        </w:tc>
        <w:tc>
          <w:tcPr>
            <w:tcW w:w="840" w:type="dxa"/>
            <w:vAlign w:val="center"/>
          </w:tcPr>
          <w:p w14:paraId="51F9EBA7" w14:textId="0E510DA6"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172</w:t>
            </w:r>
          </w:p>
        </w:tc>
        <w:tc>
          <w:tcPr>
            <w:tcW w:w="841" w:type="dxa"/>
            <w:vAlign w:val="center"/>
          </w:tcPr>
          <w:p w14:paraId="4AAD5D7A" w14:textId="21A01BB3"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49</w:t>
            </w:r>
          </w:p>
        </w:tc>
        <w:tc>
          <w:tcPr>
            <w:tcW w:w="840" w:type="dxa"/>
            <w:vAlign w:val="center"/>
          </w:tcPr>
          <w:p w14:paraId="77E7F57F" w14:textId="1A1EFF95"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460</w:t>
            </w:r>
          </w:p>
        </w:tc>
        <w:tc>
          <w:tcPr>
            <w:tcW w:w="840" w:type="dxa"/>
            <w:vAlign w:val="center"/>
          </w:tcPr>
          <w:p w14:paraId="661589FA" w14:textId="1653568E"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379</w:t>
            </w:r>
          </w:p>
        </w:tc>
        <w:tc>
          <w:tcPr>
            <w:tcW w:w="841" w:type="dxa"/>
            <w:vAlign w:val="center"/>
          </w:tcPr>
          <w:p w14:paraId="635B1761" w14:textId="261DAC31"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1331</w:t>
            </w:r>
          </w:p>
        </w:tc>
        <w:tc>
          <w:tcPr>
            <w:tcW w:w="840" w:type="dxa"/>
            <w:vAlign w:val="center"/>
          </w:tcPr>
          <w:p w14:paraId="75C0D70C" w14:textId="44EFEED0" w:rsidR="009B1EA8" w:rsidRPr="003F4AE4" w:rsidRDefault="00B504CE"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cs="Calibri"/>
                <w:color w:val="000000"/>
                <w:sz w:val="20"/>
                <w:szCs w:val="20"/>
              </w:rPr>
              <w:t>448.7</w:t>
            </w:r>
          </w:p>
        </w:tc>
        <w:tc>
          <w:tcPr>
            <w:tcW w:w="841" w:type="dxa"/>
            <w:vAlign w:val="center"/>
          </w:tcPr>
          <w:p w14:paraId="0206E492" w14:textId="58ADA78E" w:rsidR="009B1EA8" w:rsidRPr="003F4AE4" w:rsidRDefault="00B504CE"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cs="Calibri"/>
                <w:color w:val="000000"/>
                <w:sz w:val="20"/>
                <w:szCs w:val="20"/>
              </w:rPr>
              <w:t>141.1</w:t>
            </w:r>
          </w:p>
        </w:tc>
      </w:tr>
      <w:tr w:rsidR="000571ED" w:rsidRPr="003F4AE4" w14:paraId="6B4CB25C" w14:textId="77777777" w:rsidTr="00F72CC7">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FFFFF"/>
              <w:bottom w:val="single" w:sz="4" w:space="0" w:color="FFFFFF"/>
            </w:tcBorders>
          </w:tcPr>
          <w:p w14:paraId="4B423A32" w14:textId="77777777" w:rsidR="009B1EA8" w:rsidRPr="003F4AE4" w:rsidRDefault="009B1EA8" w:rsidP="000571ED">
            <w:pPr>
              <w:spacing w:before="20" w:after="20"/>
              <w:rPr>
                <w:rFonts w:asciiTheme="minorHAnsi" w:hAnsiTheme="minorHAnsi" w:cstheme="minorHAnsi"/>
                <w:color w:val="FFFFFF" w:themeColor="background1"/>
                <w:sz w:val="20"/>
                <w:szCs w:val="20"/>
              </w:rPr>
            </w:pPr>
            <w:r w:rsidRPr="003F4AE4">
              <w:rPr>
                <w:rFonts w:asciiTheme="minorHAnsi" w:hAnsiTheme="minorHAnsi" w:cstheme="minorHAnsi"/>
                <w:color w:val="FFFFFF" w:themeColor="background1"/>
                <w:sz w:val="20"/>
                <w:szCs w:val="20"/>
              </w:rPr>
              <w:t xml:space="preserve">Moon </w:t>
            </w:r>
            <w:proofErr w:type="spellStart"/>
            <w:r w:rsidRPr="003F4AE4">
              <w:rPr>
                <w:rFonts w:asciiTheme="minorHAnsi" w:hAnsiTheme="minorHAnsi" w:cstheme="minorHAnsi"/>
                <w:color w:val="FFFFFF" w:themeColor="background1"/>
                <w:sz w:val="20"/>
                <w:szCs w:val="20"/>
              </w:rPr>
              <w:t>Moon</w:t>
            </w:r>
            <w:proofErr w:type="spellEnd"/>
          </w:p>
        </w:tc>
        <w:tc>
          <w:tcPr>
            <w:tcW w:w="840" w:type="dxa"/>
            <w:vAlign w:val="center"/>
          </w:tcPr>
          <w:p w14:paraId="46BF6D00" w14:textId="3B7BB6A1"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20</w:t>
            </w:r>
          </w:p>
        </w:tc>
        <w:tc>
          <w:tcPr>
            <w:tcW w:w="840" w:type="dxa"/>
            <w:vAlign w:val="center"/>
          </w:tcPr>
          <w:p w14:paraId="38C574DD" w14:textId="5853782B"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4</w:t>
            </w:r>
          </w:p>
        </w:tc>
        <w:tc>
          <w:tcPr>
            <w:tcW w:w="841" w:type="dxa"/>
            <w:vAlign w:val="center"/>
          </w:tcPr>
          <w:p w14:paraId="34683886" w14:textId="6E8A6CB7"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19</w:t>
            </w:r>
          </w:p>
        </w:tc>
        <w:tc>
          <w:tcPr>
            <w:tcW w:w="840" w:type="dxa"/>
            <w:vAlign w:val="center"/>
          </w:tcPr>
          <w:p w14:paraId="1D4D336A" w14:textId="09881360"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62</w:t>
            </w:r>
          </w:p>
        </w:tc>
        <w:tc>
          <w:tcPr>
            <w:tcW w:w="840" w:type="dxa"/>
            <w:vAlign w:val="center"/>
          </w:tcPr>
          <w:p w14:paraId="609521B7" w14:textId="23413BED" w:rsidR="009B1EA8" w:rsidRPr="003F4AE4" w:rsidRDefault="00817E01"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372</w:t>
            </w:r>
          </w:p>
        </w:tc>
        <w:tc>
          <w:tcPr>
            <w:tcW w:w="841" w:type="dxa"/>
            <w:vAlign w:val="center"/>
          </w:tcPr>
          <w:p w14:paraId="45B03C2B" w14:textId="5A286302" w:rsidR="009B1EA8" w:rsidRPr="003F4AE4" w:rsidRDefault="00817E01"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247</w:t>
            </w:r>
          </w:p>
        </w:tc>
        <w:tc>
          <w:tcPr>
            <w:tcW w:w="840" w:type="dxa"/>
            <w:vAlign w:val="center"/>
          </w:tcPr>
          <w:p w14:paraId="42A8A22E" w14:textId="6866AAB8"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144</w:t>
            </w:r>
          </w:p>
        </w:tc>
        <w:tc>
          <w:tcPr>
            <w:tcW w:w="840" w:type="dxa"/>
            <w:vAlign w:val="center"/>
          </w:tcPr>
          <w:p w14:paraId="5A62A07E" w14:textId="163695E6"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168</w:t>
            </w:r>
          </w:p>
        </w:tc>
        <w:tc>
          <w:tcPr>
            <w:tcW w:w="841" w:type="dxa"/>
            <w:vAlign w:val="center"/>
          </w:tcPr>
          <w:p w14:paraId="533944FE" w14:textId="0296B402"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104</w:t>
            </w:r>
          </w:p>
        </w:tc>
        <w:tc>
          <w:tcPr>
            <w:tcW w:w="840" w:type="dxa"/>
            <w:vAlign w:val="center"/>
          </w:tcPr>
          <w:p w14:paraId="571893D9" w14:textId="1C9B73CC"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462</w:t>
            </w:r>
          </w:p>
        </w:tc>
        <w:tc>
          <w:tcPr>
            <w:tcW w:w="840" w:type="dxa"/>
            <w:vAlign w:val="center"/>
          </w:tcPr>
          <w:p w14:paraId="69D86F9F" w14:textId="6A8474E9"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424</w:t>
            </w:r>
          </w:p>
        </w:tc>
        <w:tc>
          <w:tcPr>
            <w:tcW w:w="841" w:type="dxa"/>
            <w:vAlign w:val="center"/>
          </w:tcPr>
          <w:p w14:paraId="2F3F0E64" w14:textId="58FEF3A4"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1330</w:t>
            </w:r>
          </w:p>
        </w:tc>
        <w:tc>
          <w:tcPr>
            <w:tcW w:w="840" w:type="dxa"/>
            <w:vAlign w:val="center"/>
          </w:tcPr>
          <w:p w14:paraId="293FD3AC" w14:textId="7476C9FE" w:rsidR="009B1EA8" w:rsidRPr="003F4AE4" w:rsidRDefault="00B504CE"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cs="Calibri"/>
                <w:color w:val="000000"/>
                <w:sz w:val="20"/>
                <w:szCs w:val="20"/>
              </w:rPr>
              <w:t>951.6</w:t>
            </w:r>
          </w:p>
        </w:tc>
        <w:tc>
          <w:tcPr>
            <w:tcW w:w="841" w:type="dxa"/>
            <w:vAlign w:val="center"/>
          </w:tcPr>
          <w:p w14:paraId="10A833EC" w14:textId="29421743" w:rsidR="009B1EA8" w:rsidRPr="003F4AE4" w:rsidRDefault="00B504CE"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cs="Calibri"/>
                <w:color w:val="000000"/>
                <w:sz w:val="20"/>
                <w:szCs w:val="20"/>
              </w:rPr>
              <w:t>594.4</w:t>
            </w:r>
          </w:p>
        </w:tc>
      </w:tr>
      <w:tr w:rsidR="000571ED" w:rsidRPr="003F4AE4" w14:paraId="3157EB4D" w14:textId="77777777" w:rsidTr="00F72CC7">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FFFFF"/>
              <w:bottom w:val="single" w:sz="4" w:space="0" w:color="FFFFFF"/>
            </w:tcBorders>
          </w:tcPr>
          <w:p w14:paraId="786353B4" w14:textId="77777777" w:rsidR="009B1EA8" w:rsidRPr="003F4AE4" w:rsidRDefault="009B1EA8" w:rsidP="000571ED">
            <w:pPr>
              <w:spacing w:before="20" w:after="20"/>
              <w:rPr>
                <w:rFonts w:asciiTheme="minorHAnsi" w:hAnsiTheme="minorHAnsi" w:cstheme="minorHAnsi"/>
                <w:color w:val="FFFFFF" w:themeColor="background1"/>
                <w:sz w:val="20"/>
                <w:szCs w:val="20"/>
              </w:rPr>
            </w:pPr>
            <w:proofErr w:type="spellStart"/>
            <w:r w:rsidRPr="003F4AE4">
              <w:rPr>
                <w:rFonts w:asciiTheme="minorHAnsi" w:hAnsiTheme="minorHAnsi" w:cstheme="minorHAnsi"/>
                <w:color w:val="FFFFFF" w:themeColor="background1"/>
                <w:sz w:val="20"/>
                <w:szCs w:val="20"/>
              </w:rPr>
              <w:t>Whealbah</w:t>
            </w:r>
            <w:proofErr w:type="spellEnd"/>
          </w:p>
        </w:tc>
        <w:tc>
          <w:tcPr>
            <w:tcW w:w="840" w:type="dxa"/>
            <w:vAlign w:val="center"/>
          </w:tcPr>
          <w:p w14:paraId="158F09F8" w14:textId="0BE3F254"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8</w:t>
            </w:r>
          </w:p>
        </w:tc>
        <w:tc>
          <w:tcPr>
            <w:tcW w:w="840" w:type="dxa"/>
            <w:vAlign w:val="center"/>
          </w:tcPr>
          <w:p w14:paraId="2B7E2006" w14:textId="526C32A1"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4</w:t>
            </w:r>
          </w:p>
        </w:tc>
        <w:tc>
          <w:tcPr>
            <w:tcW w:w="841" w:type="dxa"/>
            <w:vAlign w:val="center"/>
          </w:tcPr>
          <w:p w14:paraId="362C4B5A" w14:textId="406F64FF"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33</w:t>
            </w:r>
          </w:p>
        </w:tc>
        <w:tc>
          <w:tcPr>
            <w:tcW w:w="840" w:type="dxa"/>
            <w:vAlign w:val="center"/>
          </w:tcPr>
          <w:p w14:paraId="5C538340" w14:textId="1C5D25E3"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49</w:t>
            </w:r>
          </w:p>
        </w:tc>
        <w:tc>
          <w:tcPr>
            <w:tcW w:w="840" w:type="dxa"/>
            <w:vAlign w:val="center"/>
          </w:tcPr>
          <w:p w14:paraId="221884DC" w14:textId="004503F0" w:rsidR="009B1EA8" w:rsidRPr="003F4AE4" w:rsidRDefault="001467B4"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266</w:t>
            </w:r>
          </w:p>
        </w:tc>
        <w:tc>
          <w:tcPr>
            <w:tcW w:w="841" w:type="dxa"/>
            <w:vAlign w:val="center"/>
          </w:tcPr>
          <w:p w14:paraId="266A42FD" w14:textId="1452D503" w:rsidR="009B1EA8" w:rsidRPr="003F4AE4" w:rsidRDefault="001467B4"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197</w:t>
            </w:r>
          </w:p>
        </w:tc>
        <w:tc>
          <w:tcPr>
            <w:tcW w:w="840" w:type="dxa"/>
            <w:vAlign w:val="center"/>
          </w:tcPr>
          <w:p w14:paraId="2BF52D1F" w14:textId="56FC4184"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139</w:t>
            </w:r>
          </w:p>
        </w:tc>
        <w:tc>
          <w:tcPr>
            <w:tcW w:w="840" w:type="dxa"/>
            <w:vAlign w:val="center"/>
          </w:tcPr>
          <w:p w14:paraId="77D0BDCC" w14:textId="11B6402A"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145</w:t>
            </w:r>
          </w:p>
        </w:tc>
        <w:tc>
          <w:tcPr>
            <w:tcW w:w="841" w:type="dxa"/>
            <w:vAlign w:val="center"/>
          </w:tcPr>
          <w:p w14:paraId="23343BBE" w14:textId="4EEAC088"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255</w:t>
            </w:r>
          </w:p>
        </w:tc>
        <w:tc>
          <w:tcPr>
            <w:tcW w:w="840" w:type="dxa"/>
            <w:vAlign w:val="center"/>
          </w:tcPr>
          <w:p w14:paraId="25E4ACCF" w14:textId="7D3DBEA3"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472</w:t>
            </w:r>
          </w:p>
        </w:tc>
        <w:tc>
          <w:tcPr>
            <w:tcW w:w="840" w:type="dxa"/>
            <w:vAlign w:val="center"/>
          </w:tcPr>
          <w:p w14:paraId="6329B11D" w14:textId="1BA3272C"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957</w:t>
            </w:r>
          </w:p>
        </w:tc>
        <w:tc>
          <w:tcPr>
            <w:tcW w:w="841" w:type="dxa"/>
            <w:vAlign w:val="center"/>
          </w:tcPr>
          <w:p w14:paraId="517CA3F0" w14:textId="2A62A382"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1354</w:t>
            </w:r>
          </w:p>
        </w:tc>
        <w:tc>
          <w:tcPr>
            <w:tcW w:w="840" w:type="dxa"/>
            <w:vAlign w:val="center"/>
          </w:tcPr>
          <w:p w14:paraId="597849E4" w14:textId="2EBD14AC" w:rsidR="009B1EA8" w:rsidRPr="003F4AE4" w:rsidRDefault="00B504CE"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cs="Calibri"/>
                <w:color w:val="000000"/>
                <w:sz w:val="20"/>
                <w:szCs w:val="20"/>
              </w:rPr>
              <w:t>618.4</w:t>
            </w:r>
          </w:p>
        </w:tc>
        <w:tc>
          <w:tcPr>
            <w:tcW w:w="841" w:type="dxa"/>
            <w:vAlign w:val="center"/>
          </w:tcPr>
          <w:p w14:paraId="76B79B6C" w14:textId="681D4CB6" w:rsidR="009B1EA8" w:rsidRPr="003F4AE4" w:rsidRDefault="00B504CE"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cs="Calibri"/>
                <w:color w:val="000000"/>
                <w:sz w:val="20"/>
                <w:szCs w:val="20"/>
              </w:rPr>
              <w:t>353.3</w:t>
            </w:r>
          </w:p>
        </w:tc>
      </w:tr>
      <w:tr w:rsidR="000571ED" w:rsidRPr="003F4AE4" w14:paraId="09F62AEF" w14:textId="77777777" w:rsidTr="00F72CC7">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FFFFF"/>
              <w:bottom w:val="single" w:sz="4" w:space="0" w:color="FFFFFF"/>
            </w:tcBorders>
          </w:tcPr>
          <w:p w14:paraId="323FF758" w14:textId="20C1BB72" w:rsidR="009B1EA8" w:rsidRPr="003F4AE4" w:rsidRDefault="009B1EA8" w:rsidP="000571ED">
            <w:pPr>
              <w:spacing w:before="20" w:after="20"/>
              <w:rPr>
                <w:rFonts w:cstheme="minorHAnsi"/>
                <w:color w:val="FFFFFF" w:themeColor="background1"/>
                <w:sz w:val="20"/>
                <w:szCs w:val="20"/>
              </w:rPr>
            </w:pPr>
            <w:proofErr w:type="spellStart"/>
            <w:r w:rsidRPr="003F4AE4">
              <w:rPr>
                <w:rFonts w:cstheme="minorHAnsi"/>
                <w:color w:val="FFFFFF" w:themeColor="background1"/>
                <w:sz w:val="20"/>
                <w:szCs w:val="20"/>
              </w:rPr>
              <w:t>Nooran</w:t>
            </w:r>
            <w:proofErr w:type="spellEnd"/>
            <w:r w:rsidRPr="003F4AE4">
              <w:rPr>
                <w:rFonts w:cstheme="minorHAnsi"/>
                <w:color w:val="FFFFFF" w:themeColor="background1"/>
                <w:sz w:val="20"/>
                <w:szCs w:val="20"/>
              </w:rPr>
              <w:t xml:space="preserve"> Lake</w:t>
            </w:r>
          </w:p>
        </w:tc>
        <w:tc>
          <w:tcPr>
            <w:tcW w:w="840" w:type="dxa"/>
            <w:vAlign w:val="center"/>
          </w:tcPr>
          <w:p w14:paraId="5B00AD5B" w14:textId="197B32E2" w:rsidR="009B1EA8" w:rsidRPr="003F4AE4" w:rsidDel="00895283"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41</w:t>
            </w:r>
          </w:p>
        </w:tc>
        <w:tc>
          <w:tcPr>
            <w:tcW w:w="840" w:type="dxa"/>
            <w:vAlign w:val="center"/>
          </w:tcPr>
          <w:p w14:paraId="4407535A" w14:textId="1F32FFCF"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5</w:t>
            </w:r>
          </w:p>
        </w:tc>
        <w:tc>
          <w:tcPr>
            <w:tcW w:w="841" w:type="dxa"/>
            <w:vAlign w:val="center"/>
          </w:tcPr>
          <w:p w14:paraId="65FA801D" w14:textId="65ABE5A0"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15</w:t>
            </w:r>
          </w:p>
        </w:tc>
        <w:tc>
          <w:tcPr>
            <w:tcW w:w="840" w:type="dxa"/>
            <w:vAlign w:val="center"/>
          </w:tcPr>
          <w:p w14:paraId="5611C674" w14:textId="02DB3E5A"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59</w:t>
            </w:r>
          </w:p>
        </w:tc>
        <w:tc>
          <w:tcPr>
            <w:tcW w:w="840" w:type="dxa"/>
            <w:vAlign w:val="center"/>
          </w:tcPr>
          <w:p w14:paraId="33AF623F" w14:textId="2261831F" w:rsidR="009B1EA8" w:rsidRPr="003F4AE4" w:rsidRDefault="005E3AB4"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628</w:t>
            </w:r>
          </w:p>
        </w:tc>
        <w:tc>
          <w:tcPr>
            <w:tcW w:w="841" w:type="dxa"/>
            <w:vAlign w:val="center"/>
          </w:tcPr>
          <w:p w14:paraId="76645C17" w14:textId="5C10C3A8" w:rsidR="009B1EA8" w:rsidRPr="003F4AE4" w:rsidRDefault="005E3AB4"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294</w:t>
            </w:r>
          </w:p>
        </w:tc>
        <w:tc>
          <w:tcPr>
            <w:tcW w:w="840" w:type="dxa"/>
            <w:vAlign w:val="center"/>
          </w:tcPr>
          <w:p w14:paraId="61C154F2" w14:textId="155198EC"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167</w:t>
            </w:r>
          </w:p>
        </w:tc>
        <w:tc>
          <w:tcPr>
            <w:tcW w:w="840" w:type="dxa"/>
            <w:vAlign w:val="center"/>
          </w:tcPr>
          <w:p w14:paraId="50E4ADD1" w14:textId="082B0C57"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176</w:t>
            </w:r>
          </w:p>
        </w:tc>
        <w:tc>
          <w:tcPr>
            <w:tcW w:w="841" w:type="dxa"/>
            <w:vAlign w:val="center"/>
          </w:tcPr>
          <w:p w14:paraId="767D1B1A" w14:textId="62738011"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46</w:t>
            </w:r>
          </w:p>
        </w:tc>
        <w:tc>
          <w:tcPr>
            <w:tcW w:w="840" w:type="dxa"/>
            <w:vAlign w:val="center"/>
          </w:tcPr>
          <w:p w14:paraId="38859986" w14:textId="5AB53692"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377</w:t>
            </w:r>
          </w:p>
        </w:tc>
        <w:tc>
          <w:tcPr>
            <w:tcW w:w="840" w:type="dxa"/>
            <w:vAlign w:val="center"/>
          </w:tcPr>
          <w:p w14:paraId="037914AA" w14:textId="51B251C7" w:rsidR="009B1EA8" w:rsidRPr="003F4AE4" w:rsidDel="00536A38"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356</w:t>
            </w:r>
          </w:p>
        </w:tc>
        <w:tc>
          <w:tcPr>
            <w:tcW w:w="841" w:type="dxa"/>
            <w:vAlign w:val="center"/>
          </w:tcPr>
          <w:p w14:paraId="571A7355" w14:textId="483B4C94"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966</w:t>
            </w:r>
          </w:p>
        </w:tc>
        <w:tc>
          <w:tcPr>
            <w:tcW w:w="840" w:type="dxa"/>
            <w:vAlign w:val="center"/>
          </w:tcPr>
          <w:p w14:paraId="76A855EB" w14:textId="073E1556" w:rsidR="009B1EA8" w:rsidRPr="003F4AE4" w:rsidRDefault="00B504CE"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Calibri"/>
                <w:color w:val="000000"/>
                <w:sz w:val="20"/>
                <w:szCs w:val="20"/>
              </w:rPr>
              <w:t>523.3</w:t>
            </w:r>
          </w:p>
        </w:tc>
        <w:tc>
          <w:tcPr>
            <w:tcW w:w="841" w:type="dxa"/>
            <w:vAlign w:val="center"/>
          </w:tcPr>
          <w:p w14:paraId="32F51773" w14:textId="6F480767" w:rsidR="009B1EA8" w:rsidRPr="003F4AE4" w:rsidRDefault="00B504CE"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Calibri"/>
                <w:color w:val="000000"/>
                <w:sz w:val="20"/>
                <w:szCs w:val="20"/>
              </w:rPr>
              <w:t>177</w:t>
            </w:r>
          </w:p>
        </w:tc>
      </w:tr>
      <w:tr w:rsidR="000571ED" w:rsidRPr="003F4AE4" w14:paraId="77B7ECCC" w14:textId="77777777" w:rsidTr="00F72CC7">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FFFFF"/>
              <w:bottom w:val="single" w:sz="4" w:space="0" w:color="FFFFFF"/>
            </w:tcBorders>
          </w:tcPr>
          <w:p w14:paraId="2D827726" w14:textId="77777777" w:rsidR="009B1EA8" w:rsidRPr="003F4AE4" w:rsidRDefault="009B1EA8" w:rsidP="000571ED">
            <w:pPr>
              <w:spacing w:before="20" w:after="20"/>
              <w:rPr>
                <w:rFonts w:asciiTheme="minorHAnsi" w:hAnsiTheme="minorHAnsi" w:cstheme="minorHAnsi"/>
                <w:sz w:val="20"/>
                <w:szCs w:val="20"/>
              </w:rPr>
            </w:pPr>
            <w:r w:rsidRPr="003F4AE4">
              <w:rPr>
                <w:rFonts w:asciiTheme="minorHAnsi" w:hAnsiTheme="minorHAnsi" w:cstheme="minorHAnsi"/>
                <w:sz w:val="20"/>
                <w:szCs w:val="20"/>
              </w:rPr>
              <w:t>GCS Reedbed</w:t>
            </w:r>
          </w:p>
        </w:tc>
        <w:tc>
          <w:tcPr>
            <w:tcW w:w="840" w:type="dxa"/>
            <w:vAlign w:val="center"/>
          </w:tcPr>
          <w:p w14:paraId="0121B6FD" w14:textId="4C6B5E51"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62</w:t>
            </w:r>
          </w:p>
        </w:tc>
        <w:tc>
          <w:tcPr>
            <w:tcW w:w="840" w:type="dxa"/>
            <w:vAlign w:val="center"/>
          </w:tcPr>
          <w:p w14:paraId="0575B4A5" w14:textId="29B7ABD7"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11</w:t>
            </w:r>
          </w:p>
        </w:tc>
        <w:tc>
          <w:tcPr>
            <w:tcW w:w="841" w:type="dxa"/>
            <w:vAlign w:val="center"/>
          </w:tcPr>
          <w:p w14:paraId="463F56D3" w14:textId="0C40DD3A"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16</w:t>
            </w:r>
          </w:p>
        </w:tc>
        <w:tc>
          <w:tcPr>
            <w:tcW w:w="840" w:type="dxa"/>
            <w:vAlign w:val="center"/>
          </w:tcPr>
          <w:p w14:paraId="06F2C9AD" w14:textId="5F449124"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39</w:t>
            </w:r>
          </w:p>
        </w:tc>
        <w:tc>
          <w:tcPr>
            <w:tcW w:w="840" w:type="dxa"/>
            <w:vAlign w:val="center"/>
          </w:tcPr>
          <w:p w14:paraId="12203055" w14:textId="6479EE71" w:rsidR="009B1EA8" w:rsidRPr="003F4AE4" w:rsidRDefault="002F052B"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918</w:t>
            </w:r>
          </w:p>
        </w:tc>
        <w:tc>
          <w:tcPr>
            <w:tcW w:w="841" w:type="dxa"/>
            <w:vAlign w:val="center"/>
          </w:tcPr>
          <w:p w14:paraId="5649B98E" w14:textId="04D1C67F" w:rsidR="009B1EA8" w:rsidRPr="003F4AE4" w:rsidRDefault="002F052B"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theme="minorHAnsi"/>
                <w:sz w:val="20"/>
                <w:szCs w:val="20"/>
              </w:rPr>
              <w:t>424</w:t>
            </w:r>
          </w:p>
        </w:tc>
        <w:tc>
          <w:tcPr>
            <w:tcW w:w="840" w:type="dxa"/>
            <w:vAlign w:val="center"/>
          </w:tcPr>
          <w:p w14:paraId="5F8CBFD0" w14:textId="1DFB8C80"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200</w:t>
            </w:r>
          </w:p>
        </w:tc>
        <w:tc>
          <w:tcPr>
            <w:tcW w:w="840" w:type="dxa"/>
            <w:vAlign w:val="center"/>
          </w:tcPr>
          <w:p w14:paraId="35A76FF8" w14:textId="792334D7"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182</w:t>
            </w:r>
          </w:p>
        </w:tc>
        <w:tc>
          <w:tcPr>
            <w:tcW w:w="841" w:type="dxa"/>
            <w:vAlign w:val="center"/>
          </w:tcPr>
          <w:p w14:paraId="77FA57B3" w14:textId="6DAF6847"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26</w:t>
            </w:r>
          </w:p>
        </w:tc>
        <w:tc>
          <w:tcPr>
            <w:tcW w:w="840" w:type="dxa"/>
            <w:vAlign w:val="center"/>
          </w:tcPr>
          <w:p w14:paraId="5A03623D" w14:textId="3BFC221D"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178</w:t>
            </w:r>
          </w:p>
        </w:tc>
        <w:tc>
          <w:tcPr>
            <w:tcW w:w="840" w:type="dxa"/>
            <w:vAlign w:val="center"/>
          </w:tcPr>
          <w:p w14:paraId="03ED5991" w14:textId="7D4050B8"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276</w:t>
            </w:r>
          </w:p>
        </w:tc>
        <w:tc>
          <w:tcPr>
            <w:tcW w:w="841" w:type="dxa"/>
            <w:vAlign w:val="center"/>
          </w:tcPr>
          <w:p w14:paraId="4391C433" w14:textId="62ECE86C" w:rsidR="009B1EA8" w:rsidRPr="003F4AE4" w:rsidRDefault="009B1EA8"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asciiTheme="minorHAnsi" w:hAnsiTheme="minorHAnsi" w:cstheme="minorHAnsi"/>
                <w:sz w:val="20"/>
                <w:szCs w:val="20"/>
              </w:rPr>
              <w:t>420</w:t>
            </w:r>
          </w:p>
        </w:tc>
        <w:tc>
          <w:tcPr>
            <w:tcW w:w="840" w:type="dxa"/>
            <w:vAlign w:val="center"/>
          </w:tcPr>
          <w:p w14:paraId="654D5BF6" w14:textId="700AD5C5" w:rsidR="009B1EA8" w:rsidRPr="003F4AE4" w:rsidRDefault="00B504CE"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cs="Calibri"/>
                <w:color w:val="000000"/>
                <w:sz w:val="20"/>
                <w:szCs w:val="20"/>
              </w:rPr>
              <w:t>716.4</w:t>
            </w:r>
          </w:p>
        </w:tc>
        <w:tc>
          <w:tcPr>
            <w:tcW w:w="841" w:type="dxa"/>
            <w:vAlign w:val="center"/>
          </w:tcPr>
          <w:p w14:paraId="63CDE633" w14:textId="28207327" w:rsidR="009B1EA8" w:rsidRPr="003F4AE4" w:rsidRDefault="00B504CE"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4AE4">
              <w:rPr>
                <w:rFonts w:cs="Calibri"/>
                <w:color w:val="000000"/>
                <w:sz w:val="20"/>
                <w:szCs w:val="20"/>
              </w:rPr>
              <w:t>265.6</w:t>
            </w:r>
          </w:p>
        </w:tc>
      </w:tr>
      <w:tr w:rsidR="000571ED" w:rsidRPr="003F4AE4" w14:paraId="655F4BA6" w14:textId="77777777" w:rsidTr="00F72CC7">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FFFFF"/>
              <w:bottom w:val="single" w:sz="4" w:space="0" w:color="FFFFFF"/>
            </w:tcBorders>
          </w:tcPr>
          <w:p w14:paraId="7FC5FEBD" w14:textId="4F0AC759" w:rsidR="00E618A0" w:rsidRPr="003F4AE4" w:rsidRDefault="00E618A0" w:rsidP="000571ED">
            <w:pPr>
              <w:spacing w:before="20" w:after="20"/>
              <w:rPr>
                <w:rFonts w:cstheme="minorHAnsi"/>
                <w:sz w:val="20"/>
                <w:szCs w:val="20"/>
              </w:rPr>
            </w:pPr>
            <w:r w:rsidRPr="003F4AE4">
              <w:rPr>
                <w:rFonts w:cstheme="minorHAnsi"/>
                <w:sz w:val="20"/>
                <w:szCs w:val="20"/>
              </w:rPr>
              <w:t>Averages</w:t>
            </w:r>
          </w:p>
        </w:tc>
        <w:tc>
          <w:tcPr>
            <w:tcW w:w="840" w:type="dxa"/>
            <w:vAlign w:val="center"/>
          </w:tcPr>
          <w:p w14:paraId="69CA9484" w14:textId="3119CBC6" w:rsidR="00E618A0" w:rsidRPr="003F4AE4" w:rsidRDefault="00E618A0"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Calibri"/>
                <w:color w:val="000000"/>
                <w:sz w:val="20"/>
                <w:szCs w:val="20"/>
              </w:rPr>
              <w:t>29</w:t>
            </w:r>
          </w:p>
        </w:tc>
        <w:tc>
          <w:tcPr>
            <w:tcW w:w="840" w:type="dxa"/>
            <w:vAlign w:val="center"/>
          </w:tcPr>
          <w:p w14:paraId="1BB06F89" w14:textId="45AB31A9" w:rsidR="00E618A0" w:rsidRPr="003F4AE4" w:rsidRDefault="00E618A0"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Calibri"/>
                <w:color w:val="000000"/>
                <w:sz w:val="20"/>
                <w:szCs w:val="20"/>
              </w:rPr>
              <w:t>5</w:t>
            </w:r>
          </w:p>
        </w:tc>
        <w:tc>
          <w:tcPr>
            <w:tcW w:w="841" w:type="dxa"/>
            <w:vAlign w:val="center"/>
          </w:tcPr>
          <w:p w14:paraId="5AB39D9B" w14:textId="539D0C37" w:rsidR="00E618A0" w:rsidRPr="003F4AE4" w:rsidRDefault="00E618A0"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Calibri"/>
                <w:color w:val="000000"/>
                <w:sz w:val="20"/>
                <w:szCs w:val="20"/>
              </w:rPr>
              <w:t>20</w:t>
            </w:r>
          </w:p>
        </w:tc>
        <w:tc>
          <w:tcPr>
            <w:tcW w:w="840" w:type="dxa"/>
            <w:vAlign w:val="center"/>
          </w:tcPr>
          <w:p w14:paraId="37B21E0C" w14:textId="4AEA826E" w:rsidR="00E618A0" w:rsidRPr="003F4AE4" w:rsidRDefault="00E618A0"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Calibri"/>
                <w:color w:val="000000"/>
                <w:sz w:val="20"/>
                <w:szCs w:val="20"/>
              </w:rPr>
              <w:t>65</w:t>
            </w:r>
          </w:p>
        </w:tc>
        <w:tc>
          <w:tcPr>
            <w:tcW w:w="840" w:type="dxa"/>
            <w:vAlign w:val="center"/>
          </w:tcPr>
          <w:p w14:paraId="47378AED" w14:textId="219A97BF" w:rsidR="00E618A0" w:rsidRPr="003F4AE4" w:rsidRDefault="00E618A0"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Calibri"/>
                <w:color w:val="000000"/>
                <w:sz w:val="20"/>
                <w:szCs w:val="20"/>
              </w:rPr>
              <w:t>472</w:t>
            </w:r>
          </w:p>
        </w:tc>
        <w:tc>
          <w:tcPr>
            <w:tcW w:w="841" w:type="dxa"/>
            <w:vAlign w:val="center"/>
          </w:tcPr>
          <w:p w14:paraId="38D97466" w14:textId="42BC2F70" w:rsidR="00E618A0" w:rsidRPr="003F4AE4" w:rsidRDefault="00E618A0"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Calibri"/>
                <w:color w:val="000000"/>
                <w:sz w:val="20"/>
                <w:szCs w:val="20"/>
              </w:rPr>
              <w:t>252</w:t>
            </w:r>
          </w:p>
        </w:tc>
        <w:tc>
          <w:tcPr>
            <w:tcW w:w="840" w:type="dxa"/>
            <w:vAlign w:val="center"/>
          </w:tcPr>
          <w:p w14:paraId="09533FC7" w14:textId="4874A63E" w:rsidR="00E618A0" w:rsidRPr="003F4AE4" w:rsidRDefault="00E618A0"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Calibri"/>
                <w:color w:val="000000"/>
                <w:sz w:val="20"/>
                <w:szCs w:val="20"/>
              </w:rPr>
              <w:t>148</w:t>
            </w:r>
          </w:p>
        </w:tc>
        <w:tc>
          <w:tcPr>
            <w:tcW w:w="840" w:type="dxa"/>
            <w:vAlign w:val="center"/>
          </w:tcPr>
          <w:p w14:paraId="59C27D26" w14:textId="3E1A6819" w:rsidR="00E618A0" w:rsidRPr="003F4AE4" w:rsidRDefault="00E618A0"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Calibri"/>
                <w:color w:val="000000"/>
                <w:sz w:val="20"/>
                <w:szCs w:val="20"/>
              </w:rPr>
              <w:t>161</w:t>
            </w:r>
          </w:p>
        </w:tc>
        <w:tc>
          <w:tcPr>
            <w:tcW w:w="841" w:type="dxa"/>
            <w:vAlign w:val="center"/>
          </w:tcPr>
          <w:p w14:paraId="1547FC11" w14:textId="16185D2D" w:rsidR="00E618A0" w:rsidRPr="003F4AE4" w:rsidRDefault="00E618A0"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Calibri"/>
                <w:color w:val="000000"/>
                <w:sz w:val="20"/>
                <w:szCs w:val="20"/>
              </w:rPr>
              <w:t>122</w:t>
            </w:r>
          </w:p>
        </w:tc>
        <w:tc>
          <w:tcPr>
            <w:tcW w:w="840" w:type="dxa"/>
            <w:vAlign w:val="center"/>
          </w:tcPr>
          <w:p w14:paraId="059DC2D0" w14:textId="3FBB55DF" w:rsidR="00E618A0" w:rsidRPr="003F4AE4" w:rsidRDefault="00E618A0"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Calibri"/>
                <w:color w:val="000000"/>
                <w:sz w:val="20"/>
                <w:szCs w:val="20"/>
              </w:rPr>
              <w:t>512</w:t>
            </w:r>
          </w:p>
        </w:tc>
        <w:tc>
          <w:tcPr>
            <w:tcW w:w="840" w:type="dxa"/>
            <w:vAlign w:val="center"/>
          </w:tcPr>
          <w:p w14:paraId="1047669A" w14:textId="10DA33A4" w:rsidR="00E618A0" w:rsidRPr="003F4AE4" w:rsidRDefault="00E618A0"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Calibri"/>
                <w:color w:val="000000"/>
                <w:sz w:val="20"/>
                <w:szCs w:val="20"/>
              </w:rPr>
              <w:t>566</w:t>
            </w:r>
          </w:p>
        </w:tc>
        <w:tc>
          <w:tcPr>
            <w:tcW w:w="841" w:type="dxa"/>
            <w:vAlign w:val="center"/>
          </w:tcPr>
          <w:p w14:paraId="1E37EEE6" w14:textId="1DFBD613" w:rsidR="00E618A0" w:rsidRPr="003F4AE4" w:rsidRDefault="00E618A0"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Calibri"/>
                <w:color w:val="000000"/>
                <w:sz w:val="20"/>
                <w:szCs w:val="20"/>
              </w:rPr>
              <w:t>1217</w:t>
            </w:r>
          </w:p>
        </w:tc>
        <w:tc>
          <w:tcPr>
            <w:tcW w:w="840" w:type="dxa"/>
            <w:vAlign w:val="center"/>
          </w:tcPr>
          <w:p w14:paraId="62D4B5EF" w14:textId="759A6D76" w:rsidR="00E618A0" w:rsidRPr="003F4AE4" w:rsidRDefault="00B504CE"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Calibri"/>
                <w:color w:val="000000"/>
                <w:sz w:val="20"/>
                <w:szCs w:val="20"/>
              </w:rPr>
              <w:t>581.6</w:t>
            </w:r>
          </w:p>
        </w:tc>
        <w:tc>
          <w:tcPr>
            <w:tcW w:w="841" w:type="dxa"/>
            <w:vAlign w:val="center"/>
          </w:tcPr>
          <w:p w14:paraId="15547D80" w14:textId="302F5D8B" w:rsidR="00E618A0" w:rsidRPr="003F4AE4" w:rsidRDefault="00B504CE" w:rsidP="000571ED">
            <w:pPr>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4AE4">
              <w:rPr>
                <w:rFonts w:cs="Calibri"/>
                <w:color w:val="000000"/>
                <w:sz w:val="20"/>
                <w:szCs w:val="20"/>
              </w:rPr>
              <w:t>279.8</w:t>
            </w:r>
          </w:p>
        </w:tc>
      </w:tr>
    </w:tbl>
    <w:p w14:paraId="66044937" w14:textId="77777777" w:rsidR="008C4350" w:rsidRDefault="008C4350" w:rsidP="008C4350"/>
    <w:p w14:paraId="4D79AD9A" w14:textId="77777777" w:rsidR="008C4350" w:rsidRDefault="008C4350" w:rsidP="008C4350">
      <w:pPr>
        <w:sectPr w:rsidR="008C4350" w:rsidSect="007532F5">
          <w:pgSz w:w="16838" w:h="11906" w:orient="landscape"/>
          <w:pgMar w:top="1440" w:right="1440" w:bottom="1440" w:left="1440" w:header="709" w:footer="709" w:gutter="0"/>
          <w:cols w:space="708"/>
          <w:docGrid w:linePitch="360"/>
        </w:sectPr>
      </w:pPr>
      <w:r>
        <w:br w:type="page"/>
      </w:r>
    </w:p>
    <w:p w14:paraId="0B625F45" w14:textId="4DF97563" w:rsidR="008C4350" w:rsidRDefault="008C4350" w:rsidP="0060073A">
      <w:pPr>
        <w:pStyle w:val="Heading2"/>
      </w:pPr>
      <w:bookmarkStart w:id="123" w:name="_Toc97237754"/>
      <w:r>
        <w:lastRenderedPageBreak/>
        <w:t xml:space="preserve">Changes to key flow components under current conditions (using 135 years of </w:t>
      </w:r>
      <w:proofErr w:type="spellStart"/>
      <w:r>
        <w:t>modeled</w:t>
      </w:r>
      <w:proofErr w:type="spellEnd"/>
      <w:r>
        <w:t xml:space="preserve"> flow data)</w:t>
      </w:r>
      <w:r w:rsidR="004C058F">
        <w:t xml:space="preserve"> for f</w:t>
      </w:r>
      <w:r>
        <w:t>reshes and small overbank flows</w:t>
      </w:r>
      <w:bookmarkEnd w:id="123"/>
    </w:p>
    <w:p w14:paraId="57ED891F" w14:textId="01F9C91F" w:rsidR="008C4350" w:rsidRDefault="00614823" w:rsidP="008C4350">
      <w:bookmarkStart w:id="124" w:name="_Hlk56678264"/>
      <w:r>
        <w:t>Comparing 135 years of mode</w:t>
      </w:r>
      <w:r w:rsidR="00CA056C">
        <w:t>l</w:t>
      </w:r>
      <w:r>
        <w:t xml:space="preserve">led natural and current flow conditions, </w:t>
      </w:r>
      <w:bookmarkEnd w:id="124"/>
      <w:r>
        <w:t>u</w:t>
      </w:r>
      <w:r w:rsidR="008C4350">
        <w:t>nder natural flow conditions, at Booligal, on average a small fresh would have occurred at least twice a year, a large fresh three times a year, and a small overbank</w:t>
      </w:r>
      <w:r w:rsidR="00767E49">
        <w:t xml:space="preserve"> flow</w:t>
      </w:r>
      <w:r w:rsidR="008C4350">
        <w:t xml:space="preserve"> once every two years. These key flow components would have experienced a high degree of interannual variability</w:t>
      </w:r>
      <w:r w:rsidR="00FF27B9">
        <w:t xml:space="preserve"> (</w:t>
      </w:r>
      <w:r w:rsidR="00FF27B9">
        <w:fldChar w:fldCharType="begin"/>
      </w:r>
      <w:r w:rsidR="00FF27B9">
        <w:instrText xml:space="preserve"> REF _Ref56610178 \h </w:instrText>
      </w:r>
      <w:r w:rsidR="00FF27B9">
        <w:fldChar w:fldCharType="separate"/>
      </w:r>
      <w:r w:rsidR="00FF27B9" w:rsidRPr="00E852E5">
        <w:t xml:space="preserve">Table </w:t>
      </w:r>
      <w:r w:rsidR="00FF27B9">
        <w:rPr>
          <w:noProof/>
        </w:rPr>
        <w:t>5</w:t>
      </w:r>
      <w:r w:rsidR="00FF27B9">
        <w:noBreakHyphen/>
      </w:r>
      <w:r w:rsidR="00FF27B9">
        <w:rPr>
          <w:noProof/>
        </w:rPr>
        <w:t>3</w:t>
      </w:r>
      <w:r w:rsidR="00FF27B9">
        <w:fldChar w:fldCharType="end"/>
      </w:r>
      <w:r w:rsidR="00FF27B9">
        <w:t>).</w:t>
      </w:r>
    </w:p>
    <w:p w14:paraId="4EB246CC" w14:textId="0CDD2094" w:rsidR="008C4350" w:rsidRDefault="008C4350" w:rsidP="008C4350">
      <w:bookmarkStart w:id="125" w:name="_Hlk95120615"/>
      <w:r>
        <w:t xml:space="preserve">The frequency of small </w:t>
      </w:r>
      <w:proofErr w:type="spellStart"/>
      <w:r>
        <w:t>freshes</w:t>
      </w:r>
      <w:proofErr w:type="spellEnd"/>
      <w:r>
        <w:t xml:space="preserve">, large </w:t>
      </w:r>
      <w:proofErr w:type="spellStart"/>
      <w:r>
        <w:t>freshes</w:t>
      </w:r>
      <w:proofErr w:type="spellEnd"/>
      <w:r>
        <w:t xml:space="preserve"> and small overbank flows have all been reduced under current flow conditions. The frequency of small </w:t>
      </w:r>
      <w:proofErr w:type="spellStart"/>
      <w:r>
        <w:t>freshes</w:t>
      </w:r>
      <w:proofErr w:type="spellEnd"/>
      <w:r>
        <w:t xml:space="preserve"> has not changed considerably. However, the frequency of large </w:t>
      </w:r>
      <w:proofErr w:type="spellStart"/>
      <w:r>
        <w:t>freshes</w:t>
      </w:r>
      <w:proofErr w:type="spellEnd"/>
      <w:r>
        <w:t xml:space="preserve"> and small overbank flows has been substantially reduced, </w:t>
      </w:r>
      <w:r w:rsidR="00767E49">
        <w:t xml:space="preserve">and </w:t>
      </w:r>
      <w:r>
        <w:t>now occur half as often as they would have under natural flow conditions</w:t>
      </w:r>
      <w:r w:rsidR="00181757">
        <w:t xml:space="preserve"> </w:t>
      </w:r>
      <w:bookmarkEnd w:id="125"/>
      <w:r w:rsidR="00181757">
        <w:t>(</w:t>
      </w:r>
      <w:r w:rsidR="00181757">
        <w:fldChar w:fldCharType="begin"/>
      </w:r>
      <w:r w:rsidR="00181757">
        <w:instrText xml:space="preserve"> REF _Ref56610178 \h </w:instrText>
      </w:r>
      <w:r w:rsidR="00181757">
        <w:fldChar w:fldCharType="separate"/>
      </w:r>
      <w:r w:rsidR="0044512D" w:rsidRPr="00E852E5">
        <w:t xml:space="preserve">Table </w:t>
      </w:r>
      <w:r w:rsidR="0044512D">
        <w:rPr>
          <w:noProof/>
        </w:rPr>
        <w:t>5</w:t>
      </w:r>
      <w:r w:rsidR="0044512D">
        <w:noBreakHyphen/>
      </w:r>
      <w:r w:rsidR="0044512D">
        <w:rPr>
          <w:noProof/>
        </w:rPr>
        <w:t>3</w:t>
      </w:r>
      <w:r w:rsidR="00181757">
        <w:fldChar w:fldCharType="end"/>
      </w:r>
      <w:r w:rsidR="00181757">
        <w:t>)</w:t>
      </w:r>
      <w:r w:rsidR="001C2B79">
        <w:t>.</w:t>
      </w:r>
    </w:p>
    <w:p w14:paraId="2852E677" w14:textId="6D77ADF1" w:rsidR="008C4350" w:rsidRDefault="008C4350" w:rsidP="008C4350">
      <w:bookmarkStart w:id="126" w:name="_Hlk95120549"/>
      <w:r>
        <w:t xml:space="preserve">Over the past </w:t>
      </w:r>
      <w:r w:rsidR="002B0BFC">
        <w:t>seven</w:t>
      </w:r>
      <w:r>
        <w:t xml:space="preserve"> years, environmental water has made a significant contribution to increasing the number of small </w:t>
      </w:r>
      <w:proofErr w:type="spellStart"/>
      <w:r>
        <w:t>freshes</w:t>
      </w:r>
      <w:proofErr w:type="spellEnd"/>
      <w:r>
        <w:t xml:space="preserve"> that have occurred in the lower Lachlan at Booligal. Without environmental water a total of </w:t>
      </w:r>
      <w:r w:rsidR="003F3319">
        <w:t>eleven</w:t>
      </w:r>
      <w:r>
        <w:t xml:space="preserve"> small </w:t>
      </w:r>
      <w:proofErr w:type="spellStart"/>
      <w:r>
        <w:t>freshes</w:t>
      </w:r>
      <w:proofErr w:type="spellEnd"/>
      <w:r>
        <w:t xml:space="preserve"> would have occurred, while environmental water has contributed to an additional four small </w:t>
      </w:r>
      <w:proofErr w:type="spellStart"/>
      <w:r>
        <w:t>freshes</w:t>
      </w:r>
      <w:proofErr w:type="spellEnd"/>
      <w:r>
        <w:t xml:space="preserve">, resulting in </w:t>
      </w:r>
      <w:r w:rsidR="00482109">
        <w:t>at least</w:t>
      </w:r>
      <w:r>
        <w:t xml:space="preserve"> two </w:t>
      </w:r>
      <w:r w:rsidR="00CE505F">
        <w:t xml:space="preserve">small </w:t>
      </w:r>
      <w:proofErr w:type="spellStart"/>
      <w:r>
        <w:t>freshes</w:t>
      </w:r>
      <w:proofErr w:type="spellEnd"/>
      <w:r>
        <w:t xml:space="preserve"> </w:t>
      </w:r>
      <w:r w:rsidR="00482109">
        <w:t xml:space="preserve">on average </w:t>
      </w:r>
      <w:r>
        <w:t xml:space="preserve">each year. Environmental water has not contributed to large </w:t>
      </w:r>
      <w:proofErr w:type="spellStart"/>
      <w:r>
        <w:t>freshes</w:t>
      </w:r>
      <w:proofErr w:type="spellEnd"/>
      <w:r>
        <w:t xml:space="preserve"> or small overbank flows</w:t>
      </w:r>
      <w:r w:rsidR="002A1D29">
        <w:t xml:space="preserve"> at Booligal</w:t>
      </w:r>
      <w:r>
        <w:t>.</w:t>
      </w:r>
    </w:p>
    <w:bookmarkEnd w:id="126"/>
    <w:p w14:paraId="63B31E9B" w14:textId="2E93A02E" w:rsidR="00323F79" w:rsidRPr="003D628D" w:rsidRDefault="00323F79" w:rsidP="008C4350">
      <w:r>
        <w:t xml:space="preserve">During the 2020-21 </w:t>
      </w:r>
      <w:r w:rsidR="00592719">
        <w:t xml:space="preserve">watering year a total of four small </w:t>
      </w:r>
      <w:proofErr w:type="spellStart"/>
      <w:r w:rsidR="00592719">
        <w:t>freshes</w:t>
      </w:r>
      <w:proofErr w:type="spellEnd"/>
      <w:r w:rsidR="007A0B67">
        <w:t xml:space="preserve"> </w:t>
      </w:r>
      <w:r w:rsidR="002A1D29">
        <w:t>(</w:t>
      </w:r>
      <w:r w:rsidR="007A0B67">
        <w:t xml:space="preserve">one of which was </w:t>
      </w:r>
      <w:r w:rsidR="002A1D29">
        <w:t xml:space="preserve">attributed to </w:t>
      </w:r>
      <w:r w:rsidR="007A0B67">
        <w:t>environmental water</w:t>
      </w:r>
      <w:proofErr w:type="gramStart"/>
      <w:r w:rsidR="002A1D29">
        <w:t>)</w:t>
      </w:r>
      <w:proofErr w:type="gramEnd"/>
      <w:r w:rsidR="00592719">
        <w:t xml:space="preserve"> and two large </w:t>
      </w:r>
      <w:proofErr w:type="spellStart"/>
      <w:r w:rsidR="00592719">
        <w:t>freshes</w:t>
      </w:r>
      <w:proofErr w:type="spellEnd"/>
      <w:r w:rsidR="00592719">
        <w:t xml:space="preserve"> occurred. </w:t>
      </w:r>
      <w:r w:rsidR="00F0190B">
        <w:t xml:space="preserve">The two large </w:t>
      </w:r>
      <w:proofErr w:type="spellStart"/>
      <w:r w:rsidR="00F0190B">
        <w:t>freshes</w:t>
      </w:r>
      <w:proofErr w:type="spellEnd"/>
      <w:r w:rsidR="00F0190B">
        <w:t xml:space="preserve"> were both a result of the translucent flow events in late 2020</w:t>
      </w:r>
      <w:r w:rsidR="00E8211E">
        <w:t>.</w:t>
      </w:r>
    </w:p>
    <w:p w14:paraId="7C81C6BC" w14:textId="02C1DF1F" w:rsidR="007B0D69" w:rsidRDefault="000D0AB3" w:rsidP="007B0D69">
      <w:pPr>
        <w:pStyle w:val="Caption"/>
        <w:spacing w:after="40"/>
      </w:pPr>
      <w:bookmarkStart w:id="127" w:name="_Ref56610178"/>
      <w:bookmarkStart w:id="128" w:name="_Toc97052983"/>
      <w:r w:rsidRPr="00E852E5">
        <w:t xml:space="preserve">Table </w:t>
      </w:r>
      <w:r>
        <w:fldChar w:fldCharType="begin"/>
      </w:r>
      <w:r>
        <w:instrText xml:space="preserve"> STYLEREF 1 \s </w:instrText>
      </w:r>
      <w:r>
        <w:fldChar w:fldCharType="separate"/>
      </w:r>
      <w:r w:rsidR="0044512D">
        <w:rPr>
          <w:noProof/>
        </w:rPr>
        <w:t>5</w:t>
      </w:r>
      <w:r>
        <w:fldChar w:fldCharType="end"/>
      </w:r>
      <w:r>
        <w:noBreakHyphen/>
      </w:r>
      <w:r>
        <w:fldChar w:fldCharType="begin"/>
      </w:r>
      <w:r>
        <w:instrText xml:space="preserve"> SEQ Table \* ARABIC \s 1 </w:instrText>
      </w:r>
      <w:r>
        <w:fldChar w:fldCharType="separate"/>
      </w:r>
      <w:r w:rsidR="0044512D">
        <w:rPr>
          <w:noProof/>
        </w:rPr>
        <w:t>3</w:t>
      </w:r>
      <w:r>
        <w:fldChar w:fldCharType="end"/>
      </w:r>
      <w:bookmarkEnd w:id="127"/>
      <w:r w:rsidRPr="00E852E5">
        <w:t xml:space="preserve">. </w:t>
      </w:r>
      <w:r w:rsidR="008C4350">
        <w:t xml:space="preserve">The frequency and interannual variability of small </w:t>
      </w:r>
      <w:proofErr w:type="spellStart"/>
      <w:r w:rsidR="008C4350">
        <w:t>freshes</w:t>
      </w:r>
      <w:proofErr w:type="spellEnd"/>
      <w:r w:rsidR="008C4350">
        <w:t xml:space="preserve">, medium </w:t>
      </w:r>
      <w:proofErr w:type="spellStart"/>
      <w:r w:rsidR="008C4350">
        <w:t>freshes</w:t>
      </w:r>
      <w:proofErr w:type="spellEnd"/>
      <w:r w:rsidR="008C4350">
        <w:t xml:space="preserve">, and small overbank flows at Booligal Gauge on the Lachlan River and the percentage change from natural conditions using 135 years of modelled Natural and Current flow conditions, and actual flow data with </w:t>
      </w:r>
      <w:r w:rsidR="00073BAF">
        <w:t>(+</w:t>
      </w:r>
      <w:r w:rsidR="00280D0E">
        <w:t xml:space="preserve"> </w:t>
      </w:r>
      <w:r w:rsidR="00073BAF">
        <w:t xml:space="preserve">CEW) </w:t>
      </w:r>
      <w:r w:rsidR="008C4350">
        <w:t xml:space="preserve">and without </w:t>
      </w:r>
      <w:r w:rsidR="00073BAF">
        <w:t>(-</w:t>
      </w:r>
      <w:r w:rsidR="00280D0E">
        <w:t xml:space="preserve"> </w:t>
      </w:r>
      <w:r w:rsidR="00073BAF">
        <w:t xml:space="preserve">CEW) </w:t>
      </w:r>
      <w:r w:rsidR="008C4350">
        <w:t>commonwealth environmental water over 2014-2</w:t>
      </w:r>
      <w:r w:rsidR="00B0241B">
        <w:t>1</w:t>
      </w:r>
      <w:r w:rsidR="008C4350">
        <w:t>.</w:t>
      </w:r>
      <w:bookmarkEnd w:id="128"/>
    </w:p>
    <w:p w14:paraId="0F601B5B" w14:textId="550E377D" w:rsidR="008C4350" w:rsidRDefault="007B0D69" w:rsidP="008C4350">
      <w:pPr>
        <w:pStyle w:val="Caption"/>
      </w:pPr>
      <w:r>
        <w:t xml:space="preserve">Note: </w:t>
      </w:r>
      <w:r w:rsidR="008C4350" w:rsidRPr="003D628D">
        <w:t>Small fresh</w:t>
      </w:r>
      <w:r w:rsidR="008C4350">
        <w:t>:</w:t>
      </w:r>
      <w:r w:rsidR="008C4350" w:rsidRPr="003D628D">
        <w:t xml:space="preserve"> &gt; 150 ML/day for &gt; 10 consecutive days, large fresh</w:t>
      </w:r>
      <w:r w:rsidR="008C4350">
        <w:t>:</w:t>
      </w:r>
      <w:r w:rsidR="008C4350" w:rsidRPr="003D628D">
        <w:t xml:space="preserve"> &gt;</w:t>
      </w:r>
      <w:r w:rsidR="008C4350">
        <w:t xml:space="preserve"> </w:t>
      </w:r>
      <w:r w:rsidR="008C4350" w:rsidRPr="003D628D">
        <w:t>650 for &gt; 5 consecutive days, and small overbank</w:t>
      </w:r>
      <w:r w:rsidR="008C4350">
        <w:t>:</w:t>
      </w:r>
      <w:r w:rsidR="008C4350" w:rsidRPr="003D628D">
        <w:t xml:space="preserve"> &gt;</w:t>
      </w:r>
      <w:r w:rsidR="008C4350">
        <w:t xml:space="preserve"> </w:t>
      </w:r>
      <w:r w:rsidR="008C4350" w:rsidRPr="003D628D">
        <w:t>2</w:t>
      </w:r>
      <w:r w:rsidR="004F02F3">
        <w:t>,</w:t>
      </w:r>
      <w:r w:rsidR="008C4350" w:rsidRPr="003D628D">
        <w:t>700 ML/day for &gt; 30 consecutive days.</w:t>
      </w:r>
      <w:r w:rsidR="008C4350">
        <w:t xml:space="preserve"> Numbers in brackets are the total number of each flow component which occurred between 2014-2</w:t>
      </w:r>
      <w:r w:rsidR="00B0241B">
        <w:t>1</w:t>
      </w:r>
      <w:r w:rsidR="008C4350">
        <w:t>.</w:t>
      </w:r>
    </w:p>
    <w:tbl>
      <w:tblPr>
        <w:tblStyle w:val="MediumGrid3-Accent11"/>
        <w:tblW w:w="9488" w:type="dxa"/>
        <w:tblLayout w:type="fixed"/>
        <w:tblLook w:val="06A0" w:firstRow="1" w:lastRow="0" w:firstColumn="1" w:lastColumn="0" w:noHBand="1" w:noVBand="1"/>
      </w:tblPr>
      <w:tblGrid>
        <w:gridCol w:w="2258"/>
        <w:gridCol w:w="1087"/>
        <w:gridCol w:w="1087"/>
        <w:gridCol w:w="1087"/>
        <w:gridCol w:w="992"/>
        <w:gridCol w:w="992"/>
        <w:gridCol w:w="992"/>
        <w:gridCol w:w="993"/>
      </w:tblGrid>
      <w:tr w:rsidR="00A97DDF" w:rsidRPr="00C15EF9" w14:paraId="608FD88F" w14:textId="0C435EBA" w:rsidTr="00127A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hideMark/>
          </w:tcPr>
          <w:p w14:paraId="75062768" w14:textId="77777777" w:rsidR="00E7272C" w:rsidRPr="00C15EF9" w:rsidRDefault="00E7272C" w:rsidP="00D13FB0">
            <w:pPr>
              <w:jc w:val="center"/>
              <w:rPr>
                <w:rFonts w:asciiTheme="minorHAnsi" w:hAnsiTheme="minorHAnsi" w:cstheme="minorHAnsi"/>
                <w:color w:val="FFFFFF" w:themeColor="background1"/>
                <w:sz w:val="18"/>
                <w:szCs w:val="18"/>
              </w:rPr>
            </w:pPr>
          </w:p>
        </w:tc>
        <w:tc>
          <w:tcPr>
            <w:tcW w:w="1087" w:type="dxa"/>
          </w:tcPr>
          <w:p w14:paraId="0822A736" w14:textId="77777777" w:rsidR="00E7272C" w:rsidRPr="00C15EF9" w:rsidRDefault="00E7272C" w:rsidP="00D13F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15EF9">
              <w:rPr>
                <w:rFonts w:asciiTheme="minorHAnsi" w:hAnsiTheme="minorHAnsi" w:cstheme="minorHAnsi"/>
                <w:sz w:val="18"/>
                <w:szCs w:val="18"/>
              </w:rPr>
              <w:t>Natural Flow</w:t>
            </w:r>
          </w:p>
          <w:p w14:paraId="347581C8" w14:textId="77777777" w:rsidR="00E7272C" w:rsidRPr="00C15EF9" w:rsidRDefault="00E7272C" w:rsidP="00D13F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EF9">
              <w:rPr>
                <w:rFonts w:asciiTheme="minorHAnsi" w:hAnsiTheme="minorHAnsi" w:cstheme="minorHAnsi"/>
                <w:sz w:val="18"/>
                <w:szCs w:val="18"/>
              </w:rPr>
              <w:t>Conditions</w:t>
            </w:r>
          </w:p>
        </w:tc>
        <w:tc>
          <w:tcPr>
            <w:tcW w:w="1087" w:type="dxa"/>
          </w:tcPr>
          <w:p w14:paraId="1B00B438" w14:textId="77777777" w:rsidR="00E7272C" w:rsidRPr="00C15EF9" w:rsidRDefault="00E7272C" w:rsidP="00D13F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15EF9">
              <w:rPr>
                <w:rFonts w:asciiTheme="minorHAnsi" w:hAnsiTheme="minorHAnsi" w:cstheme="minorHAnsi"/>
                <w:sz w:val="18"/>
                <w:szCs w:val="18"/>
              </w:rPr>
              <w:t>Current Flow</w:t>
            </w:r>
          </w:p>
          <w:p w14:paraId="050E84AA" w14:textId="77777777" w:rsidR="00E7272C" w:rsidRPr="00C15EF9" w:rsidRDefault="00E7272C" w:rsidP="00D13F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EF9">
              <w:rPr>
                <w:rFonts w:asciiTheme="minorHAnsi" w:hAnsiTheme="minorHAnsi" w:cstheme="minorHAnsi"/>
                <w:sz w:val="18"/>
                <w:szCs w:val="18"/>
              </w:rPr>
              <w:t>Conditions</w:t>
            </w:r>
          </w:p>
        </w:tc>
        <w:tc>
          <w:tcPr>
            <w:tcW w:w="1087" w:type="dxa"/>
          </w:tcPr>
          <w:p w14:paraId="190429B4" w14:textId="77777777" w:rsidR="00E7272C" w:rsidRPr="00C15EF9" w:rsidRDefault="00E7272C" w:rsidP="00D13F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EF9">
              <w:rPr>
                <w:rFonts w:asciiTheme="minorHAnsi" w:hAnsiTheme="minorHAnsi" w:cstheme="minorHAnsi"/>
                <w:sz w:val="18"/>
                <w:szCs w:val="18"/>
              </w:rPr>
              <w:t>Percentage change</w:t>
            </w:r>
          </w:p>
        </w:tc>
        <w:tc>
          <w:tcPr>
            <w:tcW w:w="992" w:type="dxa"/>
          </w:tcPr>
          <w:p w14:paraId="4FC09DDB" w14:textId="5DC91CAA" w:rsidR="00E7272C" w:rsidRPr="00C15EF9" w:rsidRDefault="00E7272C" w:rsidP="00D13F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15EF9">
              <w:rPr>
                <w:rFonts w:asciiTheme="minorHAnsi" w:hAnsiTheme="minorHAnsi" w:cstheme="minorHAnsi"/>
                <w:sz w:val="18"/>
                <w:szCs w:val="18"/>
              </w:rPr>
              <w:t>2014-2</w:t>
            </w:r>
            <w:r w:rsidR="005E5C06" w:rsidRPr="00C15EF9">
              <w:rPr>
                <w:rFonts w:asciiTheme="minorHAnsi" w:hAnsiTheme="minorHAnsi" w:cstheme="minorHAnsi"/>
                <w:sz w:val="18"/>
                <w:szCs w:val="18"/>
              </w:rPr>
              <w:t>1</w:t>
            </w:r>
          </w:p>
          <w:p w14:paraId="2B74AEA1" w14:textId="37FF415D" w:rsidR="00E7272C" w:rsidRPr="00C15EF9" w:rsidRDefault="0048561B" w:rsidP="00D13F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5755F">
              <w:rPr>
                <w:rFonts w:asciiTheme="minorHAnsi" w:hAnsiTheme="minorHAnsi" w:cstheme="minorHAnsi"/>
                <w:sz w:val="20"/>
                <w:szCs w:val="20"/>
              </w:rPr>
              <w:t>-</w:t>
            </w:r>
            <w:r w:rsidR="000B1354" w:rsidRPr="0075755F">
              <w:rPr>
                <w:rFonts w:asciiTheme="minorHAnsi" w:hAnsiTheme="minorHAnsi" w:cstheme="minorHAnsi"/>
                <w:sz w:val="20"/>
                <w:szCs w:val="20"/>
              </w:rPr>
              <w:t xml:space="preserve"> </w:t>
            </w:r>
            <w:r w:rsidR="00E7272C" w:rsidRPr="00C15EF9">
              <w:rPr>
                <w:rFonts w:asciiTheme="minorHAnsi" w:hAnsiTheme="minorHAnsi" w:cstheme="minorHAnsi"/>
                <w:sz w:val="18"/>
                <w:szCs w:val="18"/>
              </w:rPr>
              <w:t>CEW</w:t>
            </w:r>
          </w:p>
        </w:tc>
        <w:tc>
          <w:tcPr>
            <w:tcW w:w="992" w:type="dxa"/>
          </w:tcPr>
          <w:p w14:paraId="365C28AF" w14:textId="6E29DB0A" w:rsidR="00E7272C" w:rsidRPr="00C15EF9" w:rsidRDefault="00E7272C" w:rsidP="00D13F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15EF9">
              <w:rPr>
                <w:rFonts w:asciiTheme="minorHAnsi" w:hAnsiTheme="minorHAnsi" w:cstheme="minorHAnsi"/>
                <w:sz w:val="18"/>
                <w:szCs w:val="18"/>
              </w:rPr>
              <w:t>2014-2</w:t>
            </w:r>
            <w:r w:rsidR="005E5C06" w:rsidRPr="00C15EF9">
              <w:rPr>
                <w:rFonts w:asciiTheme="minorHAnsi" w:hAnsiTheme="minorHAnsi" w:cstheme="minorHAnsi"/>
                <w:sz w:val="18"/>
                <w:szCs w:val="18"/>
              </w:rPr>
              <w:t>1</w:t>
            </w:r>
          </w:p>
          <w:p w14:paraId="568251FA" w14:textId="6BB276B8" w:rsidR="00E7272C" w:rsidRPr="00C15EF9" w:rsidRDefault="00073BAF" w:rsidP="00D13F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5755F">
              <w:rPr>
                <w:rFonts w:asciiTheme="minorHAnsi" w:hAnsiTheme="minorHAnsi" w:cstheme="minorHAnsi"/>
                <w:sz w:val="20"/>
                <w:szCs w:val="20"/>
              </w:rPr>
              <w:t>+</w:t>
            </w:r>
            <w:r w:rsidR="000B1354">
              <w:rPr>
                <w:rFonts w:asciiTheme="minorHAnsi" w:hAnsiTheme="minorHAnsi" w:cstheme="minorHAnsi"/>
                <w:sz w:val="18"/>
                <w:szCs w:val="18"/>
              </w:rPr>
              <w:t xml:space="preserve"> </w:t>
            </w:r>
            <w:r w:rsidR="00E7272C" w:rsidRPr="00C15EF9">
              <w:rPr>
                <w:rFonts w:asciiTheme="minorHAnsi" w:hAnsiTheme="minorHAnsi" w:cstheme="minorHAnsi"/>
                <w:sz w:val="18"/>
                <w:szCs w:val="18"/>
              </w:rPr>
              <w:t>CEW</w:t>
            </w:r>
          </w:p>
        </w:tc>
        <w:tc>
          <w:tcPr>
            <w:tcW w:w="992" w:type="dxa"/>
          </w:tcPr>
          <w:p w14:paraId="3B4757F7" w14:textId="77777777" w:rsidR="0075755F" w:rsidRPr="00C15EF9" w:rsidRDefault="00E7272C" w:rsidP="0075755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15EF9">
              <w:rPr>
                <w:rFonts w:cstheme="minorHAnsi"/>
                <w:sz w:val="18"/>
                <w:szCs w:val="18"/>
              </w:rPr>
              <w:t>2020-21</w:t>
            </w:r>
          </w:p>
          <w:p w14:paraId="05811138" w14:textId="47ECB2F3" w:rsidR="00E7272C" w:rsidRPr="00C15EF9" w:rsidRDefault="00073BAF" w:rsidP="00D13FB0">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5755F">
              <w:rPr>
                <w:rFonts w:cstheme="minorHAnsi"/>
                <w:sz w:val="20"/>
                <w:szCs w:val="20"/>
              </w:rPr>
              <w:t>-</w:t>
            </w:r>
            <w:r w:rsidR="000B1354">
              <w:rPr>
                <w:rFonts w:cstheme="minorHAnsi"/>
                <w:sz w:val="18"/>
                <w:szCs w:val="18"/>
              </w:rPr>
              <w:t xml:space="preserve"> </w:t>
            </w:r>
            <w:r w:rsidR="0002416C" w:rsidRPr="00C15EF9">
              <w:rPr>
                <w:rFonts w:cstheme="minorHAnsi"/>
                <w:sz w:val="18"/>
                <w:szCs w:val="18"/>
              </w:rPr>
              <w:t>CEW</w:t>
            </w:r>
          </w:p>
        </w:tc>
        <w:tc>
          <w:tcPr>
            <w:tcW w:w="993" w:type="dxa"/>
          </w:tcPr>
          <w:p w14:paraId="5E99E161" w14:textId="77777777" w:rsidR="0075755F" w:rsidRPr="00C15EF9" w:rsidRDefault="0002416C" w:rsidP="0075755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15EF9">
              <w:rPr>
                <w:rFonts w:cstheme="minorHAnsi"/>
                <w:sz w:val="18"/>
                <w:szCs w:val="18"/>
              </w:rPr>
              <w:t>2020-21</w:t>
            </w:r>
          </w:p>
          <w:p w14:paraId="0F95B5D4" w14:textId="5C24EEC9" w:rsidR="00E7272C" w:rsidRPr="00C15EF9" w:rsidRDefault="00073BAF" w:rsidP="00D13FB0">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5755F">
              <w:rPr>
                <w:rFonts w:cstheme="minorHAnsi"/>
                <w:sz w:val="20"/>
                <w:szCs w:val="20"/>
              </w:rPr>
              <w:t>+</w:t>
            </w:r>
            <w:r w:rsidR="000B1354">
              <w:rPr>
                <w:rFonts w:cstheme="minorHAnsi"/>
                <w:sz w:val="18"/>
                <w:szCs w:val="18"/>
              </w:rPr>
              <w:t xml:space="preserve"> </w:t>
            </w:r>
            <w:r w:rsidR="0002416C" w:rsidRPr="00C15EF9">
              <w:rPr>
                <w:rFonts w:cstheme="minorHAnsi"/>
                <w:sz w:val="18"/>
                <w:szCs w:val="18"/>
              </w:rPr>
              <w:t>CEW</w:t>
            </w:r>
          </w:p>
        </w:tc>
      </w:tr>
      <w:tr w:rsidR="00A97DDF" w:rsidRPr="00C15EF9" w14:paraId="49C04289" w14:textId="23BDC044" w:rsidTr="00127A34">
        <w:tc>
          <w:tcPr>
            <w:cnfStyle w:val="001000000000" w:firstRow="0" w:lastRow="0" w:firstColumn="1" w:lastColumn="0" w:oddVBand="0" w:evenVBand="0" w:oddHBand="0" w:evenHBand="0" w:firstRowFirstColumn="0" w:firstRowLastColumn="0" w:lastRowFirstColumn="0" w:lastRowLastColumn="0"/>
            <w:tcW w:w="2258" w:type="dxa"/>
            <w:tcBorders>
              <w:top w:val="single" w:sz="24" w:space="0" w:color="FFFFFF"/>
              <w:bottom w:val="single" w:sz="4" w:space="0" w:color="FFFFFF"/>
            </w:tcBorders>
          </w:tcPr>
          <w:p w14:paraId="0973BFA4" w14:textId="77777777" w:rsidR="00E7272C" w:rsidRPr="00C15EF9" w:rsidRDefault="00E7272C" w:rsidP="00916E12">
            <w:pPr>
              <w:rPr>
                <w:rFonts w:asciiTheme="minorHAnsi" w:hAnsiTheme="minorHAnsi" w:cstheme="minorHAnsi"/>
                <w:color w:val="FFFFFF" w:themeColor="background1"/>
                <w:sz w:val="18"/>
                <w:szCs w:val="18"/>
              </w:rPr>
            </w:pPr>
            <w:r w:rsidRPr="00C15EF9">
              <w:rPr>
                <w:rFonts w:asciiTheme="minorHAnsi" w:hAnsiTheme="minorHAnsi" w:cstheme="minorHAnsi"/>
                <w:color w:val="FFFFFF" w:themeColor="background1"/>
                <w:sz w:val="18"/>
                <w:szCs w:val="18"/>
              </w:rPr>
              <w:t xml:space="preserve">Frequency of small </w:t>
            </w:r>
            <w:proofErr w:type="spellStart"/>
            <w:r w:rsidRPr="00C15EF9">
              <w:rPr>
                <w:rFonts w:asciiTheme="minorHAnsi" w:hAnsiTheme="minorHAnsi" w:cstheme="minorHAnsi"/>
                <w:color w:val="FFFFFF" w:themeColor="background1"/>
                <w:sz w:val="18"/>
                <w:szCs w:val="18"/>
              </w:rPr>
              <w:t>freshes</w:t>
            </w:r>
            <w:proofErr w:type="spellEnd"/>
            <w:r w:rsidRPr="00C15EF9">
              <w:rPr>
                <w:rFonts w:asciiTheme="minorHAnsi" w:hAnsiTheme="minorHAnsi" w:cstheme="minorHAnsi"/>
                <w:color w:val="FFFFFF" w:themeColor="background1"/>
                <w:sz w:val="18"/>
                <w:szCs w:val="18"/>
              </w:rPr>
              <w:t xml:space="preserve"> (per year)</w:t>
            </w:r>
          </w:p>
        </w:tc>
        <w:tc>
          <w:tcPr>
            <w:tcW w:w="1087" w:type="dxa"/>
            <w:vAlign w:val="center"/>
          </w:tcPr>
          <w:p w14:paraId="388BBA50" w14:textId="5D8FD2A7" w:rsidR="00E7272C" w:rsidRPr="00C15EF9" w:rsidRDefault="00E7272C" w:rsidP="007906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EF9">
              <w:rPr>
                <w:rFonts w:asciiTheme="minorHAnsi" w:hAnsiTheme="minorHAnsi" w:cstheme="minorHAnsi"/>
                <w:sz w:val="18"/>
                <w:szCs w:val="18"/>
              </w:rPr>
              <w:t>2.63</w:t>
            </w:r>
          </w:p>
        </w:tc>
        <w:tc>
          <w:tcPr>
            <w:tcW w:w="1087" w:type="dxa"/>
            <w:vAlign w:val="center"/>
          </w:tcPr>
          <w:p w14:paraId="637770B1" w14:textId="71913E10" w:rsidR="00E7272C" w:rsidRPr="00C15EF9" w:rsidRDefault="00E7272C" w:rsidP="007906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EF9">
              <w:rPr>
                <w:rFonts w:asciiTheme="minorHAnsi" w:hAnsiTheme="minorHAnsi" w:cstheme="minorHAnsi"/>
                <w:sz w:val="18"/>
                <w:szCs w:val="18"/>
              </w:rPr>
              <w:t>2.5</w:t>
            </w:r>
            <w:r w:rsidR="001728F5" w:rsidRPr="00C15EF9">
              <w:rPr>
                <w:rFonts w:asciiTheme="minorHAnsi" w:hAnsiTheme="minorHAnsi" w:cstheme="minorHAnsi"/>
                <w:sz w:val="18"/>
                <w:szCs w:val="18"/>
              </w:rPr>
              <w:t>7</w:t>
            </w:r>
          </w:p>
        </w:tc>
        <w:tc>
          <w:tcPr>
            <w:tcW w:w="1087" w:type="dxa"/>
            <w:vAlign w:val="center"/>
          </w:tcPr>
          <w:p w14:paraId="782B2A23" w14:textId="6CE2355B" w:rsidR="00E7272C" w:rsidRPr="00C15EF9" w:rsidRDefault="001E00D4" w:rsidP="007906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EF9">
              <w:rPr>
                <w:rFonts w:asciiTheme="minorHAnsi" w:hAnsiTheme="minorHAnsi" w:cstheme="minorHAnsi"/>
                <w:sz w:val="18"/>
                <w:szCs w:val="18"/>
              </w:rPr>
              <w:t>-2.</w:t>
            </w:r>
            <w:r w:rsidR="00A97DDF" w:rsidRPr="00C15EF9">
              <w:rPr>
                <w:rFonts w:asciiTheme="minorHAnsi" w:hAnsiTheme="minorHAnsi" w:cstheme="minorHAnsi"/>
                <w:sz w:val="18"/>
                <w:szCs w:val="18"/>
              </w:rPr>
              <w:t>02</w:t>
            </w:r>
          </w:p>
        </w:tc>
        <w:tc>
          <w:tcPr>
            <w:tcW w:w="992" w:type="dxa"/>
            <w:vAlign w:val="center"/>
          </w:tcPr>
          <w:p w14:paraId="2AFC79E0" w14:textId="06DE8AE0" w:rsidR="00E7272C" w:rsidRPr="00C15EF9" w:rsidRDefault="00E522DE" w:rsidP="007906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EF9">
              <w:rPr>
                <w:rFonts w:asciiTheme="minorHAnsi" w:hAnsiTheme="minorHAnsi" w:cstheme="minorHAnsi"/>
                <w:sz w:val="18"/>
                <w:szCs w:val="18"/>
              </w:rPr>
              <w:t>1.57</w:t>
            </w:r>
            <w:r w:rsidR="00A35995" w:rsidRPr="00C15EF9">
              <w:rPr>
                <w:rFonts w:asciiTheme="minorHAnsi" w:hAnsiTheme="minorHAnsi" w:cstheme="minorHAnsi"/>
                <w:sz w:val="18"/>
                <w:szCs w:val="18"/>
              </w:rPr>
              <w:t xml:space="preserve"> </w:t>
            </w:r>
            <w:r w:rsidRPr="00C15EF9">
              <w:rPr>
                <w:rFonts w:asciiTheme="minorHAnsi" w:hAnsiTheme="minorHAnsi" w:cstheme="minorHAnsi"/>
                <w:sz w:val="18"/>
                <w:szCs w:val="18"/>
              </w:rPr>
              <w:t>(11</w:t>
            </w:r>
            <w:r w:rsidR="001A6103" w:rsidRPr="00C15EF9">
              <w:rPr>
                <w:rFonts w:asciiTheme="minorHAnsi" w:hAnsiTheme="minorHAnsi" w:cstheme="minorHAnsi"/>
                <w:sz w:val="18"/>
                <w:szCs w:val="18"/>
              </w:rPr>
              <w:t>)</w:t>
            </w:r>
          </w:p>
        </w:tc>
        <w:tc>
          <w:tcPr>
            <w:tcW w:w="992" w:type="dxa"/>
            <w:vAlign w:val="center"/>
          </w:tcPr>
          <w:p w14:paraId="32DC5547" w14:textId="48E77C13" w:rsidR="00E7272C" w:rsidRPr="00C15EF9" w:rsidRDefault="00E7272C" w:rsidP="007906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EF9">
              <w:rPr>
                <w:rFonts w:asciiTheme="minorHAnsi" w:hAnsiTheme="minorHAnsi" w:cstheme="minorHAnsi"/>
                <w:sz w:val="18"/>
                <w:szCs w:val="18"/>
              </w:rPr>
              <w:t>2</w:t>
            </w:r>
            <w:r w:rsidR="00CC444B" w:rsidRPr="00C15EF9">
              <w:rPr>
                <w:rFonts w:asciiTheme="minorHAnsi" w:hAnsiTheme="minorHAnsi" w:cstheme="minorHAnsi"/>
                <w:sz w:val="18"/>
                <w:szCs w:val="18"/>
              </w:rPr>
              <w:t>.</w:t>
            </w:r>
            <w:r w:rsidR="006271AB" w:rsidRPr="00C15EF9">
              <w:rPr>
                <w:rFonts w:asciiTheme="minorHAnsi" w:hAnsiTheme="minorHAnsi" w:cstheme="minorHAnsi"/>
                <w:sz w:val="18"/>
                <w:szCs w:val="18"/>
              </w:rPr>
              <w:t>14</w:t>
            </w:r>
            <w:r w:rsidRPr="00C15EF9">
              <w:rPr>
                <w:rFonts w:asciiTheme="minorHAnsi" w:hAnsiTheme="minorHAnsi" w:cstheme="minorHAnsi"/>
                <w:sz w:val="18"/>
                <w:szCs w:val="18"/>
              </w:rPr>
              <w:t xml:space="preserve"> (</w:t>
            </w:r>
            <w:r w:rsidR="00D63939" w:rsidRPr="00C15EF9">
              <w:rPr>
                <w:rFonts w:asciiTheme="minorHAnsi" w:hAnsiTheme="minorHAnsi" w:cstheme="minorHAnsi"/>
                <w:sz w:val="18"/>
                <w:szCs w:val="18"/>
              </w:rPr>
              <w:t>15</w:t>
            </w:r>
            <w:r w:rsidRPr="00C15EF9">
              <w:rPr>
                <w:rFonts w:asciiTheme="minorHAnsi" w:hAnsiTheme="minorHAnsi" w:cstheme="minorHAnsi"/>
                <w:sz w:val="18"/>
                <w:szCs w:val="18"/>
              </w:rPr>
              <w:t>)</w:t>
            </w:r>
          </w:p>
        </w:tc>
        <w:tc>
          <w:tcPr>
            <w:tcW w:w="992" w:type="dxa"/>
            <w:vAlign w:val="center"/>
          </w:tcPr>
          <w:p w14:paraId="189BD78A" w14:textId="5B123AF6" w:rsidR="00E7272C" w:rsidRPr="00C15EF9" w:rsidRDefault="00D41A59" w:rsidP="0079066E">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15EF9">
              <w:rPr>
                <w:rFonts w:cstheme="minorHAnsi"/>
                <w:sz w:val="18"/>
                <w:szCs w:val="18"/>
              </w:rPr>
              <w:t>3 (3)</w:t>
            </w:r>
          </w:p>
        </w:tc>
        <w:tc>
          <w:tcPr>
            <w:tcW w:w="993" w:type="dxa"/>
            <w:vAlign w:val="center"/>
          </w:tcPr>
          <w:p w14:paraId="4185C85F" w14:textId="7A2812EB" w:rsidR="00E7272C" w:rsidRPr="00C15EF9" w:rsidRDefault="00BD73EC" w:rsidP="0079066E">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15EF9">
              <w:rPr>
                <w:rFonts w:cstheme="minorHAnsi"/>
                <w:sz w:val="18"/>
                <w:szCs w:val="18"/>
              </w:rPr>
              <w:t>4</w:t>
            </w:r>
            <w:r w:rsidR="006E72DD" w:rsidRPr="00C15EF9">
              <w:rPr>
                <w:rFonts w:cstheme="minorHAnsi"/>
                <w:sz w:val="18"/>
                <w:szCs w:val="18"/>
              </w:rPr>
              <w:t xml:space="preserve"> (4)</w:t>
            </w:r>
          </w:p>
        </w:tc>
      </w:tr>
      <w:tr w:rsidR="00A97DDF" w:rsidRPr="00C15EF9" w14:paraId="532D5AB9" w14:textId="0B24190B" w:rsidTr="00127A34">
        <w:tc>
          <w:tcPr>
            <w:cnfStyle w:val="001000000000" w:firstRow="0" w:lastRow="0" w:firstColumn="1" w:lastColumn="0" w:oddVBand="0" w:evenVBand="0" w:oddHBand="0" w:evenHBand="0" w:firstRowFirstColumn="0" w:firstRowLastColumn="0" w:lastRowFirstColumn="0" w:lastRowLastColumn="0"/>
            <w:tcW w:w="2258" w:type="dxa"/>
            <w:tcBorders>
              <w:top w:val="single" w:sz="4" w:space="0" w:color="FFFFFF"/>
              <w:bottom w:val="single" w:sz="4" w:space="0" w:color="FFFFFF"/>
            </w:tcBorders>
          </w:tcPr>
          <w:p w14:paraId="0B89B74F" w14:textId="77777777" w:rsidR="00E7272C" w:rsidRPr="00C15EF9" w:rsidRDefault="00E7272C" w:rsidP="00916E12">
            <w:pPr>
              <w:rPr>
                <w:rFonts w:asciiTheme="minorHAnsi" w:hAnsiTheme="minorHAnsi" w:cstheme="minorHAnsi"/>
                <w:color w:val="FFFFFF" w:themeColor="background1"/>
                <w:sz w:val="18"/>
                <w:szCs w:val="18"/>
              </w:rPr>
            </w:pPr>
            <w:r w:rsidRPr="00C15EF9">
              <w:rPr>
                <w:rFonts w:asciiTheme="minorHAnsi" w:hAnsiTheme="minorHAnsi" w:cstheme="minorHAnsi"/>
                <w:color w:val="FFFFFF" w:themeColor="background1"/>
                <w:sz w:val="18"/>
                <w:szCs w:val="18"/>
              </w:rPr>
              <w:t xml:space="preserve">Frequency of large </w:t>
            </w:r>
            <w:proofErr w:type="spellStart"/>
            <w:r w:rsidRPr="00C15EF9">
              <w:rPr>
                <w:rFonts w:asciiTheme="minorHAnsi" w:hAnsiTheme="minorHAnsi" w:cstheme="minorHAnsi"/>
                <w:color w:val="FFFFFF" w:themeColor="background1"/>
                <w:sz w:val="18"/>
                <w:szCs w:val="18"/>
              </w:rPr>
              <w:t>freshes</w:t>
            </w:r>
            <w:proofErr w:type="spellEnd"/>
            <w:r w:rsidRPr="00C15EF9">
              <w:rPr>
                <w:rFonts w:asciiTheme="minorHAnsi" w:hAnsiTheme="minorHAnsi" w:cstheme="minorHAnsi"/>
                <w:color w:val="FFFFFF" w:themeColor="background1"/>
                <w:sz w:val="18"/>
                <w:szCs w:val="18"/>
              </w:rPr>
              <w:t xml:space="preserve"> (per year)</w:t>
            </w:r>
          </w:p>
        </w:tc>
        <w:tc>
          <w:tcPr>
            <w:tcW w:w="1087" w:type="dxa"/>
            <w:vAlign w:val="center"/>
          </w:tcPr>
          <w:p w14:paraId="3D49F6B7" w14:textId="31772DE7" w:rsidR="00E7272C" w:rsidRPr="00C15EF9" w:rsidRDefault="00E7272C" w:rsidP="007906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EF9">
              <w:rPr>
                <w:rFonts w:asciiTheme="minorHAnsi" w:hAnsiTheme="minorHAnsi" w:cstheme="minorHAnsi"/>
                <w:sz w:val="18"/>
                <w:szCs w:val="18"/>
              </w:rPr>
              <w:t>3.09</w:t>
            </w:r>
          </w:p>
        </w:tc>
        <w:tc>
          <w:tcPr>
            <w:tcW w:w="1087" w:type="dxa"/>
            <w:vAlign w:val="center"/>
          </w:tcPr>
          <w:p w14:paraId="598A99FA" w14:textId="4428B82E" w:rsidR="00E7272C" w:rsidRPr="00C15EF9" w:rsidRDefault="00D94E73" w:rsidP="007906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EF9">
              <w:rPr>
                <w:rFonts w:asciiTheme="minorHAnsi" w:hAnsiTheme="minorHAnsi" w:cstheme="minorHAnsi"/>
                <w:sz w:val="18"/>
                <w:szCs w:val="18"/>
              </w:rPr>
              <w:t>1.</w:t>
            </w:r>
            <w:r w:rsidR="00934B2B" w:rsidRPr="00C15EF9">
              <w:rPr>
                <w:rFonts w:asciiTheme="minorHAnsi" w:hAnsiTheme="minorHAnsi" w:cstheme="minorHAnsi"/>
                <w:sz w:val="18"/>
                <w:szCs w:val="18"/>
              </w:rPr>
              <w:t>36</w:t>
            </w:r>
          </w:p>
        </w:tc>
        <w:tc>
          <w:tcPr>
            <w:tcW w:w="1087" w:type="dxa"/>
            <w:vAlign w:val="center"/>
          </w:tcPr>
          <w:p w14:paraId="3542014F" w14:textId="4C96B049" w:rsidR="00E7272C" w:rsidRPr="00C15EF9" w:rsidRDefault="00A97DDF" w:rsidP="007906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EF9">
              <w:rPr>
                <w:rFonts w:asciiTheme="minorHAnsi" w:hAnsiTheme="minorHAnsi" w:cstheme="minorHAnsi"/>
                <w:sz w:val="18"/>
                <w:szCs w:val="18"/>
              </w:rPr>
              <w:t>-56.1</w:t>
            </w:r>
          </w:p>
        </w:tc>
        <w:tc>
          <w:tcPr>
            <w:tcW w:w="992" w:type="dxa"/>
            <w:vAlign w:val="center"/>
          </w:tcPr>
          <w:p w14:paraId="40390658" w14:textId="01DB51E9" w:rsidR="00E7272C" w:rsidRPr="00C15EF9" w:rsidRDefault="005E5C06" w:rsidP="007906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EF9">
              <w:rPr>
                <w:rFonts w:asciiTheme="minorHAnsi" w:hAnsiTheme="minorHAnsi" w:cstheme="minorHAnsi"/>
                <w:sz w:val="18"/>
                <w:szCs w:val="18"/>
              </w:rPr>
              <w:t xml:space="preserve">0.71 </w:t>
            </w:r>
            <w:r w:rsidR="001A6103" w:rsidRPr="00C15EF9">
              <w:rPr>
                <w:rFonts w:asciiTheme="minorHAnsi" w:hAnsiTheme="minorHAnsi" w:cstheme="minorHAnsi"/>
                <w:sz w:val="18"/>
                <w:szCs w:val="18"/>
              </w:rPr>
              <w:t>(</w:t>
            </w:r>
            <w:r w:rsidR="00E22478" w:rsidRPr="00C15EF9">
              <w:rPr>
                <w:rFonts w:asciiTheme="minorHAnsi" w:hAnsiTheme="minorHAnsi" w:cstheme="minorHAnsi"/>
                <w:sz w:val="18"/>
                <w:szCs w:val="18"/>
              </w:rPr>
              <w:t>5</w:t>
            </w:r>
            <w:r w:rsidR="001A6103" w:rsidRPr="00C15EF9">
              <w:rPr>
                <w:rFonts w:asciiTheme="minorHAnsi" w:hAnsiTheme="minorHAnsi" w:cstheme="minorHAnsi"/>
                <w:sz w:val="18"/>
                <w:szCs w:val="18"/>
              </w:rPr>
              <w:t>)</w:t>
            </w:r>
          </w:p>
        </w:tc>
        <w:tc>
          <w:tcPr>
            <w:tcW w:w="992" w:type="dxa"/>
            <w:vAlign w:val="center"/>
          </w:tcPr>
          <w:p w14:paraId="66B54538" w14:textId="57A3B866" w:rsidR="00E7272C" w:rsidRPr="00C15EF9" w:rsidRDefault="00E7272C" w:rsidP="007906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EF9">
              <w:rPr>
                <w:rFonts w:asciiTheme="minorHAnsi" w:hAnsiTheme="minorHAnsi" w:cstheme="minorHAnsi"/>
                <w:sz w:val="18"/>
                <w:szCs w:val="18"/>
              </w:rPr>
              <w:t>0.</w:t>
            </w:r>
            <w:r w:rsidR="00481A82" w:rsidRPr="00C15EF9">
              <w:rPr>
                <w:rFonts w:asciiTheme="minorHAnsi" w:hAnsiTheme="minorHAnsi" w:cstheme="minorHAnsi"/>
                <w:sz w:val="18"/>
                <w:szCs w:val="18"/>
              </w:rPr>
              <w:t>71</w:t>
            </w:r>
            <w:r w:rsidRPr="00C15EF9">
              <w:rPr>
                <w:rFonts w:asciiTheme="minorHAnsi" w:hAnsiTheme="minorHAnsi" w:cstheme="minorHAnsi"/>
                <w:sz w:val="18"/>
                <w:szCs w:val="18"/>
              </w:rPr>
              <w:t xml:space="preserve"> (</w:t>
            </w:r>
            <w:r w:rsidR="00481A82" w:rsidRPr="00C15EF9">
              <w:rPr>
                <w:rFonts w:asciiTheme="minorHAnsi" w:hAnsiTheme="minorHAnsi" w:cstheme="minorHAnsi"/>
                <w:sz w:val="18"/>
                <w:szCs w:val="18"/>
              </w:rPr>
              <w:t>5</w:t>
            </w:r>
            <w:r w:rsidRPr="00C15EF9">
              <w:rPr>
                <w:rFonts w:asciiTheme="minorHAnsi" w:hAnsiTheme="minorHAnsi" w:cstheme="minorHAnsi"/>
                <w:sz w:val="18"/>
                <w:szCs w:val="18"/>
              </w:rPr>
              <w:t>)</w:t>
            </w:r>
          </w:p>
        </w:tc>
        <w:tc>
          <w:tcPr>
            <w:tcW w:w="992" w:type="dxa"/>
            <w:vAlign w:val="center"/>
          </w:tcPr>
          <w:p w14:paraId="7D9F2CAA" w14:textId="62DFE344" w:rsidR="00E7272C" w:rsidRPr="00C15EF9" w:rsidRDefault="00365FCC" w:rsidP="0079066E">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15EF9">
              <w:rPr>
                <w:rFonts w:cstheme="minorHAnsi"/>
                <w:sz w:val="18"/>
                <w:szCs w:val="18"/>
              </w:rPr>
              <w:t>2 (2)</w:t>
            </w:r>
          </w:p>
        </w:tc>
        <w:tc>
          <w:tcPr>
            <w:tcW w:w="993" w:type="dxa"/>
            <w:vAlign w:val="center"/>
          </w:tcPr>
          <w:p w14:paraId="02E165B6" w14:textId="4107CA4E" w:rsidR="00E7272C" w:rsidRPr="00C15EF9" w:rsidRDefault="008016A2" w:rsidP="0079066E">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15EF9">
              <w:rPr>
                <w:rFonts w:cstheme="minorHAnsi"/>
                <w:sz w:val="18"/>
                <w:szCs w:val="18"/>
              </w:rPr>
              <w:t>2</w:t>
            </w:r>
            <w:r w:rsidR="003C3A67" w:rsidRPr="00C15EF9">
              <w:rPr>
                <w:rFonts w:cstheme="minorHAnsi"/>
                <w:sz w:val="18"/>
                <w:szCs w:val="18"/>
              </w:rPr>
              <w:t xml:space="preserve"> (2)</w:t>
            </w:r>
          </w:p>
        </w:tc>
      </w:tr>
      <w:tr w:rsidR="00A97DDF" w:rsidRPr="00C15EF9" w14:paraId="382932FA" w14:textId="69BDD29C" w:rsidTr="00127A34">
        <w:tc>
          <w:tcPr>
            <w:cnfStyle w:val="001000000000" w:firstRow="0" w:lastRow="0" w:firstColumn="1" w:lastColumn="0" w:oddVBand="0" w:evenVBand="0" w:oddHBand="0" w:evenHBand="0" w:firstRowFirstColumn="0" w:firstRowLastColumn="0" w:lastRowFirstColumn="0" w:lastRowLastColumn="0"/>
            <w:tcW w:w="2258" w:type="dxa"/>
            <w:tcBorders>
              <w:top w:val="single" w:sz="4" w:space="0" w:color="FFFFFF"/>
              <w:bottom w:val="single" w:sz="4" w:space="0" w:color="FFFFFF"/>
            </w:tcBorders>
          </w:tcPr>
          <w:p w14:paraId="65D70475" w14:textId="080E8550" w:rsidR="00E7272C" w:rsidRPr="00C15EF9" w:rsidRDefault="00E7272C" w:rsidP="00916E12">
            <w:pPr>
              <w:rPr>
                <w:rFonts w:asciiTheme="minorHAnsi" w:hAnsiTheme="minorHAnsi" w:cstheme="minorHAnsi"/>
                <w:b w:val="0"/>
                <w:bCs w:val="0"/>
                <w:color w:val="FFFFFF" w:themeColor="background1"/>
                <w:sz w:val="18"/>
                <w:szCs w:val="18"/>
              </w:rPr>
            </w:pPr>
            <w:r w:rsidRPr="00C15EF9">
              <w:rPr>
                <w:rFonts w:asciiTheme="minorHAnsi" w:hAnsiTheme="minorHAnsi" w:cstheme="minorHAnsi"/>
                <w:color w:val="FFFFFF" w:themeColor="background1"/>
                <w:sz w:val="18"/>
                <w:szCs w:val="18"/>
              </w:rPr>
              <w:t xml:space="preserve">Frequency of </w:t>
            </w:r>
            <w:r w:rsidR="00F22A08" w:rsidRPr="00C15EF9">
              <w:rPr>
                <w:rFonts w:asciiTheme="minorHAnsi" w:hAnsiTheme="minorHAnsi" w:cstheme="minorHAnsi"/>
                <w:color w:val="FFFFFF" w:themeColor="background1"/>
                <w:sz w:val="18"/>
                <w:szCs w:val="18"/>
              </w:rPr>
              <w:t>s</w:t>
            </w:r>
            <w:r w:rsidR="008C4350" w:rsidRPr="00C15EF9">
              <w:rPr>
                <w:rFonts w:asciiTheme="minorHAnsi" w:hAnsiTheme="minorHAnsi" w:cstheme="minorHAnsi"/>
                <w:color w:val="FFFFFF" w:themeColor="background1"/>
                <w:sz w:val="18"/>
                <w:szCs w:val="18"/>
              </w:rPr>
              <w:t>mall</w:t>
            </w:r>
            <w:r w:rsidRPr="00C15EF9">
              <w:rPr>
                <w:rFonts w:asciiTheme="minorHAnsi" w:hAnsiTheme="minorHAnsi" w:cstheme="minorHAnsi"/>
                <w:color w:val="FFFFFF" w:themeColor="background1"/>
                <w:sz w:val="18"/>
                <w:szCs w:val="18"/>
              </w:rPr>
              <w:t xml:space="preserve"> over</w:t>
            </w:r>
            <w:r w:rsidR="00C15EF9" w:rsidRPr="00C15EF9">
              <w:rPr>
                <w:rFonts w:asciiTheme="minorHAnsi" w:hAnsiTheme="minorHAnsi" w:cstheme="minorHAnsi"/>
                <w:color w:val="FFFFFF" w:themeColor="background1"/>
                <w:sz w:val="18"/>
                <w:szCs w:val="18"/>
              </w:rPr>
              <w:t>-</w:t>
            </w:r>
            <w:r w:rsidRPr="00C15EF9">
              <w:rPr>
                <w:rFonts w:asciiTheme="minorHAnsi" w:hAnsiTheme="minorHAnsi" w:cstheme="minorHAnsi"/>
                <w:color w:val="FFFFFF" w:themeColor="background1"/>
                <w:sz w:val="18"/>
                <w:szCs w:val="18"/>
              </w:rPr>
              <w:t>bank flows (per year)</w:t>
            </w:r>
          </w:p>
        </w:tc>
        <w:tc>
          <w:tcPr>
            <w:tcW w:w="1087" w:type="dxa"/>
            <w:vAlign w:val="center"/>
          </w:tcPr>
          <w:p w14:paraId="04D2D78C" w14:textId="3EE6066F" w:rsidR="00E7272C" w:rsidRPr="00C15EF9" w:rsidRDefault="00E7272C" w:rsidP="007906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EF9">
              <w:rPr>
                <w:rFonts w:asciiTheme="minorHAnsi" w:hAnsiTheme="minorHAnsi" w:cstheme="minorHAnsi"/>
                <w:sz w:val="18"/>
                <w:szCs w:val="18"/>
              </w:rPr>
              <w:t>0.52</w:t>
            </w:r>
          </w:p>
        </w:tc>
        <w:tc>
          <w:tcPr>
            <w:tcW w:w="1087" w:type="dxa"/>
            <w:vAlign w:val="center"/>
          </w:tcPr>
          <w:p w14:paraId="27A3BD93" w14:textId="1991A0F3" w:rsidR="00E7272C" w:rsidRPr="00C15EF9" w:rsidRDefault="00E7272C" w:rsidP="007906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EF9">
              <w:rPr>
                <w:rFonts w:asciiTheme="minorHAnsi" w:hAnsiTheme="minorHAnsi" w:cstheme="minorHAnsi"/>
                <w:sz w:val="18"/>
                <w:szCs w:val="18"/>
              </w:rPr>
              <w:t>0.</w:t>
            </w:r>
            <w:r w:rsidR="00AE08E4" w:rsidRPr="00C15EF9">
              <w:rPr>
                <w:rFonts w:asciiTheme="minorHAnsi" w:hAnsiTheme="minorHAnsi" w:cstheme="minorHAnsi"/>
                <w:sz w:val="18"/>
                <w:szCs w:val="18"/>
              </w:rPr>
              <w:t>31</w:t>
            </w:r>
          </w:p>
        </w:tc>
        <w:tc>
          <w:tcPr>
            <w:tcW w:w="1087" w:type="dxa"/>
            <w:vAlign w:val="center"/>
          </w:tcPr>
          <w:p w14:paraId="4FAC6E38" w14:textId="0283EF77" w:rsidR="00E7272C" w:rsidRPr="00C15EF9" w:rsidRDefault="00E7272C" w:rsidP="007906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EF9">
              <w:rPr>
                <w:rFonts w:asciiTheme="minorHAnsi" w:hAnsiTheme="minorHAnsi" w:cstheme="minorHAnsi"/>
                <w:sz w:val="18"/>
                <w:szCs w:val="18"/>
              </w:rPr>
              <w:t>-</w:t>
            </w:r>
            <w:r w:rsidR="00A97DDF" w:rsidRPr="00C15EF9">
              <w:rPr>
                <w:rFonts w:asciiTheme="minorHAnsi" w:hAnsiTheme="minorHAnsi" w:cstheme="minorHAnsi"/>
                <w:sz w:val="18"/>
                <w:szCs w:val="18"/>
              </w:rPr>
              <w:t>40.4</w:t>
            </w:r>
          </w:p>
        </w:tc>
        <w:tc>
          <w:tcPr>
            <w:tcW w:w="992" w:type="dxa"/>
            <w:vAlign w:val="center"/>
          </w:tcPr>
          <w:p w14:paraId="250D2E91" w14:textId="56A835A1" w:rsidR="00E7272C" w:rsidRPr="00C15EF9" w:rsidRDefault="00D77A68" w:rsidP="007906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EF9">
              <w:rPr>
                <w:rFonts w:asciiTheme="minorHAnsi" w:hAnsiTheme="minorHAnsi" w:cstheme="minorHAnsi"/>
                <w:sz w:val="18"/>
                <w:szCs w:val="18"/>
              </w:rPr>
              <w:t>0.14 (1)</w:t>
            </w:r>
          </w:p>
        </w:tc>
        <w:tc>
          <w:tcPr>
            <w:tcW w:w="992" w:type="dxa"/>
            <w:vAlign w:val="center"/>
          </w:tcPr>
          <w:p w14:paraId="05C02A73" w14:textId="36AFBD9B" w:rsidR="00E7272C" w:rsidRPr="00C15EF9" w:rsidRDefault="00E7272C" w:rsidP="007906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EF9">
              <w:rPr>
                <w:rFonts w:asciiTheme="minorHAnsi" w:hAnsiTheme="minorHAnsi" w:cstheme="minorHAnsi"/>
                <w:sz w:val="18"/>
                <w:szCs w:val="18"/>
              </w:rPr>
              <w:t>0.</w:t>
            </w:r>
            <w:r w:rsidR="00D84714" w:rsidRPr="00C15EF9">
              <w:rPr>
                <w:rFonts w:asciiTheme="minorHAnsi" w:hAnsiTheme="minorHAnsi" w:cstheme="minorHAnsi"/>
                <w:sz w:val="18"/>
                <w:szCs w:val="18"/>
              </w:rPr>
              <w:t>14</w:t>
            </w:r>
            <w:r w:rsidRPr="00C15EF9">
              <w:rPr>
                <w:rFonts w:asciiTheme="minorHAnsi" w:hAnsiTheme="minorHAnsi" w:cstheme="minorHAnsi"/>
                <w:sz w:val="18"/>
                <w:szCs w:val="18"/>
              </w:rPr>
              <w:t xml:space="preserve"> (</w:t>
            </w:r>
            <w:r w:rsidR="00D84714" w:rsidRPr="00C15EF9">
              <w:rPr>
                <w:rFonts w:asciiTheme="minorHAnsi" w:hAnsiTheme="minorHAnsi" w:cstheme="minorHAnsi"/>
                <w:sz w:val="18"/>
                <w:szCs w:val="18"/>
              </w:rPr>
              <w:t>1</w:t>
            </w:r>
            <w:r w:rsidRPr="00C15EF9">
              <w:rPr>
                <w:rFonts w:asciiTheme="minorHAnsi" w:hAnsiTheme="minorHAnsi" w:cstheme="minorHAnsi"/>
                <w:sz w:val="18"/>
                <w:szCs w:val="18"/>
              </w:rPr>
              <w:t>)</w:t>
            </w:r>
          </w:p>
        </w:tc>
        <w:tc>
          <w:tcPr>
            <w:tcW w:w="992" w:type="dxa"/>
            <w:vAlign w:val="center"/>
          </w:tcPr>
          <w:p w14:paraId="38CB0708" w14:textId="41C29530" w:rsidR="00E7272C" w:rsidRPr="00C15EF9" w:rsidRDefault="00F26466" w:rsidP="0079066E">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15EF9">
              <w:rPr>
                <w:rFonts w:cstheme="minorHAnsi"/>
                <w:sz w:val="18"/>
                <w:szCs w:val="18"/>
              </w:rPr>
              <w:t>0 (0)</w:t>
            </w:r>
          </w:p>
        </w:tc>
        <w:tc>
          <w:tcPr>
            <w:tcW w:w="993" w:type="dxa"/>
            <w:vAlign w:val="center"/>
          </w:tcPr>
          <w:p w14:paraId="32458C74" w14:textId="50BD6A47" w:rsidR="00E7272C" w:rsidRPr="00C15EF9" w:rsidRDefault="00FD560B" w:rsidP="0079066E">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15EF9">
              <w:rPr>
                <w:rFonts w:cstheme="minorHAnsi"/>
                <w:sz w:val="18"/>
                <w:szCs w:val="18"/>
              </w:rPr>
              <w:t>0 (0)</w:t>
            </w:r>
          </w:p>
        </w:tc>
      </w:tr>
    </w:tbl>
    <w:p w14:paraId="30733BA8" w14:textId="33BBB573" w:rsidR="008C4350" w:rsidRDefault="008C4350" w:rsidP="008C4350"/>
    <w:p w14:paraId="626FD0D7" w14:textId="77777777" w:rsidR="008C4350" w:rsidRPr="004B0E7C" w:rsidRDefault="008C4350" w:rsidP="0060073A">
      <w:pPr>
        <w:pStyle w:val="Heading2"/>
      </w:pPr>
      <w:bookmarkStart w:id="129" w:name="_Toc93579378"/>
      <w:bookmarkStart w:id="130" w:name="_Toc93581093"/>
      <w:bookmarkStart w:id="131" w:name="_Toc97237755"/>
      <w:bookmarkEnd w:id="129"/>
      <w:bookmarkEnd w:id="130"/>
      <w:r w:rsidRPr="004B0E7C">
        <w:t>Discussion</w:t>
      </w:r>
      <w:bookmarkEnd w:id="131"/>
    </w:p>
    <w:p w14:paraId="66825972" w14:textId="74DCECC0" w:rsidR="00E77180" w:rsidRDefault="00EE56BC" w:rsidP="008C4350">
      <w:r>
        <w:t xml:space="preserve">The Lachlan River </w:t>
      </w:r>
      <w:r w:rsidR="00207FEC">
        <w:t xml:space="preserve">naturally </w:t>
      </w:r>
      <w:r w:rsidR="002D337E">
        <w:t>experiences a highly variable flow regime</w:t>
      </w:r>
      <w:r w:rsidR="009137A3" w:rsidRPr="009137A3">
        <w:t xml:space="preserve"> </w:t>
      </w:r>
      <w:r w:rsidR="009137A3">
        <w:t xml:space="preserve">experiencing large differences </w:t>
      </w:r>
      <w:r w:rsidR="00E354F8">
        <w:t>in flow</w:t>
      </w:r>
      <w:r w:rsidR="009137A3">
        <w:t xml:space="preserve"> magnitude and interannual variability.</w:t>
      </w:r>
      <w:r w:rsidR="002D337E">
        <w:t xml:space="preserve"> </w:t>
      </w:r>
      <w:r w:rsidR="00A57556">
        <w:t xml:space="preserve">A highly variable flow regime </w:t>
      </w:r>
      <w:r w:rsidR="002D337E">
        <w:t xml:space="preserve">is </w:t>
      </w:r>
      <w:r w:rsidR="00001B20">
        <w:t xml:space="preserve">a defining feature </w:t>
      </w:r>
      <w:r w:rsidR="002D337E">
        <w:t xml:space="preserve">of Australia’s dryland river systems </w:t>
      </w:r>
      <w:r w:rsidR="00001B20">
        <w:fldChar w:fldCharType="begin"/>
      </w:r>
      <w:r w:rsidR="00C30683">
        <w:instrText xml:space="preserve"> ADDIN EN.CITE &lt;EndNote&gt;&lt;Cite&gt;&lt;Author&gt;Walker&lt;/Author&gt;&lt;Year&gt;1995&lt;/Year&gt;&lt;RecNum&gt;250&lt;/RecNum&gt;&lt;DisplayText&gt;(Walker et al. 1995)&lt;/DisplayText&gt;&lt;record&gt;&lt;rec-number&gt;250&lt;/rec-number&gt;&lt;foreign-keys&gt;&lt;key app="EN" db-id="avrrpspd0rd9pbe0ds9x2t90t5a2dpdaetp9" timestamp="1459308572"&gt;250&lt;/key&gt;&lt;/foreign-keys&gt;&lt;ref-type name="Journal Article"&gt;17&lt;/ref-type&gt;&lt;contributors&gt;&lt;authors&gt;&lt;author&gt;Walker, Keith F&lt;/author&gt;&lt;author&gt;Sheldon, Fran&lt;/author&gt;&lt;author&gt;Puckridge, James T&lt;/author&gt;&lt;/authors&gt;&lt;/contributors&gt;&lt;titles&gt;&lt;title&gt;A perspective on dryland river ecosystems&lt;/title&gt;&lt;secondary-title&gt;Regulated Rivers: Research &amp;amp; Management&lt;/secondary-title&gt;&lt;/titles&gt;&lt;periodical&gt;&lt;full-title&gt;Regulated Rivers: Research &amp;amp; Management&lt;/full-title&gt;&lt;/periodical&gt;&lt;pages&gt;85-104&lt;/pages&gt;&lt;volume&gt;11&lt;/volume&gt;&lt;number&gt;1&lt;/number&gt;&lt;dates&gt;&lt;year&gt;1995&lt;/year&gt;&lt;/dates&gt;&lt;isbn&gt;1099-1646&lt;/isbn&gt;&lt;urls&gt;&lt;/urls&gt;&lt;/record&gt;&lt;/Cite&gt;&lt;/EndNote&gt;</w:instrText>
      </w:r>
      <w:r w:rsidR="00001B20">
        <w:fldChar w:fldCharType="separate"/>
      </w:r>
      <w:r w:rsidR="00C30683">
        <w:rPr>
          <w:noProof/>
        </w:rPr>
        <w:t>(Walker et al. 1995)</w:t>
      </w:r>
      <w:r w:rsidR="00001B20">
        <w:fldChar w:fldCharType="end"/>
      </w:r>
      <w:r w:rsidR="00001B20">
        <w:t>. This variability</w:t>
      </w:r>
      <w:r w:rsidR="009137A3">
        <w:t xml:space="preserve"> in flow</w:t>
      </w:r>
      <w:r w:rsidR="00BB093C">
        <w:t xml:space="preserve"> has resulted in a </w:t>
      </w:r>
      <w:r w:rsidR="0085280D">
        <w:t xml:space="preserve">reliance on flow regulation </w:t>
      </w:r>
      <w:r w:rsidR="009137A3">
        <w:t>to improve the</w:t>
      </w:r>
      <w:r w:rsidR="0085280D">
        <w:t xml:space="preserve"> </w:t>
      </w:r>
      <w:r w:rsidR="009137A3">
        <w:t>reliability of</w:t>
      </w:r>
      <w:r w:rsidR="0085280D">
        <w:t xml:space="preserve"> water supply</w:t>
      </w:r>
      <w:r w:rsidR="00A57556">
        <w:t xml:space="preserve"> in the Lachlan Catchment</w:t>
      </w:r>
      <w:r w:rsidR="0085280D">
        <w:t xml:space="preserve">. </w:t>
      </w:r>
      <w:r w:rsidR="008C4350">
        <w:t xml:space="preserve">The flow of the Lachlan River has </w:t>
      </w:r>
      <w:r w:rsidR="00E6184C">
        <w:t xml:space="preserve">now </w:t>
      </w:r>
      <w:r w:rsidR="008C4350">
        <w:t>been extensively modified by flow regulation and water resource developments.</w:t>
      </w:r>
      <w:r w:rsidR="00360A40">
        <w:t xml:space="preserve"> </w:t>
      </w:r>
      <w:r w:rsidR="00040B96">
        <w:t xml:space="preserve">Under current flow conditions, most of the </w:t>
      </w:r>
      <w:r w:rsidR="00360A40">
        <w:t xml:space="preserve">larger flows have been removed or </w:t>
      </w:r>
      <w:r w:rsidR="00360A40">
        <w:lastRenderedPageBreak/>
        <w:t>considerably reduced in magnitude and duration</w:t>
      </w:r>
      <w:r w:rsidR="002314B7">
        <w:t xml:space="preserve"> and the </w:t>
      </w:r>
      <w:r w:rsidR="00227777">
        <w:t xml:space="preserve">flow of the </w:t>
      </w:r>
      <w:r w:rsidR="002314B7">
        <w:t xml:space="preserve">Lachlan </w:t>
      </w:r>
      <w:r w:rsidR="00227777">
        <w:t xml:space="preserve">River is typically low and stable. This </w:t>
      </w:r>
      <w:r w:rsidR="00360A40">
        <w:t xml:space="preserve">has reduced </w:t>
      </w:r>
      <w:r w:rsidR="00487A3E">
        <w:t>the flow variability with</w:t>
      </w:r>
      <w:r w:rsidR="003E0C80">
        <w:t>in</w:t>
      </w:r>
      <w:r w:rsidR="007C2C64">
        <w:t xml:space="preserve"> </w:t>
      </w:r>
      <w:r w:rsidR="00487A3E">
        <w:t xml:space="preserve">channel and the </w:t>
      </w:r>
      <w:r w:rsidR="00360A40">
        <w:t>amount of water available to the floodplain wetlands of the lower Lachlan.</w:t>
      </w:r>
    </w:p>
    <w:p w14:paraId="6575F691" w14:textId="4F6F2E42" w:rsidR="00040B96" w:rsidRDefault="00360A40" w:rsidP="008C4350">
      <w:r>
        <w:t xml:space="preserve">The </w:t>
      </w:r>
      <w:r w:rsidR="001E450B">
        <w:t xml:space="preserve">two </w:t>
      </w:r>
      <w:r w:rsidR="00121E62">
        <w:t xml:space="preserve">large flow events </w:t>
      </w:r>
      <w:r w:rsidR="00E33F0A">
        <w:t xml:space="preserve">which occurred </w:t>
      </w:r>
      <w:r w:rsidR="00121E62">
        <w:t xml:space="preserve">in late 2020 were a result of </w:t>
      </w:r>
      <w:r w:rsidR="001E450B">
        <w:t>translucent flow</w:t>
      </w:r>
      <w:r w:rsidR="00E66B91">
        <w:t>s</w:t>
      </w:r>
      <w:r w:rsidR="001E450B">
        <w:t xml:space="preserve"> with contribution from environmental water</w:t>
      </w:r>
      <w:r w:rsidR="00E66B91">
        <w:t xml:space="preserve">. These </w:t>
      </w:r>
      <w:r w:rsidR="00EF7035">
        <w:t xml:space="preserve">two </w:t>
      </w:r>
      <w:r w:rsidR="00E66B91">
        <w:t xml:space="preserve">events would have occurred under natural flow conditions </w:t>
      </w:r>
      <w:r w:rsidR="004F0819">
        <w:t xml:space="preserve">albeit larger in magnitude. </w:t>
      </w:r>
      <w:r w:rsidR="00EF7035">
        <w:t xml:space="preserve">These events </w:t>
      </w:r>
      <w:r w:rsidR="00363703">
        <w:t xml:space="preserve">provided </w:t>
      </w:r>
      <w:r w:rsidR="00D201C2">
        <w:t xml:space="preserve">large </w:t>
      </w:r>
      <w:proofErr w:type="spellStart"/>
      <w:r w:rsidR="00D201C2">
        <w:t>fre</w:t>
      </w:r>
      <w:r w:rsidR="006948E2">
        <w:t>sh</w:t>
      </w:r>
      <w:r w:rsidR="00D201C2">
        <w:t>es</w:t>
      </w:r>
      <w:proofErr w:type="spellEnd"/>
      <w:r w:rsidR="00D201C2">
        <w:t xml:space="preserve"> with</w:t>
      </w:r>
      <w:r w:rsidR="007C2C64">
        <w:t xml:space="preserve"> </w:t>
      </w:r>
      <w:r w:rsidR="00D201C2">
        <w:t>in</w:t>
      </w:r>
      <w:r w:rsidR="007C2C64">
        <w:t>-</w:t>
      </w:r>
      <w:r w:rsidR="00D201C2">
        <w:t xml:space="preserve">channel </w:t>
      </w:r>
      <w:r w:rsidR="006948E2">
        <w:t>and</w:t>
      </w:r>
      <w:r w:rsidR="00D201C2">
        <w:t xml:space="preserve"> inundated off-cha</w:t>
      </w:r>
      <w:r w:rsidR="006948E2">
        <w:t xml:space="preserve">nnel habitat providing </w:t>
      </w:r>
      <w:r w:rsidR="00363703">
        <w:t xml:space="preserve">a range of </w:t>
      </w:r>
      <w:r w:rsidR="00D5756B">
        <w:t xml:space="preserve">ecological </w:t>
      </w:r>
      <w:r w:rsidR="001E450B">
        <w:t>benefits</w:t>
      </w:r>
      <w:r w:rsidR="00EF7035">
        <w:t>, in</w:t>
      </w:r>
      <w:r w:rsidR="00074E25">
        <w:t>clud</w:t>
      </w:r>
      <w:r w:rsidR="00EF7035">
        <w:t>ing</w:t>
      </w:r>
      <w:r w:rsidR="00074E25">
        <w:t xml:space="preserve"> increased </w:t>
      </w:r>
      <w:r w:rsidR="00243A7B">
        <w:t xml:space="preserve">instream and off-channel </w:t>
      </w:r>
      <w:r w:rsidR="00074E25">
        <w:t xml:space="preserve">habitat, </w:t>
      </w:r>
      <w:r w:rsidR="00B41DF1">
        <w:t xml:space="preserve">increased </w:t>
      </w:r>
      <w:r w:rsidR="00074E25">
        <w:t xml:space="preserve">instream productivity, </w:t>
      </w:r>
      <w:r w:rsidR="00243A7B">
        <w:t xml:space="preserve">and recharging groundwater. </w:t>
      </w:r>
      <w:r w:rsidR="00B41DF1">
        <w:t xml:space="preserve">These </w:t>
      </w:r>
      <w:r w:rsidR="00F03942">
        <w:t>events inundated a range of floodplain wetlands which had not been inundated since late 2016.</w:t>
      </w:r>
      <w:r w:rsidR="001F0C0B">
        <w:t xml:space="preserve"> This highlights the important role translucent flows make </w:t>
      </w:r>
      <w:r w:rsidR="00400929">
        <w:t xml:space="preserve">in regulated river systems such as the Lachlan in </w:t>
      </w:r>
      <w:r w:rsidR="0074594E">
        <w:t>replacing</w:t>
      </w:r>
      <w:r w:rsidR="00400929">
        <w:t xml:space="preserve"> flow components which have been lost</w:t>
      </w:r>
      <w:r w:rsidR="0074594E">
        <w:t xml:space="preserve"> </w:t>
      </w:r>
      <w:proofErr w:type="gramStart"/>
      <w:r w:rsidR="0074594E">
        <w:t>as a result of</w:t>
      </w:r>
      <w:proofErr w:type="gramEnd"/>
      <w:r w:rsidR="0074594E">
        <w:t xml:space="preserve"> water resource developments. </w:t>
      </w:r>
      <w:r w:rsidR="003D1041">
        <w:t xml:space="preserve">Further, </w:t>
      </w:r>
      <w:r w:rsidR="00630945">
        <w:t xml:space="preserve">it also highlights </w:t>
      </w:r>
      <w:r w:rsidR="003D1041">
        <w:t xml:space="preserve">how environmental water can be used </w:t>
      </w:r>
      <w:r w:rsidR="00F87821">
        <w:t>alongside tran</w:t>
      </w:r>
      <w:r w:rsidR="006F4B16">
        <w:t xml:space="preserve">slucent flows </w:t>
      </w:r>
      <w:r w:rsidR="003D1041">
        <w:t xml:space="preserve">to </w:t>
      </w:r>
      <w:r w:rsidR="006C0ADC">
        <w:t>replace</w:t>
      </w:r>
      <w:r w:rsidR="0075184F">
        <w:t xml:space="preserve"> parts of the</w:t>
      </w:r>
      <w:r w:rsidR="006F4B16">
        <w:t xml:space="preserve"> natural flow regime</w:t>
      </w:r>
      <w:r w:rsidR="006C0ADC">
        <w:t>.</w:t>
      </w:r>
    </w:p>
    <w:p w14:paraId="6FC2486B" w14:textId="30571695" w:rsidR="007C5352" w:rsidRPr="00E6184C" w:rsidRDefault="008C4350">
      <w:r>
        <w:t>Over the past s</w:t>
      </w:r>
      <w:r w:rsidR="004B0E7C">
        <w:t>even</w:t>
      </w:r>
      <w:r>
        <w:t xml:space="preserve"> years, environmental water has made an important contribution </w:t>
      </w:r>
      <w:r w:rsidR="00F36002">
        <w:t xml:space="preserve">to </w:t>
      </w:r>
      <w:r w:rsidR="00BF4D0E">
        <w:t>replacing</w:t>
      </w:r>
      <w:r>
        <w:t xml:space="preserve"> components of the natural flow regime which were removed under current flow conditions. Environmental water has provided a range of small to medium sized flow events (especially small </w:t>
      </w:r>
      <w:proofErr w:type="spellStart"/>
      <w:r>
        <w:t>freshes</w:t>
      </w:r>
      <w:proofErr w:type="spellEnd"/>
      <w:r>
        <w:t xml:space="preserve">), which would not have occurred otherwise under current flow conditions. Environmental water has not contributed to increasing the number of larger flow events such as overbank flows. </w:t>
      </w:r>
      <w:r w:rsidR="00360A40">
        <w:t>E</w:t>
      </w:r>
      <w:r w:rsidR="00F2438A">
        <w:t xml:space="preserve">nvironmental water </w:t>
      </w:r>
      <w:r>
        <w:t>increas</w:t>
      </w:r>
      <w:r w:rsidR="00F2438A">
        <w:t>ed</w:t>
      </w:r>
      <w:r>
        <w:t xml:space="preserve"> the duration of </w:t>
      </w:r>
      <w:r w:rsidR="004B0E7C">
        <w:t>two translucent flow events in late 2020</w:t>
      </w:r>
      <w:r w:rsidR="00F2438A">
        <w:t>,</w:t>
      </w:r>
      <w:r>
        <w:t xml:space="preserve"> increas</w:t>
      </w:r>
      <w:r w:rsidR="00472CC6">
        <w:t>ing</w:t>
      </w:r>
      <w:r>
        <w:t xml:space="preserve"> the number of floodplain-river connection days and amount of water on the floodplain during this event.</w:t>
      </w:r>
      <w:r w:rsidR="007C5352">
        <w:rPr>
          <w:lang w:val="en-AU"/>
        </w:rPr>
        <w:br w:type="page"/>
      </w:r>
    </w:p>
    <w:p w14:paraId="3EF71148" w14:textId="1A863D44" w:rsidR="00C7147D" w:rsidRPr="001A6352" w:rsidRDefault="00007431" w:rsidP="00B67F20">
      <w:pPr>
        <w:pStyle w:val="Heading1"/>
      </w:pPr>
      <w:bookmarkStart w:id="132" w:name="_Ref56717599"/>
      <w:bookmarkStart w:id="133" w:name="_Ref81928250"/>
      <w:bookmarkStart w:id="134" w:name="_Ref81928257"/>
      <w:r>
        <w:lastRenderedPageBreak/>
        <w:t xml:space="preserve"> </w:t>
      </w:r>
      <w:bookmarkStart w:id="135" w:name="_Toc97237756"/>
      <w:r w:rsidR="00C7147D">
        <w:t>Stream metabolism and water quality</w:t>
      </w:r>
      <w:bookmarkEnd w:id="97"/>
      <w:bookmarkEnd w:id="98"/>
      <w:bookmarkEnd w:id="99"/>
      <w:bookmarkEnd w:id="100"/>
      <w:bookmarkEnd w:id="101"/>
      <w:bookmarkEnd w:id="102"/>
      <w:bookmarkEnd w:id="132"/>
      <w:bookmarkEnd w:id="135"/>
      <w:r w:rsidR="0063370D">
        <w:t xml:space="preserve"> </w:t>
      </w:r>
      <w:bookmarkEnd w:id="133"/>
      <w:bookmarkEnd w:id="134"/>
    </w:p>
    <w:p w14:paraId="75536F89" w14:textId="1707AABD" w:rsidR="001D220F" w:rsidRDefault="00B50396" w:rsidP="00E32669">
      <w:pPr>
        <w:pStyle w:val="Heading2"/>
      </w:pPr>
      <w:bookmarkStart w:id="136" w:name="_Toc527986369"/>
      <w:bookmarkStart w:id="137" w:name="_Toc4574776"/>
      <w:bookmarkStart w:id="138" w:name="_Toc31985459"/>
      <w:bookmarkStart w:id="139" w:name="_Toc97237757"/>
      <w:r w:rsidRPr="001D220F">
        <w:t>Introduction</w:t>
      </w:r>
      <w:bookmarkStart w:id="140" w:name="_Hlk33109406"/>
      <w:bookmarkEnd w:id="136"/>
      <w:bookmarkEnd w:id="137"/>
      <w:bookmarkEnd w:id="138"/>
      <w:bookmarkEnd w:id="139"/>
      <w:r w:rsidR="009045AD">
        <w:t xml:space="preserve"> </w:t>
      </w:r>
    </w:p>
    <w:p w14:paraId="0CA18E05" w14:textId="70E18872" w:rsidR="006B5470" w:rsidRPr="001D220F" w:rsidRDefault="7ED4D807" w:rsidP="001D220F">
      <w:r>
        <w:t>Stream metabolism describes the fluxes of energy into ecosystems that ultimately provide the building blocks for all plants and animals</w:t>
      </w:r>
      <w:r w:rsidR="7B786601">
        <w:t xml:space="preserve">. </w:t>
      </w:r>
      <w:r w:rsidR="006B5470" w:rsidRPr="001D220F">
        <w:t xml:space="preserve">Two major energy sources may fuel river food webs: primary producers such as aquatic plants and algae, and detrital organic matter such as leaves and dissolved organic carbon </w:t>
      </w:r>
      <w:bookmarkEnd w:id="140"/>
      <w:r w:rsidR="00B50396" w:rsidRPr="001D220F">
        <w:fldChar w:fldCharType="begin"/>
      </w:r>
      <w:r w:rsidR="00C30683">
        <w:instrText xml:space="preserve"> ADDIN EN.CITE &lt;EndNote&gt;&lt;Cite&gt;&lt;Author&gt;Bunn&lt;/Author&gt;&lt;Year&gt;2006&lt;/Year&gt;&lt;RecNum&gt;114&lt;/RecNum&gt;&lt;DisplayText&gt;(Bunn et al. 2006)&lt;/DisplayText&gt;&lt;record&gt;&lt;rec-number&gt;114&lt;/rec-number&gt;&lt;foreign-keys&gt;&lt;key app="EN" db-id="0a0zttz0gewd9befav559p5osxw5sftwfpdv" timestamp="1472612358" guid="4f54e14b-f68a-415d-b14b-a274823b35fc"&gt;114&lt;/key&gt;&lt;/foreign-keys&gt;&lt;ref-type name="Book Section"&gt;5&lt;/ref-type&gt;&lt;contributors&gt;&lt;authors&gt;&lt;author&gt;Bunn, S.E.&lt;/author&gt;&lt;author&gt;Balcombe, S.R.&lt;/author&gt;&lt;author&gt;Davies, P.M.&lt;/author&gt;&lt;author&gt;Fellows, C.S.&lt;/author&gt;&lt;author&gt;McKenzie-Smith, F.J. &lt;/author&gt;&lt;/authors&gt;&lt;secondary-authors&gt;&lt;author&gt;Kingsford, R.T.&lt;/author&gt;&lt;/secondary-authors&gt;&lt;/contributors&gt;&lt;titles&gt;&lt;title&gt;Aquatic productivity and food webs of desert river ecosystems&lt;/title&gt;&lt;secondary-title&gt;Ecology of desert rivers&lt;/secondary-title&gt;&lt;/titles&gt;&lt;pages&gt;76-99&lt;/pages&gt;&lt;dates&gt;&lt;year&gt;2006&lt;/year&gt;&lt;/dates&gt;&lt;pub-location&gt;Cambridge&lt;/pub-location&gt;&lt;publisher&gt;Cambridge University Press&lt;/publisher&gt;&lt;urls&gt;&lt;/urls&gt;&lt;/record&gt;&lt;/Cite&gt;&lt;/EndNote&gt;</w:instrText>
      </w:r>
      <w:r w:rsidR="00B50396" w:rsidRPr="001D220F">
        <w:fldChar w:fldCharType="separate"/>
      </w:r>
      <w:r w:rsidR="00C30683">
        <w:rPr>
          <w:noProof/>
        </w:rPr>
        <w:t>(Bunn et al. 2006)</w:t>
      </w:r>
      <w:r w:rsidR="00B50396" w:rsidRPr="001D220F">
        <w:fldChar w:fldCharType="end"/>
      </w:r>
      <w:r w:rsidR="006B5470" w:rsidRPr="001D220F">
        <w:t>.</w:t>
      </w:r>
      <w:r w:rsidR="007E5C6A" w:rsidRPr="001D220F">
        <w:t xml:space="preserve"> </w:t>
      </w:r>
    </w:p>
    <w:p w14:paraId="160F3A7D" w14:textId="1C596120" w:rsidR="006B5470" w:rsidRPr="001D220F" w:rsidRDefault="006B5470" w:rsidP="001D220F">
      <w:r w:rsidRPr="51DCD1DB">
        <w:rPr>
          <w:b/>
        </w:rPr>
        <w:t>Gross primary productivity</w:t>
      </w:r>
      <w:r w:rsidRPr="001D220F">
        <w:t xml:space="preserve"> (GPP) is the conversion of energy from sunlight into biomass during photosynthesis and is carried out by all autotrophs</w:t>
      </w:r>
      <w:r w:rsidR="30E2EFB6">
        <w:t xml:space="preserve"> (</w:t>
      </w:r>
      <w:r w:rsidR="6062EB42">
        <w:t xml:space="preserve">phytoplankton, </w:t>
      </w:r>
      <w:r w:rsidR="00A94A05">
        <w:t xml:space="preserve">benthic </w:t>
      </w:r>
      <w:r w:rsidR="30E2EFB6">
        <w:t>algae,</w:t>
      </w:r>
      <w:r w:rsidR="00D076F3">
        <w:t xml:space="preserve"> </w:t>
      </w:r>
      <w:r w:rsidR="00A94A05">
        <w:t>water</w:t>
      </w:r>
      <w:r w:rsidR="30E2EFB6">
        <w:t xml:space="preserve"> plants)</w:t>
      </w:r>
      <w:r w:rsidR="5733656F">
        <w:t xml:space="preserve">. </w:t>
      </w:r>
      <w:r w:rsidR="361B6874">
        <w:t xml:space="preserve">The process is a net producer of oxygen. </w:t>
      </w:r>
    </w:p>
    <w:p w14:paraId="4CB50882" w14:textId="36FFA112" w:rsidR="006B5470" w:rsidRPr="001D220F" w:rsidRDefault="006B5470" w:rsidP="001D220F">
      <w:r w:rsidRPr="51DCD1DB">
        <w:rPr>
          <w:b/>
        </w:rPr>
        <w:t>Ecosystem Respiration</w:t>
      </w:r>
      <w:r w:rsidRPr="001D220F">
        <w:t xml:space="preserve"> (ER) is the collective respiration of all the aquatic organisms present</w:t>
      </w:r>
      <w:r w:rsidR="1D3634E7">
        <w:t>. This includes</w:t>
      </w:r>
      <w:r w:rsidRPr="001D220F">
        <w:t xml:space="preserve"> autotrophs and heterotrophs</w:t>
      </w:r>
      <w:r w:rsidR="7EC1DB58">
        <w:t xml:space="preserve"> (bacteria, fungi, animals</w:t>
      </w:r>
      <w:r w:rsidRPr="001D220F">
        <w:t xml:space="preserve">) and is carried out as organisms obtain energy through </w:t>
      </w:r>
      <w:proofErr w:type="spellStart"/>
      <w:r w:rsidRPr="001D220F">
        <w:t>oxidising</w:t>
      </w:r>
      <w:proofErr w:type="spellEnd"/>
      <w:r w:rsidRPr="001D220F">
        <w:t xml:space="preserve"> carbon compounds. </w:t>
      </w:r>
      <w:r w:rsidR="17A70EE6">
        <w:t xml:space="preserve">This process is a net consumer of oxygen. </w:t>
      </w:r>
    </w:p>
    <w:p w14:paraId="1742FAC0" w14:textId="1507559D" w:rsidR="006B5470" w:rsidRPr="001D220F" w:rsidRDefault="006B5470" w:rsidP="001D220F">
      <w:r w:rsidRPr="001D220F">
        <w:t>Both these processes are influenced by the availability of key nutrients, particularly nitrogen and phosphorus, and water temperature and light. The collective production and respiration of carbon in an ecosystem is termed</w:t>
      </w:r>
      <w:r w:rsidRPr="51DCD1DB">
        <w:rPr>
          <w:b/>
        </w:rPr>
        <w:t xml:space="preserve"> ecosystem metabolism</w:t>
      </w:r>
      <w:r w:rsidRPr="001D220F">
        <w:t xml:space="preserve">, an integrated measure of carbon cycling in the river </w:t>
      </w:r>
      <w:r w:rsidRPr="001D220F">
        <w:fldChar w:fldCharType="begin"/>
      </w:r>
      <w:r w:rsidR="00C30683">
        <w:instrText xml:space="preserve"> ADDIN EN.CITE &lt;EndNote&gt;&lt;Cite&gt;&lt;Author&gt;Bernhardt&lt;/Author&gt;&lt;Year&gt;2018&lt;/Year&gt;&lt;RecNum&gt;403&lt;/RecNum&gt;&lt;DisplayText&gt;(Bernhardt et al. 2018)&lt;/DisplayText&gt;&lt;record&gt;&lt;rec-number&gt;403&lt;/rec-number&gt;&lt;foreign-keys&gt;&lt;key app="EN" db-id="0a0zttz0gewd9befav559p5osxw5sftwfpdv" timestamp="1599444231"&gt;403&lt;/key&gt;&lt;/foreign-keys&gt;&lt;ref-type name="Journal Article"&gt;17&lt;/ref-type&gt;&lt;contributors&gt;&lt;authors&gt;&lt;author&gt;Bernhardt, E.S.&lt;/author&gt;&lt;author&gt;Heffernan, J.B.&lt;/author&gt;&lt;author&gt;Grimm, N.B.&lt;/author&gt;&lt;author&gt;Stanley, E.H.&lt;/author&gt;&lt;author&gt;Harvey, J.W.&lt;/author&gt;&lt;author&gt;Arroita, M.&lt;/author&gt;&lt;author&gt;Appling, A.P.&lt;/author&gt;&lt;author&gt;Cohen, M.J.&lt;/author&gt;&lt;author&gt;McDowell, W.H.&lt;/author&gt;&lt;author&gt;Hall, Jr, R.O.&lt;/author&gt;&lt;author&gt;Read, J.S.&lt;/author&gt;&lt;author&gt;Roberts, B.J.&lt;/author&gt;&lt;author&gt;Stets, E.G.&lt;/author&gt;&lt;author&gt;Yackulik, C.B.&lt;/author&gt;&lt;/authors&gt;&lt;/contributors&gt;&lt;titles&gt;&lt;title&gt;The metabolic regimes of flowing waters&lt;/title&gt;&lt;secondary-title&gt;Limnology and Oceanography&lt;/secondary-title&gt;&lt;/titles&gt;&lt;periodical&gt;&lt;full-title&gt;Limnology and Oceanography&lt;/full-title&gt;&lt;/periodical&gt;&lt;pages&gt;99-118&lt;/pages&gt;&lt;volume&gt;63&lt;/volume&gt;&lt;dates&gt;&lt;year&gt;2018&lt;/year&gt;&lt;/dates&gt;&lt;urls&gt;&lt;/urls&gt;&lt;electronic-resource-num&gt; https://doi.org/10.1002/lno.10726&lt;/electronic-resource-num&gt;&lt;/record&gt;&lt;/Cite&gt;&lt;/EndNote&gt;</w:instrText>
      </w:r>
      <w:r w:rsidRPr="001D220F">
        <w:fldChar w:fldCharType="separate"/>
      </w:r>
      <w:r w:rsidR="00C30683">
        <w:rPr>
          <w:noProof/>
        </w:rPr>
        <w:t>(Bernhardt et al. 2018)</w:t>
      </w:r>
      <w:r w:rsidRPr="001D220F">
        <w:fldChar w:fldCharType="end"/>
      </w:r>
      <w:r w:rsidRPr="001D220F">
        <w:t>.</w:t>
      </w:r>
      <w:r w:rsidR="2141044D">
        <w:t xml:space="preserve"> Gross primary production, ecosystem respiration and ecosystem metabolism are determined by measuring changes in the concentration of oxygen in water. Because physical processes (</w:t>
      </w:r>
      <w:r w:rsidR="61C4AEB8">
        <w:t>diffusion, turbulence</w:t>
      </w:r>
      <w:r w:rsidR="4CDBE9D5">
        <w:t xml:space="preserve">) can also incorporate oxygen directly from the atmosphere, a value K is modelled to </w:t>
      </w:r>
      <w:proofErr w:type="gramStart"/>
      <w:r w:rsidR="4CDBE9D5">
        <w:t>take into account</w:t>
      </w:r>
      <w:proofErr w:type="gramEnd"/>
      <w:r w:rsidR="4CDBE9D5">
        <w:t xml:space="preserve"> these non-biologically mediated processes. </w:t>
      </w:r>
    </w:p>
    <w:p w14:paraId="6BF388B0" w14:textId="4CBF63EE" w:rsidR="00B50396" w:rsidRPr="0099498C" w:rsidRDefault="00B50396" w:rsidP="51DCD1DB">
      <w:pPr>
        <w:tabs>
          <w:tab w:val="left" w:pos="1050"/>
        </w:tabs>
        <w:rPr>
          <w:rFonts w:eastAsia="Times New Roman" w:cs="Arial"/>
          <w:lang w:val="en-AU"/>
        </w:rPr>
      </w:pPr>
      <w:r w:rsidRPr="00131F12">
        <w:t xml:space="preserve">The delivery of environmental flows has the potential to </w:t>
      </w:r>
      <w:r>
        <w:t>alter</w:t>
      </w:r>
      <w:r w:rsidRPr="00131F12">
        <w:t xml:space="preserve"> primary production and organic matter breakdown</w:t>
      </w:r>
      <w:r>
        <w:t xml:space="preserve"> rates in several ways </w:t>
      </w:r>
      <w:r w:rsidR="0099498C" w:rsidRPr="0099498C">
        <w:rPr>
          <w:rFonts w:eastAsia="Times New Roman" w:cs="Arial"/>
          <w:lang w:val="en-AU"/>
        </w:rPr>
        <w:fldChar w:fldCharType="begin"/>
      </w:r>
      <w:r w:rsidR="00C30683">
        <w:rPr>
          <w:rFonts w:eastAsia="Times New Roman" w:cs="Arial"/>
          <w:lang w:val="en-AU"/>
        </w:rPr>
        <w:instrText xml:space="preserve"> ADDIN EN.CITE &lt;EndNote&gt;&lt;Cite&gt;&lt;Author&gt;Bernhardt&lt;/Author&gt;&lt;Year&gt;2018&lt;/Year&gt;&lt;RecNum&gt;403&lt;/RecNum&gt;&lt;DisplayText&gt;(Bernhardt et al. 2018)&lt;/DisplayText&gt;&lt;record&gt;&lt;rec-number&gt;403&lt;/rec-number&gt;&lt;foreign-keys&gt;&lt;key app="EN" db-id="0a0zttz0gewd9befav559p5osxw5sftwfpdv" timestamp="1599444231"&gt;403&lt;/key&gt;&lt;/foreign-keys&gt;&lt;ref-type name="Journal Article"&gt;17&lt;/ref-type&gt;&lt;contributors&gt;&lt;authors&gt;&lt;author&gt;Bernhardt, E.S.&lt;/author&gt;&lt;author&gt;Heffernan, J.B.&lt;/author&gt;&lt;author&gt;Grimm, N.B.&lt;/author&gt;&lt;author&gt;Stanley, E.H.&lt;/author&gt;&lt;author&gt;Harvey, J.W.&lt;/author&gt;&lt;author&gt;Arroita, M.&lt;/author&gt;&lt;author&gt;Appling, A.P.&lt;/author&gt;&lt;author&gt;Cohen, M.J.&lt;/author&gt;&lt;author&gt;McDowell, W.H.&lt;/author&gt;&lt;author&gt;Hall, Jr, R.O.&lt;/author&gt;&lt;author&gt;Read, J.S.&lt;/author&gt;&lt;author&gt;Roberts, B.J.&lt;/author&gt;&lt;author&gt;Stets, E.G.&lt;/author&gt;&lt;author&gt;Yackulik, C.B.&lt;/author&gt;&lt;/authors&gt;&lt;/contributors&gt;&lt;titles&gt;&lt;title&gt;The metabolic regimes of flowing waters&lt;/title&gt;&lt;secondary-title&gt;Limnology and Oceanography&lt;/secondary-title&gt;&lt;/titles&gt;&lt;periodical&gt;&lt;full-title&gt;Limnology and Oceanography&lt;/full-title&gt;&lt;/periodical&gt;&lt;pages&gt;99-118&lt;/pages&gt;&lt;volume&gt;63&lt;/volume&gt;&lt;dates&gt;&lt;year&gt;2018&lt;/year&gt;&lt;/dates&gt;&lt;urls&gt;&lt;/urls&gt;&lt;electronic-resource-num&gt; https://doi.org/10.1002/lno.10726&lt;/electronic-resource-num&gt;&lt;/record&gt;&lt;/Cite&gt;&lt;/EndNote&gt;</w:instrText>
      </w:r>
      <w:r w:rsidR="0099498C" w:rsidRPr="0099498C">
        <w:rPr>
          <w:rFonts w:eastAsia="Times New Roman" w:cs="Arial"/>
          <w:lang w:val="en-AU"/>
        </w:rPr>
        <w:fldChar w:fldCharType="separate"/>
      </w:r>
      <w:r w:rsidR="00C30683">
        <w:rPr>
          <w:rFonts w:eastAsia="Times New Roman" w:cs="Arial"/>
          <w:noProof/>
          <w:lang w:val="en-AU"/>
        </w:rPr>
        <w:t>(Bernhardt et al. 2018)</w:t>
      </w:r>
      <w:r w:rsidR="0099498C" w:rsidRPr="0099498C">
        <w:rPr>
          <w:rFonts w:eastAsia="Times New Roman" w:cs="Arial"/>
          <w:lang w:val="en-AU"/>
        </w:rPr>
        <w:fldChar w:fldCharType="end"/>
      </w:r>
      <w:r w:rsidR="0099498C">
        <w:rPr>
          <w:rFonts w:eastAsia="Times New Roman" w:cs="Arial"/>
          <w:lang w:val="en-AU"/>
        </w:rPr>
        <w:t>.</w:t>
      </w:r>
      <w:r>
        <w:rPr>
          <w:rFonts w:eastAsia="Times New Roman" w:cs="Arial"/>
          <w:lang w:val="en-AU"/>
        </w:rPr>
        <w:t xml:space="preserve"> </w:t>
      </w:r>
    </w:p>
    <w:p w14:paraId="76064FCB" w14:textId="01CF0AC1" w:rsidR="00B50396" w:rsidRPr="0099498C" w:rsidRDefault="1A6305CF" w:rsidP="00D42EBA">
      <w:pPr>
        <w:pStyle w:val="ListParagraph"/>
        <w:numPr>
          <w:ilvl w:val="0"/>
          <w:numId w:val="47"/>
        </w:numPr>
        <w:tabs>
          <w:tab w:val="left" w:pos="1050"/>
        </w:tabs>
        <w:rPr>
          <w:rFonts w:eastAsiaTheme="minorEastAsia"/>
        </w:rPr>
      </w:pPr>
      <w:proofErr w:type="spellStart"/>
      <w:r>
        <w:t>Mobilisation</w:t>
      </w:r>
      <w:proofErr w:type="spellEnd"/>
      <w:r>
        <w:t xml:space="preserve"> of carbon and nutrients. </w:t>
      </w:r>
      <w:r w:rsidR="00B50396">
        <w:t xml:space="preserve">Flow can </w:t>
      </w:r>
      <w:r w:rsidR="00E52395">
        <w:t>mobilize</w:t>
      </w:r>
      <w:r w:rsidR="00B50396">
        <w:t xml:space="preserve"> </w:t>
      </w:r>
      <w:r w:rsidR="00B50396" w:rsidRPr="00131F12">
        <w:t xml:space="preserve">carbon and nutrients off </w:t>
      </w:r>
      <w:r w:rsidR="00B50396">
        <w:t xml:space="preserve">in-channel benches, </w:t>
      </w:r>
      <w:r w:rsidR="00B50396" w:rsidRPr="00131F12">
        <w:t xml:space="preserve">the floodplain or from upstream </w:t>
      </w:r>
      <w:r w:rsidR="00B50396">
        <w:fldChar w:fldCharType="begin">
          <w:fldData xml:space="preserve">PEVuZE5vdGU+PENpdGU+PEF1dGhvcj5Cb3VsdG9uPC9BdXRob3I+PFllYXI+MTk5MjwvWWVhcj48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</w:fldData>
        </w:fldChar>
      </w:r>
      <w:r w:rsidR="00C30683">
        <w:instrText xml:space="preserve"> ADDIN EN.CITE </w:instrText>
      </w:r>
      <w:r w:rsidR="00C30683">
        <w:fldChar w:fldCharType="begin">
          <w:fldData xml:space="preserve">PEVuZE5vdGU+PENpdGU+PEF1dGhvcj5Cb3VsdG9uPC9BdXRob3I+PFllYXI+MTk5MjwvWWVhcj48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</w:fldData>
        </w:fldChar>
      </w:r>
      <w:r w:rsidR="00C30683">
        <w:instrText xml:space="preserve"> ADDIN EN.CITE.DATA </w:instrText>
      </w:r>
      <w:r w:rsidR="00C30683">
        <w:fldChar w:fldCharType="end"/>
      </w:r>
      <w:r w:rsidR="00B50396">
        <w:fldChar w:fldCharType="separate"/>
      </w:r>
      <w:r w:rsidR="00C30683">
        <w:rPr>
          <w:noProof/>
        </w:rPr>
        <w:t>(Boulton and Lake 1992, MDFRC 2013, Stewardson et al. 2013)</w:t>
      </w:r>
      <w:r w:rsidR="00B50396">
        <w:fldChar w:fldCharType="end"/>
      </w:r>
      <w:r w:rsidR="00B50396">
        <w:t xml:space="preserve">, potentially increasing GPP (nutrients) and/or ER (organic matter). </w:t>
      </w:r>
    </w:p>
    <w:p w14:paraId="6073C932" w14:textId="0FD99E78" w:rsidR="00B50396" w:rsidRPr="0099498C" w:rsidRDefault="21E91CF8" w:rsidP="00D42EBA">
      <w:pPr>
        <w:pStyle w:val="ListParagraph"/>
        <w:numPr>
          <w:ilvl w:val="0"/>
          <w:numId w:val="47"/>
        </w:numPr>
        <w:tabs>
          <w:tab w:val="left" w:pos="1050"/>
        </w:tabs>
        <w:rPr>
          <w:rFonts w:eastAsiaTheme="minorEastAsia"/>
        </w:rPr>
      </w:pPr>
      <w:r>
        <w:t xml:space="preserve">Influencing light availability. </w:t>
      </w:r>
      <w:r w:rsidR="00B50396">
        <w:t xml:space="preserve">Environmental flows may affect turbidity, which can act to reduce GPP, </w:t>
      </w:r>
      <w:r w:rsidR="11BDF530">
        <w:t>because</w:t>
      </w:r>
      <w:r w:rsidR="00B50396">
        <w:t xml:space="preserve"> of light limitation, </w:t>
      </w:r>
      <w:r w:rsidR="03B144CF">
        <w:t>and may increase water depth over photosynthetic surfaces, which in combination with turbidity may result in light limitation.</w:t>
      </w:r>
    </w:p>
    <w:p w14:paraId="1A502AA0" w14:textId="5CB69106" w:rsidR="00B50396" w:rsidRPr="0099498C" w:rsidRDefault="03B144CF" w:rsidP="00D42EBA">
      <w:pPr>
        <w:pStyle w:val="ListParagraph"/>
        <w:numPr>
          <w:ilvl w:val="0"/>
          <w:numId w:val="47"/>
        </w:numPr>
        <w:tabs>
          <w:tab w:val="left" w:pos="1050"/>
        </w:tabs>
        <w:rPr>
          <w:rFonts w:eastAsiaTheme="minorEastAsia"/>
        </w:rPr>
      </w:pPr>
      <w:r>
        <w:t>A</w:t>
      </w:r>
      <w:r w:rsidR="5C3C9173">
        <w:t>lter</w:t>
      </w:r>
      <w:r w:rsidR="5A7956A2">
        <w:t>ation of</w:t>
      </w:r>
      <w:r w:rsidR="00B50396">
        <w:t xml:space="preserve"> water temperature</w:t>
      </w:r>
      <w:r w:rsidR="74FE5F74">
        <w:t xml:space="preserve">. </w:t>
      </w:r>
      <w:r w:rsidR="4E9F24A6">
        <w:t>W</w:t>
      </w:r>
      <w:r w:rsidR="5C3C9173">
        <w:t>armer</w:t>
      </w:r>
      <w:r w:rsidR="00B50396">
        <w:t xml:space="preserve"> temperatures tend to increase ER and to a lesser extent GPP</w:t>
      </w:r>
      <w:r w:rsidR="5C3C9173">
        <w:t xml:space="preserve">. </w:t>
      </w:r>
    </w:p>
    <w:p w14:paraId="72E6BEC6" w14:textId="4B94EE68" w:rsidR="00B50396" w:rsidRPr="0099498C" w:rsidRDefault="6BF3AF39" w:rsidP="00D42EBA">
      <w:pPr>
        <w:pStyle w:val="ListParagraph"/>
        <w:numPr>
          <w:ilvl w:val="0"/>
          <w:numId w:val="47"/>
        </w:numPr>
        <w:tabs>
          <w:tab w:val="left" w:pos="1050"/>
        </w:tabs>
        <w:rPr>
          <w:rFonts w:eastAsiaTheme="minorEastAsia"/>
        </w:rPr>
      </w:pPr>
      <w:r>
        <w:t xml:space="preserve">Increase in habitat. Submerging in-stream habitat such as benches and woody debris can provide increased </w:t>
      </w:r>
      <w:r w:rsidR="5E144DF1">
        <w:t>availability</w:t>
      </w:r>
      <w:r>
        <w:t xml:space="preserve"> of surfaces for photosynthetic activity and bacteria</w:t>
      </w:r>
      <w:r w:rsidR="762E8582">
        <w:t xml:space="preserve"> or fungi. Increased water volumes can provide increased habitat for planktonic autotrophs.</w:t>
      </w:r>
    </w:p>
    <w:p w14:paraId="52257FA9" w14:textId="3078549D" w:rsidR="00B50396" w:rsidRPr="0099498C" w:rsidRDefault="2723688F" w:rsidP="00D42EBA">
      <w:pPr>
        <w:pStyle w:val="ListParagraph"/>
        <w:numPr>
          <w:ilvl w:val="0"/>
          <w:numId w:val="47"/>
        </w:numPr>
        <w:tabs>
          <w:tab w:val="left" w:pos="1050"/>
        </w:tabs>
        <w:rPr>
          <w:rFonts w:eastAsiaTheme="minorEastAsia"/>
          <w:lang w:val="en-AU"/>
        </w:rPr>
      </w:pPr>
      <w:r>
        <w:t>Disturbance and scouring.</w:t>
      </w:r>
      <w:r w:rsidR="00B50396">
        <w:t xml:space="preserve"> The direct physical effects of environmental flows can dilute water column primary producers and bacteria, and scour biofilms from in-channel substrate which can reduce GPP and ER.</w:t>
      </w:r>
    </w:p>
    <w:p w14:paraId="039F5303" w14:textId="6E6A0337" w:rsidR="00B50396" w:rsidRDefault="00B50396" w:rsidP="00B50396">
      <w:pPr>
        <w:rPr>
          <w:color w:val="000000" w:themeColor="text1"/>
        </w:rPr>
      </w:pPr>
      <w:r w:rsidRPr="001C4537">
        <w:rPr>
          <w:color w:val="000000" w:themeColor="text1"/>
        </w:rPr>
        <w:t xml:space="preserve">In this section we evaluate the outcomes of providing Commonwealth environmental water to the </w:t>
      </w:r>
      <w:r w:rsidR="002B6D8D">
        <w:rPr>
          <w:color w:val="000000" w:themeColor="text1"/>
        </w:rPr>
        <w:t>lower</w:t>
      </w:r>
      <w:r w:rsidRPr="001C4537">
        <w:rPr>
          <w:color w:val="000000" w:themeColor="text1"/>
        </w:rPr>
        <w:t xml:space="preserve"> </w:t>
      </w:r>
      <w:proofErr w:type="gramStart"/>
      <w:r w:rsidRPr="001C4537">
        <w:rPr>
          <w:color w:val="000000" w:themeColor="text1"/>
        </w:rPr>
        <w:t xml:space="preserve">Lachlan </w:t>
      </w:r>
      <w:r w:rsidR="0001584F">
        <w:rPr>
          <w:color w:val="000000" w:themeColor="text1"/>
        </w:rPr>
        <w:t>river</w:t>
      </w:r>
      <w:proofErr w:type="gramEnd"/>
      <w:r w:rsidR="0001584F">
        <w:rPr>
          <w:color w:val="000000" w:themeColor="text1"/>
        </w:rPr>
        <w:t xml:space="preserve"> system</w:t>
      </w:r>
      <w:r w:rsidRPr="001C4537">
        <w:rPr>
          <w:color w:val="000000" w:themeColor="text1"/>
        </w:rPr>
        <w:t xml:space="preserve"> in terms of measured changes in water nutrients </w:t>
      </w:r>
      <w:r>
        <w:rPr>
          <w:color w:val="000000" w:themeColor="text1"/>
        </w:rPr>
        <w:t xml:space="preserve">and </w:t>
      </w:r>
      <w:r w:rsidRPr="001C4537">
        <w:rPr>
          <w:color w:val="000000" w:themeColor="text1"/>
        </w:rPr>
        <w:t>GPP</w:t>
      </w:r>
      <w:r>
        <w:rPr>
          <w:color w:val="000000" w:themeColor="text1"/>
        </w:rPr>
        <w:t>, ER, K and the GPP/ER ratio</w:t>
      </w:r>
      <w:r w:rsidRPr="001C4537">
        <w:rPr>
          <w:color w:val="000000" w:themeColor="text1"/>
        </w:rPr>
        <w:t xml:space="preserve">. </w:t>
      </w:r>
    </w:p>
    <w:p w14:paraId="47DFDFAD" w14:textId="78F9E3C0" w:rsidR="00C7490D" w:rsidRDefault="00C7490D" w:rsidP="00C7490D">
      <w:r w:rsidRPr="001F1764">
        <w:lastRenderedPageBreak/>
        <w:t>The 2020</w:t>
      </w:r>
      <w:r>
        <w:t>-21</w:t>
      </w:r>
      <w:r w:rsidRPr="001F1764">
        <w:t xml:space="preserve"> Commonwealth environmental watering actions in the </w:t>
      </w:r>
      <w:r>
        <w:t>lower</w:t>
      </w:r>
      <w:r w:rsidRPr="001F1764">
        <w:t xml:space="preserve"> Lachlan </w:t>
      </w:r>
      <w:r>
        <w:t>river system</w:t>
      </w:r>
      <w:r w:rsidRPr="001F1764">
        <w:t xml:space="preserve"> are described in detail in </w:t>
      </w:r>
      <w:r>
        <w:t xml:space="preserve">Section </w:t>
      </w:r>
      <w:r>
        <w:fldChar w:fldCharType="begin"/>
      </w:r>
      <w:r>
        <w:instrText xml:space="preserve"> REF _Ref52474133 \r \h </w:instrText>
      </w:r>
      <w:r>
        <w:fldChar w:fldCharType="separate"/>
      </w:r>
      <w:r w:rsidR="00637CCE">
        <w:t>3</w:t>
      </w:r>
      <w:r>
        <w:fldChar w:fldCharType="end"/>
      </w:r>
      <w:r>
        <w:t xml:space="preserve"> and </w:t>
      </w:r>
      <w:r>
        <w:fldChar w:fldCharType="begin"/>
      </w:r>
      <w:r>
        <w:instrText xml:space="preserve"> REF _Ref52474139 \r \h </w:instrText>
      </w:r>
      <w:r>
        <w:fldChar w:fldCharType="separate"/>
      </w:r>
      <w:r w:rsidR="00637CCE">
        <w:t>4</w:t>
      </w:r>
      <w:r>
        <w:fldChar w:fldCharType="end"/>
      </w:r>
      <w:r>
        <w:t xml:space="preserve"> and </w:t>
      </w:r>
      <w:r>
        <w:fldChar w:fldCharType="begin"/>
      </w:r>
      <w:r>
        <w:instrText xml:space="preserve"> REF _Ref48568970 \h </w:instrText>
      </w:r>
      <w:r>
        <w:fldChar w:fldCharType="separate"/>
      </w:r>
      <w:r w:rsidR="00637CCE">
        <w:t xml:space="preserve">Table </w:t>
      </w:r>
      <w:r w:rsidR="00637CCE">
        <w:rPr>
          <w:noProof/>
        </w:rPr>
        <w:t>3</w:t>
      </w:r>
      <w:r w:rsidR="00637CCE">
        <w:noBreakHyphen/>
      </w:r>
      <w:r w:rsidR="00637CCE">
        <w:rPr>
          <w:noProof/>
        </w:rPr>
        <w:t>2</w:t>
      </w:r>
      <w:r>
        <w:fldChar w:fldCharType="end"/>
      </w:r>
      <w:r w:rsidR="00637CCE">
        <w:t xml:space="preserve"> and </w:t>
      </w:r>
      <w:r w:rsidR="00637CCE">
        <w:fldChar w:fldCharType="begin"/>
      </w:r>
      <w:r w:rsidR="00637CCE">
        <w:instrText xml:space="preserve"> REF _Ref81326872 \h </w:instrText>
      </w:r>
      <w:r w:rsidR="00637CCE">
        <w:fldChar w:fldCharType="separate"/>
      </w:r>
      <w:r w:rsidR="00637CCE">
        <w:t xml:space="preserve">Table </w:t>
      </w:r>
      <w:r w:rsidR="00637CCE">
        <w:rPr>
          <w:noProof/>
        </w:rPr>
        <w:t>3</w:t>
      </w:r>
      <w:r w:rsidR="00637CCE">
        <w:noBreakHyphen/>
      </w:r>
      <w:r w:rsidR="00637CCE">
        <w:rPr>
          <w:noProof/>
        </w:rPr>
        <w:t>3</w:t>
      </w:r>
      <w:r w:rsidR="00637CCE">
        <w:fldChar w:fldCharType="end"/>
      </w:r>
      <w:r>
        <w:t xml:space="preserve"> (on page </w:t>
      </w:r>
      <w:r>
        <w:fldChar w:fldCharType="begin"/>
      </w:r>
      <w:r>
        <w:instrText xml:space="preserve"> PAGEREF _Ref54791916 \h </w:instrText>
      </w:r>
      <w:r>
        <w:fldChar w:fldCharType="separate"/>
      </w:r>
      <w:r w:rsidR="00637CCE">
        <w:rPr>
          <w:noProof/>
        </w:rPr>
        <w:t>10</w:t>
      </w:r>
      <w:r>
        <w:fldChar w:fldCharType="end"/>
      </w:r>
      <w:r>
        <w:t>).</w:t>
      </w:r>
    </w:p>
    <w:p w14:paraId="55EE25CC" w14:textId="26A09DCF" w:rsidR="00295047" w:rsidRDefault="003D69B0" w:rsidP="00D43A7B">
      <w:pPr>
        <w:rPr>
          <w:rFonts w:cs="Calibri"/>
        </w:rPr>
      </w:pPr>
      <w:r>
        <w:t xml:space="preserve">For </w:t>
      </w:r>
      <w:r w:rsidR="00637CCE">
        <w:t>w</w:t>
      </w:r>
      <w:r w:rsidR="00C0541A" w:rsidRPr="00637CCE">
        <w:t xml:space="preserve">atering action </w:t>
      </w:r>
      <w:r w:rsidR="00637CCE">
        <w:t>two</w:t>
      </w:r>
      <w:r>
        <w:t xml:space="preserve"> s</w:t>
      </w:r>
      <w:r w:rsidR="009400DE">
        <w:t xml:space="preserve">ignificant rainfall </w:t>
      </w:r>
      <w:r w:rsidR="00D86D18">
        <w:t xml:space="preserve">events </w:t>
      </w:r>
      <w:r w:rsidR="009400DE">
        <w:t xml:space="preserve">in the catchment in August triggered </w:t>
      </w:r>
      <w:r w:rsidR="00C0541A">
        <w:t>a</w:t>
      </w:r>
      <w:r w:rsidR="009400DE">
        <w:t xml:space="preserve"> translucent flow </w:t>
      </w:r>
      <w:r w:rsidR="00812904">
        <w:t xml:space="preserve">event, released from </w:t>
      </w:r>
      <w:r w:rsidR="00812904">
        <w:rPr>
          <w:lang w:val="en-AU"/>
        </w:rPr>
        <w:t xml:space="preserve">Lake </w:t>
      </w:r>
      <w:r w:rsidR="00812904" w:rsidRPr="009B2A67">
        <w:rPr>
          <w:lang w:val="en-AU"/>
        </w:rPr>
        <w:t>Brewster</w:t>
      </w:r>
      <w:r w:rsidR="00812904">
        <w:rPr>
          <w:lang w:val="en-AU"/>
        </w:rPr>
        <w:t xml:space="preserve"> commencing on the 21</w:t>
      </w:r>
      <w:r w:rsidR="00812904" w:rsidRPr="002E2339">
        <w:rPr>
          <w:vertAlign w:val="superscript"/>
          <w:lang w:val="en-AU"/>
        </w:rPr>
        <w:t>st</w:t>
      </w:r>
      <w:r w:rsidR="00812904">
        <w:rPr>
          <w:lang w:val="en-AU"/>
        </w:rPr>
        <w:t xml:space="preserve"> of August 2020</w:t>
      </w:r>
      <w:r w:rsidR="00236839" w:rsidRPr="009B2A67">
        <w:rPr>
          <w:lang w:val="en-AU"/>
        </w:rPr>
        <w:t>.</w:t>
      </w:r>
      <w:r w:rsidR="002C40A1">
        <w:rPr>
          <w:rFonts w:cs="Calibri"/>
        </w:rPr>
        <w:t xml:space="preserve"> B</w:t>
      </w:r>
      <w:r w:rsidR="00295047">
        <w:rPr>
          <w:rFonts w:cs="Calibri"/>
        </w:rPr>
        <w:t xml:space="preserve">oth Commonwealth and NSW </w:t>
      </w:r>
      <w:r w:rsidR="00AA1711">
        <w:rPr>
          <w:rFonts w:cs="Calibri"/>
        </w:rPr>
        <w:t>e</w:t>
      </w:r>
      <w:r w:rsidR="00295047">
        <w:rPr>
          <w:rFonts w:cs="Calibri"/>
        </w:rPr>
        <w:t xml:space="preserve">nvironmental water was used following the translucent event to sustain floodplain inundation, </w:t>
      </w:r>
      <w:proofErr w:type="spellStart"/>
      <w:r w:rsidR="00295047">
        <w:rPr>
          <w:rFonts w:cs="Calibri"/>
        </w:rPr>
        <w:t>maximise</w:t>
      </w:r>
      <w:proofErr w:type="spellEnd"/>
      <w:r w:rsidR="00295047">
        <w:rPr>
          <w:rFonts w:cs="Calibri"/>
        </w:rPr>
        <w:t xml:space="preserve"> outcomes from the translucent flow and then produce a more natural end to the translucent flow than would occur under normal operations. The use of environmental water commenced at </w:t>
      </w:r>
      <w:proofErr w:type="spellStart"/>
      <w:r w:rsidR="00295047">
        <w:rPr>
          <w:rFonts w:cs="Calibri"/>
        </w:rPr>
        <w:t>Willandra</w:t>
      </w:r>
      <w:proofErr w:type="spellEnd"/>
      <w:r w:rsidR="00295047">
        <w:rPr>
          <w:rFonts w:cs="Calibri"/>
        </w:rPr>
        <w:t xml:space="preserve"> Weir on the </w:t>
      </w:r>
      <w:proofErr w:type="gramStart"/>
      <w:r w:rsidR="00295047">
        <w:rPr>
          <w:rFonts w:cs="Calibri"/>
        </w:rPr>
        <w:t>16</w:t>
      </w:r>
      <w:r w:rsidR="00295047" w:rsidRPr="007E1E74">
        <w:rPr>
          <w:rFonts w:cs="Calibri"/>
          <w:vertAlign w:val="superscript"/>
        </w:rPr>
        <w:t>th</w:t>
      </w:r>
      <w:proofErr w:type="gramEnd"/>
      <w:r w:rsidR="00295047">
        <w:rPr>
          <w:rFonts w:cs="Calibri"/>
        </w:rPr>
        <w:t xml:space="preserve"> September 2020.</w:t>
      </w:r>
    </w:p>
    <w:p w14:paraId="03FB904D" w14:textId="38C08EFA" w:rsidR="003506DF" w:rsidRPr="008652CF" w:rsidRDefault="005574CE" w:rsidP="003506DF">
      <w:pPr>
        <w:rPr>
          <w:lang w:val="en-GB"/>
        </w:rPr>
      </w:pPr>
      <w:r>
        <w:rPr>
          <w:noProof/>
          <w:spacing w:val="-3"/>
        </w:rPr>
        <w:t xml:space="preserve">For </w:t>
      </w:r>
      <w:r w:rsidR="00637CCE">
        <w:rPr>
          <w:noProof/>
          <w:spacing w:val="-3"/>
        </w:rPr>
        <w:t>w</w:t>
      </w:r>
      <w:r w:rsidRPr="00637CCE">
        <w:rPr>
          <w:noProof/>
          <w:spacing w:val="-3"/>
        </w:rPr>
        <w:t xml:space="preserve">atering action </w:t>
      </w:r>
      <w:r w:rsidR="00637CCE">
        <w:rPr>
          <w:noProof/>
          <w:spacing w:val="-3"/>
        </w:rPr>
        <w:t>four</w:t>
      </w:r>
      <w:r>
        <w:rPr>
          <w:noProof/>
          <w:spacing w:val="-3"/>
        </w:rPr>
        <w:t xml:space="preserve"> the</w:t>
      </w:r>
      <w:r w:rsidR="003506DF" w:rsidRPr="00847297">
        <w:rPr>
          <w:noProof/>
          <w:spacing w:val="-3"/>
        </w:rPr>
        <w:t xml:space="preserve"> translucent event was released from Wyangala Dam instead of Lake Brewster</w:t>
      </w:r>
      <w:r>
        <w:rPr>
          <w:noProof/>
          <w:spacing w:val="-3"/>
        </w:rPr>
        <w:t xml:space="preserve">. </w:t>
      </w:r>
      <w:r w:rsidR="003506DF">
        <w:rPr>
          <w:noProof/>
          <w:spacing w:val="-3"/>
        </w:rPr>
        <w:t>It was</w:t>
      </w:r>
      <w:r w:rsidR="003506DF">
        <w:rPr>
          <w:rFonts w:cs="Calibri"/>
        </w:rPr>
        <w:t xml:space="preserve"> supplemented with release from </w:t>
      </w:r>
      <w:r w:rsidR="007F69CD">
        <w:rPr>
          <w:rFonts w:cs="Calibri"/>
        </w:rPr>
        <w:t>L</w:t>
      </w:r>
      <w:r w:rsidR="003506DF">
        <w:rPr>
          <w:rFonts w:cs="Calibri"/>
        </w:rPr>
        <w:t xml:space="preserve">ake Brewster and Lake Cargelligo, passing </w:t>
      </w:r>
      <w:proofErr w:type="spellStart"/>
      <w:r w:rsidR="003506DF" w:rsidRPr="008652CF">
        <w:rPr>
          <w:lang w:val="en-GB"/>
        </w:rPr>
        <w:t>Willandra</w:t>
      </w:r>
      <w:proofErr w:type="spellEnd"/>
      <w:r w:rsidR="003506DF" w:rsidRPr="008652CF">
        <w:rPr>
          <w:lang w:val="en-GB"/>
        </w:rPr>
        <w:t xml:space="preserve"> Weir </w:t>
      </w:r>
      <w:r w:rsidR="00FB2C2A">
        <w:rPr>
          <w:lang w:val="en-GB"/>
        </w:rPr>
        <w:t>in mid-</w:t>
      </w:r>
      <w:r w:rsidR="003506DF" w:rsidRPr="008652CF">
        <w:rPr>
          <w:lang w:val="en-GB"/>
        </w:rPr>
        <w:t>November</w:t>
      </w:r>
      <w:r w:rsidR="007F69CD">
        <w:rPr>
          <w:lang w:val="en-GB"/>
        </w:rPr>
        <w:t xml:space="preserve"> 2020</w:t>
      </w:r>
      <w:r w:rsidR="0040327A">
        <w:rPr>
          <w:lang w:val="en-GB"/>
        </w:rPr>
        <w:t xml:space="preserve">. </w:t>
      </w:r>
      <w:r w:rsidR="00FB2C2A">
        <w:rPr>
          <w:lang w:val="en-GB"/>
        </w:rPr>
        <w:t>It</w:t>
      </w:r>
      <w:r w:rsidR="003506DF" w:rsidRPr="008652CF">
        <w:rPr>
          <w:lang w:val="en-GB"/>
        </w:rPr>
        <w:t xml:space="preserve"> was </w:t>
      </w:r>
      <w:r w:rsidR="003506DF">
        <w:rPr>
          <w:lang w:val="en-GB"/>
        </w:rPr>
        <w:t xml:space="preserve">again </w:t>
      </w:r>
      <w:r w:rsidR="003506DF" w:rsidRPr="008652CF">
        <w:rPr>
          <w:lang w:val="en-GB"/>
        </w:rPr>
        <w:t>extended using a combination of Commonwealth and NSW</w:t>
      </w:r>
      <w:r w:rsidR="00FB2C2A">
        <w:rPr>
          <w:lang w:val="en-GB"/>
        </w:rPr>
        <w:t xml:space="preserve"> </w:t>
      </w:r>
      <w:r w:rsidR="00AA1711">
        <w:rPr>
          <w:lang w:val="en-GB"/>
        </w:rPr>
        <w:t>e</w:t>
      </w:r>
      <w:r w:rsidR="003506DF" w:rsidRPr="008652CF">
        <w:rPr>
          <w:lang w:val="en-GB"/>
        </w:rPr>
        <w:t>nvironmental water</w:t>
      </w:r>
      <w:r w:rsidR="003506DF">
        <w:rPr>
          <w:lang w:val="en-GB"/>
        </w:rPr>
        <w:t xml:space="preserve">, released from Lake Brewster and passing </w:t>
      </w:r>
      <w:proofErr w:type="spellStart"/>
      <w:r w:rsidR="003506DF">
        <w:rPr>
          <w:lang w:val="en-GB"/>
        </w:rPr>
        <w:t>Willandra</w:t>
      </w:r>
      <w:proofErr w:type="spellEnd"/>
      <w:r w:rsidR="003506DF">
        <w:rPr>
          <w:lang w:val="en-GB"/>
        </w:rPr>
        <w:t xml:space="preserve"> Weir between the </w:t>
      </w:r>
      <w:proofErr w:type="gramStart"/>
      <w:r w:rsidR="003506DF">
        <w:rPr>
          <w:lang w:val="en-GB"/>
        </w:rPr>
        <w:t>27</w:t>
      </w:r>
      <w:r w:rsidR="003506DF" w:rsidRPr="00143BAA">
        <w:rPr>
          <w:vertAlign w:val="superscript"/>
          <w:lang w:val="en-GB"/>
        </w:rPr>
        <w:t>th</w:t>
      </w:r>
      <w:proofErr w:type="gramEnd"/>
      <w:r w:rsidR="003506DF">
        <w:rPr>
          <w:lang w:val="en-GB"/>
        </w:rPr>
        <w:t xml:space="preserve"> November and the 8</w:t>
      </w:r>
      <w:r w:rsidR="003506DF" w:rsidRPr="00143BAA">
        <w:rPr>
          <w:vertAlign w:val="superscript"/>
          <w:lang w:val="en-GB"/>
        </w:rPr>
        <w:t>th</w:t>
      </w:r>
      <w:r w:rsidR="003506DF">
        <w:rPr>
          <w:lang w:val="en-GB"/>
        </w:rPr>
        <w:t xml:space="preserve"> December</w:t>
      </w:r>
      <w:r w:rsidR="003506DF" w:rsidRPr="008652CF">
        <w:rPr>
          <w:lang w:val="en-GB"/>
        </w:rPr>
        <w:t>.</w:t>
      </w:r>
    </w:p>
    <w:p w14:paraId="4C72C37D" w14:textId="59A7E648" w:rsidR="00B26CAE" w:rsidRPr="00003A67" w:rsidRDefault="00B26CAE" w:rsidP="00B26CAE">
      <w:pPr>
        <w:rPr>
          <w:lang w:val="en-GB"/>
        </w:rPr>
      </w:pPr>
      <w:r>
        <w:rPr>
          <w:noProof/>
          <w:spacing w:val="-3"/>
        </w:rPr>
        <w:t xml:space="preserve">The delivery of </w:t>
      </w:r>
      <w:r w:rsidRPr="00637CCE">
        <w:rPr>
          <w:noProof/>
          <w:spacing w:val="-3"/>
        </w:rPr>
        <w:t xml:space="preserve">watering action </w:t>
      </w:r>
      <w:r w:rsidR="00637CCE">
        <w:rPr>
          <w:noProof/>
          <w:spacing w:val="-3"/>
        </w:rPr>
        <w:t>seven</w:t>
      </w:r>
      <w:r w:rsidR="008556E4">
        <w:rPr>
          <w:noProof/>
          <w:spacing w:val="-3"/>
        </w:rPr>
        <w:t xml:space="preserve"> </w:t>
      </w:r>
      <w:r>
        <w:rPr>
          <w:noProof/>
          <w:spacing w:val="-3"/>
        </w:rPr>
        <w:t>was from Lake Brewster. It sought to</w:t>
      </w:r>
      <w:r w:rsidR="00AA1711">
        <w:rPr>
          <w:noProof/>
          <w:spacing w:val="-3"/>
        </w:rPr>
        <w:t xml:space="preserve"> use Commonwealth environmental water to</w:t>
      </w:r>
      <w:r>
        <w:rPr>
          <w:noProof/>
          <w:spacing w:val="-3"/>
        </w:rPr>
        <w:t xml:space="preserve"> improve variability in the delivery of NSW Environmental Water Allowance and enable a comparison of productivity to previous pulses delivered at a cooler time of year.</w:t>
      </w:r>
      <w:r w:rsidRPr="00A4698D">
        <w:t xml:space="preserve"> </w:t>
      </w:r>
      <w:r>
        <w:t xml:space="preserve">This action provided </w:t>
      </w:r>
      <w:r w:rsidRPr="00A4698D">
        <w:rPr>
          <w:noProof/>
          <w:spacing w:val="-3"/>
        </w:rPr>
        <w:t>a 20-day Autumn pulse (2,604 ML) from start of May</w:t>
      </w:r>
      <w:r w:rsidR="00317D7B">
        <w:rPr>
          <w:noProof/>
          <w:spacing w:val="-3"/>
        </w:rPr>
        <w:t xml:space="preserve">. </w:t>
      </w:r>
      <w:r w:rsidRPr="00A4698D">
        <w:rPr>
          <w:noProof/>
          <w:spacing w:val="-3"/>
        </w:rPr>
        <w:t>This action built on the use of NSW Environmental Water Allowance to increase base flow from average of 30 ML/day to 100 ML/day during Autumn/Winter to provide greater access to refuge habitat for native fish and southern bell frog in the Lower Lachlan, including the Great Cumbung Swamp.</w:t>
      </w:r>
      <w:r w:rsidRPr="00B0347E">
        <w:rPr>
          <w:lang w:val="en-GB"/>
        </w:rPr>
        <w:t xml:space="preserve"> </w:t>
      </w:r>
    </w:p>
    <w:p w14:paraId="445E8E08" w14:textId="77777777" w:rsidR="00BE0B3D" w:rsidRDefault="00BE0B3D" w:rsidP="00BE0B3D">
      <w:pPr>
        <w:rPr>
          <w:color w:val="000000" w:themeColor="text1"/>
        </w:rPr>
      </w:pPr>
      <w:r>
        <w:rPr>
          <w:color w:val="000000" w:themeColor="text1"/>
        </w:rPr>
        <w:t xml:space="preserve">In evaluating the </w:t>
      </w:r>
      <w:r w:rsidRPr="001C4537">
        <w:rPr>
          <w:color w:val="000000" w:themeColor="text1"/>
        </w:rPr>
        <w:t xml:space="preserve">outcomes of providing Commonwealth environmental water to the </w:t>
      </w:r>
      <w:r>
        <w:rPr>
          <w:color w:val="000000" w:themeColor="text1"/>
        </w:rPr>
        <w:t>lower</w:t>
      </w:r>
      <w:r w:rsidRPr="001C4537">
        <w:rPr>
          <w:color w:val="000000" w:themeColor="text1"/>
        </w:rPr>
        <w:t xml:space="preserve"> </w:t>
      </w:r>
      <w:proofErr w:type="gramStart"/>
      <w:r w:rsidRPr="001C4537">
        <w:rPr>
          <w:color w:val="000000" w:themeColor="text1"/>
        </w:rPr>
        <w:t xml:space="preserve">Lachlan </w:t>
      </w:r>
      <w:r>
        <w:rPr>
          <w:color w:val="000000" w:themeColor="text1"/>
        </w:rPr>
        <w:t>river</w:t>
      </w:r>
      <w:proofErr w:type="gramEnd"/>
      <w:r>
        <w:rPr>
          <w:color w:val="000000" w:themeColor="text1"/>
        </w:rPr>
        <w:t xml:space="preserve"> system the following evaluation questions are addressed.</w:t>
      </w:r>
    </w:p>
    <w:p w14:paraId="40BE63D2" w14:textId="77777777" w:rsidR="00B50396" w:rsidRPr="00131F12" w:rsidRDefault="00B50396" w:rsidP="00282AE7">
      <w:pPr>
        <w:pStyle w:val="Heading3"/>
      </w:pPr>
      <w:bookmarkStart w:id="141" w:name="_Toc527986370"/>
      <w:bookmarkStart w:id="142" w:name="_Toc4574777"/>
      <w:bookmarkStart w:id="143" w:name="_Toc31985460"/>
      <w:bookmarkStart w:id="144" w:name="_Toc97237758"/>
      <w:r>
        <w:rPr>
          <w:lang w:eastAsia="x-none"/>
        </w:rPr>
        <w:t>Selected Area S</w:t>
      </w:r>
      <w:r w:rsidRPr="00131F12">
        <w:t>pecific evaluation questions:</w:t>
      </w:r>
      <w:bookmarkEnd w:id="141"/>
      <w:bookmarkEnd w:id="142"/>
      <w:bookmarkEnd w:id="143"/>
      <w:bookmarkEnd w:id="144"/>
    </w:p>
    <w:p w14:paraId="630844A1" w14:textId="0827589A" w:rsidR="00B50396" w:rsidRPr="00131F12" w:rsidRDefault="00740AEB" w:rsidP="00D42EBA">
      <w:pPr>
        <w:numPr>
          <w:ilvl w:val="0"/>
          <w:numId w:val="18"/>
        </w:numPr>
        <w:spacing w:before="120" w:after="120" w:line="240" w:lineRule="auto"/>
        <w:ind w:left="851" w:hanging="567"/>
      </w:pPr>
      <w:r w:rsidRPr="002323B0">
        <w:t xml:space="preserve">What did Commonwealth environmental water contribute to water quality outcomes? </w:t>
      </w:r>
    </w:p>
    <w:p w14:paraId="4CECFF91" w14:textId="4018694F" w:rsidR="00740AEB" w:rsidRPr="002323B0" w:rsidRDefault="00B50396" w:rsidP="00826F8F">
      <w:pPr>
        <w:spacing w:before="120" w:after="120" w:line="240" w:lineRule="auto"/>
        <w:ind w:left="851" w:hanging="567"/>
      </w:pPr>
      <w:r w:rsidRPr="00131F12">
        <w:t>2)</w:t>
      </w:r>
      <w:r w:rsidRPr="00131F12">
        <w:tab/>
      </w:r>
      <w:r w:rsidR="00740AEB" w:rsidRPr="002323B0">
        <w:t xml:space="preserve">What did Commonwealth environmental water contribute to patterns and rates of ecosystem respiration (ER) and </w:t>
      </w:r>
      <w:r w:rsidR="007F5BE1">
        <w:t xml:space="preserve">gross </w:t>
      </w:r>
      <w:r w:rsidR="00740AEB" w:rsidRPr="002323B0">
        <w:t>primary</w:t>
      </w:r>
      <w:r w:rsidR="00740AEB">
        <w:t xml:space="preserve"> productivity (GPP)</w:t>
      </w:r>
      <w:r w:rsidR="00740AEB" w:rsidRPr="002323B0">
        <w:t>?</w:t>
      </w:r>
    </w:p>
    <w:p w14:paraId="11718359" w14:textId="21238F22" w:rsidR="00B50396" w:rsidRPr="00131F12" w:rsidRDefault="004217A2" w:rsidP="00E32669">
      <w:pPr>
        <w:pStyle w:val="Heading2"/>
      </w:pPr>
      <w:bookmarkStart w:id="145" w:name="_Toc527986371"/>
      <w:bookmarkStart w:id="146" w:name="_Toc4574778"/>
      <w:bookmarkStart w:id="147" w:name="_Toc31985461"/>
      <w:bookmarkStart w:id="148" w:name="_Toc97237759"/>
      <w:r>
        <w:t>M</w:t>
      </w:r>
      <w:r w:rsidR="00B50396" w:rsidRPr="00131F12">
        <w:t>ethods</w:t>
      </w:r>
      <w:bookmarkEnd w:id="145"/>
      <w:bookmarkEnd w:id="146"/>
      <w:bookmarkEnd w:id="147"/>
      <w:bookmarkEnd w:id="148"/>
    </w:p>
    <w:p w14:paraId="3D10FABE" w14:textId="587C0413" w:rsidR="00C06021" w:rsidRDefault="00B50396" w:rsidP="00C06021">
      <w:pPr>
        <w:rPr>
          <w:color w:val="000000" w:themeColor="text1"/>
        </w:rPr>
      </w:pPr>
      <w:r w:rsidRPr="00DD4166">
        <w:rPr>
          <w:lang w:val="en-GB"/>
        </w:rPr>
        <w:t xml:space="preserve">The evaluation of the stream metabolism and water quality outcomes </w:t>
      </w:r>
      <w:r w:rsidR="5C3C9173" w:rsidRPr="00DD4166">
        <w:rPr>
          <w:lang w:val="en-GB"/>
        </w:rPr>
        <w:t>use</w:t>
      </w:r>
      <w:r w:rsidR="273E1D98" w:rsidRPr="00DD4166">
        <w:rPr>
          <w:lang w:val="en-GB"/>
        </w:rPr>
        <w:t>s</w:t>
      </w:r>
      <w:r w:rsidRPr="00DD4166">
        <w:rPr>
          <w:lang w:val="en-GB"/>
        </w:rPr>
        <w:t xml:space="preserve"> a combination of river </w:t>
      </w:r>
      <w:r w:rsidRPr="00653A7B">
        <w:rPr>
          <w:lang w:val="en-GB"/>
        </w:rPr>
        <w:t xml:space="preserve">height data (as described in </w:t>
      </w:r>
      <w:r w:rsidR="007E0E7A">
        <w:rPr>
          <w:lang w:val="en-GB"/>
        </w:rPr>
        <w:t>S</w:t>
      </w:r>
      <w:r w:rsidRPr="00653A7B">
        <w:rPr>
          <w:lang w:val="en-GB"/>
        </w:rPr>
        <w:t>ection</w:t>
      </w:r>
      <w:r w:rsidR="00653A7B">
        <w:rPr>
          <w:lang w:val="en-GB"/>
        </w:rPr>
        <w:t xml:space="preserve"> </w:t>
      </w:r>
      <w:r w:rsidR="00653A7B">
        <w:rPr>
          <w:lang w:val="en-GB"/>
        </w:rPr>
        <w:fldChar w:fldCharType="begin"/>
      </w:r>
      <w:r w:rsidR="00653A7B">
        <w:rPr>
          <w:lang w:val="en-GB"/>
        </w:rPr>
        <w:instrText xml:space="preserve"> REF _Ref51928559 \r \h </w:instrText>
      </w:r>
      <w:r w:rsidR="00653A7B">
        <w:rPr>
          <w:lang w:val="en-GB"/>
        </w:rPr>
      </w:r>
      <w:r w:rsidR="00653A7B">
        <w:rPr>
          <w:lang w:val="en-GB"/>
        </w:rPr>
        <w:fldChar w:fldCharType="separate"/>
      </w:r>
      <w:r w:rsidR="0044512D">
        <w:rPr>
          <w:lang w:val="en-GB"/>
        </w:rPr>
        <w:t>4</w:t>
      </w:r>
      <w:r w:rsidR="00653A7B">
        <w:rPr>
          <w:lang w:val="en-GB"/>
        </w:rPr>
        <w:fldChar w:fldCharType="end"/>
      </w:r>
      <w:r w:rsidR="00C06021" w:rsidRPr="00653A7B">
        <w:rPr>
          <w:lang w:val="en-GB"/>
        </w:rPr>
        <w:t>), water</w:t>
      </w:r>
      <w:r w:rsidR="00C06021" w:rsidRPr="003F2F95">
        <w:rPr>
          <w:lang w:val="en-GB"/>
        </w:rPr>
        <w:t xml:space="preserve"> quality data and stream metabolism data (</w:t>
      </w:r>
      <w:r w:rsidR="00C06021">
        <w:rPr>
          <w:lang w:val="en-GB"/>
        </w:rPr>
        <w:t xml:space="preserve">modelled from </w:t>
      </w:r>
      <w:r w:rsidR="00C06021" w:rsidRPr="003F2F95">
        <w:rPr>
          <w:lang w:val="en-GB"/>
        </w:rPr>
        <w:t xml:space="preserve">dissolved oxygen measurements </w:t>
      </w:r>
      <w:r w:rsidR="00C06021">
        <w:rPr>
          <w:lang w:val="en-GB"/>
        </w:rPr>
        <w:t>as described below</w:t>
      </w:r>
      <w:r w:rsidR="00C06021" w:rsidRPr="003F2F95">
        <w:rPr>
          <w:lang w:val="en-GB"/>
        </w:rPr>
        <w:t>).</w:t>
      </w:r>
      <w:r w:rsidR="00C06021">
        <w:rPr>
          <w:lang w:val="en-GB"/>
        </w:rPr>
        <w:t xml:space="preserve"> </w:t>
      </w:r>
      <w:r w:rsidR="00C06021" w:rsidRPr="001C4537">
        <w:rPr>
          <w:color w:val="000000" w:themeColor="text1"/>
        </w:rPr>
        <w:t xml:space="preserve">Data are collected from four </w:t>
      </w:r>
      <w:r w:rsidR="00C06021">
        <w:rPr>
          <w:color w:val="000000" w:themeColor="text1"/>
        </w:rPr>
        <w:t>lower</w:t>
      </w:r>
      <w:r w:rsidR="00C06021" w:rsidRPr="001C4537">
        <w:rPr>
          <w:color w:val="000000" w:themeColor="text1"/>
        </w:rPr>
        <w:t xml:space="preserve"> Lachlan </w:t>
      </w:r>
      <w:r w:rsidR="00C06021">
        <w:rPr>
          <w:color w:val="000000" w:themeColor="text1"/>
        </w:rPr>
        <w:t xml:space="preserve">River </w:t>
      </w:r>
      <w:r w:rsidR="00C06021" w:rsidRPr="001C4537">
        <w:rPr>
          <w:color w:val="000000" w:themeColor="text1"/>
        </w:rPr>
        <w:t>sites</w:t>
      </w:r>
      <w:r w:rsidR="00C06021">
        <w:rPr>
          <w:color w:val="000000" w:themeColor="text1"/>
        </w:rPr>
        <w:t xml:space="preserve">; </w:t>
      </w:r>
      <w:proofErr w:type="spellStart"/>
      <w:r w:rsidR="00C06021" w:rsidRPr="001C4537">
        <w:rPr>
          <w:color w:val="000000" w:themeColor="text1"/>
        </w:rPr>
        <w:t>Wallanthery</w:t>
      </w:r>
      <w:proofErr w:type="spellEnd"/>
      <w:r w:rsidR="00C06021" w:rsidRPr="001C4537">
        <w:rPr>
          <w:color w:val="000000" w:themeColor="text1"/>
        </w:rPr>
        <w:t xml:space="preserve"> (WAL), Lane</w:t>
      </w:r>
      <w:r w:rsidR="00944CC4">
        <w:rPr>
          <w:color w:val="000000" w:themeColor="text1"/>
        </w:rPr>
        <w:t>’</w:t>
      </w:r>
      <w:r w:rsidR="00C06021" w:rsidRPr="001C4537">
        <w:rPr>
          <w:color w:val="000000" w:themeColor="text1"/>
        </w:rPr>
        <w:t>s Bridge</w:t>
      </w:r>
      <w:r w:rsidR="00C06021">
        <w:rPr>
          <w:color w:val="000000" w:themeColor="text1"/>
        </w:rPr>
        <w:t xml:space="preserve"> </w:t>
      </w:r>
      <w:r w:rsidR="007814A3">
        <w:rPr>
          <w:color w:val="000000" w:themeColor="text1"/>
        </w:rPr>
        <w:fldChar w:fldCharType="begin"/>
      </w:r>
      <w:r w:rsidR="00226DCB">
        <w:rPr>
          <w:color w:val="000000" w:themeColor="text1"/>
        </w:rPr>
        <w:instrText xml:space="preserve"> ADDIN EN.CITE &lt;EndNote&gt;&lt;Cite ExcludeYear="1"&gt;&lt;Author&gt;Wagner&lt;/Author&gt;&lt;Year&gt;2019&lt;/Year&gt;&lt;RecNum&gt;35&lt;/RecNum&gt;&lt;DisplayText&gt;(Wagner et al.)&lt;/DisplayText&gt;&lt;record&gt;&lt;rec-number&gt;35&lt;/rec-number&gt;&lt;foreign-keys&gt;&lt;key app="EN" db-id="faw2sevd59wsphepafwx9dtjfp0pztsrwafv" timestamp="1646181958"&gt;35&lt;/key&gt;&lt;/foreign-keys&gt;&lt;ref-type name="Journal Article"&gt;17&lt;/ref-type&gt;&lt;contributors&gt;&lt;authors&gt;&lt;author&gt;Wagner, Fabien H&lt;/author&gt;&lt;author&gt;Sanchez, Alber&lt;/author&gt;&lt;author&gt;Tarabalka, Yuliya&lt;/author&gt;&lt;author&gt;Lotte, Rodolfo G&lt;/author&gt;&lt;author&gt;Ferreira, Matheus P&lt;/author&gt;&lt;author&gt;Aidar, Marcos PM&lt;/author&gt;&lt;author&gt;Gloor, Emanuel&lt;/author&gt;&lt;author&gt;Phillips, Oliver L&lt;/author&gt;&lt;author&gt;Aragao, Luiz EOC&lt;/author&gt;&lt;/authors&gt;&lt;/contributors&gt;&lt;titles&gt;&lt;title&gt;Using the U‐net convolutional network to map forest types and disturbance in the Atlantic rainforest with very high resolution images&lt;/title&gt;&lt;secondary-title&gt;Remote Sensing in Ecology and Conservation&lt;/secondary-title&gt;&lt;/titles&gt;&lt;pages&gt;360-375&lt;/pages&gt;&lt;volume&gt;5&lt;/volume&gt;&lt;number&gt;4&lt;/number&gt;&lt;dates&gt;&lt;year&gt;2019&lt;/year&gt;&lt;/dates&gt;&lt;isbn&gt;2056-3485&lt;/isbn&gt;&lt;urls&gt;&lt;/urls&gt;&lt;/record&gt;&lt;/Cite&gt;&lt;/EndNote&gt;</w:instrText>
      </w:r>
      <w:r w:rsidR="007814A3">
        <w:rPr>
          <w:color w:val="000000" w:themeColor="text1"/>
        </w:rPr>
        <w:fldChar w:fldCharType="separate"/>
      </w:r>
      <w:r w:rsidR="00226DCB">
        <w:rPr>
          <w:noProof/>
          <w:color w:val="000000" w:themeColor="text1"/>
        </w:rPr>
        <w:t>(Wagner et al.)</w:t>
      </w:r>
      <w:r w:rsidR="007814A3">
        <w:rPr>
          <w:color w:val="000000" w:themeColor="text1"/>
        </w:rPr>
        <w:fldChar w:fldCharType="end"/>
      </w:r>
      <w:r w:rsidR="00C06021">
        <w:rPr>
          <w:color w:val="000000" w:themeColor="text1"/>
        </w:rPr>
        <w:t xml:space="preserve">, </w:t>
      </w:r>
      <w:r w:rsidR="00C06021" w:rsidRPr="001C4537">
        <w:rPr>
          <w:color w:val="000000" w:themeColor="text1"/>
        </w:rPr>
        <w:t xml:space="preserve">Cowl </w:t>
      </w:r>
      <w:proofErr w:type="spellStart"/>
      <w:r w:rsidR="00C06021" w:rsidRPr="001C4537">
        <w:rPr>
          <w:color w:val="000000" w:themeColor="text1"/>
        </w:rPr>
        <w:t>Cowl</w:t>
      </w:r>
      <w:proofErr w:type="spellEnd"/>
      <w:r w:rsidR="00C06021" w:rsidRPr="001C4537">
        <w:rPr>
          <w:color w:val="000000" w:themeColor="text1"/>
        </w:rPr>
        <w:t xml:space="preserve"> (CC) </w:t>
      </w:r>
      <w:r w:rsidR="00C06021">
        <w:rPr>
          <w:color w:val="000000" w:themeColor="text1"/>
        </w:rPr>
        <w:t xml:space="preserve">and </w:t>
      </w:r>
      <w:proofErr w:type="spellStart"/>
      <w:r w:rsidR="00C06021" w:rsidRPr="001C4537">
        <w:rPr>
          <w:color w:val="000000" w:themeColor="text1"/>
        </w:rPr>
        <w:t>Whealbah</w:t>
      </w:r>
      <w:proofErr w:type="spellEnd"/>
      <w:r w:rsidR="00C06021" w:rsidRPr="001C4537">
        <w:rPr>
          <w:color w:val="000000" w:themeColor="text1"/>
        </w:rPr>
        <w:t xml:space="preserve"> (WB)</w:t>
      </w:r>
      <w:r w:rsidR="00C06021">
        <w:rPr>
          <w:color w:val="000000" w:themeColor="text1"/>
        </w:rPr>
        <w:t xml:space="preserve"> (</w:t>
      </w:r>
      <w:r w:rsidR="00741E99">
        <w:rPr>
          <w:color w:val="000000" w:themeColor="text1"/>
        </w:rPr>
        <w:fldChar w:fldCharType="begin"/>
      </w:r>
      <w:r w:rsidR="00741E99">
        <w:rPr>
          <w:color w:val="000000" w:themeColor="text1"/>
        </w:rPr>
        <w:instrText xml:space="preserve"> REF _Ref56611655 \h </w:instrText>
      </w:r>
      <w:r w:rsidR="00741E99">
        <w:rPr>
          <w:color w:val="000000" w:themeColor="text1"/>
        </w:rPr>
      </w:r>
      <w:r w:rsidR="00741E99">
        <w:rPr>
          <w:color w:val="000000" w:themeColor="text1"/>
        </w:rPr>
        <w:fldChar w:fldCharType="separate"/>
      </w:r>
      <w:r w:rsidR="0044512D">
        <w:t xml:space="preserve">Figure </w:t>
      </w:r>
      <w:r w:rsidR="0044512D">
        <w:rPr>
          <w:noProof/>
        </w:rPr>
        <w:t>6</w:t>
      </w:r>
      <w:r w:rsidR="0044512D">
        <w:noBreakHyphen/>
      </w:r>
      <w:r w:rsidR="0044512D">
        <w:rPr>
          <w:noProof/>
        </w:rPr>
        <w:t>1</w:t>
      </w:r>
      <w:r w:rsidR="00741E99">
        <w:rPr>
          <w:color w:val="000000" w:themeColor="text1"/>
        </w:rPr>
        <w:fldChar w:fldCharType="end"/>
      </w:r>
      <w:r w:rsidR="00C06021">
        <w:rPr>
          <w:color w:val="000000" w:themeColor="text1"/>
        </w:rPr>
        <w:t>).</w:t>
      </w:r>
    </w:p>
    <w:p w14:paraId="0454F334" w14:textId="43FC68FE" w:rsidR="00B50396" w:rsidRDefault="0078000B" w:rsidP="000B6AE0">
      <w:pPr>
        <w:jc w:val="center"/>
      </w:pPr>
      <w:r>
        <w:rPr>
          <w:noProof/>
        </w:rPr>
        <w:lastRenderedPageBreak/>
        <w:drawing>
          <wp:inline distT="0" distB="0" distL="0" distR="0" wp14:anchorId="4554B4E3" wp14:editId="25C388EF">
            <wp:extent cx="5732145" cy="4048125"/>
            <wp:effectExtent l="0" t="0" r="1905" b="9525"/>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chlan_2021_stream meta and fish.jpg"/>
                    <pic:cNvPicPr/>
                  </pic:nvPicPr>
                  <pic:blipFill>
                    <a:blip r:embed="rId49" cstate="email">
                      <a:extLst>
                        <a:ext uri="{28A0092B-C50C-407E-A947-70E740481C1C}">
                          <a14:useLocalDpi xmlns:a14="http://schemas.microsoft.com/office/drawing/2010/main"/>
                        </a:ext>
                      </a:extLst>
                    </a:blip>
                    <a:stretch>
                      <a:fillRect/>
                    </a:stretch>
                  </pic:blipFill>
                  <pic:spPr>
                    <a:xfrm>
                      <a:off x="0" y="0"/>
                      <a:ext cx="5732145" cy="4048125"/>
                    </a:xfrm>
                    <a:prstGeom prst="rect">
                      <a:avLst/>
                    </a:prstGeom>
                  </pic:spPr>
                </pic:pic>
              </a:graphicData>
            </a:graphic>
          </wp:inline>
        </w:drawing>
      </w:r>
    </w:p>
    <w:p w14:paraId="4A02D4BA" w14:textId="29BA710C" w:rsidR="00B50396" w:rsidRDefault="00F10719" w:rsidP="00B50396">
      <w:pPr>
        <w:pStyle w:val="Caption"/>
      </w:pPr>
      <w:bookmarkStart w:id="149" w:name="_Ref56611655"/>
      <w:bookmarkStart w:id="150" w:name="_Toc458532694"/>
      <w:bookmarkStart w:id="151" w:name="_Ref460238442"/>
      <w:bookmarkStart w:id="152" w:name="_Ref463947181"/>
      <w:bookmarkStart w:id="153" w:name="_Ref493101501"/>
      <w:bookmarkStart w:id="154" w:name="_Toc499912069"/>
      <w:bookmarkStart w:id="155" w:name="_Ref530387986"/>
      <w:bookmarkStart w:id="156" w:name="_Ref532201903"/>
      <w:bookmarkStart w:id="157" w:name="_Ref532201979"/>
      <w:bookmarkStart w:id="158" w:name="_Toc4574854"/>
      <w:bookmarkStart w:id="159" w:name="_Toc18672208"/>
      <w:bookmarkStart w:id="160" w:name="_Toc31985582"/>
      <w:bookmarkStart w:id="161" w:name="_Ref50728564"/>
      <w:bookmarkStart w:id="162" w:name="_Ref51009395"/>
      <w:bookmarkStart w:id="163" w:name="_Ref52534266"/>
      <w:bookmarkStart w:id="164" w:name="_Ref81416780"/>
      <w:bookmarkStart w:id="165" w:name="_Ref81416887"/>
      <w:bookmarkStart w:id="166" w:name="_Toc97052873"/>
      <w:r w:rsidRPr="000B6AE0">
        <w:t xml:space="preserve">Figure </w:t>
      </w:r>
      <w:r w:rsidR="003356A7">
        <w:fldChar w:fldCharType="begin"/>
      </w:r>
      <w:r w:rsidR="003356A7">
        <w:instrText xml:space="preserve"> STYLEREF 1 \s </w:instrText>
      </w:r>
      <w:r w:rsidR="003356A7">
        <w:fldChar w:fldCharType="separate"/>
      </w:r>
      <w:r w:rsidR="003356A7">
        <w:rPr>
          <w:noProof/>
        </w:rPr>
        <w:t>6</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w:t>
      </w:r>
      <w:r w:rsidR="003356A7">
        <w:fldChar w:fldCharType="end"/>
      </w:r>
      <w:bookmarkEnd w:id="149"/>
      <w:r w:rsidR="000D3BEC" w:rsidRPr="000B6AE0">
        <w:t>.</w:t>
      </w:r>
      <w:r w:rsidRPr="000B6AE0">
        <w:t xml:space="preserve"> </w:t>
      </w:r>
      <w:r w:rsidR="00B50396" w:rsidRPr="000B6AE0">
        <w:t>Map of monitoring sites for</w:t>
      </w:r>
      <w:r w:rsidR="00BD4BAC">
        <w:t xml:space="preserve"> adult and larval</w:t>
      </w:r>
      <w:r w:rsidR="00B50396" w:rsidRPr="000B6AE0">
        <w:t xml:space="preserve"> fish, </w:t>
      </w:r>
      <w:r w:rsidR="00BD4BAC" w:rsidRPr="000B6AE0">
        <w:t xml:space="preserve">stream metabolism </w:t>
      </w:r>
      <w:r w:rsidR="00B50396" w:rsidRPr="000B6AE0">
        <w:t xml:space="preserve">and </w:t>
      </w:r>
      <w:r w:rsidR="00572B56">
        <w:t xml:space="preserve">gauging stations </w:t>
      </w:r>
      <w:r w:rsidR="00B50396" w:rsidRPr="000B6AE0">
        <w:t xml:space="preserve">in the </w:t>
      </w:r>
      <w:r w:rsidR="002B6D8D" w:rsidRPr="000B6AE0">
        <w:t>lower</w:t>
      </w:r>
      <w:r w:rsidR="00B50396" w:rsidRPr="000B6AE0">
        <w:t xml:space="preserve"> Lachlan </w:t>
      </w:r>
      <w:r w:rsidR="00806F28" w:rsidRPr="000B6AE0">
        <w:t>River</w:t>
      </w:r>
      <w:r w:rsidR="00B50396" w:rsidRPr="000B6AE0">
        <w:t xml:space="preserve"> Zone L1.</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2E9F391D" w14:textId="773939C4" w:rsidR="008B3E3C" w:rsidRDefault="4DB08F30" w:rsidP="51DCD1DB">
      <w:pPr>
        <w:rPr>
          <w:color w:val="000000" w:themeColor="text1"/>
        </w:rPr>
      </w:pPr>
      <w:r w:rsidRPr="51DCD1DB">
        <w:rPr>
          <w:color w:val="000000" w:themeColor="text1"/>
        </w:rPr>
        <w:t>D</w:t>
      </w:r>
      <w:r w:rsidR="5EE23AD7" w:rsidRPr="51DCD1DB">
        <w:rPr>
          <w:color w:val="000000" w:themeColor="text1"/>
        </w:rPr>
        <w:t>issolved</w:t>
      </w:r>
      <w:r w:rsidR="008B3E3C" w:rsidRPr="001C4537">
        <w:rPr>
          <w:color w:val="000000" w:themeColor="text1"/>
        </w:rPr>
        <w:t xml:space="preserve"> oxygen and temperature were measured </w:t>
      </w:r>
      <w:r w:rsidR="766B345B" w:rsidRPr="51DCD1DB">
        <w:rPr>
          <w:color w:val="000000" w:themeColor="text1"/>
        </w:rPr>
        <w:t>continuously</w:t>
      </w:r>
      <w:r w:rsidR="5EE23AD7" w:rsidRPr="51DCD1DB">
        <w:rPr>
          <w:color w:val="000000" w:themeColor="text1"/>
        </w:rPr>
        <w:t xml:space="preserve"> </w:t>
      </w:r>
      <w:r w:rsidR="008B3E3C" w:rsidRPr="001C4537">
        <w:rPr>
          <w:color w:val="000000" w:themeColor="text1"/>
        </w:rPr>
        <w:t>using automat</w:t>
      </w:r>
      <w:r w:rsidR="008B3E3C">
        <w:rPr>
          <w:color w:val="000000" w:themeColor="text1"/>
        </w:rPr>
        <w:t>ed</w:t>
      </w:r>
      <w:r w:rsidR="008B3E3C" w:rsidRPr="001C4537">
        <w:rPr>
          <w:color w:val="000000" w:themeColor="text1"/>
        </w:rPr>
        <w:t xml:space="preserve"> stream loggers. </w:t>
      </w:r>
    </w:p>
    <w:p w14:paraId="58B63448" w14:textId="6DF156CC" w:rsidR="008B3E3C" w:rsidRDefault="47CE2AEE" w:rsidP="2631A696">
      <w:pPr>
        <w:rPr>
          <w:color w:val="000000" w:themeColor="text1"/>
        </w:rPr>
      </w:pPr>
      <w:r w:rsidRPr="2631A696">
        <w:rPr>
          <w:color w:val="000000" w:themeColor="text1"/>
        </w:rPr>
        <w:t xml:space="preserve">Other water quality measures were collected manually as spot measurements </w:t>
      </w:r>
      <w:r w:rsidR="1663713F" w:rsidRPr="2631A696">
        <w:rPr>
          <w:color w:val="000000" w:themeColor="text1"/>
        </w:rPr>
        <w:t xml:space="preserve">during sampling for other indicators, when downloading and servicing loggers and when sites were </w:t>
      </w:r>
      <w:proofErr w:type="spellStart"/>
      <w:r w:rsidR="1663713F" w:rsidRPr="2631A696">
        <w:rPr>
          <w:color w:val="000000" w:themeColor="text1"/>
        </w:rPr>
        <w:t>accesssible</w:t>
      </w:r>
      <w:proofErr w:type="spellEnd"/>
      <w:r w:rsidR="1663713F" w:rsidRPr="2631A696">
        <w:rPr>
          <w:color w:val="000000" w:themeColor="text1"/>
        </w:rPr>
        <w:t>.</w:t>
      </w:r>
    </w:p>
    <w:p w14:paraId="44AD8CC8" w14:textId="537054F7" w:rsidR="008B3E3C" w:rsidRDefault="008B3E3C" w:rsidP="008B3E3C">
      <w:pPr>
        <w:rPr>
          <w:color w:val="000000" w:themeColor="text1"/>
        </w:rPr>
      </w:pPr>
      <w:r w:rsidRPr="001C4537">
        <w:rPr>
          <w:color w:val="000000" w:themeColor="text1"/>
        </w:rPr>
        <w:t xml:space="preserve">Conductivity, </w:t>
      </w:r>
      <w:proofErr w:type="gramStart"/>
      <w:r w:rsidRPr="001C4537">
        <w:rPr>
          <w:color w:val="000000" w:themeColor="text1"/>
        </w:rPr>
        <w:t>pH</w:t>
      </w:r>
      <w:proofErr w:type="gramEnd"/>
      <w:r w:rsidRPr="001C4537">
        <w:rPr>
          <w:color w:val="000000" w:themeColor="text1"/>
        </w:rPr>
        <w:t xml:space="preserve"> and turbidity</w:t>
      </w:r>
      <w:r>
        <w:rPr>
          <w:color w:val="000000" w:themeColor="text1"/>
        </w:rPr>
        <w:t xml:space="preserve"> are </w:t>
      </w:r>
      <w:r w:rsidRPr="001C4537">
        <w:rPr>
          <w:color w:val="000000" w:themeColor="text1"/>
        </w:rPr>
        <w:t>manual point measures</w:t>
      </w:r>
      <w:r>
        <w:rPr>
          <w:color w:val="000000" w:themeColor="text1"/>
        </w:rPr>
        <w:t xml:space="preserve"> and</w:t>
      </w:r>
      <w:r w:rsidRPr="001C4537">
        <w:rPr>
          <w:color w:val="000000" w:themeColor="text1"/>
        </w:rPr>
        <w:t xml:space="preserve"> were recorded </w:t>
      </w:r>
      <w:r w:rsidR="54C6850C" w:rsidRPr="2631A696">
        <w:rPr>
          <w:color w:val="000000" w:themeColor="text1"/>
        </w:rPr>
        <w:t xml:space="preserve">as spot measurements </w:t>
      </w:r>
      <w:r w:rsidRPr="001C4537">
        <w:rPr>
          <w:color w:val="000000" w:themeColor="text1"/>
        </w:rPr>
        <w:t>using a handheld water quality meter</w:t>
      </w:r>
      <w:r>
        <w:rPr>
          <w:color w:val="000000" w:themeColor="text1"/>
        </w:rPr>
        <w:t xml:space="preserve"> (Horiba U-52 Multi Parameter</w:t>
      </w:r>
      <w:r w:rsidR="5EE23AD7" w:rsidRPr="2631A696">
        <w:rPr>
          <w:color w:val="000000" w:themeColor="text1"/>
        </w:rPr>
        <w:t>)</w:t>
      </w:r>
      <w:r w:rsidR="3448801D" w:rsidRPr="2631A696">
        <w:rPr>
          <w:color w:val="000000" w:themeColor="text1"/>
        </w:rPr>
        <w:t xml:space="preserve">. </w:t>
      </w:r>
    </w:p>
    <w:p w14:paraId="50FEBBFB" w14:textId="1FCAAE9C" w:rsidR="008B3E3C" w:rsidRDefault="008B3E3C" w:rsidP="008B3E3C">
      <w:r w:rsidRPr="001C4537">
        <w:rPr>
          <w:color w:val="000000" w:themeColor="text1"/>
        </w:rPr>
        <w:t xml:space="preserve">For </w:t>
      </w:r>
      <w:r>
        <w:rPr>
          <w:color w:val="000000" w:themeColor="text1"/>
        </w:rPr>
        <w:t xml:space="preserve">nutrients and </w:t>
      </w:r>
      <w:proofErr w:type="gramStart"/>
      <w:r>
        <w:rPr>
          <w:color w:val="000000" w:themeColor="text1"/>
        </w:rPr>
        <w:t>chlorophyll</w:t>
      </w:r>
      <w:proofErr w:type="gramEnd"/>
      <w:r>
        <w:rPr>
          <w:color w:val="000000" w:themeColor="text1"/>
        </w:rPr>
        <w:t xml:space="preserve"> a,</w:t>
      </w:r>
      <w:r w:rsidRPr="001C4537">
        <w:rPr>
          <w:color w:val="000000" w:themeColor="text1"/>
        </w:rPr>
        <w:t xml:space="preserve"> water samples were taken </w:t>
      </w:r>
      <w:r>
        <w:rPr>
          <w:color w:val="000000" w:themeColor="text1"/>
        </w:rPr>
        <w:t xml:space="preserve">two </w:t>
      </w:r>
      <w:r w:rsidRPr="001C4537">
        <w:rPr>
          <w:color w:val="000000" w:themeColor="text1"/>
        </w:rPr>
        <w:t xml:space="preserve">meters from the water’s edge at one-meter depth. These were placed on ice and </w:t>
      </w:r>
      <w:r>
        <w:rPr>
          <w:color w:val="000000" w:themeColor="text1"/>
        </w:rPr>
        <w:t>transferred</w:t>
      </w:r>
      <w:r w:rsidRPr="001C4537">
        <w:rPr>
          <w:color w:val="000000" w:themeColor="text1"/>
        </w:rPr>
        <w:t xml:space="preserve"> </w:t>
      </w:r>
      <w:r>
        <w:rPr>
          <w:color w:val="000000" w:themeColor="text1"/>
        </w:rPr>
        <w:t>to</w:t>
      </w:r>
      <w:r w:rsidRPr="001C4537">
        <w:rPr>
          <w:color w:val="000000" w:themeColor="text1"/>
        </w:rPr>
        <w:t xml:space="preserve"> ALS </w:t>
      </w:r>
      <w:r>
        <w:t xml:space="preserve">(Australian Laboratory Services Pty Ltd) in Canberra </w:t>
      </w:r>
      <w:r w:rsidRPr="001C4537">
        <w:rPr>
          <w:color w:val="000000" w:themeColor="text1"/>
        </w:rPr>
        <w:t xml:space="preserve">for analysis </w:t>
      </w:r>
      <w:r>
        <w:rPr>
          <w:color w:val="000000" w:themeColor="text1"/>
        </w:rPr>
        <w:t>of</w:t>
      </w:r>
      <w:r w:rsidRPr="001C4537">
        <w:rPr>
          <w:color w:val="000000" w:themeColor="text1"/>
        </w:rPr>
        <w:t xml:space="preserve"> total nitrogen, nitrate/ nitrite, total phosphorus, dissolved reactive phosphorus and ammonia</w:t>
      </w:r>
      <w:r>
        <w:rPr>
          <w:color w:val="000000" w:themeColor="text1"/>
        </w:rPr>
        <w:t xml:space="preserve">. Chlorophyll-a samples </w:t>
      </w:r>
      <w:r>
        <w:t xml:space="preserve">were </w:t>
      </w:r>
      <w:proofErr w:type="spellStart"/>
      <w:r>
        <w:t>analysed</w:t>
      </w:r>
      <w:proofErr w:type="spellEnd"/>
      <w:r>
        <w:t xml:space="preserve"> at the University of Canberra</w:t>
      </w:r>
      <w:r w:rsidR="18DD5D40">
        <w:t xml:space="preserve"> using standard spectrophotometric methods.</w:t>
      </w:r>
    </w:p>
    <w:p w14:paraId="577E7887" w14:textId="64DF57AF" w:rsidR="008B3E3C" w:rsidRDefault="008B3E3C" w:rsidP="008B3E3C">
      <w:r w:rsidRPr="00745C90">
        <w:t xml:space="preserve">Stream metabolism was measured applying the standard methods for the </w:t>
      </w:r>
      <w:r>
        <w:t xml:space="preserve">MER program </w:t>
      </w:r>
      <w:r>
        <w:rPr>
          <w:lang w:val="en-AU"/>
        </w:rPr>
        <w:fldChar w:fldCharType="begin"/>
      </w:r>
      <w:r w:rsidR="00C30683">
        <w:rPr>
          <w:lang w:val="en-AU"/>
        </w:rPr>
        <w:instrText xml:space="preserve"> ADDIN EN.CITE &lt;EndNote&gt;&lt;Cite&gt;&lt;Author&gt;Dyer&lt;/Author&gt;&lt;Year&gt;2019&lt;/Year&gt;&lt;RecNum&gt;397&lt;/RecNum&gt;&lt;DisplayText&gt;(Dyer et al. 2019)&lt;/DisplayText&gt;&lt;record&gt;&lt;rec-number&gt;397&lt;/rec-number&gt;&lt;foreign-keys&gt;&lt;key app="EN" db-id="0a0zttz0gewd9befav559p5osxw5sftwfpdv" timestamp="1576013979" guid="a20420df-f513-4c18-af0c-2aab05379624"&gt;397&lt;/key&gt;&lt;/foreign-keys&gt;&lt;ref-type name="Government Document"&gt;46&lt;/ref-type&gt;&lt;contributors&gt;&lt;authors&gt;&lt;author&gt;Dyer, F., &lt;/author&gt;&lt;author&gt;Broadhurst, B., &lt;/author&gt;&lt;author&gt;Tschierschke, A., &lt;/author&gt;&lt;author&gt;Thompson, R., &lt;/author&gt;&lt;author&gt;Clear, R., &lt;/author&gt;&lt;author&gt;Driver, P.,&lt;/author&gt;&lt;author&gt;Bowen, S.,&lt;/author&gt;&lt;author&gt;Lenehan, J., &lt;/author&gt;&lt;author&gt;Thomas, R.,&lt;/author&gt;&lt;author&gt;Thurtell, L.,&lt;/author&gt;&lt;author&gt;Packard, P.,&lt;/author&gt;&lt;author&gt;Wright, D.,&lt;/author&gt;&lt;author&gt;Thiem, J.,&lt;/author&gt;&lt;author&gt;Brandis, K.,&lt;/author&gt;&lt;/authors&gt;&lt;/contributors&gt;&lt;titles&gt;&lt;title&gt;Commonwealth Environmental Water Office Lachlan Selected Area Monitoring, Evaluation and Research Plan (2019-2022)&lt;/title&gt;&lt;/titles&gt;&lt;dates&gt;&lt;year&gt;2019&lt;/year&gt;&lt;/dates&gt;&lt;pub-location&gt;Canberra&lt;/pub-location&gt;&lt;publisher&gt;University of Canberra&lt;/publisher&gt;&lt;urls&gt;&lt;/urls&gt;&lt;/record&gt;&lt;/Cite&gt;&lt;/EndNote&gt;</w:instrText>
      </w:r>
      <w:r>
        <w:rPr>
          <w:lang w:val="en-AU"/>
        </w:rPr>
        <w:fldChar w:fldCharType="separate"/>
      </w:r>
      <w:r w:rsidR="00C30683">
        <w:rPr>
          <w:noProof/>
          <w:lang w:val="en-AU"/>
        </w:rPr>
        <w:t>(Dyer et al. 2019)</w:t>
      </w:r>
      <w:r>
        <w:rPr>
          <w:lang w:val="en-AU"/>
        </w:rPr>
        <w:fldChar w:fldCharType="end"/>
      </w:r>
      <w:r w:rsidRPr="00745C90">
        <w:t xml:space="preserve">. </w:t>
      </w:r>
      <w:r>
        <w:t>D</w:t>
      </w:r>
      <w:r w:rsidRPr="00131F12">
        <w:t xml:space="preserve">issolved oxygen (DO) and water temperature were logged at 10-min intervals using </w:t>
      </w:r>
      <w:proofErr w:type="spellStart"/>
      <w:r w:rsidRPr="00131F12">
        <w:t>MiniDOT</w:t>
      </w:r>
      <w:proofErr w:type="spellEnd"/>
      <w:r w:rsidRPr="00131F12">
        <w:t xml:space="preserve"> sensors (Precision Measurement Engineering Inc., Vista, USA) </w:t>
      </w:r>
      <w:r w:rsidRPr="00745C90">
        <w:t xml:space="preserve">installed </w:t>
      </w:r>
      <w:r>
        <w:t xml:space="preserve">in the water column </w:t>
      </w:r>
      <w:r w:rsidRPr="00745C90">
        <w:t>at the edge of the stream</w:t>
      </w:r>
      <w:r>
        <w:t xml:space="preserve"> </w:t>
      </w:r>
      <w:r w:rsidR="00B20517">
        <w:t>(</w:t>
      </w:r>
      <w:r w:rsidR="00B20517">
        <w:fldChar w:fldCharType="begin"/>
      </w:r>
      <w:r w:rsidR="00B20517">
        <w:instrText xml:space="preserve"> REF _Ref83297271 \h </w:instrText>
      </w:r>
      <w:r w:rsidR="00B20517">
        <w:fldChar w:fldCharType="separate"/>
      </w:r>
      <w:r w:rsidR="00B20517" w:rsidRPr="003B43E7">
        <w:t xml:space="preserve">Figure </w:t>
      </w:r>
      <w:r w:rsidR="00B20517">
        <w:rPr>
          <w:noProof/>
        </w:rPr>
        <w:t>6</w:t>
      </w:r>
      <w:r w:rsidR="00B20517">
        <w:noBreakHyphen/>
      </w:r>
      <w:r w:rsidR="00B20517">
        <w:rPr>
          <w:noProof/>
        </w:rPr>
        <w:t>2</w:t>
      </w:r>
      <w:r w:rsidR="00B20517">
        <w:fldChar w:fldCharType="end"/>
      </w:r>
      <w:r w:rsidRPr="00745C90">
        <w:t>)</w:t>
      </w:r>
      <w:r>
        <w:t xml:space="preserve">. The three download dates for the </w:t>
      </w:r>
      <w:r w:rsidR="00101EED">
        <w:t>watering year</w:t>
      </w:r>
      <w:r>
        <w:t xml:space="preserve"> 2020-21 were 05/06/20, 27/10/20, and 11/03/21. Fieldwork for downloading at the end of June 2021 was disrupted by COVID-19 restrictions. As the latest download was only shortly before the previous reporting period finished in early June, we started to report 2020-21 at the end of May 2020.</w:t>
      </w:r>
    </w:p>
    <w:p w14:paraId="505BE148" w14:textId="488BCC9B" w:rsidR="005D3557" w:rsidRDefault="005D3557" w:rsidP="005D3557">
      <w:r>
        <w:lastRenderedPageBreak/>
        <w:t>A data quality procedure was performed to identify and correct sudden and short-term drops in DO</w:t>
      </w:r>
      <w:r w:rsidR="000D684E">
        <w:t>,</w:t>
      </w:r>
      <w:r>
        <w:t xml:space="preserve"> that are not considered to represent true conditions in the river. In these instances, </w:t>
      </w:r>
      <w:r w:rsidR="0905B9A6">
        <w:t xml:space="preserve">sudden </w:t>
      </w:r>
      <w:r w:rsidRPr="00A82995">
        <w:t xml:space="preserve">drops </w:t>
      </w:r>
      <w:r w:rsidR="0905B9A6">
        <w:t xml:space="preserve">in </w:t>
      </w:r>
      <w:r>
        <w:t xml:space="preserve">DO </w:t>
      </w:r>
      <w:r w:rsidR="3D00E708">
        <w:t>measurements</w:t>
      </w:r>
      <w:r w:rsidRPr="00A82995">
        <w:t xml:space="preserve"> to values </w:t>
      </w:r>
      <w:r>
        <w:t xml:space="preserve">around and </w:t>
      </w:r>
      <w:r w:rsidRPr="00A82995">
        <w:t xml:space="preserve">below 4 mg/L </w:t>
      </w:r>
      <w:r w:rsidR="54FE807F">
        <w:t xml:space="preserve">were recorded </w:t>
      </w:r>
      <w:r>
        <w:t xml:space="preserve">for an average of 1.25 hours. This suggests </w:t>
      </w:r>
      <w:r w:rsidRPr="00A82995">
        <w:t>organic material such as leaf material</w:t>
      </w:r>
      <w:r>
        <w:t xml:space="preserve"> was</w:t>
      </w:r>
      <w:r w:rsidRPr="00A82995">
        <w:t xml:space="preserve"> temporarily lodging on the sensor.</w:t>
      </w:r>
      <w:r>
        <w:t xml:space="preserve"> Overall, there were 134 occurrences of low DO readings followed by a sudden drop over the period of 280 days (05/06/20 till 11/03/21). Most sudden drops occurred in January and February with none occurring from June to August. W</w:t>
      </w:r>
      <w:r w:rsidRPr="00A82995">
        <w:t>e</w:t>
      </w:r>
      <w:r>
        <w:t xml:space="preserve"> </w:t>
      </w:r>
      <w:r w:rsidRPr="00A82995">
        <w:t xml:space="preserve">interpolated the </w:t>
      </w:r>
      <w:r w:rsidR="00EF544D">
        <w:t xml:space="preserve">‘incorrect’ </w:t>
      </w:r>
      <w:r w:rsidRPr="00A82995">
        <w:t xml:space="preserve">10-minute-interval readings </w:t>
      </w:r>
      <w:r w:rsidR="00275BC1">
        <w:t xml:space="preserve">linear </w:t>
      </w:r>
      <w:r w:rsidRPr="00A82995">
        <w:t xml:space="preserve">unless </w:t>
      </w:r>
      <w:r>
        <w:t xml:space="preserve">more than </w:t>
      </w:r>
      <w:r w:rsidRPr="00A82995">
        <w:t>1</w:t>
      </w:r>
      <w:r>
        <w:t>8</w:t>
      </w:r>
      <w:r w:rsidRPr="00A82995">
        <w:t xml:space="preserve"> consecutive readings </w:t>
      </w:r>
      <w:r>
        <w:t xml:space="preserve">(180 minutes) </w:t>
      </w:r>
      <w:r w:rsidRPr="00A82995">
        <w:t xml:space="preserve">occurred at the </w:t>
      </w:r>
      <w:r w:rsidR="00EF544D">
        <w:t xml:space="preserve">very </w:t>
      </w:r>
      <w:r w:rsidRPr="00A82995">
        <w:t>low level</w:t>
      </w:r>
      <w:r>
        <w:t xml:space="preserve">, which </w:t>
      </w:r>
      <w:r w:rsidRPr="00A82995">
        <w:t xml:space="preserve">suggest a true </w:t>
      </w:r>
      <w:r w:rsidR="00747A3C">
        <w:t xml:space="preserve">water level change and therefore </w:t>
      </w:r>
      <w:r w:rsidR="00BD3089">
        <w:t>affected the DO reading.</w:t>
      </w:r>
    </w:p>
    <w:p w14:paraId="62F61FEE" w14:textId="628A8766" w:rsidR="00B12D17" w:rsidRDefault="00B12D17" w:rsidP="00B12D17">
      <w:r>
        <w:rPr>
          <w:noProof/>
        </w:rPr>
        <w:drawing>
          <wp:inline distT="0" distB="0" distL="0" distR="0" wp14:anchorId="1B568920" wp14:editId="2FCAB1D0">
            <wp:extent cx="2700000" cy="202320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700000" cy="2023200"/>
                    </a:xfrm>
                    <a:prstGeom prst="rect">
                      <a:avLst/>
                    </a:prstGeom>
                    <a:noFill/>
                    <a:ln>
                      <a:noFill/>
                    </a:ln>
                  </pic:spPr>
                </pic:pic>
              </a:graphicData>
            </a:graphic>
          </wp:inline>
        </w:drawing>
      </w:r>
      <w:r w:rsidR="009D4D2D">
        <w:t xml:space="preserve"> </w:t>
      </w:r>
      <w:r w:rsidR="009D4D2D">
        <w:rPr>
          <w:noProof/>
        </w:rPr>
        <w:drawing>
          <wp:inline distT="0" distB="0" distL="0" distR="0" wp14:anchorId="195E7683" wp14:editId="71930243">
            <wp:extent cx="2700000" cy="20232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700000" cy="2023200"/>
                    </a:xfrm>
                    <a:prstGeom prst="rect">
                      <a:avLst/>
                    </a:prstGeom>
                    <a:noFill/>
                    <a:ln>
                      <a:noFill/>
                    </a:ln>
                  </pic:spPr>
                </pic:pic>
              </a:graphicData>
            </a:graphic>
          </wp:inline>
        </w:drawing>
      </w:r>
      <w:r w:rsidR="005934D3">
        <w:rPr>
          <w:noProof/>
        </w:rPr>
        <w:drawing>
          <wp:inline distT="0" distB="0" distL="0" distR="0" wp14:anchorId="50118D76" wp14:editId="13C75EBF">
            <wp:extent cx="5390770" cy="403860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392682" cy="4040032"/>
                    </a:xfrm>
                    <a:prstGeom prst="rect">
                      <a:avLst/>
                    </a:prstGeom>
                    <a:noFill/>
                    <a:ln>
                      <a:noFill/>
                    </a:ln>
                  </pic:spPr>
                </pic:pic>
              </a:graphicData>
            </a:graphic>
          </wp:inline>
        </w:drawing>
      </w:r>
    </w:p>
    <w:p w14:paraId="1207FBA8" w14:textId="149615BA" w:rsidR="005934D3" w:rsidRDefault="005934D3" w:rsidP="005934D3">
      <w:pPr>
        <w:pStyle w:val="Caption"/>
        <w:rPr>
          <w:rFonts w:eastAsia="MS Mincho"/>
        </w:rPr>
      </w:pPr>
      <w:bookmarkStart w:id="167" w:name="_Ref83297271"/>
      <w:bookmarkStart w:id="168" w:name="_Ref83297275"/>
      <w:bookmarkStart w:id="169" w:name="_Toc97052874"/>
      <w:r w:rsidRPr="003B43E7">
        <w:t xml:space="preserve">Figure </w:t>
      </w:r>
      <w:r w:rsidR="003356A7">
        <w:fldChar w:fldCharType="begin"/>
      </w:r>
      <w:r w:rsidR="003356A7">
        <w:instrText xml:space="preserve"> STYLEREF 1 \s </w:instrText>
      </w:r>
      <w:r w:rsidR="003356A7">
        <w:fldChar w:fldCharType="separate"/>
      </w:r>
      <w:r w:rsidR="003356A7">
        <w:rPr>
          <w:noProof/>
        </w:rPr>
        <w:t>6</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2</w:t>
      </w:r>
      <w:r w:rsidR="003356A7">
        <w:fldChar w:fldCharType="end"/>
      </w:r>
      <w:bookmarkEnd w:id="167"/>
      <w:r w:rsidRPr="003B43E7">
        <w:t xml:space="preserve">. </w:t>
      </w:r>
      <w:r w:rsidRPr="003B43E7">
        <w:rPr>
          <w:rFonts w:eastAsia="MS Mincho"/>
        </w:rPr>
        <w:t xml:space="preserve">Stream metabolism sites in the lower </w:t>
      </w:r>
      <w:proofErr w:type="gramStart"/>
      <w:r w:rsidRPr="003B43E7">
        <w:rPr>
          <w:rFonts w:eastAsia="MS Mincho"/>
        </w:rPr>
        <w:t>Lachlan river</w:t>
      </w:r>
      <w:proofErr w:type="gramEnd"/>
      <w:r w:rsidR="000A7293" w:rsidRPr="003B43E7">
        <w:rPr>
          <w:rFonts w:eastAsia="MS Mincho"/>
        </w:rPr>
        <w:t xml:space="preserve"> during low flows in June 2020</w:t>
      </w:r>
      <w:r w:rsidRPr="003B43E7">
        <w:rPr>
          <w:rFonts w:eastAsia="MS Mincho"/>
        </w:rPr>
        <w:t xml:space="preserve"> (top left to bottom:</w:t>
      </w:r>
      <w:r w:rsidR="00AF0ED1" w:rsidRPr="003B43E7">
        <w:rPr>
          <w:rFonts w:eastAsia="MS Mincho"/>
        </w:rPr>
        <w:t xml:space="preserve"> </w:t>
      </w:r>
      <w:r w:rsidR="004814A8" w:rsidRPr="003B43E7">
        <w:rPr>
          <w:rFonts w:eastAsia="MS Mincho"/>
        </w:rPr>
        <w:t>CC,</w:t>
      </w:r>
      <w:r w:rsidRPr="003B43E7">
        <w:rPr>
          <w:rFonts w:eastAsia="MS Mincho"/>
        </w:rPr>
        <w:t xml:space="preserve"> </w:t>
      </w:r>
      <w:r w:rsidR="004814A8" w:rsidRPr="003B43E7">
        <w:rPr>
          <w:rFonts w:eastAsia="MS Mincho"/>
        </w:rPr>
        <w:t xml:space="preserve">LB, WB </w:t>
      </w:r>
      <w:r w:rsidRPr="003B43E7">
        <w:rPr>
          <w:rFonts w:eastAsia="MS Mincho"/>
        </w:rPr>
        <w:t>(</w:t>
      </w:r>
      <w:r w:rsidR="004814A8" w:rsidRPr="003B43E7">
        <w:rPr>
          <w:rFonts w:eastAsia="MS Mincho"/>
        </w:rPr>
        <w:t xml:space="preserve">WAL </w:t>
      </w:r>
      <w:r w:rsidRPr="003B43E7">
        <w:rPr>
          <w:rFonts w:eastAsia="MS Mincho"/>
        </w:rPr>
        <w:t>not shown).</w:t>
      </w:r>
      <w:r w:rsidR="0033540C" w:rsidRPr="003B43E7">
        <w:t xml:space="preserve"> Photo</w:t>
      </w:r>
      <w:r w:rsidR="003B43E7" w:rsidRPr="003B43E7">
        <w:t>s</w:t>
      </w:r>
      <w:r w:rsidR="00EE60A6">
        <w:t>:</w:t>
      </w:r>
      <w:r w:rsidR="0033540C" w:rsidRPr="003B43E7">
        <w:t xml:space="preserve"> Matthew Young</w:t>
      </w:r>
      <w:bookmarkEnd w:id="168"/>
      <w:bookmarkEnd w:id="169"/>
    </w:p>
    <w:p w14:paraId="23E1ABDE" w14:textId="10F712E8" w:rsidR="000E6650" w:rsidRDefault="000E6650" w:rsidP="000E6650">
      <w:r w:rsidRPr="00131F12">
        <w:lastRenderedPageBreak/>
        <w:t xml:space="preserve">Barometric pressure was </w:t>
      </w:r>
      <w:r>
        <w:t xml:space="preserve">measured </w:t>
      </w:r>
      <w:r w:rsidRPr="00131F12">
        <w:t xml:space="preserve">with a Silva Atmospheric Data Centre Pro (Silva, </w:t>
      </w:r>
      <w:proofErr w:type="spellStart"/>
      <w:r w:rsidRPr="00131F12">
        <w:t>Sollentuna</w:t>
      </w:r>
      <w:proofErr w:type="spellEnd"/>
      <w:r w:rsidRPr="00131F12">
        <w:t>, Sweden)</w:t>
      </w:r>
      <w:r>
        <w:t xml:space="preserve">. </w:t>
      </w:r>
      <w:r w:rsidRPr="00131F12">
        <w:t>Photosynthetic active radiation (PAR) was measured in an adjacent unshaded location at 10-min intervals using photosynthetic irradiance loggers (Odyssey, Christchurch, New Zealand)</w:t>
      </w:r>
      <w:r>
        <w:t xml:space="preserve">. </w:t>
      </w:r>
      <w:r w:rsidR="04B45F21">
        <w:t>However due to logger failures of</w:t>
      </w:r>
      <w:r>
        <w:t xml:space="preserve"> all three PAR loggers (located at LB, </w:t>
      </w:r>
      <w:proofErr w:type="gramStart"/>
      <w:r>
        <w:t>WB</w:t>
      </w:r>
      <w:proofErr w:type="gramEnd"/>
      <w:r>
        <w:t xml:space="preserve"> and CC) </w:t>
      </w:r>
      <w:r w:rsidR="134BF718">
        <w:t>in 2020</w:t>
      </w:r>
      <w:r w:rsidR="0015617E">
        <w:t>-</w:t>
      </w:r>
      <w:r w:rsidR="134BF718">
        <w:t>21</w:t>
      </w:r>
      <w:r>
        <w:t xml:space="preserve"> we downloaded </w:t>
      </w:r>
      <w:r w:rsidRPr="00393F69">
        <w:t xml:space="preserve">Global Horizontal Irradiation </w:t>
      </w:r>
      <w:r>
        <w:t>(GHI in W/m</w:t>
      </w:r>
      <w:r>
        <w:rPr>
          <w:vertAlign w:val="superscript"/>
        </w:rPr>
        <w:t>2</w:t>
      </w:r>
      <w:r>
        <w:t xml:space="preserve">) data from </w:t>
      </w:r>
      <w:proofErr w:type="spellStart"/>
      <w:r>
        <w:t>Solcast</w:t>
      </w:r>
      <w:proofErr w:type="spellEnd"/>
      <w:r>
        <w:t xml:space="preserve"> API (provided by Solar and Storage Modelling Pty Ltd) in 10-minute interval</w:t>
      </w:r>
      <w:r w:rsidR="00944CC4">
        <w:t xml:space="preserve"> for </w:t>
      </w:r>
      <w:r w:rsidR="00016CAF">
        <w:t xml:space="preserve">site </w:t>
      </w:r>
      <w:r w:rsidR="00944CC4">
        <w:t>Lane’s bridge</w:t>
      </w:r>
      <w:r>
        <w:t xml:space="preserve">. The irradiance measures were converted to photon flux </w:t>
      </w:r>
      <w:r w:rsidR="00A963AB">
        <w:t xml:space="preserve">(measured in in μ mol </w:t>
      </w:r>
      <w:r w:rsidR="00A963AB" w:rsidRPr="00DE7318">
        <w:t>m</w:t>
      </w:r>
      <w:r w:rsidR="00A963AB" w:rsidRPr="00DE7318">
        <w:rPr>
          <w:vertAlign w:val="superscript"/>
        </w:rPr>
        <w:t>2</w:t>
      </w:r>
      <w:r w:rsidR="00A963AB">
        <w:t>/</w:t>
      </w:r>
      <w:r w:rsidR="00A963AB" w:rsidRPr="00DE7318">
        <w:t>s</w:t>
      </w:r>
      <w:r w:rsidR="00A963AB">
        <w:t xml:space="preserve">) </w:t>
      </w:r>
      <w:r>
        <w:t xml:space="preserve">in the photosynthetically </w:t>
      </w:r>
      <w:r w:rsidRPr="005848A9">
        <w:t xml:space="preserve">active </w:t>
      </w:r>
      <w:r w:rsidRPr="00CB120C">
        <w:t>4.0 to 7.0</w:t>
      </w:r>
      <w:r w:rsidR="00AA2C07">
        <w:t> </w:t>
      </w:r>
      <w:proofErr w:type="spellStart"/>
      <w:r w:rsidRPr="00CB120C">
        <w:t>μm</w:t>
      </w:r>
      <w:proofErr w:type="spellEnd"/>
      <w:r w:rsidRPr="00CB120C">
        <w:t xml:space="preserve"> range</w:t>
      </w:r>
      <w:r w:rsidR="00A963AB">
        <w:t>,</w:t>
      </w:r>
      <w:r>
        <w:t xml:space="preserve"> using a factor of 2.3 following Knauer </w:t>
      </w:r>
      <w:r w:rsidRPr="00AA2C07">
        <w:t>et al.</w:t>
      </w:r>
      <w:r>
        <w:t xml:space="preserve"> </w:t>
      </w:r>
      <w:r w:rsidRPr="00CB120C">
        <w:fldChar w:fldCharType="begin"/>
      </w:r>
      <w:r w:rsidR="00AA2C07">
        <w:instrText xml:space="preserve"> ADDIN EN.CITE &lt;EndNote&gt;&lt;Cite ExcludeAuth="1"&gt;&lt;Author&gt;Knauer&lt;/Author&gt;&lt;Year&gt;2018&lt;/Year&gt;&lt;RecNum&gt;767&lt;/RecNum&gt;&lt;DisplayText&gt;(2018)&lt;/DisplayText&gt;&lt;record&gt;&lt;rec-number&gt;767&lt;/rec-number&gt;&lt;foreign-keys&gt;&lt;key app="EN" db-id="0a0zttz0gewd9befav559p5osxw5sftwfpdv" timestamp="1627956108" guid="8976b1b6-6241-4134-8946-a632dc614575"&gt;767&lt;/key&gt;&lt;/foreign-keys&gt;&lt;ref-type name="Journal Article"&gt;17&lt;/ref-type&gt;&lt;contributors&gt;&lt;authors&gt;&lt;author&gt;Knauer, J.&lt;/author&gt;&lt;author&gt;El-Madany, TS.&lt;/author&gt;&lt;author&gt;Zaehle, S.&lt;/author&gt;&lt;author&gt;Migliavacca, M.&lt;/author&gt;&lt;/authors&gt;&lt;/contributors&gt;&lt;titles&gt;&lt;title&gt;Bigleaf—An R package for the calculation of physical and physiological ecosystem properties from eddy covariance data.&lt;/title&gt;&lt;secondary-title&gt; PLoS ONE&lt;/secondary-title&gt;&lt;/titles&gt;&lt;volume&gt;13&lt;/volume&gt;&lt;number&gt;8&lt;/number&gt;&lt;dates&gt;&lt;year&gt;2018&lt;/year&gt;&lt;/dates&gt;&lt;urls&gt;&lt;/urls&gt;&lt;electronic-resource-num&gt;https://doi.org/10.1371/journal.pone.0201114&lt;/electronic-resource-num&gt;&lt;/record&gt;&lt;/Cite&gt;&lt;/EndNote&gt;</w:instrText>
      </w:r>
      <w:r w:rsidRPr="00CB120C">
        <w:fldChar w:fldCharType="separate"/>
      </w:r>
      <w:r w:rsidR="00AA2C07">
        <w:rPr>
          <w:noProof/>
        </w:rPr>
        <w:t>(2018)</w:t>
      </w:r>
      <w:r w:rsidRPr="00CB120C">
        <w:fldChar w:fldCharType="end"/>
      </w:r>
      <w:r w:rsidRPr="00CB120C">
        <w:t>.</w:t>
      </w:r>
      <w:r>
        <w:t xml:space="preserve"> </w:t>
      </w:r>
      <w:proofErr w:type="gramStart"/>
      <w:r>
        <w:t>A number of</w:t>
      </w:r>
      <w:proofErr w:type="gramEnd"/>
      <w:r>
        <w:t xml:space="preserve"> similar conversion factors ranging between 2.02 and 2.</w:t>
      </w:r>
      <w:r w:rsidR="00A963AB">
        <w:t>17</w:t>
      </w:r>
      <w:r>
        <w:t xml:space="preserve"> (</w:t>
      </w:r>
      <w:proofErr w:type="spellStart"/>
      <w:r w:rsidRPr="005848A9">
        <w:t>Thimijan</w:t>
      </w:r>
      <w:proofErr w:type="spellEnd"/>
      <w:r w:rsidRPr="005848A9">
        <w:t xml:space="preserve"> and </w:t>
      </w:r>
      <w:proofErr w:type="spellStart"/>
      <w:r w:rsidRPr="005848A9">
        <w:t>Heins</w:t>
      </w:r>
      <w:proofErr w:type="spellEnd"/>
      <w:r w:rsidRPr="005848A9">
        <w:t xml:space="preserve"> 1983</w:t>
      </w:r>
      <w:r>
        <w:t xml:space="preserve">, </w:t>
      </w:r>
      <w:proofErr w:type="spellStart"/>
      <w:r w:rsidRPr="005848A9">
        <w:t>Foken</w:t>
      </w:r>
      <w:proofErr w:type="spellEnd"/>
      <w:r w:rsidRPr="005848A9">
        <w:t xml:space="preserve"> 201</w:t>
      </w:r>
      <w:r>
        <w:t xml:space="preserve">7, </w:t>
      </w:r>
      <w:r w:rsidRPr="005848A9">
        <w:t>Carruthers et al. 2001)</w:t>
      </w:r>
      <w:r>
        <w:t xml:space="preserve"> were considered</w:t>
      </w:r>
      <w:r w:rsidR="00A963AB">
        <w:t>, but had been unfit in comparison to last year results on modelled metabolic rates.</w:t>
      </w:r>
      <w:r w:rsidR="53D60114">
        <w:t xml:space="preserve"> </w:t>
      </w:r>
      <w:r w:rsidR="53D60114" w:rsidRPr="003D7A08">
        <w:t>Downloading previous years’ GHI data and correlating it with measured PAR data from those years showed a very close relationship (R</w:t>
      </w:r>
      <w:r w:rsidR="0DD85B80" w:rsidRPr="003D7A08">
        <w:t>-squared &gt;0.8) suggesting that the GHI data provides an excellent surrogate for the logger-derived data</w:t>
      </w:r>
      <w:r w:rsidRPr="003D7A08">
        <w:t>.</w:t>
      </w:r>
    </w:p>
    <w:p w14:paraId="5C973817" w14:textId="13102962" w:rsidR="000E6650" w:rsidRDefault="000E6650" w:rsidP="000E6650">
      <w:r>
        <w:t>Daily rates of GPP and ER (along with reaeration rates</w:t>
      </w:r>
      <w:r w:rsidR="24FA543C">
        <w:t>, K</w:t>
      </w:r>
      <w:r>
        <w:t xml:space="preserve">) were estimated </w:t>
      </w:r>
      <w:r w:rsidRPr="00131F12">
        <w:t>using the BASE model</w:t>
      </w:r>
      <w:r>
        <w:t xml:space="preserve"> (</w:t>
      </w:r>
      <w:proofErr w:type="spellStart"/>
      <w:r>
        <w:t>BAyesian</w:t>
      </w:r>
      <w:proofErr w:type="spellEnd"/>
      <w:r>
        <w:t xml:space="preserve"> Single-station Estimation)</w:t>
      </w:r>
      <w:r w:rsidRPr="00131F12">
        <w:t xml:space="preserve"> </w:t>
      </w:r>
      <w:r>
        <w:fldChar w:fldCharType="begin"/>
      </w:r>
      <w:r w:rsidR="00C30683">
        <w:instrText xml:space="preserve"> ADDIN EN.CITE &lt;EndNote&gt;&lt;Cite&gt;&lt;Author&gt;Grace&lt;/Author&gt;&lt;Year&gt;2015&lt;/Year&gt;&lt;RecNum&gt;126&lt;/RecNum&gt;&lt;DisplayText&gt;(Grace et al. 2015)&lt;/DisplayText&gt;&lt;record&gt;&lt;rec-number&gt;126&lt;/rec-number&gt;&lt;foreign-keys&gt;&lt;key app="EN" db-id="0a0zttz0gewd9befav559p5osxw5sftwfpdv" timestamp="1472615072" guid="f6ad944d-0107-41f9-b312-8378950f461f"&gt;126&lt;/key&gt;&lt;/foreign-keys&gt;&lt;ref-type name="Journal Article"&gt;17&lt;/ref-type&gt;&lt;contributors&gt;&lt;authors&gt;&lt;author&gt;Grace, M.R.&lt;/author&gt;&lt;author&gt;Giling, D.P.&lt;/author&gt;&lt;author&gt;Hladyz, S.&lt;/author&gt;&lt;author&gt;Caron, V.&lt;/author&gt;&lt;author&gt;Thompson, R.M.&lt;/author&gt;&lt;author&gt;Mac Nally, R.&lt;/author&gt;&lt;/authors&gt;&lt;/contributors&gt;&lt;titles&gt;&lt;title&gt;Fast processing of diel oxygen curves: estimating stream metabolism with BASE (BAyesian Single-station Estimation)&lt;/title&gt;&lt;secondary-title&gt;Limnology and Oceanography Methods&lt;/secondary-title&gt;&lt;/titles&gt;&lt;periodical&gt;&lt;full-title&gt;Limnology and Oceanography Methods&lt;/full-title&gt;&lt;/periodical&gt;&lt;pages&gt;103-114&lt;/pages&gt;&lt;volume&gt;13&lt;/volume&gt;&lt;number&gt;3&lt;/number&gt;&lt;dates&gt;&lt;year&gt;2015&lt;/year&gt;&lt;/dates&gt;&lt;urls&gt;&lt;/urls&gt;&lt;/record&gt;&lt;/Cite&gt;&lt;/EndNote&gt;</w:instrText>
      </w:r>
      <w:r>
        <w:fldChar w:fldCharType="separate"/>
      </w:r>
      <w:r w:rsidR="00C30683">
        <w:rPr>
          <w:noProof/>
        </w:rPr>
        <w:t>(Grace et al. 2015)</w:t>
      </w:r>
      <w:r>
        <w:fldChar w:fldCharType="end"/>
      </w:r>
      <w:r>
        <w:t xml:space="preserve">. </w:t>
      </w:r>
      <w:r w:rsidRPr="00D40CA6">
        <w:rPr>
          <w:lang w:val="en-GB"/>
        </w:rPr>
        <w:t>Estimates derived from curve fits with R</w:t>
      </w:r>
      <w:r w:rsidRPr="00D40CA6">
        <w:rPr>
          <w:vertAlign w:val="superscript"/>
          <w:lang w:val="en-GB"/>
        </w:rPr>
        <w:t>2</w:t>
      </w:r>
      <w:r w:rsidRPr="00D40CA6">
        <w:rPr>
          <w:lang w:val="en-GB"/>
        </w:rPr>
        <w:t xml:space="preserve"> &lt; 0.9 and/</w:t>
      </w:r>
      <w:r w:rsidRPr="008D0D79">
        <w:t>or</w:t>
      </w:r>
      <w:r w:rsidRPr="00D40CA6">
        <w:rPr>
          <w:lang w:val="en-GB"/>
        </w:rPr>
        <w:t xml:space="preserve"> CV for GPP of &gt; 50% were </w:t>
      </w:r>
      <w:r>
        <w:rPr>
          <w:lang w:val="en-GB"/>
        </w:rPr>
        <w:t>reviewed</w:t>
      </w:r>
      <w:r w:rsidRPr="00D40CA6">
        <w:rPr>
          <w:lang w:val="en-GB"/>
        </w:rPr>
        <w:t xml:space="preserve">. </w:t>
      </w:r>
      <w:r w:rsidRPr="00D40CA6">
        <w:t xml:space="preserve">The version of the model used incorporated a series of updates which have been applied across the </w:t>
      </w:r>
      <w:r>
        <w:t>MER program</w:t>
      </w:r>
      <w:r w:rsidRPr="00D40CA6">
        <w:t xml:space="preserve"> and was current </w:t>
      </w:r>
      <w:r w:rsidRPr="007D67BD">
        <w:t>from the 18</w:t>
      </w:r>
      <w:r w:rsidRPr="007D67BD">
        <w:rPr>
          <w:vertAlign w:val="superscript"/>
        </w:rPr>
        <w:t>th</w:t>
      </w:r>
      <w:r w:rsidRPr="007D67BD">
        <w:t xml:space="preserve"> of June 2018 (V2.3.3).</w:t>
      </w:r>
      <w:r w:rsidRPr="00D40CA6">
        <w:t xml:space="preserve"> </w:t>
      </w:r>
    </w:p>
    <w:p w14:paraId="3F9ADAB4" w14:textId="722B7EF0" w:rsidR="00B50396" w:rsidRPr="00637532" w:rsidRDefault="00B50396" w:rsidP="00E32669">
      <w:pPr>
        <w:pStyle w:val="Heading2"/>
      </w:pPr>
      <w:bookmarkStart w:id="170" w:name="_Toc527986372"/>
      <w:bookmarkStart w:id="171" w:name="_Toc4574779"/>
      <w:bookmarkStart w:id="172" w:name="_Toc31985462"/>
      <w:bookmarkStart w:id="173" w:name="_Toc97237760"/>
      <w:r w:rsidRPr="00637532">
        <w:t>Results</w:t>
      </w:r>
      <w:bookmarkEnd w:id="170"/>
      <w:bookmarkEnd w:id="171"/>
      <w:bookmarkEnd w:id="172"/>
      <w:bookmarkEnd w:id="173"/>
    </w:p>
    <w:p w14:paraId="32C50827" w14:textId="5A92E241" w:rsidR="00B50396" w:rsidRPr="00D40CA6" w:rsidRDefault="00B50396" w:rsidP="00282AE7">
      <w:pPr>
        <w:pStyle w:val="Heading3"/>
        <w:rPr>
          <w:lang w:eastAsia="x-none"/>
        </w:rPr>
      </w:pPr>
      <w:bookmarkStart w:id="174" w:name="_Toc527986374"/>
      <w:bookmarkStart w:id="175" w:name="_Toc4574781"/>
      <w:bookmarkStart w:id="176" w:name="_Toc31985463"/>
      <w:bookmarkStart w:id="177" w:name="_Toc97237761"/>
      <w:r w:rsidRPr="00D40CA6">
        <w:t xml:space="preserve">Water </w:t>
      </w:r>
      <w:bookmarkEnd w:id="174"/>
      <w:bookmarkEnd w:id="175"/>
      <w:r w:rsidRPr="0061232D">
        <w:t>quality</w:t>
      </w:r>
      <w:r>
        <w:t xml:space="preserve"> – 20</w:t>
      </w:r>
      <w:r w:rsidR="006B6828">
        <w:t>20</w:t>
      </w:r>
      <w:r>
        <w:t>-2</w:t>
      </w:r>
      <w:bookmarkEnd w:id="176"/>
      <w:r w:rsidR="006B6828">
        <w:t>1</w:t>
      </w:r>
      <w:bookmarkEnd w:id="177"/>
      <w:r w:rsidR="003043E1">
        <w:t xml:space="preserve"> </w:t>
      </w:r>
    </w:p>
    <w:p w14:paraId="25CB5EF1" w14:textId="23D9E7B1" w:rsidR="005D376E" w:rsidRDefault="005E2CBE" w:rsidP="00B50396">
      <w:pPr>
        <w:rPr>
          <w:highlight w:val="yellow"/>
        </w:rPr>
      </w:pPr>
      <w:r>
        <w:t>Logged w</w:t>
      </w:r>
      <w:r w:rsidR="00B50396" w:rsidRPr="00D40CA6">
        <w:t xml:space="preserve">ater temperature showed a typical seasonal pattern, </w:t>
      </w:r>
      <w:r w:rsidR="00B50396" w:rsidRPr="00443270">
        <w:t xml:space="preserve">ranging from </w:t>
      </w:r>
      <w:r w:rsidR="002F2AC9">
        <w:t>7.9</w:t>
      </w:r>
      <w:r w:rsidR="00467513">
        <w:t xml:space="preserve"> </w:t>
      </w:r>
      <w:r w:rsidR="00375E81" w:rsidRPr="2631A696">
        <w:rPr>
          <w:lang w:val="en-GB"/>
        </w:rPr>
        <w:t>°C</w:t>
      </w:r>
      <w:r w:rsidR="00375E81" w:rsidRPr="00D40CA6">
        <w:t xml:space="preserve"> </w:t>
      </w:r>
      <w:r w:rsidR="00B50396" w:rsidRPr="00443270">
        <w:t xml:space="preserve">in winter, to </w:t>
      </w:r>
      <w:r w:rsidR="00847063">
        <w:t>28</w:t>
      </w:r>
      <w:r w:rsidR="0058672C">
        <w:t>.0</w:t>
      </w:r>
      <w:r w:rsidR="00F35F0C">
        <w:t> </w:t>
      </w:r>
      <w:r w:rsidR="00375E81" w:rsidRPr="2631A696">
        <w:rPr>
          <w:lang w:val="en-GB"/>
        </w:rPr>
        <w:t>°C</w:t>
      </w:r>
      <w:r w:rsidR="00B50396" w:rsidRPr="00443270">
        <w:t xml:space="preserve"> in summer, with no clear association </w:t>
      </w:r>
      <w:r w:rsidR="005345B7">
        <w:t>to</w:t>
      </w:r>
      <w:r w:rsidR="00B50396" w:rsidRPr="00D40CA6">
        <w:t xml:space="preserve"> flow events</w:t>
      </w:r>
      <w:r w:rsidR="00B50396">
        <w:t>. The</w:t>
      </w:r>
      <w:r w:rsidR="00A212A2">
        <w:t xml:space="preserve"> logged </w:t>
      </w:r>
      <w:r w:rsidR="00B50396">
        <w:t xml:space="preserve">dissolved oxygen (DO) data </w:t>
      </w:r>
      <w:r w:rsidR="00416907">
        <w:t xml:space="preserve">show a decrease during </w:t>
      </w:r>
      <w:r w:rsidR="00400401">
        <w:t xml:space="preserve">the September </w:t>
      </w:r>
      <w:r w:rsidR="00A212A2">
        <w:t xml:space="preserve">2020 </w:t>
      </w:r>
      <w:r w:rsidR="00400401">
        <w:t>translucent flow</w:t>
      </w:r>
      <w:r w:rsidR="00A212A2">
        <w:t xml:space="preserve"> event</w:t>
      </w:r>
      <w:r w:rsidR="00400401">
        <w:t xml:space="preserve">, and </w:t>
      </w:r>
      <w:r w:rsidR="00274B54">
        <w:t>a</w:t>
      </w:r>
      <w:r w:rsidR="007375AC">
        <w:t>n</w:t>
      </w:r>
      <w:r w:rsidR="00274B54">
        <w:t xml:space="preserve"> otherwise seasonal </w:t>
      </w:r>
      <w:r w:rsidR="00274B54" w:rsidRPr="00406E62">
        <w:t xml:space="preserve">pattern with </w:t>
      </w:r>
      <w:r w:rsidR="00E276F0" w:rsidRPr="00406E62">
        <w:t xml:space="preserve">values </w:t>
      </w:r>
      <w:r w:rsidR="007068B3" w:rsidRPr="00406E62">
        <w:t xml:space="preserve">lower </w:t>
      </w:r>
      <w:r w:rsidR="00E276F0" w:rsidRPr="00406E62">
        <w:t>during</w:t>
      </w:r>
      <w:r w:rsidR="00B50396" w:rsidRPr="00406E62">
        <w:t xml:space="preserve"> summer</w:t>
      </w:r>
      <w:r w:rsidR="00A27FCB">
        <w:t xml:space="preserve"> </w:t>
      </w:r>
      <w:r w:rsidR="00EC6864">
        <w:t>(</w:t>
      </w:r>
      <w:r w:rsidR="00A27FCB">
        <w:fldChar w:fldCharType="begin"/>
      </w:r>
      <w:r w:rsidR="00A27FCB">
        <w:instrText xml:space="preserve"> REF _Ref81826236 \h </w:instrText>
      </w:r>
      <w:r w:rsidR="00A27FCB">
        <w:fldChar w:fldCharType="separate"/>
      </w:r>
      <w:r w:rsidR="00EC6864">
        <w:t xml:space="preserve">Figure </w:t>
      </w:r>
      <w:r w:rsidR="00EC6864">
        <w:rPr>
          <w:noProof/>
        </w:rPr>
        <w:t>6</w:t>
      </w:r>
      <w:r w:rsidR="00EC6864">
        <w:noBreakHyphen/>
      </w:r>
      <w:r w:rsidR="00EC6864">
        <w:rPr>
          <w:noProof/>
        </w:rPr>
        <w:t>3</w:t>
      </w:r>
      <w:r w:rsidR="00A27FCB">
        <w:fldChar w:fldCharType="end"/>
      </w:r>
      <w:r w:rsidR="00EC6864">
        <w:t xml:space="preserve">). </w:t>
      </w:r>
      <w:r w:rsidR="0A9DF3C1" w:rsidRPr="00406E62">
        <w:t>The exception to this was</w:t>
      </w:r>
      <w:r w:rsidR="00131992" w:rsidRPr="00406E62">
        <w:t xml:space="preserve"> a</w:t>
      </w:r>
      <w:r w:rsidR="007F6920" w:rsidRPr="00406E62">
        <w:t>n</w:t>
      </w:r>
      <w:r w:rsidR="00131992" w:rsidRPr="00406E62">
        <w:t xml:space="preserve"> </w:t>
      </w:r>
      <w:r w:rsidR="0A9DF3C1" w:rsidRPr="00406E62">
        <w:t>unexplained</w:t>
      </w:r>
      <w:r w:rsidR="002B7F98" w:rsidRPr="00406E62">
        <w:t xml:space="preserve"> </w:t>
      </w:r>
      <w:r w:rsidR="00131992" w:rsidRPr="00406E62">
        <w:t xml:space="preserve">spike </w:t>
      </w:r>
      <w:r w:rsidR="002B7F98" w:rsidRPr="00406E62">
        <w:t xml:space="preserve">for the logged data </w:t>
      </w:r>
      <w:r w:rsidR="00131992" w:rsidRPr="00406E62">
        <w:t>in January</w:t>
      </w:r>
      <w:r w:rsidR="007375AC" w:rsidRPr="00406E62">
        <w:t xml:space="preserve"> 2021</w:t>
      </w:r>
      <w:r w:rsidR="005D376E" w:rsidRPr="00406E62">
        <w:t>.</w:t>
      </w:r>
    </w:p>
    <w:p w14:paraId="5100850F" w14:textId="01906ADA" w:rsidR="00C66995" w:rsidRDefault="00C66995" w:rsidP="00C66995">
      <w:r>
        <w:t xml:space="preserve">The logged water temperature </w:t>
      </w:r>
      <w:r w:rsidR="002B3C82">
        <w:t xml:space="preserve">and dissolved oxygen </w:t>
      </w:r>
      <w:r>
        <w:t>data are very similar</w:t>
      </w:r>
      <w:r w:rsidR="00936E60">
        <w:t xml:space="preserve"> and follow</w:t>
      </w:r>
      <w:r w:rsidR="00EC6864">
        <w:t>ed</w:t>
      </w:r>
      <w:r w:rsidR="00936E60">
        <w:t xml:space="preserve"> the overall trend</w:t>
      </w:r>
      <w:r>
        <w:t xml:space="preserve"> to downloaded data from the nearest NSW gauging station data </w:t>
      </w:r>
      <w:r w:rsidR="002B3C82">
        <w:t xml:space="preserve">at </w:t>
      </w:r>
      <w:proofErr w:type="spellStart"/>
      <w:r w:rsidR="002B3C82">
        <w:t>Hillston</w:t>
      </w:r>
      <w:proofErr w:type="spellEnd"/>
      <w:r>
        <w:t xml:space="preserve"> </w:t>
      </w:r>
      <w:r w:rsidRPr="007F7E81">
        <w:t>(</w:t>
      </w:r>
      <w:r>
        <w:t xml:space="preserve">obtained from </w:t>
      </w:r>
      <w:r w:rsidRPr="00EE206C">
        <w:rPr>
          <w:rFonts w:cs="Times New Roman"/>
        </w:rPr>
        <w:t>https://realtimedata.waternsw.com.au/</w:t>
      </w:r>
      <w:r>
        <w:t xml:space="preserve">). </w:t>
      </w:r>
      <w:r w:rsidR="00637532">
        <w:t>As stated above fieldwork for downloading loggers at the end of June 2021 was disrupted by COVID-19 restrictions</w:t>
      </w:r>
      <w:r w:rsidR="007375AC">
        <w:t xml:space="preserve">, </w:t>
      </w:r>
      <w:r w:rsidR="00AA4FBB">
        <w:t xml:space="preserve">therefore </w:t>
      </w:r>
      <w:r w:rsidR="007375AC">
        <w:t>our data stop</w:t>
      </w:r>
      <w:r w:rsidR="000156F8">
        <w:t>ped</w:t>
      </w:r>
      <w:r w:rsidR="007375AC">
        <w:t xml:space="preserve"> at 11</w:t>
      </w:r>
      <w:r w:rsidR="007375AC" w:rsidRPr="007375AC">
        <w:rPr>
          <w:vertAlign w:val="superscript"/>
        </w:rPr>
        <w:t>th</w:t>
      </w:r>
      <w:r w:rsidR="007375AC">
        <w:t xml:space="preserve"> of March 2021.</w:t>
      </w:r>
    </w:p>
    <w:bookmarkStart w:id="178" w:name="_Ref56611792"/>
    <w:bookmarkStart w:id="179" w:name="_Ref20404743"/>
    <w:bookmarkStart w:id="180" w:name="_Toc31985586"/>
    <w:p w14:paraId="6D2E71D0" w14:textId="0C042E55" w:rsidR="003B245A" w:rsidRDefault="008F3889" w:rsidP="00A27FCB">
      <w:r>
        <w:rPr>
          <w:noProof/>
          <w:lang w:val="en-GB"/>
        </w:rPr>
        <w:lastRenderedPageBreak/>
        <mc:AlternateContent>
          <mc:Choice Requires="wpg">
            <w:drawing>
              <wp:anchor distT="0" distB="0" distL="114300" distR="114300" simplePos="0" relativeHeight="251658249" behindDoc="0" locked="0" layoutInCell="1" allowOverlap="1" wp14:anchorId="2DD0F6F4" wp14:editId="6280D75B">
                <wp:simplePos x="0" y="0"/>
                <wp:positionH relativeFrom="column">
                  <wp:posOffset>1684020</wp:posOffset>
                </wp:positionH>
                <wp:positionV relativeFrom="paragraph">
                  <wp:posOffset>193256</wp:posOffset>
                </wp:positionV>
                <wp:extent cx="3105150" cy="2153152"/>
                <wp:effectExtent l="0" t="0" r="0" b="0"/>
                <wp:wrapNone/>
                <wp:docPr id="578211715" name="Group 578211715"/>
                <wp:cNvGraphicFramePr/>
                <a:graphic xmlns:a="http://schemas.openxmlformats.org/drawingml/2006/main">
                  <a:graphicData uri="http://schemas.microsoft.com/office/word/2010/wordprocessingGroup">
                    <wpg:wgp>
                      <wpg:cNvGrpSpPr/>
                      <wpg:grpSpPr>
                        <a:xfrm>
                          <a:off x="0" y="0"/>
                          <a:ext cx="3105150" cy="2153152"/>
                          <a:chOff x="0" y="0"/>
                          <a:chExt cx="2847975" cy="7364095"/>
                        </a:xfrm>
                      </wpg:grpSpPr>
                      <wps:wsp>
                        <wps:cNvPr id="578211716" name="Rectangle 80"/>
                        <wps:cNvSpPr/>
                        <wps:spPr>
                          <a:xfrm flipH="1">
                            <a:off x="2543175" y="0"/>
                            <a:ext cx="304800" cy="7362190"/>
                          </a:xfrm>
                          <a:prstGeom prst="rect">
                            <a:avLst/>
                          </a:prstGeom>
                          <a:solidFill>
                            <a:srgbClr val="8FAADC">
                              <a:alpha val="32157"/>
                            </a:srgbClr>
                          </a:solidFill>
                          <a:ln w="25400" cap="flat" cmpd="sng" algn="ctr">
                            <a:noFill/>
                            <a:prstDash val="solid"/>
                          </a:ln>
                          <a:effectLst/>
                        </wps:spPr>
                        <wps:txbx>
                          <w:txbxContent>
                            <w:p w14:paraId="185D9A3A" w14:textId="77777777" w:rsidR="00B74D6E" w:rsidRDefault="00B74D6E" w:rsidP="008F38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211717" name="Rectangle 82"/>
                        <wps:cNvSpPr/>
                        <wps:spPr>
                          <a:xfrm flipH="1">
                            <a:off x="781050" y="28575"/>
                            <a:ext cx="172720" cy="7335520"/>
                          </a:xfrm>
                          <a:prstGeom prst="rect">
                            <a:avLst/>
                          </a:prstGeom>
                          <a:solidFill>
                            <a:srgbClr val="8FAADC">
                              <a:alpha val="32157"/>
                            </a:srgbClr>
                          </a:solidFill>
                          <a:ln w="25400" cap="flat" cmpd="sng" algn="ctr">
                            <a:noFill/>
                            <a:prstDash val="solid"/>
                          </a:ln>
                          <a:effectLst/>
                        </wps:spPr>
                        <wps:txbx>
                          <w:txbxContent>
                            <w:p w14:paraId="422E1C2D" w14:textId="77777777" w:rsidR="00B74D6E" w:rsidRDefault="00B74D6E" w:rsidP="008F38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211718" name="Rectangle 80"/>
                        <wps:cNvSpPr/>
                        <wps:spPr>
                          <a:xfrm>
                            <a:off x="0" y="9525"/>
                            <a:ext cx="133944" cy="7351336"/>
                          </a:xfrm>
                          <a:prstGeom prst="rect">
                            <a:avLst/>
                          </a:prstGeom>
                          <a:solidFill>
                            <a:srgbClr val="8FAADC">
                              <a:alpha val="32157"/>
                            </a:srgbClr>
                          </a:solidFill>
                          <a:ln w="25400" cap="flat" cmpd="sng" algn="ctr">
                            <a:noFill/>
                            <a:prstDash val="solid"/>
                          </a:ln>
                          <a:effectLst/>
                        </wps:spPr>
                        <wps:txbx>
                          <w:txbxContent>
                            <w:p w14:paraId="3F0112D8" w14:textId="77777777" w:rsidR="00B74D6E" w:rsidRDefault="00B74D6E" w:rsidP="008F38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D0F6F4" id="Group 578211715" o:spid="_x0000_s1029" style="position:absolute;margin-left:132.6pt;margin-top:15.2pt;width:244.5pt;height:169.55pt;z-index:251658249;mso-width-relative:margin;mso-height-relative:margin" coordsize="28479,7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">
                <v:rect id="Rectangle 80" o:spid="_x0000_s1030" style="position:absolute;left:25431;width:3048;height:7362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" fillcolor="#8faadc" stroked="f" strokeweight="2pt">
                  <v:fill opacity="21074f"/>
                  <v:textbox>
                    <w:txbxContent>
                      <w:p w14:paraId="185D9A3A" w14:textId="77777777" w:rsidR="00B74D6E" w:rsidRDefault="00B74D6E" w:rsidP="008F3889"/>
                    </w:txbxContent>
                  </v:textbox>
                </v:rect>
                <v:rect id="Rectangle 82" o:spid="_x0000_s1031" style="position:absolute;left:7810;top:285;width:1727;height:733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" fillcolor="#8faadc" stroked="f" strokeweight="2pt">
                  <v:fill opacity="21074f"/>
                  <v:textbox>
                    <w:txbxContent>
                      <w:p w14:paraId="422E1C2D" w14:textId="77777777" w:rsidR="00B74D6E" w:rsidRDefault="00B74D6E" w:rsidP="008F3889"/>
                    </w:txbxContent>
                  </v:textbox>
                </v:rect>
                <v:rect id="Rectangle 80" o:spid="_x0000_s1032" style="position:absolute;top:95;width:1339;height:73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" fillcolor="#8faadc" stroked="f" strokeweight="2pt">
                  <v:fill opacity="21074f"/>
                  <v:textbox>
                    <w:txbxContent>
                      <w:p w14:paraId="3F0112D8" w14:textId="77777777" w:rsidR="00B74D6E" w:rsidRDefault="00B74D6E" w:rsidP="008F3889"/>
                    </w:txbxContent>
                  </v:textbox>
                </v:rect>
              </v:group>
            </w:pict>
          </mc:Fallback>
        </mc:AlternateContent>
      </w:r>
      <w:r w:rsidR="0001174B" w:rsidRPr="00A27FCB">
        <w:rPr>
          <w:noProof/>
        </w:rPr>
        <w:drawing>
          <wp:inline distT="0" distB="0" distL="0" distR="0" wp14:anchorId="675EAD39" wp14:editId="44F57419">
            <wp:extent cx="5731510" cy="3231792"/>
            <wp:effectExtent l="0" t="0" r="2540" b="6985"/>
            <wp:docPr id="578211714" name="Picture 57821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731510" cy="3231792"/>
                    </a:xfrm>
                    <a:prstGeom prst="rect">
                      <a:avLst/>
                    </a:prstGeom>
                  </pic:spPr>
                </pic:pic>
              </a:graphicData>
            </a:graphic>
          </wp:inline>
        </w:drawing>
      </w:r>
    </w:p>
    <w:p w14:paraId="447D4008" w14:textId="77777777" w:rsidR="00BB7DE6" w:rsidRDefault="00F10719" w:rsidP="00BB7DE6">
      <w:pPr>
        <w:pStyle w:val="Caption"/>
        <w:spacing w:after="40"/>
      </w:pPr>
      <w:bookmarkStart w:id="181" w:name="_Ref81826236"/>
      <w:bookmarkStart w:id="182" w:name="_Ref81833465"/>
      <w:bookmarkStart w:id="183" w:name="_Toc97052875"/>
      <w:r>
        <w:t xml:space="preserve">Figure </w:t>
      </w:r>
      <w:r w:rsidR="003356A7">
        <w:fldChar w:fldCharType="begin"/>
      </w:r>
      <w:r w:rsidR="003356A7">
        <w:instrText xml:space="preserve"> STYLEREF 1 \s </w:instrText>
      </w:r>
      <w:r w:rsidR="003356A7">
        <w:fldChar w:fldCharType="separate"/>
      </w:r>
      <w:r w:rsidR="003356A7">
        <w:rPr>
          <w:noProof/>
        </w:rPr>
        <w:t>6</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3</w:t>
      </w:r>
      <w:r w:rsidR="003356A7">
        <w:fldChar w:fldCharType="end"/>
      </w:r>
      <w:bookmarkEnd w:id="178"/>
      <w:bookmarkEnd w:id="181"/>
      <w:r w:rsidR="00F813A0">
        <w:t>.</w:t>
      </w:r>
      <w:r w:rsidRPr="00E852E5">
        <w:t xml:space="preserve"> </w:t>
      </w:r>
      <w:r w:rsidR="00B50396" w:rsidRPr="00D14712">
        <w:t>Water temperature</w:t>
      </w:r>
      <w:r w:rsidR="00450203">
        <w:t xml:space="preserve">, </w:t>
      </w:r>
      <w:r w:rsidR="00B50396" w:rsidRPr="00D14712">
        <w:t xml:space="preserve">dissolved oxygen </w:t>
      </w:r>
      <w:r w:rsidR="00B50396" w:rsidRPr="003358DE">
        <w:t>for</w:t>
      </w:r>
      <w:r w:rsidR="00B50396">
        <w:t xml:space="preserve"> </w:t>
      </w:r>
      <w:r w:rsidR="00B50396" w:rsidRPr="003358DE">
        <w:t>Lane’s Bridge</w:t>
      </w:r>
      <w:r w:rsidR="00957FD5">
        <w:t xml:space="preserve"> </w:t>
      </w:r>
      <w:r w:rsidR="003779BB">
        <w:t>compared to</w:t>
      </w:r>
      <w:r w:rsidR="00957FD5">
        <w:t xml:space="preserve"> </w:t>
      </w:r>
      <w:proofErr w:type="spellStart"/>
      <w:r w:rsidR="002B3C82">
        <w:t>Hillston</w:t>
      </w:r>
      <w:proofErr w:type="spellEnd"/>
      <w:r w:rsidR="002B3C82">
        <w:t xml:space="preserve"> </w:t>
      </w:r>
      <w:r w:rsidR="00957FD5">
        <w:t>Weir</w:t>
      </w:r>
      <w:r w:rsidR="003779BB">
        <w:t xml:space="preserve">, </w:t>
      </w:r>
      <w:r w:rsidR="00957FD5">
        <w:t xml:space="preserve">and </w:t>
      </w:r>
      <w:proofErr w:type="spellStart"/>
      <w:r w:rsidR="002B3C82">
        <w:t>Hillston</w:t>
      </w:r>
      <w:proofErr w:type="spellEnd"/>
      <w:r w:rsidR="002B3C82">
        <w:t xml:space="preserve"> </w:t>
      </w:r>
      <w:r w:rsidR="00957FD5">
        <w:t xml:space="preserve">Weir </w:t>
      </w:r>
      <w:r w:rsidR="003D6304">
        <w:t xml:space="preserve">discharge </w:t>
      </w:r>
      <w:r w:rsidR="00B50396" w:rsidRPr="003358DE">
        <w:t xml:space="preserve">over the sampling period </w:t>
      </w:r>
      <w:r w:rsidR="00B50396">
        <w:t>20</w:t>
      </w:r>
      <w:bookmarkEnd w:id="179"/>
      <w:bookmarkEnd w:id="180"/>
      <w:r w:rsidR="00957FD5">
        <w:t>20-21</w:t>
      </w:r>
      <w:r w:rsidR="003779BB">
        <w:t>.</w:t>
      </w:r>
      <w:bookmarkEnd w:id="182"/>
      <w:bookmarkEnd w:id="183"/>
    </w:p>
    <w:p w14:paraId="34933954" w14:textId="33970A92" w:rsidR="00B50396" w:rsidRPr="00BB7DE6" w:rsidRDefault="00DB5E3C" w:rsidP="00BB7DE6">
      <w:pPr>
        <w:rPr>
          <w:i/>
          <w:iCs/>
          <w:color w:val="1F497D" w:themeColor="text2"/>
          <w:sz w:val="20"/>
          <w:szCs w:val="20"/>
        </w:rPr>
      </w:pPr>
      <w:r w:rsidRPr="00BB7DE6">
        <w:rPr>
          <w:i/>
          <w:iCs/>
          <w:color w:val="1F497D" w:themeColor="text2"/>
          <w:sz w:val="20"/>
          <w:szCs w:val="20"/>
        </w:rPr>
        <w:t xml:space="preserve">Blue shaded vertical bars indicate watering actions based on </w:t>
      </w:r>
      <w:proofErr w:type="spellStart"/>
      <w:r w:rsidRPr="00BB7DE6">
        <w:rPr>
          <w:i/>
          <w:iCs/>
          <w:color w:val="1F497D" w:themeColor="text2"/>
          <w:sz w:val="20"/>
          <w:szCs w:val="20"/>
        </w:rPr>
        <w:t>Willandra</w:t>
      </w:r>
      <w:proofErr w:type="spellEnd"/>
      <w:r w:rsidRPr="00BB7DE6">
        <w:rPr>
          <w:i/>
          <w:iCs/>
          <w:color w:val="1F497D" w:themeColor="text2"/>
          <w:sz w:val="20"/>
          <w:szCs w:val="20"/>
        </w:rPr>
        <w:t xml:space="preserve"> discharge (light blue).</w:t>
      </w:r>
    </w:p>
    <w:p w14:paraId="7F7401E6" w14:textId="564CD64F" w:rsidR="006B76CD" w:rsidRDefault="6B19034B" w:rsidP="00C60116">
      <w:r w:rsidRPr="00356F48">
        <w:t>Interpretation of water quality parameters derived from spot measurements was challenging in the 2020</w:t>
      </w:r>
      <w:r w:rsidR="007D76A7">
        <w:t>-</w:t>
      </w:r>
      <w:r w:rsidRPr="00356F48">
        <w:t>21 year</w:t>
      </w:r>
      <w:r w:rsidR="007D76A7">
        <w:t>,</w:t>
      </w:r>
      <w:r w:rsidRPr="00356F48">
        <w:t xml:space="preserve"> because of a lack of sampling access due to C</w:t>
      </w:r>
      <w:r w:rsidR="004F2FAB">
        <w:t>OVID</w:t>
      </w:r>
      <w:r w:rsidRPr="00356F48">
        <w:t xml:space="preserve">-19 restrictions on travel. </w:t>
      </w:r>
      <w:proofErr w:type="gramStart"/>
      <w:r w:rsidRPr="00356F48">
        <w:t xml:space="preserve">As a </w:t>
      </w:r>
      <w:r w:rsidR="003731FF" w:rsidRPr="00356F48">
        <w:t>consequence</w:t>
      </w:r>
      <w:proofErr w:type="gramEnd"/>
      <w:r w:rsidRPr="00356F48">
        <w:t>, inferring patterns from th</w:t>
      </w:r>
      <w:r w:rsidR="63969B2F" w:rsidRPr="00356F48">
        <w:t>e limited amount of data available</w:t>
      </w:r>
      <w:r w:rsidR="37CC7EC0" w:rsidRPr="00356F48">
        <w:t xml:space="preserve"> requires caution. There was no evidence from the data that e</w:t>
      </w:r>
      <w:r w:rsidR="00C60116" w:rsidRPr="00356F48">
        <w:t xml:space="preserve">nvironmental watering events </w:t>
      </w:r>
      <w:r w:rsidR="21A25062" w:rsidRPr="00356F48">
        <w:t>had</w:t>
      </w:r>
      <w:r w:rsidR="00C60116" w:rsidRPr="00356F48">
        <w:t xml:space="preserve"> large effects on water quality</w:t>
      </w:r>
      <w:r w:rsidR="00C60116">
        <w:t xml:space="preserve"> in 20</w:t>
      </w:r>
      <w:r w:rsidR="006D2DFA">
        <w:t>20</w:t>
      </w:r>
      <w:r w:rsidR="00C60116">
        <w:t>-2</w:t>
      </w:r>
      <w:r w:rsidR="006D2DFA">
        <w:t>1 (</w:t>
      </w:r>
      <w:r w:rsidR="006D2DFA">
        <w:fldChar w:fldCharType="begin"/>
      </w:r>
      <w:r w:rsidR="006D2DFA">
        <w:instrText xml:space="preserve"> REF _Ref81826236 \h </w:instrText>
      </w:r>
      <w:r w:rsidR="006D2DFA">
        <w:fldChar w:fldCharType="separate"/>
      </w:r>
      <w:r w:rsidR="006D2DFA">
        <w:t xml:space="preserve">Figure </w:t>
      </w:r>
      <w:r w:rsidR="006D2DFA">
        <w:rPr>
          <w:noProof/>
        </w:rPr>
        <w:t>6</w:t>
      </w:r>
      <w:r w:rsidR="006D2DFA">
        <w:noBreakHyphen/>
      </w:r>
      <w:r w:rsidR="006D2DFA">
        <w:rPr>
          <w:noProof/>
        </w:rPr>
        <w:t>3</w:t>
      </w:r>
      <w:r w:rsidR="006D2DFA">
        <w:fldChar w:fldCharType="end"/>
      </w:r>
      <w:r w:rsidR="00C60116">
        <w:t xml:space="preserve"> </w:t>
      </w:r>
      <w:r w:rsidR="006D2DFA">
        <w:t xml:space="preserve">to </w:t>
      </w:r>
      <w:r w:rsidR="006D2DFA">
        <w:fldChar w:fldCharType="begin"/>
      </w:r>
      <w:r w:rsidR="006D2DFA">
        <w:instrText xml:space="preserve"> REF _Ref56612045 \h </w:instrText>
      </w:r>
      <w:r w:rsidR="006D2DFA">
        <w:fldChar w:fldCharType="separate"/>
      </w:r>
      <w:r w:rsidR="006D2DFA">
        <w:t xml:space="preserve">Figure </w:t>
      </w:r>
      <w:r w:rsidR="006D2DFA">
        <w:rPr>
          <w:noProof/>
        </w:rPr>
        <w:t>6</w:t>
      </w:r>
      <w:r w:rsidR="006D2DFA">
        <w:noBreakHyphen/>
      </w:r>
      <w:r w:rsidR="006D2DFA">
        <w:rPr>
          <w:noProof/>
        </w:rPr>
        <w:t>5</w:t>
      </w:r>
      <w:r w:rsidR="006D2DFA">
        <w:fldChar w:fldCharType="end"/>
      </w:r>
      <w:r w:rsidR="006D2DFA">
        <w:t xml:space="preserve">). </w:t>
      </w:r>
      <w:r w:rsidR="00C60116">
        <w:t xml:space="preserve">There was no evidence of an effect </w:t>
      </w:r>
      <w:r w:rsidR="4B5E70B0">
        <w:t>of environmental flows</w:t>
      </w:r>
      <w:r w:rsidR="00C60116">
        <w:t xml:space="preserve"> on dissolved oxygen concentrations</w:t>
      </w:r>
      <w:r w:rsidR="006A6EEF">
        <w:t xml:space="preserve"> </w:t>
      </w:r>
      <w:r w:rsidR="00D63B42">
        <w:t xml:space="preserve">and water temperature </w:t>
      </w:r>
      <w:r w:rsidR="006D2DFA">
        <w:t>(</w:t>
      </w:r>
      <w:r w:rsidR="006D2DFA">
        <w:fldChar w:fldCharType="begin"/>
      </w:r>
      <w:r w:rsidR="006D2DFA">
        <w:instrText xml:space="preserve"> REF _Ref81826236 \h </w:instrText>
      </w:r>
      <w:r w:rsidR="006D2DFA">
        <w:fldChar w:fldCharType="separate"/>
      </w:r>
      <w:r w:rsidR="006D2DFA">
        <w:t xml:space="preserve">Figure </w:t>
      </w:r>
      <w:r w:rsidR="006D2DFA">
        <w:rPr>
          <w:noProof/>
        </w:rPr>
        <w:t>6</w:t>
      </w:r>
      <w:r w:rsidR="006D2DFA">
        <w:noBreakHyphen/>
      </w:r>
      <w:r w:rsidR="006D2DFA">
        <w:rPr>
          <w:noProof/>
        </w:rPr>
        <w:t>3</w:t>
      </w:r>
      <w:r w:rsidR="006D2DFA">
        <w:fldChar w:fldCharType="end"/>
      </w:r>
      <w:bookmarkStart w:id="184" w:name="_Hlk81827248"/>
      <w:r w:rsidR="006A6EEF">
        <w:t xml:space="preserve">). </w:t>
      </w:r>
      <w:r w:rsidR="006A6EEF" w:rsidRPr="00356F48">
        <w:t xml:space="preserve">There was some </w:t>
      </w:r>
      <w:r w:rsidR="006A6EEF">
        <w:t>l</w:t>
      </w:r>
      <w:r w:rsidR="30B2F752">
        <w:t>imited</w:t>
      </w:r>
      <w:r w:rsidR="006A6EEF">
        <w:t xml:space="preserve"> </w:t>
      </w:r>
      <w:r w:rsidR="006A6EEF" w:rsidRPr="00356F48">
        <w:t xml:space="preserve">evidence </w:t>
      </w:r>
      <w:r w:rsidR="30B2F752">
        <w:t>for lower</w:t>
      </w:r>
      <w:r w:rsidR="006A6EEF" w:rsidRPr="00356F48">
        <w:t xml:space="preserve"> turbidity and potentially salinity following the </w:t>
      </w:r>
      <w:r w:rsidR="006A6EEF">
        <w:t xml:space="preserve">mid-November/ December translucent flow </w:t>
      </w:r>
      <w:r w:rsidR="006A6EEF" w:rsidRPr="00356F48">
        <w:t xml:space="preserve">of Watering Action </w:t>
      </w:r>
      <w:r w:rsidR="006A6EEF">
        <w:t xml:space="preserve">4, </w:t>
      </w:r>
      <w:r w:rsidR="006A6EEF" w:rsidRPr="00356F48">
        <w:t>consistent with dilution of ions and fine sediment associated with the flow event</w:t>
      </w:r>
      <w:bookmarkEnd w:id="184"/>
      <w:r w:rsidR="006A6EEF">
        <w:t xml:space="preserve"> (</w:t>
      </w:r>
      <w:r w:rsidR="006A6EEF">
        <w:fldChar w:fldCharType="begin"/>
      </w:r>
      <w:r w:rsidR="006A6EEF">
        <w:instrText xml:space="preserve"> REF _Ref56612039 \h </w:instrText>
      </w:r>
      <w:r w:rsidR="006A6EEF">
        <w:fldChar w:fldCharType="separate"/>
      </w:r>
      <w:r w:rsidR="006A6EEF">
        <w:t xml:space="preserve">Figure </w:t>
      </w:r>
      <w:r w:rsidR="006A6EEF">
        <w:rPr>
          <w:noProof/>
        </w:rPr>
        <w:t>6</w:t>
      </w:r>
      <w:r w:rsidR="006A6EEF">
        <w:noBreakHyphen/>
      </w:r>
      <w:r w:rsidR="006A6EEF">
        <w:rPr>
          <w:noProof/>
        </w:rPr>
        <w:t>4</w:t>
      </w:r>
      <w:r w:rsidR="006A6EEF">
        <w:fldChar w:fldCharType="end"/>
      </w:r>
      <w:r w:rsidR="006A6EEF">
        <w:t>)</w:t>
      </w:r>
      <w:r w:rsidR="457C0C6E">
        <w:t>, consistent with what has been observed in previous years</w:t>
      </w:r>
      <w:r w:rsidR="006A6EEF">
        <w:t xml:space="preserve">. </w:t>
      </w:r>
    </w:p>
    <w:p w14:paraId="5A6E3EE3" w14:textId="0DB7D806" w:rsidR="006B76CD" w:rsidRDefault="0A0355E2" w:rsidP="00C60116">
      <w:r w:rsidRPr="00356F48">
        <w:t>Values for t</w:t>
      </w:r>
      <w:r w:rsidR="00C60116" w:rsidRPr="00356F48">
        <w:t xml:space="preserve">otal nitrogen </w:t>
      </w:r>
      <w:r w:rsidR="007D4636">
        <w:t xml:space="preserve">and </w:t>
      </w:r>
      <w:r w:rsidR="007D4636" w:rsidRPr="00356F48">
        <w:t>nitrate/nitrite</w:t>
      </w:r>
      <w:r w:rsidR="007D4636">
        <w:t xml:space="preserve"> </w:t>
      </w:r>
      <w:r w:rsidR="35B8B941">
        <w:t xml:space="preserve">were low </w:t>
      </w:r>
      <w:r w:rsidR="007D4636">
        <w:t xml:space="preserve">during low flows </w:t>
      </w:r>
      <w:r w:rsidR="200F52B7">
        <w:t>from</w:t>
      </w:r>
      <w:r w:rsidR="007D4636">
        <w:t xml:space="preserve"> October </w:t>
      </w:r>
      <w:r w:rsidR="44AA1FD1">
        <w:t>through until</w:t>
      </w:r>
      <w:r w:rsidR="007D4636">
        <w:t xml:space="preserve"> mid-November. </w:t>
      </w:r>
      <w:r w:rsidR="6B8EFC53">
        <w:t xml:space="preserve">There was some evidence of increased </w:t>
      </w:r>
      <w:r w:rsidR="1BB1B306">
        <w:t>t</w:t>
      </w:r>
      <w:r w:rsidR="6B8EFC53">
        <w:t xml:space="preserve">otal </w:t>
      </w:r>
      <w:r w:rsidR="27ABC471">
        <w:t>n</w:t>
      </w:r>
      <w:r w:rsidR="6B8EFC53">
        <w:t>itrogen associated wi</w:t>
      </w:r>
      <w:r w:rsidR="007D4636">
        <w:t>th high flow levels during the second translucent flow</w:t>
      </w:r>
      <w:r w:rsidR="7C5FC823">
        <w:t>, although this bioavailable nitrogen (nitrate/ nitrite) concentrations were low, suggestive of inputs of particulate or bound nitrogen</w:t>
      </w:r>
      <w:r w:rsidR="006B76CD" w:rsidRPr="00356F48">
        <w:t xml:space="preserve">. </w:t>
      </w:r>
      <w:r w:rsidR="24517D43" w:rsidRPr="00356F48">
        <w:t xml:space="preserve">The same flow event was associated with some evidence for higher ammonium, </w:t>
      </w:r>
      <w:r w:rsidR="006B76CD">
        <w:t>total and reactive</w:t>
      </w:r>
      <w:r w:rsidR="1C4445E4">
        <w:t xml:space="preserve"> </w:t>
      </w:r>
      <w:r w:rsidR="006B76CD">
        <w:t>phosphorus</w:t>
      </w:r>
      <w:r w:rsidR="1E6F1901">
        <w:t xml:space="preserve"> concentrations, consistent with </w:t>
      </w:r>
      <w:proofErr w:type="spellStart"/>
      <w:r w:rsidR="1E6F1901">
        <w:t>mobilisation</w:t>
      </w:r>
      <w:proofErr w:type="spellEnd"/>
      <w:r w:rsidR="1E6F1901">
        <w:t xml:space="preserve"> of organic material within the channel</w:t>
      </w:r>
      <w:r w:rsidR="00FF6956">
        <w:t xml:space="preserve"> </w:t>
      </w:r>
      <w:r w:rsidR="00DB5E3C">
        <w:t>(</w:t>
      </w:r>
      <w:r w:rsidR="006B76CD">
        <w:fldChar w:fldCharType="begin"/>
      </w:r>
      <w:r w:rsidR="006B76CD">
        <w:instrText xml:space="preserve"> REF _Ref56612045 \h </w:instrText>
      </w:r>
      <w:r w:rsidR="006B76CD">
        <w:fldChar w:fldCharType="separate"/>
      </w:r>
      <w:r w:rsidR="00D01A85">
        <w:t xml:space="preserve">Figure </w:t>
      </w:r>
      <w:r w:rsidR="00D01A85">
        <w:rPr>
          <w:noProof/>
        </w:rPr>
        <w:t>6</w:t>
      </w:r>
      <w:r w:rsidR="00D01A85">
        <w:noBreakHyphen/>
      </w:r>
      <w:r w:rsidR="00D01A85">
        <w:rPr>
          <w:noProof/>
        </w:rPr>
        <w:t>5</w:t>
      </w:r>
      <w:r w:rsidR="006B76CD">
        <w:fldChar w:fldCharType="end"/>
      </w:r>
      <w:r w:rsidR="006B76CD">
        <w:t>)</w:t>
      </w:r>
      <w:r w:rsidR="006B76CD" w:rsidRPr="00356F48">
        <w:t xml:space="preserve">. </w:t>
      </w:r>
      <w:r w:rsidR="00C60116" w:rsidRPr="00356F48">
        <w:t xml:space="preserve">This </w:t>
      </w:r>
      <w:r w:rsidR="165380E6" w:rsidRPr="00356F48">
        <w:t>was supported by the DOC data for the same period</w:t>
      </w:r>
      <w:r w:rsidR="00C60116">
        <w:t xml:space="preserve">. </w:t>
      </w:r>
      <w:r w:rsidR="2FAEAD7B">
        <w:t>Data</w:t>
      </w:r>
      <w:r w:rsidR="003043E1">
        <w:t xml:space="preserve"> for </w:t>
      </w:r>
      <w:r w:rsidR="006B76CD" w:rsidRPr="00356F48">
        <w:t xml:space="preserve">DOC </w:t>
      </w:r>
      <w:r w:rsidR="00C727AF">
        <w:t xml:space="preserve">and </w:t>
      </w:r>
      <w:r w:rsidR="00C727AF" w:rsidRPr="00356F48">
        <w:t>chlorophyll (a measure of algal biomass</w:t>
      </w:r>
      <w:r w:rsidR="00C727AF">
        <w:t>)</w:t>
      </w:r>
      <w:r w:rsidR="46D0A637">
        <w:t xml:space="preserve"> are sparse but there is evidence for slight increases</w:t>
      </w:r>
      <w:r w:rsidR="006B76CD" w:rsidRPr="00356F48">
        <w:t xml:space="preserve"> during delivery of flows in </w:t>
      </w:r>
      <w:r w:rsidR="006B76CD">
        <w:t>mid-November/ December</w:t>
      </w:r>
      <w:r w:rsidR="003043E1">
        <w:t xml:space="preserve"> are rising</w:t>
      </w:r>
      <w:r w:rsidR="006B76CD" w:rsidRPr="00356F48">
        <w:t xml:space="preserve">, </w:t>
      </w:r>
      <w:r w:rsidR="003043E1">
        <w:t xml:space="preserve">which is again </w:t>
      </w:r>
      <w:r w:rsidR="006B76CD" w:rsidRPr="00356F48">
        <w:t xml:space="preserve">consistent with </w:t>
      </w:r>
      <w:proofErr w:type="spellStart"/>
      <w:r w:rsidR="006B76CD" w:rsidRPr="00356F48">
        <w:t>mobilisation</w:t>
      </w:r>
      <w:proofErr w:type="spellEnd"/>
      <w:r w:rsidR="006B76CD" w:rsidRPr="00356F48">
        <w:t xml:space="preserve"> of organic matter</w:t>
      </w:r>
      <w:r w:rsidR="003731FF">
        <w:t xml:space="preserve"> (</w:t>
      </w:r>
      <w:r w:rsidR="00AA4FBB">
        <w:fldChar w:fldCharType="begin"/>
      </w:r>
      <w:r w:rsidR="00AA4FBB">
        <w:instrText xml:space="preserve"> REF _Ref56612045 \h </w:instrText>
      </w:r>
      <w:r w:rsidR="00AA4FBB">
        <w:fldChar w:fldCharType="separate"/>
      </w:r>
      <w:r w:rsidR="00D01A85">
        <w:t xml:space="preserve">Figure </w:t>
      </w:r>
      <w:r w:rsidR="00D01A85">
        <w:rPr>
          <w:noProof/>
        </w:rPr>
        <w:t>6</w:t>
      </w:r>
      <w:r w:rsidR="00D01A85">
        <w:noBreakHyphen/>
      </w:r>
      <w:r w:rsidR="00D01A85">
        <w:rPr>
          <w:noProof/>
        </w:rPr>
        <w:t>5</w:t>
      </w:r>
      <w:r w:rsidR="00AA4FBB">
        <w:fldChar w:fldCharType="end"/>
      </w:r>
      <w:r w:rsidR="00AA4FBB" w:rsidRPr="00356F48">
        <w:t>).</w:t>
      </w:r>
      <w:r w:rsidR="006B76CD" w:rsidRPr="00356F48">
        <w:t xml:space="preserve"> </w:t>
      </w:r>
    </w:p>
    <w:p w14:paraId="31D61542" w14:textId="188877E6" w:rsidR="00F4636A" w:rsidDel="00B84A1C" w:rsidRDefault="006C1011" w:rsidP="00F4636A">
      <w:pPr>
        <w:rPr>
          <w:highlight w:val="yellow"/>
        </w:rPr>
      </w:pPr>
      <w:bookmarkStart w:id="185" w:name="_Hlk81825633"/>
      <w:r>
        <w:rPr>
          <w:highlight w:val="yellow"/>
        </w:rPr>
        <w:br w:type="page"/>
      </w:r>
    </w:p>
    <w:p w14:paraId="64E6ED3D" w14:textId="5F92BBD1" w:rsidR="009948E9" w:rsidRDefault="00E56ACB" w:rsidP="009948E9">
      <w:r>
        <w:rPr>
          <w:noProof/>
        </w:rPr>
        <w:lastRenderedPageBreak/>
        <mc:AlternateContent>
          <mc:Choice Requires="wpg">
            <w:drawing>
              <wp:anchor distT="0" distB="0" distL="114300" distR="114300" simplePos="0" relativeHeight="251658250" behindDoc="0" locked="0" layoutInCell="1" allowOverlap="1" wp14:anchorId="1B3C1A9E" wp14:editId="72B87351">
                <wp:simplePos x="0" y="0"/>
                <wp:positionH relativeFrom="column">
                  <wp:posOffset>1467853</wp:posOffset>
                </wp:positionH>
                <wp:positionV relativeFrom="paragraph">
                  <wp:posOffset>112295</wp:posOffset>
                </wp:positionV>
                <wp:extent cx="3322220" cy="6105527"/>
                <wp:effectExtent l="0" t="0" r="0" b="9525"/>
                <wp:wrapNone/>
                <wp:docPr id="227" name="Group 227"/>
                <wp:cNvGraphicFramePr/>
                <a:graphic xmlns:a="http://schemas.openxmlformats.org/drawingml/2006/main">
                  <a:graphicData uri="http://schemas.microsoft.com/office/word/2010/wordprocessingGroup">
                    <wpg:wgp>
                      <wpg:cNvGrpSpPr/>
                      <wpg:grpSpPr>
                        <a:xfrm>
                          <a:off x="0" y="0"/>
                          <a:ext cx="3322220" cy="6105527"/>
                          <a:chOff x="0" y="0"/>
                          <a:chExt cx="3362325" cy="6105527"/>
                        </a:xfrm>
                      </wpg:grpSpPr>
                      <wpg:grpSp>
                        <wpg:cNvPr id="1916457031" name="Group 1916457031"/>
                        <wpg:cNvGrpSpPr>
                          <a:grpSpLocks/>
                        </wpg:cNvGrpSpPr>
                        <wpg:grpSpPr>
                          <a:xfrm>
                            <a:off x="904875" y="0"/>
                            <a:ext cx="2457450" cy="6105527"/>
                            <a:chOff x="-858172" y="-209811"/>
                            <a:chExt cx="3288818" cy="7600010"/>
                          </a:xfrm>
                        </wpg:grpSpPr>
                        <wps:wsp>
                          <wps:cNvPr id="1916457032" name="Rectangle 80"/>
                          <wps:cNvSpPr/>
                          <wps:spPr>
                            <a:xfrm flipH="1">
                              <a:off x="1894577" y="-209811"/>
                              <a:ext cx="536069" cy="7600005"/>
                            </a:xfrm>
                            <a:prstGeom prst="rect">
                              <a:avLst/>
                            </a:prstGeom>
                            <a:solidFill>
                              <a:srgbClr val="8FAADC">
                                <a:alpha val="32157"/>
                              </a:srgbClr>
                            </a:solidFill>
                            <a:ln w="25400" cap="flat" cmpd="sng" algn="ctr">
                              <a:noFill/>
                              <a:prstDash val="solid"/>
                            </a:ln>
                            <a:effectLst/>
                          </wps:spPr>
                          <wps:txbx>
                            <w:txbxContent>
                              <w:p w14:paraId="2DA7400B" w14:textId="77777777" w:rsidR="00B74D6E" w:rsidRDefault="00B74D6E" w:rsidP="009948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457033" name="Rectangle 82"/>
                          <wps:cNvSpPr/>
                          <wps:spPr>
                            <a:xfrm flipH="1">
                              <a:off x="-858172" y="-182177"/>
                              <a:ext cx="280373" cy="7572376"/>
                            </a:xfrm>
                            <a:prstGeom prst="rect">
                              <a:avLst/>
                            </a:prstGeom>
                            <a:solidFill>
                              <a:srgbClr val="8FAADC">
                                <a:alpha val="32157"/>
                              </a:srgbClr>
                            </a:solidFill>
                            <a:ln w="25400" cap="flat" cmpd="sng" algn="ctr">
                              <a:noFill/>
                              <a:prstDash val="solid"/>
                            </a:ln>
                            <a:effectLst/>
                          </wps:spPr>
                          <wps:txbx>
                            <w:txbxContent>
                              <w:p w14:paraId="0450B0C7" w14:textId="77777777" w:rsidR="00B74D6E" w:rsidRDefault="00B74D6E" w:rsidP="009948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 name="Rectangle 80"/>
                        <wps:cNvSpPr/>
                        <wps:spPr>
                          <a:xfrm>
                            <a:off x="0" y="9525"/>
                            <a:ext cx="161925" cy="6096000"/>
                          </a:xfrm>
                          <a:prstGeom prst="rect">
                            <a:avLst/>
                          </a:prstGeom>
                          <a:solidFill>
                            <a:srgbClr val="8FAADC">
                              <a:alpha val="32157"/>
                            </a:srgbClr>
                          </a:solidFill>
                          <a:ln w="25400" cap="flat" cmpd="sng" algn="ctr">
                            <a:noFill/>
                            <a:prstDash val="solid"/>
                          </a:ln>
                          <a:effectLst/>
                        </wps:spPr>
                        <wps:txbx>
                          <w:txbxContent>
                            <w:p w14:paraId="56EF047A" w14:textId="77777777" w:rsidR="00B74D6E" w:rsidRDefault="00B74D6E" w:rsidP="007163A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B3C1A9E" id="Group 227" o:spid="_x0000_s1033" style="position:absolute;margin-left:115.6pt;margin-top:8.85pt;width:261.6pt;height:480.75pt;z-index:251658250;mso-width-relative:margin" coordsize="33623,6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">
                <v:group id="Group 1916457031" o:spid="_x0000_s1034" style="position:absolute;left:9048;width:24575;height:61055" coordorigin="-8581,-2098" coordsize="32888,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">
                  <v:rect id="Rectangle 80" o:spid="_x0000_s1035" style="position:absolute;left:18945;top:-2098;width:5361;height:7599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" fillcolor="#8faadc" stroked="f" strokeweight="2pt">
                    <v:fill opacity="21074f"/>
                    <v:textbox>
                      <w:txbxContent>
                        <w:p w14:paraId="2DA7400B" w14:textId="77777777" w:rsidR="00B74D6E" w:rsidRDefault="00B74D6E" w:rsidP="009948E9"/>
                      </w:txbxContent>
                    </v:textbox>
                  </v:rect>
                  <v:rect id="Rectangle 82" o:spid="_x0000_s1036" style="position:absolute;left:-8581;top:-1821;width:2804;height:757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" fillcolor="#8faadc" stroked="f" strokeweight="2pt">
                    <v:fill opacity="21074f"/>
                    <v:textbox>
                      <w:txbxContent>
                        <w:p w14:paraId="0450B0C7" w14:textId="77777777" w:rsidR="00B74D6E" w:rsidRDefault="00B74D6E" w:rsidP="009948E9"/>
                      </w:txbxContent>
                    </v:textbox>
                  </v:rect>
                </v:group>
                <v:rect id="Rectangle 80" o:spid="_x0000_s1037" style="position:absolute;top:95;width:1619;height:60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" fillcolor="#8faadc" stroked="f" strokeweight="2pt">
                  <v:fill opacity="21074f"/>
                  <v:textbox>
                    <w:txbxContent>
                      <w:p w14:paraId="56EF047A" w14:textId="77777777" w:rsidR="00B74D6E" w:rsidRDefault="00B74D6E" w:rsidP="007163A0"/>
                    </w:txbxContent>
                  </v:textbox>
                </v:rect>
              </v:group>
            </w:pict>
          </mc:Fallback>
        </mc:AlternateContent>
      </w:r>
      <w:r w:rsidR="009948E9">
        <w:rPr>
          <w:noProof/>
        </w:rPr>
        <w:drawing>
          <wp:inline distT="0" distB="0" distL="0" distR="0" wp14:anchorId="42B3E98F" wp14:editId="0B13F928">
            <wp:extent cx="5759450" cy="1539240"/>
            <wp:effectExtent l="0" t="0" r="0" b="3810"/>
            <wp:docPr id="578211766" name="Picture 57821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5760000" cy="1539387"/>
                    </a:xfrm>
                    <a:prstGeom prst="rect">
                      <a:avLst/>
                    </a:prstGeom>
                    <a:noFill/>
                    <a:ln>
                      <a:noFill/>
                    </a:ln>
                    <a:extLst>
                      <a:ext uri="{53640926-AAD7-44D8-BBD7-CCE9431645EC}">
                        <a14:shadowObscured xmlns:a14="http://schemas.microsoft.com/office/drawing/2010/main"/>
                      </a:ext>
                    </a:extLst>
                  </pic:spPr>
                </pic:pic>
              </a:graphicData>
            </a:graphic>
          </wp:inline>
        </w:drawing>
      </w:r>
      <w:r w:rsidR="009948E9">
        <w:rPr>
          <w:noProof/>
        </w:rPr>
        <w:drawing>
          <wp:inline distT="0" distB="0" distL="0" distR="0" wp14:anchorId="184A1DB8" wp14:editId="6E62D96F">
            <wp:extent cx="5759450" cy="1585913"/>
            <wp:effectExtent l="0" t="0" r="0" b="0"/>
            <wp:docPr id="578211767" name="Picture 57821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t="-2"/>
                    <a:stretch/>
                  </pic:blipFill>
                  <pic:spPr bwMode="auto">
                    <a:xfrm>
                      <a:off x="0" y="0"/>
                      <a:ext cx="5760000" cy="1586064"/>
                    </a:xfrm>
                    <a:prstGeom prst="rect">
                      <a:avLst/>
                    </a:prstGeom>
                    <a:noFill/>
                    <a:ln>
                      <a:noFill/>
                    </a:ln>
                    <a:extLst>
                      <a:ext uri="{53640926-AAD7-44D8-BBD7-CCE9431645EC}">
                        <a14:shadowObscured xmlns:a14="http://schemas.microsoft.com/office/drawing/2010/main"/>
                      </a:ext>
                    </a:extLst>
                  </pic:spPr>
                </pic:pic>
              </a:graphicData>
            </a:graphic>
          </wp:inline>
        </w:drawing>
      </w:r>
      <w:r w:rsidR="009948E9">
        <w:rPr>
          <w:noProof/>
        </w:rPr>
        <w:drawing>
          <wp:inline distT="0" distB="0" distL="0" distR="0" wp14:anchorId="613C5D00" wp14:editId="63C8B592">
            <wp:extent cx="5759450" cy="1539240"/>
            <wp:effectExtent l="0" t="0" r="0" b="3810"/>
            <wp:docPr id="578211768" name="Picture 57821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5760000" cy="1539387"/>
                    </a:xfrm>
                    <a:prstGeom prst="rect">
                      <a:avLst/>
                    </a:prstGeom>
                    <a:noFill/>
                    <a:ln>
                      <a:noFill/>
                    </a:ln>
                    <a:extLst>
                      <a:ext uri="{53640926-AAD7-44D8-BBD7-CCE9431645EC}">
                        <a14:shadowObscured xmlns:a14="http://schemas.microsoft.com/office/drawing/2010/main"/>
                      </a:ext>
                    </a:extLst>
                  </pic:spPr>
                </pic:pic>
              </a:graphicData>
            </a:graphic>
          </wp:inline>
        </w:drawing>
      </w:r>
      <w:r w:rsidR="009948E9">
        <w:rPr>
          <w:noProof/>
        </w:rPr>
        <w:drawing>
          <wp:inline distT="0" distB="0" distL="0" distR="0" wp14:anchorId="25EA8373" wp14:editId="4CAE6445">
            <wp:extent cx="5711824" cy="1965960"/>
            <wp:effectExtent l="0" t="0" r="3810" b="0"/>
            <wp:docPr id="578211769" name="Picture 57821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5712370" cy="1966148"/>
                    </a:xfrm>
                    <a:prstGeom prst="rect">
                      <a:avLst/>
                    </a:prstGeom>
                    <a:noFill/>
                    <a:ln>
                      <a:noFill/>
                    </a:ln>
                    <a:extLst>
                      <a:ext uri="{53640926-AAD7-44D8-BBD7-CCE9431645EC}">
                        <a14:shadowObscured xmlns:a14="http://schemas.microsoft.com/office/drawing/2010/main"/>
                      </a:ext>
                    </a:extLst>
                  </pic:spPr>
                </pic:pic>
              </a:graphicData>
            </a:graphic>
          </wp:inline>
        </w:drawing>
      </w:r>
      <w:r w:rsidR="009948E9">
        <w:rPr>
          <w:noProof/>
        </w:rPr>
        <w:drawing>
          <wp:inline distT="0" distB="0" distL="0" distR="0" wp14:anchorId="0C0BB47F" wp14:editId="3818137A">
            <wp:extent cx="2781300" cy="1676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58" cstate="email">
                      <a:extLst>
                        <a:ext uri="{28A0092B-C50C-407E-A947-70E740481C1C}">
                          <a14:useLocalDpi xmlns:a14="http://schemas.microsoft.com/office/drawing/2010/main"/>
                        </a:ext>
                      </a:extLst>
                    </a:blip>
                    <a:stretch>
                      <a:fillRect/>
                    </a:stretch>
                  </pic:blipFill>
                  <pic:spPr>
                    <a:xfrm>
                      <a:off x="0" y="0"/>
                      <a:ext cx="2781300" cy="167640"/>
                    </a:xfrm>
                    <a:prstGeom prst="rect">
                      <a:avLst/>
                    </a:prstGeom>
                  </pic:spPr>
                </pic:pic>
              </a:graphicData>
            </a:graphic>
          </wp:inline>
        </w:drawing>
      </w:r>
    </w:p>
    <w:p w14:paraId="0A282DEE" w14:textId="4CD15C6C" w:rsidR="009948E9" w:rsidRDefault="009948E9" w:rsidP="009948E9">
      <w:pPr>
        <w:pStyle w:val="Caption"/>
        <w:spacing w:after="40"/>
      </w:pPr>
      <w:bookmarkStart w:id="186" w:name="_Ref56612039"/>
      <w:bookmarkStart w:id="187" w:name="_Toc31985587"/>
      <w:bookmarkStart w:id="188" w:name="_Toc57975066"/>
      <w:bookmarkStart w:id="189" w:name="_Toc97052876"/>
      <w:r>
        <w:t xml:space="preserve">Figure </w:t>
      </w:r>
      <w:r w:rsidR="003356A7">
        <w:fldChar w:fldCharType="begin"/>
      </w:r>
      <w:r w:rsidR="003356A7">
        <w:instrText xml:space="preserve"> STYLEREF 1 \s </w:instrText>
      </w:r>
      <w:r w:rsidR="003356A7">
        <w:fldChar w:fldCharType="separate"/>
      </w:r>
      <w:r w:rsidR="003356A7">
        <w:rPr>
          <w:noProof/>
        </w:rPr>
        <w:t>6</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4</w:t>
      </w:r>
      <w:r w:rsidR="003356A7">
        <w:fldChar w:fldCharType="end"/>
      </w:r>
      <w:bookmarkEnd w:id="186"/>
      <w:r>
        <w:t xml:space="preserve">. </w:t>
      </w:r>
      <w:r w:rsidRPr="003358DE">
        <w:t xml:space="preserve">Mean water quality measurements (± standard error) for </w:t>
      </w:r>
      <w:r>
        <w:t xml:space="preserve">the </w:t>
      </w:r>
      <w:r w:rsidRPr="003358DE">
        <w:t xml:space="preserve">four </w:t>
      </w:r>
      <w:r>
        <w:t>l</w:t>
      </w:r>
      <w:r w:rsidRPr="003358DE">
        <w:t xml:space="preserve">ower </w:t>
      </w:r>
      <w:proofErr w:type="gramStart"/>
      <w:r w:rsidRPr="003358DE">
        <w:t xml:space="preserve">Lachlan </w:t>
      </w:r>
      <w:r>
        <w:t>river</w:t>
      </w:r>
      <w:proofErr w:type="gramEnd"/>
      <w:r>
        <w:t xml:space="preserve"> </w:t>
      </w:r>
      <w:r w:rsidRPr="003358DE">
        <w:t xml:space="preserve">sites (Cowl </w:t>
      </w:r>
      <w:proofErr w:type="spellStart"/>
      <w:r w:rsidRPr="00E718D0">
        <w:t>Cowl</w:t>
      </w:r>
      <w:proofErr w:type="spellEnd"/>
      <w:r w:rsidRPr="00E718D0">
        <w:t xml:space="preserve">, Lane’s Bridge, </w:t>
      </w:r>
      <w:proofErr w:type="spellStart"/>
      <w:r w:rsidRPr="00E718D0">
        <w:t>Wallanthery</w:t>
      </w:r>
      <w:proofErr w:type="spellEnd"/>
      <w:r w:rsidRPr="00E718D0">
        <w:t xml:space="preserve"> and </w:t>
      </w:r>
      <w:proofErr w:type="spellStart"/>
      <w:r w:rsidRPr="00E718D0">
        <w:t>Whealbah</w:t>
      </w:r>
      <w:proofErr w:type="spellEnd"/>
      <w:r w:rsidRPr="00E718D0">
        <w:t xml:space="preserve">) over the sampling period 2020-21: </w:t>
      </w:r>
      <w:proofErr w:type="spellStart"/>
      <w:r w:rsidRPr="00E718D0">
        <w:t>physico</w:t>
      </w:r>
      <w:proofErr w:type="spellEnd"/>
      <w:r w:rsidRPr="00E718D0">
        <w:t xml:space="preserve"> chemical</w:t>
      </w:r>
      <w:r w:rsidRPr="00207366">
        <w:t xml:space="preserve"> attributes.</w:t>
      </w:r>
      <w:bookmarkEnd w:id="187"/>
      <w:bookmarkEnd w:id="188"/>
      <w:bookmarkEnd w:id="189"/>
    </w:p>
    <w:p w14:paraId="4276C519" w14:textId="46883D79" w:rsidR="009948E9" w:rsidRDefault="009948E9" w:rsidP="009948E9">
      <w:pPr>
        <w:pStyle w:val="Caption"/>
        <w:spacing w:after="120"/>
        <w:rPr>
          <w:rStyle w:val="CaptionChar"/>
          <w:i/>
        </w:rPr>
      </w:pPr>
      <w:r w:rsidRPr="003358DE">
        <w:rPr>
          <w:rStyle w:val="CaptionChar"/>
          <w:i/>
        </w:rPr>
        <w:t>Blue shaded vertical bars indicate watering actions</w:t>
      </w:r>
      <w:r>
        <w:rPr>
          <w:rStyle w:val="CaptionChar"/>
          <w:i/>
        </w:rPr>
        <w:t xml:space="preserve"> based on </w:t>
      </w:r>
      <w:proofErr w:type="spellStart"/>
      <w:r>
        <w:rPr>
          <w:rStyle w:val="CaptionChar"/>
          <w:i/>
        </w:rPr>
        <w:t>Willandra</w:t>
      </w:r>
      <w:proofErr w:type="spellEnd"/>
      <w:r>
        <w:rPr>
          <w:rStyle w:val="CaptionChar"/>
          <w:i/>
        </w:rPr>
        <w:t xml:space="preserve"> discharge</w:t>
      </w:r>
      <w:r w:rsidR="007375AC">
        <w:rPr>
          <w:rStyle w:val="CaptionChar"/>
          <w:i/>
        </w:rPr>
        <w:t xml:space="preserve"> (light blue)</w:t>
      </w:r>
      <w:r w:rsidRPr="003358DE">
        <w:rPr>
          <w:rStyle w:val="CaptionChar"/>
          <w:i/>
        </w:rPr>
        <w:t>.</w:t>
      </w:r>
    </w:p>
    <w:p w14:paraId="61742E6A" w14:textId="77777777" w:rsidR="009948E9" w:rsidRDefault="009948E9" w:rsidP="009948E9">
      <w:pPr>
        <w:pStyle w:val="Caption"/>
        <w:spacing w:after="120"/>
        <w:rPr>
          <w:rStyle w:val="CaptionChar"/>
          <w:rFonts w:eastAsia="MS Mincho"/>
          <w:i/>
        </w:rPr>
      </w:pPr>
      <w:r>
        <w:rPr>
          <w:rStyle w:val="CaptionChar"/>
          <w:rFonts w:eastAsia="MS Mincho"/>
          <w:i/>
        </w:rPr>
        <w:br w:type="page"/>
      </w:r>
    </w:p>
    <w:p w14:paraId="41258CA6" w14:textId="1B369F4A" w:rsidR="009948E9" w:rsidRDefault="00E56ACB" w:rsidP="009948E9">
      <w:r>
        <w:rPr>
          <w:noProof/>
        </w:rPr>
        <w:lastRenderedPageBreak/>
        <mc:AlternateContent>
          <mc:Choice Requires="wpg">
            <w:drawing>
              <wp:anchor distT="0" distB="0" distL="114300" distR="114300" simplePos="0" relativeHeight="251658245" behindDoc="0" locked="0" layoutInCell="1" allowOverlap="1" wp14:anchorId="19899634" wp14:editId="734EB788">
                <wp:simplePos x="0" y="0"/>
                <wp:positionH relativeFrom="column">
                  <wp:posOffset>1600200</wp:posOffset>
                </wp:positionH>
                <wp:positionV relativeFrom="paragraph">
                  <wp:posOffset>104775</wp:posOffset>
                </wp:positionV>
                <wp:extent cx="3228975" cy="6975523"/>
                <wp:effectExtent l="0" t="0" r="9525" b="0"/>
                <wp:wrapNone/>
                <wp:docPr id="236" name="Group 236"/>
                <wp:cNvGraphicFramePr/>
                <a:graphic xmlns:a="http://schemas.openxmlformats.org/drawingml/2006/main">
                  <a:graphicData uri="http://schemas.microsoft.com/office/word/2010/wordprocessingGroup">
                    <wpg:wgp>
                      <wpg:cNvGrpSpPr/>
                      <wpg:grpSpPr>
                        <a:xfrm>
                          <a:off x="0" y="0"/>
                          <a:ext cx="3228975" cy="6975523"/>
                          <a:chOff x="0" y="0"/>
                          <a:chExt cx="3228975" cy="6975523"/>
                        </a:xfrm>
                      </wpg:grpSpPr>
                      <wps:wsp>
                        <wps:cNvPr id="233" name="Rectangle 80"/>
                        <wps:cNvSpPr/>
                        <wps:spPr>
                          <a:xfrm flipH="1">
                            <a:off x="2809875" y="0"/>
                            <a:ext cx="419100" cy="6972295"/>
                          </a:xfrm>
                          <a:prstGeom prst="rect">
                            <a:avLst/>
                          </a:prstGeom>
                          <a:solidFill>
                            <a:srgbClr val="8FAADC">
                              <a:alpha val="32157"/>
                            </a:srgbClr>
                          </a:solidFill>
                          <a:ln w="25400" cap="flat" cmpd="sng" algn="ctr">
                            <a:noFill/>
                            <a:prstDash val="solid"/>
                          </a:ln>
                          <a:effectLst/>
                        </wps:spPr>
                        <wps:txbx>
                          <w:txbxContent>
                            <w:p w14:paraId="2E80E79B" w14:textId="77777777" w:rsidR="00B74D6E" w:rsidRDefault="00B74D6E" w:rsidP="00E56A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ectangle 82"/>
                        <wps:cNvSpPr/>
                        <wps:spPr>
                          <a:xfrm flipH="1">
                            <a:off x="904875" y="28575"/>
                            <a:ext cx="209499" cy="6946948"/>
                          </a:xfrm>
                          <a:prstGeom prst="rect">
                            <a:avLst/>
                          </a:prstGeom>
                          <a:solidFill>
                            <a:srgbClr val="8FAADC">
                              <a:alpha val="32157"/>
                            </a:srgbClr>
                          </a:solidFill>
                          <a:ln w="25400" cap="flat" cmpd="sng" algn="ctr">
                            <a:noFill/>
                            <a:prstDash val="solid"/>
                          </a:ln>
                          <a:effectLst/>
                        </wps:spPr>
                        <wps:txbx>
                          <w:txbxContent>
                            <w:p w14:paraId="2241FC74" w14:textId="77777777" w:rsidR="00B74D6E" w:rsidRDefault="00B74D6E" w:rsidP="00E56A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angle 80"/>
                        <wps:cNvSpPr/>
                        <wps:spPr>
                          <a:xfrm>
                            <a:off x="0" y="9525"/>
                            <a:ext cx="161925" cy="6961420"/>
                          </a:xfrm>
                          <a:prstGeom prst="rect">
                            <a:avLst/>
                          </a:prstGeom>
                          <a:solidFill>
                            <a:srgbClr val="8FAADC">
                              <a:alpha val="32157"/>
                            </a:srgbClr>
                          </a:solidFill>
                          <a:ln w="25400" cap="flat" cmpd="sng" algn="ctr">
                            <a:noFill/>
                            <a:prstDash val="solid"/>
                          </a:ln>
                          <a:effectLst/>
                        </wps:spPr>
                        <wps:txbx>
                          <w:txbxContent>
                            <w:p w14:paraId="587EAB22" w14:textId="77777777" w:rsidR="00B74D6E" w:rsidRDefault="00B74D6E" w:rsidP="00E56A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899634" id="Group 236" o:spid="_x0000_s1038" style="position:absolute;margin-left:126pt;margin-top:8.25pt;width:254.25pt;height:549.25pt;z-index:251658245" coordsize="32289,69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">
                <v:rect id="Rectangle 80" o:spid="_x0000_s1039" style="position:absolute;left:28098;width:4191;height:697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" fillcolor="#8faadc" stroked="f" strokeweight="2pt">
                  <v:fill opacity="21074f"/>
                  <v:textbox>
                    <w:txbxContent>
                      <w:p w14:paraId="2E80E79B" w14:textId="77777777" w:rsidR="00B74D6E" w:rsidRDefault="00B74D6E" w:rsidP="00E56ACB"/>
                    </w:txbxContent>
                  </v:textbox>
                </v:rect>
                <v:rect id="Rectangle 82" o:spid="_x0000_s1040" style="position:absolute;left:9048;top:285;width:2095;height:694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" fillcolor="#8faadc" stroked="f" strokeweight="2pt">
                  <v:fill opacity="21074f"/>
                  <v:textbox>
                    <w:txbxContent>
                      <w:p w14:paraId="2241FC74" w14:textId="77777777" w:rsidR="00B74D6E" w:rsidRDefault="00B74D6E" w:rsidP="00E56ACB"/>
                    </w:txbxContent>
                  </v:textbox>
                </v:rect>
                <v:rect id="Rectangle 80" o:spid="_x0000_s1041" style="position:absolute;top:95;width:1619;height:69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" fillcolor="#8faadc" stroked="f" strokeweight="2pt">
                  <v:fill opacity="21074f"/>
                  <v:textbox>
                    <w:txbxContent>
                      <w:p w14:paraId="587EAB22" w14:textId="77777777" w:rsidR="00B74D6E" w:rsidRDefault="00B74D6E" w:rsidP="00E56ACB"/>
                    </w:txbxContent>
                  </v:textbox>
                </v:rect>
              </v:group>
            </w:pict>
          </mc:Fallback>
        </mc:AlternateContent>
      </w:r>
      <w:r w:rsidR="009948E9">
        <w:rPr>
          <w:noProof/>
        </w:rPr>
        <w:drawing>
          <wp:inline distT="0" distB="0" distL="0" distR="0" wp14:anchorId="1B74C0D2" wp14:editId="6915FF18">
            <wp:extent cx="5759373"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5760000" cy="1752791"/>
                    </a:xfrm>
                    <a:prstGeom prst="rect">
                      <a:avLst/>
                    </a:prstGeom>
                    <a:noFill/>
                    <a:ln>
                      <a:noFill/>
                    </a:ln>
                    <a:extLst>
                      <a:ext uri="{53640926-AAD7-44D8-BBD7-CCE9431645EC}">
                        <a14:shadowObscured xmlns:a14="http://schemas.microsoft.com/office/drawing/2010/main"/>
                      </a:ext>
                    </a:extLst>
                  </pic:spPr>
                </pic:pic>
              </a:graphicData>
            </a:graphic>
          </wp:inline>
        </w:drawing>
      </w:r>
      <w:r w:rsidR="009948E9">
        <w:rPr>
          <w:noProof/>
        </w:rPr>
        <w:drawing>
          <wp:inline distT="0" distB="0" distL="0" distR="0" wp14:anchorId="0BE82E83" wp14:editId="654D158E">
            <wp:extent cx="5758524" cy="1747837"/>
            <wp:effectExtent l="0" t="0" r="0" b="5080"/>
            <wp:docPr id="578211770" name="Picture 57821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5760000" cy="1748285"/>
                    </a:xfrm>
                    <a:prstGeom prst="rect">
                      <a:avLst/>
                    </a:prstGeom>
                    <a:noFill/>
                    <a:ln>
                      <a:noFill/>
                    </a:ln>
                    <a:extLst>
                      <a:ext uri="{53640926-AAD7-44D8-BBD7-CCE9431645EC}">
                        <a14:shadowObscured xmlns:a14="http://schemas.microsoft.com/office/drawing/2010/main"/>
                      </a:ext>
                    </a:extLst>
                  </pic:spPr>
                </pic:pic>
              </a:graphicData>
            </a:graphic>
          </wp:inline>
        </w:drawing>
      </w:r>
      <w:r w:rsidR="009948E9">
        <w:rPr>
          <w:noProof/>
        </w:rPr>
        <w:drawing>
          <wp:inline distT="0" distB="0" distL="0" distR="0" wp14:anchorId="5940CABE" wp14:editId="25AEB2EB">
            <wp:extent cx="5759373" cy="1819275"/>
            <wp:effectExtent l="0" t="0" r="0" b="0"/>
            <wp:docPr id="578211771" name="Picture 578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5760000" cy="1819473"/>
                    </a:xfrm>
                    <a:prstGeom prst="rect">
                      <a:avLst/>
                    </a:prstGeom>
                    <a:noFill/>
                    <a:ln>
                      <a:noFill/>
                    </a:ln>
                    <a:extLst>
                      <a:ext uri="{53640926-AAD7-44D8-BBD7-CCE9431645EC}">
                        <a14:shadowObscured xmlns:a14="http://schemas.microsoft.com/office/drawing/2010/main"/>
                      </a:ext>
                    </a:extLst>
                  </pic:spPr>
                </pic:pic>
              </a:graphicData>
            </a:graphic>
          </wp:inline>
        </w:drawing>
      </w:r>
      <w:r w:rsidR="009948E9">
        <w:rPr>
          <w:noProof/>
        </w:rPr>
        <w:drawing>
          <wp:inline distT="0" distB="0" distL="0" distR="0" wp14:anchorId="3A129752" wp14:editId="7643F63C">
            <wp:extent cx="5759373" cy="2185988"/>
            <wp:effectExtent l="0" t="0" r="0" b="5080"/>
            <wp:docPr id="578211772" name="Picture 57821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5760000" cy="2186226"/>
                    </a:xfrm>
                    <a:prstGeom prst="rect">
                      <a:avLst/>
                    </a:prstGeom>
                    <a:noFill/>
                    <a:ln>
                      <a:noFill/>
                    </a:ln>
                    <a:extLst>
                      <a:ext uri="{53640926-AAD7-44D8-BBD7-CCE9431645EC}">
                        <a14:shadowObscured xmlns:a14="http://schemas.microsoft.com/office/drawing/2010/main"/>
                      </a:ext>
                    </a:extLst>
                  </pic:spPr>
                </pic:pic>
              </a:graphicData>
            </a:graphic>
          </wp:inline>
        </w:drawing>
      </w:r>
      <w:r w:rsidR="009948E9">
        <w:rPr>
          <w:noProof/>
        </w:rPr>
        <w:drawing>
          <wp:inline distT="0" distB="0" distL="0" distR="0" wp14:anchorId="284A46A5" wp14:editId="448502AE">
            <wp:extent cx="2781300" cy="1676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58" cstate="email">
                      <a:extLst>
                        <a:ext uri="{28A0092B-C50C-407E-A947-70E740481C1C}">
                          <a14:useLocalDpi xmlns:a14="http://schemas.microsoft.com/office/drawing/2010/main"/>
                        </a:ext>
                      </a:extLst>
                    </a:blip>
                    <a:stretch>
                      <a:fillRect/>
                    </a:stretch>
                  </pic:blipFill>
                  <pic:spPr>
                    <a:xfrm>
                      <a:off x="0" y="0"/>
                      <a:ext cx="2781300" cy="167640"/>
                    </a:xfrm>
                    <a:prstGeom prst="rect">
                      <a:avLst/>
                    </a:prstGeom>
                  </pic:spPr>
                </pic:pic>
              </a:graphicData>
            </a:graphic>
          </wp:inline>
        </w:drawing>
      </w:r>
    </w:p>
    <w:p w14:paraId="5891849C" w14:textId="27006BFE" w:rsidR="009948E9" w:rsidRDefault="009948E9" w:rsidP="009948E9">
      <w:pPr>
        <w:pStyle w:val="Caption"/>
        <w:spacing w:after="40"/>
      </w:pPr>
      <w:bookmarkStart w:id="190" w:name="_Ref56612045"/>
      <w:bookmarkStart w:id="191" w:name="_Toc31985588"/>
      <w:bookmarkStart w:id="192" w:name="_Toc57975067"/>
      <w:bookmarkStart w:id="193" w:name="_Toc97052877"/>
      <w:r>
        <w:t xml:space="preserve">Figure </w:t>
      </w:r>
      <w:r w:rsidR="003356A7">
        <w:fldChar w:fldCharType="begin"/>
      </w:r>
      <w:r w:rsidR="003356A7">
        <w:instrText xml:space="preserve"> STYLEREF 1 \s </w:instrText>
      </w:r>
      <w:r w:rsidR="003356A7">
        <w:fldChar w:fldCharType="separate"/>
      </w:r>
      <w:r w:rsidR="003356A7">
        <w:rPr>
          <w:noProof/>
        </w:rPr>
        <w:t>6</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5</w:t>
      </w:r>
      <w:r w:rsidR="003356A7">
        <w:fldChar w:fldCharType="end"/>
      </w:r>
      <w:bookmarkEnd w:id="190"/>
      <w:r>
        <w:t xml:space="preserve">. </w:t>
      </w:r>
      <w:r w:rsidRPr="003358DE">
        <w:t xml:space="preserve">Mean water quality measurements (± standard error) for the four </w:t>
      </w:r>
      <w:r>
        <w:t>lower</w:t>
      </w:r>
      <w:r w:rsidRPr="003358DE">
        <w:t xml:space="preserve"> </w:t>
      </w:r>
      <w:proofErr w:type="gramStart"/>
      <w:r w:rsidRPr="003358DE">
        <w:t xml:space="preserve">Lachlan </w:t>
      </w:r>
      <w:r>
        <w:t>river</w:t>
      </w:r>
      <w:proofErr w:type="gramEnd"/>
      <w:r>
        <w:t xml:space="preserve"> </w:t>
      </w:r>
      <w:r w:rsidRPr="003358DE">
        <w:t xml:space="preserve">sites (Cowl </w:t>
      </w:r>
      <w:proofErr w:type="spellStart"/>
      <w:r w:rsidRPr="00E718D0">
        <w:t>Cowl</w:t>
      </w:r>
      <w:proofErr w:type="spellEnd"/>
      <w:r w:rsidRPr="00E718D0">
        <w:t xml:space="preserve">, Lane’s Bridge, </w:t>
      </w:r>
      <w:proofErr w:type="spellStart"/>
      <w:r w:rsidRPr="00E718D0">
        <w:t>Wallanthery</w:t>
      </w:r>
      <w:proofErr w:type="spellEnd"/>
      <w:r w:rsidRPr="00E718D0">
        <w:t xml:space="preserve"> and </w:t>
      </w:r>
      <w:proofErr w:type="spellStart"/>
      <w:r w:rsidRPr="00E718D0">
        <w:t>Whealbah</w:t>
      </w:r>
      <w:proofErr w:type="spellEnd"/>
      <w:r w:rsidRPr="00E718D0">
        <w:t>) over the sampling period 2020-21: nutrients and chlorophyll</w:t>
      </w:r>
      <w:r w:rsidR="00E718D0">
        <w:t> </w:t>
      </w:r>
      <w:r w:rsidRPr="00207366">
        <w:t>a.</w:t>
      </w:r>
      <w:bookmarkEnd w:id="191"/>
      <w:bookmarkEnd w:id="192"/>
      <w:bookmarkEnd w:id="193"/>
    </w:p>
    <w:p w14:paraId="3FD87134" w14:textId="1B7B2BC2" w:rsidR="00B50396" w:rsidRPr="00D14712" w:rsidRDefault="009948E9" w:rsidP="009948E9">
      <w:pPr>
        <w:pStyle w:val="Caption"/>
        <w:rPr>
          <w:rStyle w:val="CaptionChar"/>
          <w:i/>
        </w:rPr>
      </w:pPr>
      <w:r w:rsidRPr="003358DE">
        <w:rPr>
          <w:rStyle w:val="CaptionChar"/>
          <w:i/>
        </w:rPr>
        <w:t>Blue shaded vertical bars indicate watering actions</w:t>
      </w:r>
      <w:r>
        <w:rPr>
          <w:rStyle w:val="CaptionChar"/>
          <w:i/>
        </w:rPr>
        <w:t xml:space="preserve"> based on </w:t>
      </w:r>
      <w:proofErr w:type="spellStart"/>
      <w:r>
        <w:rPr>
          <w:rStyle w:val="CaptionChar"/>
          <w:i/>
        </w:rPr>
        <w:t>Willandra</w:t>
      </w:r>
      <w:proofErr w:type="spellEnd"/>
      <w:r>
        <w:rPr>
          <w:rStyle w:val="CaptionChar"/>
          <w:i/>
        </w:rPr>
        <w:t xml:space="preserve"> discharge</w:t>
      </w:r>
      <w:bookmarkEnd w:id="185"/>
      <w:r>
        <w:rPr>
          <w:rStyle w:val="CaptionChar"/>
          <w:i/>
        </w:rPr>
        <w:t>.</w:t>
      </w:r>
      <w:r w:rsidR="00B50396">
        <w:rPr>
          <w:rStyle w:val="CaptionChar"/>
          <w:i/>
        </w:rPr>
        <w:br w:type="page"/>
      </w:r>
    </w:p>
    <w:p w14:paraId="6D7BACC8" w14:textId="2CEB32B2" w:rsidR="00B50396" w:rsidRPr="00356F48" w:rsidRDefault="00B50396" w:rsidP="00282AE7">
      <w:pPr>
        <w:pStyle w:val="Heading3"/>
      </w:pPr>
      <w:bookmarkStart w:id="194" w:name="_Toc31985464"/>
      <w:bookmarkStart w:id="195" w:name="_Ref52532787"/>
      <w:bookmarkStart w:id="196" w:name="_Ref52532799"/>
      <w:bookmarkStart w:id="197" w:name="_Toc97237762"/>
      <w:bookmarkStart w:id="198" w:name="_Ref82090700"/>
      <w:bookmarkStart w:id="199" w:name="_Ref82090719"/>
      <w:bookmarkStart w:id="200" w:name="_Toc4574782"/>
      <w:r w:rsidRPr="00356F48">
        <w:lastRenderedPageBreak/>
        <w:t>Water quality</w:t>
      </w:r>
      <w:r>
        <w:t xml:space="preserve"> – 2014-</w:t>
      </w:r>
      <w:bookmarkEnd w:id="194"/>
      <w:r>
        <w:t>2</w:t>
      </w:r>
      <w:bookmarkEnd w:id="195"/>
      <w:bookmarkEnd w:id="196"/>
      <w:r w:rsidR="008154B9">
        <w:t>1</w:t>
      </w:r>
      <w:bookmarkEnd w:id="197"/>
      <w:r w:rsidR="003043E1">
        <w:t xml:space="preserve"> </w:t>
      </w:r>
      <w:bookmarkEnd w:id="198"/>
      <w:bookmarkEnd w:id="199"/>
    </w:p>
    <w:p w14:paraId="4070F2BA" w14:textId="2FF1D3ED" w:rsidR="003043E1" w:rsidRPr="00356F48" w:rsidRDefault="003043E1" w:rsidP="003043E1">
      <w:pPr>
        <w:rPr>
          <w:rFonts w:ascii="Calibri" w:eastAsia="Calibri" w:hAnsi="Calibri" w:cs="Calibri"/>
        </w:rPr>
      </w:pPr>
      <w:r w:rsidRPr="00356F48">
        <w:t xml:space="preserve">The consolidated water quality data set from the </w:t>
      </w:r>
      <w:r>
        <w:t>lower</w:t>
      </w:r>
      <w:r w:rsidRPr="00356F48">
        <w:t xml:space="preserve"> Lachlan </w:t>
      </w:r>
      <w:r>
        <w:t xml:space="preserve">River </w:t>
      </w:r>
      <w:r w:rsidRPr="00356F48">
        <w:t>site shows some clear overall patterns.</w:t>
      </w:r>
      <w:r w:rsidR="4A9588AB" w:rsidRPr="6733FEFC">
        <w:rPr>
          <w:rFonts w:ascii="Calibri" w:eastAsia="Calibri" w:hAnsi="Calibri" w:cs="Calibri"/>
          <w:color w:val="000000" w:themeColor="text1"/>
        </w:rPr>
        <w:t xml:space="preserve"> As outlined above, limitations on data collection during the 2020</w:t>
      </w:r>
      <w:r w:rsidR="00AA601A">
        <w:rPr>
          <w:rFonts w:ascii="Calibri" w:eastAsia="Calibri" w:hAnsi="Calibri" w:cs="Calibri"/>
          <w:color w:val="000000" w:themeColor="text1"/>
        </w:rPr>
        <w:t>-</w:t>
      </w:r>
      <w:r w:rsidR="4A9588AB" w:rsidRPr="6733FEFC">
        <w:rPr>
          <w:rFonts w:ascii="Calibri" w:eastAsia="Calibri" w:hAnsi="Calibri" w:cs="Calibri"/>
          <w:color w:val="000000" w:themeColor="text1"/>
        </w:rPr>
        <w:t>21 monitoring period mean that water quality data are relatively sparse.</w:t>
      </w:r>
    </w:p>
    <w:p w14:paraId="481CAA4D" w14:textId="77777777" w:rsidR="003043E1" w:rsidRPr="00356F48" w:rsidRDefault="003043E1" w:rsidP="00D42EBA">
      <w:pPr>
        <w:pStyle w:val="ListParagraph"/>
        <w:numPr>
          <w:ilvl w:val="0"/>
          <w:numId w:val="40"/>
        </w:numPr>
        <w:spacing w:before="120" w:after="120" w:line="240" w:lineRule="auto"/>
      </w:pPr>
      <w:r w:rsidRPr="00356F48">
        <w:t>Strong seasonality in temperature data, with any effect of environmental flow delivery being very slight against this natural variability.</w:t>
      </w:r>
    </w:p>
    <w:p w14:paraId="58297A5D" w14:textId="2CC8F59E" w:rsidR="003043E1" w:rsidRPr="00356F48" w:rsidRDefault="003043E1" w:rsidP="00D42EBA">
      <w:pPr>
        <w:pStyle w:val="ListParagraph"/>
        <w:numPr>
          <w:ilvl w:val="0"/>
          <w:numId w:val="40"/>
        </w:numPr>
        <w:spacing w:before="120" w:after="120" w:line="240" w:lineRule="auto"/>
      </w:pPr>
      <w:r w:rsidRPr="00356F48">
        <w:t xml:space="preserve">High variability in parameters, which is likely to reflect genuine patchiness in water quality </w:t>
      </w:r>
      <w:proofErr w:type="gramStart"/>
      <w:r w:rsidRPr="00356F48">
        <w:t>as a consequence of</w:t>
      </w:r>
      <w:proofErr w:type="gramEnd"/>
      <w:r w:rsidRPr="00356F48">
        <w:t xml:space="preserve"> low rates of mixing and inputs from shallow groundwater systems and tributaries. </w:t>
      </w:r>
    </w:p>
    <w:p w14:paraId="329A6D42" w14:textId="022D296A" w:rsidR="003043E1" w:rsidRPr="00356F48" w:rsidRDefault="003043E1" w:rsidP="00D42EBA">
      <w:pPr>
        <w:pStyle w:val="ListParagraph"/>
        <w:numPr>
          <w:ilvl w:val="0"/>
          <w:numId w:val="40"/>
        </w:numPr>
        <w:spacing w:before="120" w:after="120" w:line="240" w:lineRule="auto"/>
      </w:pPr>
      <w:r w:rsidRPr="00356F48">
        <w:t>Striking effects of a large natural flood in 2016-17</w:t>
      </w:r>
      <w:r w:rsidR="386A0221">
        <w:t xml:space="preserve"> and </w:t>
      </w:r>
      <w:r w:rsidR="66BC5455">
        <w:t>smaller but evident effects of high flows</w:t>
      </w:r>
      <w:r w:rsidR="386A0221">
        <w:t xml:space="preserve"> during 2020-21</w:t>
      </w:r>
      <w:r w:rsidRPr="00356F48">
        <w:t>.</w:t>
      </w:r>
    </w:p>
    <w:p w14:paraId="695E474E" w14:textId="77777777" w:rsidR="003043E1" w:rsidRPr="00356F48" w:rsidRDefault="003043E1" w:rsidP="00D42EBA">
      <w:pPr>
        <w:pStyle w:val="ListParagraph"/>
        <w:numPr>
          <w:ilvl w:val="0"/>
          <w:numId w:val="40"/>
        </w:numPr>
        <w:spacing w:before="120" w:after="120" w:line="240" w:lineRule="auto"/>
      </w:pPr>
      <w:r w:rsidRPr="00356F48">
        <w:t xml:space="preserve">Evidence of a pattern of increased turbidity, higher DOC and periodically higher nutrients and algal concentrations associated with environmental flow delivery indicating likely </w:t>
      </w:r>
      <w:proofErr w:type="spellStart"/>
      <w:r w:rsidRPr="00356F48">
        <w:t>mobili</w:t>
      </w:r>
      <w:r>
        <w:t>s</w:t>
      </w:r>
      <w:r w:rsidRPr="00356F48">
        <w:t>ation</w:t>
      </w:r>
      <w:proofErr w:type="spellEnd"/>
      <w:r w:rsidRPr="00356F48">
        <w:t xml:space="preserve"> of material in the channel and dilution of ions. </w:t>
      </w:r>
    </w:p>
    <w:p w14:paraId="60E25C5E" w14:textId="38C59368" w:rsidR="003043E1" w:rsidRPr="00356F48" w:rsidRDefault="003043E1" w:rsidP="003043E1">
      <w:r w:rsidRPr="00356F48">
        <w:t xml:space="preserve">Water temperature and dissolved oxygen showed a strong typical seasonal pattern </w:t>
      </w:r>
      <w:r>
        <w:t>(</w:t>
      </w:r>
      <w:r>
        <w:fldChar w:fldCharType="begin"/>
      </w:r>
      <w:r>
        <w:instrText xml:space="preserve"> REF _Ref56675461 \h </w:instrText>
      </w:r>
      <w:r>
        <w:fldChar w:fldCharType="separate"/>
      </w:r>
      <w:r w:rsidR="00DC0617">
        <w:t xml:space="preserve">Figure </w:t>
      </w:r>
      <w:r w:rsidR="00DC0617">
        <w:rPr>
          <w:noProof/>
        </w:rPr>
        <w:t>6</w:t>
      </w:r>
      <w:r w:rsidR="00DC0617">
        <w:noBreakHyphen/>
      </w:r>
      <w:r w:rsidR="00DC0617">
        <w:rPr>
          <w:noProof/>
        </w:rPr>
        <w:t>6</w:t>
      </w:r>
      <w:r>
        <w:fldChar w:fldCharType="end"/>
      </w:r>
      <w:r w:rsidRPr="00356F48">
        <w:t xml:space="preserve">). Years with lower or higher inflows did not show any deviation from this general pattern. </w:t>
      </w:r>
    </w:p>
    <w:p w14:paraId="63E8AF02" w14:textId="59658F5D" w:rsidR="00B50396" w:rsidRDefault="00B828C8" w:rsidP="00B50396">
      <w:pPr>
        <w:rPr>
          <w:noProof/>
        </w:rPr>
      </w:pPr>
      <w:r>
        <w:rPr>
          <w:noProof/>
        </w:rPr>
        <w:drawing>
          <wp:inline distT="0" distB="0" distL="0" distR="0" wp14:anchorId="1BB8C672" wp14:editId="6EA590F7">
            <wp:extent cx="5940000" cy="2397600"/>
            <wp:effectExtent l="0" t="0" r="3810" b="3175"/>
            <wp:docPr id="578211764" name="Picture 57821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5940000" cy="2397600"/>
                    </a:xfrm>
                    <a:prstGeom prst="rect">
                      <a:avLst/>
                    </a:prstGeom>
                    <a:noFill/>
                    <a:ln>
                      <a:noFill/>
                    </a:ln>
                    <a:extLst>
                      <a:ext uri="{53640926-AAD7-44D8-BBD7-CCE9431645EC}">
                        <a14:shadowObscured xmlns:a14="http://schemas.microsoft.com/office/drawing/2010/main"/>
                      </a:ext>
                    </a:extLst>
                  </pic:spPr>
                </pic:pic>
              </a:graphicData>
            </a:graphic>
          </wp:inline>
        </w:drawing>
      </w:r>
    </w:p>
    <w:p w14:paraId="708EC241" w14:textId="5940B4E2" w:rsidR="00B50396" w:rsidRPr="00323B4D" w:rsidRDefault="006D0EDA" w:rsidP="0033332F">
      <w:pPr>
        <w:pStyle w:val="Caption"/>
        <w:spacing w:after="40"/>
      </w:pPr>
      <w:bookmarkStart w:id="201" w:name="_Ref56675461"/>
      <w:bookmarkStart w:id="202" w:name="_Ref19536674"/>
      <w:bookmarkStart w:id="203" w:name="_Toc31985592"/>
      <w:bookmarkStart w:id="204" w:name="_Toc97052878"/>
      <w:r>
        <w:t xml:space="preserve">Figure </w:t>
      </w:r>
      <w:r w:rsidR="003356A7">
        <w:fldChar w:fldCharType="begin"/>
      </w:r>
      <w:r w:rsidR="003356A7">
        <w:instrText xml:space="preserve"> STYLEREF 1 \s </w:instrText>
      </w:r>
      <w:r w:rsidR="003356A7">
        <w:fldChar w:fldCharType="separate"/>
      </w:r>
      <w:r w:rsidR="003356A7">
        <w:rPr>
          <w:noProof/>
        </w:rPr>
        <w:t>6</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6</w:t>
      </w:r>
      <w:r w:rsidR="003356A7">
        <w:fldChar w:fldCharType="end"/>
      </w:r>
      <w:bookmarkEnd w:id="201"/>
      <w:r w:rsidR="000B02B3">
        <w:t>.</w:t>
      </w:r>
      <w:r w:rsidRPr="00E852E5">
        <w:t xml:space="preserve"> </w:t>
      </w:r>
      <w:r w:rsidR="00B50396" w:rsidRPr="00323B4D">
        <w:t xml:space="preserve">Water temperature and dissolved oxygen for the four study sites from the </w:t>
      </w:r>
      <w:r w:rsidR="002B6D8D">
        <w:t>lower</w:t>
      </w:r>
      <w:r w:rsidR="00B50396" w:rsidRPr="00323B4D">
        <w:t xml:space="preserve"> </w:t>
      </w:r>
      <w:proofErr w:type="gramStart"/>
      <w:r w:rsidR="00B50396" w:rsidRPr="00323B4D">
        <w:t xml:space="preserve">Lachlan </w:t>
      </w:r>
      <w:r w:rsidR="0001584F">
        <w:t>r</w:t>
      </w:r>
      <w:r w:rsidR="00806F28">
        <w:t>iver</w:t>
      </w:r>
      <w:proofErr w:type="gramEnd"/>
      <w:r w:rsidR="00B50396" w:rsidRPr="00323B4D">
        <w:t xml:space="preserve"> sites (</w:t>
      </w:r>
      <w:proofErr w:type="spellStart"/>
      <w:r w:rsidR="00B50396" w:rsidRPr="00323B4D">
        <w:t>Wallanthery</w:t>
      </w:r>
      <w:proofErr w:type="spellEnd"/>
      <w:r w:rsidR="00B50396" w:rsidRPr="00323B4D">
        <w:t xml:space="preserve">, Lane’s Bridge, Cowl </w:t>
      </w:r>
      <w:proofErr w:type="spellStart"/>
      <w:r w:rsidR="00B50396" w:rsidRPr="00323B4D">
        <w:t>Cowl</w:t>
      </w:r>
      <w:proofErr w:type="spellEnd"/>
      <w:r w:rsidR="00B50396" w:rsidRPr="00323B4D">
        <w:t xml:space="preserve">, and </w:t>
      </w:r>
      <w:proofErr w:type="spellStart"/>
      <w:r w:rsidR="00B50396" w:rsidRPr="00323B4D">
        <w:t>Whealbah</w:t>
      </w:r>
      <w:proofErr w:type="spellEnd"/>
      <w:r w:rsidR="00B50396" w:rsidRPr="00323B4D">
        <w:t xml:space="preserve">) over the sampling period </w:t>
      </w:r>
      <w:r w:rsidR="00E718D0">
        <w:t>2020-</w:t>
      </w:r>
      <w:r w:rsidR="00B50396" w:rsidRPr="00323B4D">
        <w:t>2</w:t>
      </w:r>
      <w:r w:rsidR="00B828C8">
        <w:t>1</w:t>
      </w:r>
      <w:r w:rsidR="00B50396" w:rsidRPr="00323B4D">
        <w:t>.</w:t>
      </w:r>
      <w:bookmarkEnd w:id="202"/>
      <w:bookmarkEnd w:id="203"/>
      <w:bookmarkEnd w:id="204"/>
    </w:p>
    <w:p w14:paraId="39C8FC45" w14:textId="5894D94E" w:rsidR="003043E1" w:rsidRDefault="00B50396" w:rsidP="00D500AB">
      <w:pPr>
        <w:pStyle w:val="Caption"/>
        <w:spacing w:after="120"/>
      </w:pPr>
      <w:r w:rsidRPr="00323B4D">
        <w:t>Note: Because of initial issues with access to sites, there is incomplete data prior to and including November 2014. Continuous sampling took place from 25th June 2015.</w:t>
      </w:r>
      <w:r w:rsidR="003A3A69">
        <w:t xml:space="preserve"> For 2020-21 on</w:t>
      </w:r>
      <w:r w:rsidR="00EA09EB">
        <w:t xml:space="preserve">ly </w:t>
      </w:r>
      <w:r w:rsidR="00FF2E65" w:rsidRPr="00323B4D">
        <w:t>Lane’s Bridg</w:t>
      </w:r>
      <w:r w:rsidR="00FF2E65">
        <w:t xml:space="preserve">e </w:t>
      </w:r>
      <w:r w:rsidR="007814A3">
        <w:fldChar w:fldCharType="begin"/>
      </w:r>
      <w:r w:rsidR="00226DCB">
        <w:instrText xml:space="preserve"> ADDIN EN.CITE &lt;EndNote&gt;&lt;Cite ExcludeYear="1"&gt;&lt;Author&gt;Wagner&lt;/Author&gt;&lt;Year&gt;2019&lt;/Year&gt;&lt;RecNum&gt;35&lt;/RecNum&gt;&lt;DisplayText&gt;(Wagner et al.)&lt;/DisplayText&gt;&lt;record&gt;&lt;rec-number&gt;35&lt;/rec-number&gt;&lt;foreign-keys&gt;&lt;key app="EN" db-id="faw2sevd59wsphepafwx9dtjfp0pztsrwafv" timestamp="1646181958"&gt;35&lt;/key&gt;&lt;/foreign-keys&gt;&lt;ref-type name="Journal Article"&gt;17&lt;/ref-type&gt;&lt;contributors&gt;&lt;authors&gt;&lt;author&gt;Wagner, Fabien H&lt;/author&gt;&lt;author&gt;Sanchez, Alber&lt;/author&gt;&lt;author&gt;Tarabalka, Yuliya&lt;/author&gt;&lt;author&gt;Lotte, Rodolfo G&lt;/author&gt;&lt;author&gt;Ferreira, Matheus P&lt;/author&gt;&lt;author&gt;Aidar, Marcos PM&lt;/author&gt;&lt;author&gt;Gloor, Emanuel&lt;/author&gt;&lt;author&gt;Phillips, Oliver L&lt;/author&gt;&lt;author&gt;Aragao, Luiz EOC&lt;/author&gt;&lt;/authors&gt;&lt;/contributors&gt;&lt;titles&gt;&lt;title&gt;Using the U‐net convolutional network to map forest types and disturbance in the Atlantic rainforest with very high resolution images&lt;/title&gt;&lt;secondary-title&gt;Remote Sensing in Ecology and Conservation&lt;/secondary-title&gt;&lt;/titles&gt;&lt;pages&gt;360-375&lt;/pages&gt;&lt;volume&gt;5&lt;/volume&gt;&lt;number&gt;4&lt;/number&gt;&lt;dates&gt;&lt;year&gt;2019&lt;/year&gt;&lt;/dates&gt;&lt;isbn&gt;2056-3485&lt;/isbn&gt;&lt;urls&gt;&lt;/urls&gt;&lt;/record&gt;&lt;/Cite&gt;&lt;/EndNote&gt;</w:instrText>
      </w:r>
      <w:r w:rsidR="007814A3">
        <w:fldChar w:fldCharType="separate"/>
      </w:r>
      <w:r w:rsidR="00226DCB">
        <w:rPr>
          <w:noProof/>
        </w:rPr>
        <w:t>(Wagner et al.)</w:t>
      </w:r>
      <w:r w:rsidR="007814A3">
        <w:fldChar w:fldCharType="end"/>
      </w:r>
      <w:r w:rsidR="00EA09EB">
        <w:t xml:space="preserve"> logger recorded accurate</w:t>
      </w:r>
      <w:r w:rsidR="00FF2E65">
        <w:t xml:space="preserve"> data</w:t>
      </w:r>
      <w:r w:rsidR="00EA09EB">
        <w:t>.</w:t>
      </w:r>
    </w:p>
    <w:p w14:paraId="122780A1" w14:textId="08527394" w:rsidR="003043E1" w:rsidRPr="00356F48" w:rsidRDefault="003043E1" w:rsidP="003043E1">
      <w:r w:rsidRPr="00356F48">
        <w:t xml:space="preserve">Turbidity, </w:t>
      </w:r>
      <w:proofErr w:type="gramStart"/>
      <w:r w:rsidRPr="00356F48">
        <w:t>pH</w:t>
      </w:r>
      <w:proofErr w:type="gramEnd"/>
      <w:r w:rsidRPr="00356F48">
        <w:t xml:space="preserve"> and conductivity were relatively variable (</w:t>
      </w:r>
      <w:r>
        <w:fldChar w:fldCharType="begin"/>
      </w:r>
      <w:r>
        <w:instrText xml:space="preserve"> REF _Ref56675479 \h </w:instrText>
      </w:r>
      <w:r>
        <w:fldChar w:fldCharType="separate"/>
      </w:r>
      <w:r w:rsidR="00AA4FBB">
        <w:t xml:space="preserve">Figure </w:t>
      </w:r>
      <w:r w:rsidR="00AA4FBB">
        <w:rPr>
          <w:noProof/>
        </w:rPr>
        <w:t>6</w:t>
      </w:r>
      <w:r w:rsidR="00AA4FBB">
        <w:noBreakHyphen/>
      </w:r>
      <w:r w:rsidR="00AA4FBB">
        <w:rPr>
          <w:noProof/>
        </w:rPr>
        <w:t>7</w:t>
      </w:r>
      <w:r>
        <w:fldChar w:fldCharType="end"/>
      </w:r>
      <w:r w:rsidRPr="00356F48">
        <w:t>) but showed clear evidence of lower values associated with large natural flow event</w:t>
      </w:r>
      <w:r w:rsidR="6A572402" w:rsidRPr="00356F48">
        <w:t>s</w:t>
      </w:r>
      <w:r w:rsidR="1D21D738" w:rsidRPr="00356F48">
        <w:t xml:space="preserve"> in 2016-17</w:t>
      </w:r>
      <w:r w:rsidRPr="00356F48">
        <w:t xml:space="preserve">, likely reflecting dilution as a consequence of the very high inflows. Environmental flow events had much smaller effects on these parameters and were limited to slight increases in turbidity consistent with </w:t>
      </w:r>
      <w:proofErr w:type="spellStart"/>
      <w:r w:rsidRPr="00356F48">
        <w:t>mobili</w:t>
      </w:r>
      <w:r>
        <w:t>s</w:t>
      </w:r>
      <w:r w:rsidRPr="00356F48">
        <w:t>ation</w:t>
      </w:r>
      <w:proofErr w:type="spellEnd"/>
      <w:r w:rsidRPr="00356F48">
        <w:t xml:space="preserve"> of organic material.</w:t>
      </w:r>
      <w:r w:rsidR="256F6BA0" w:rsidRPr="00356F48">
        <w:t xml:space="preserve"> Relatively large flow events in 2020-21 did not have the same magnitude of impact on </w:t>
      </w:r>
      <w:r w:rsidR="52B120C6" w:rsidRPr="00356F48">
        <w:t>these</w:t>
      </w:r>
      <w:r w:rsidR="256F6BA0" w:rsidRPr="00356F48">
        <w:t xml:space="preserve"> </w:t>
      </w:r>
      <w:r w:rsidR="52B120C6" w:rsidRPr="00356F48">
        <w:t>parameters.</w:t>
      </w:r>
    </w:p>
    <w:p w14:paraId="75840753" w14:textId="4616B80F" w:rsidR="003B4B56" w:rsidRDefault="003043E1" w:rsidP="6733FEFC">
      <w:pPr>
        <w:rPr>
          <w:lang w:val="en-AU"/>
        </w:rPr>
      </w:pPr>
      <w:r w:rsidRPr="00356F48">
        <w:t>Results for major nutrients (</w:t>
      </w:r>
      <w:r>
        <w:fldChar w:fldCharType="begin"/>
      </w:r>
      <w:r>
        <w:instrText xml:space="preserve"> REF _Ref56675562 \h </w:instrText>
      </w:r>
      <w:r>
        <w:fldChar w:fldCharType="separate"/>
      </w:r>
      <w:r w:rsidR="00F35F0C">
        <w:t xml:space="preserve">Figure </w:t>
      </w:r>
      <w:r w:rsidR="00F35F0C">
        <w:rPr>
          <w:noProof/>
        </w:rPr>
        <w:t>6</w:t>
      </w:r>
      <w:r w:rsidR="00F35F0C">
        <w:noBreakHyphen/>
      </w:r>
      <w:r w:rsidR="00F35F0C">
        <w:rPr>
          <w:noProof/>
        </w:rPr>
        <w:t>8</w:t>
      </w:r>
      <w:r>
        <w:fldChar w:fldCharType="end"/>
      </w:r>
      <w:r w:rsidRPr="00356F48">
        <w:t>) showed striking effects of</w:t>
      </w:r>
      <w:r w:rsidR="7BAAAF77" w:rsidRPr="00356F48">
        <w:t xml:space="preserve"> the</w:t>
      </w:r>
      <w:r w:rsidRPr="00356F48">
        <w:t xml:space="preserve"> large natural flow</w:t>
      </w:r>
      <w:r w:rsidR="3C2B5A05" w:rsidRPr="00356F48">
        <w:t xml:space="preserve"> in 2016-17</w:t>
      </w:r>
      <w:r w:rsidRPr="00356F48">
        <w:t xml:space="preserve"> which </w:t>
      </w:r>
      <w:r w:rsidR="4CA48A36" w:rsidRPr="00356F48">
        <w:t>are</w:t>
      </w:r>
      <w:r w:rsidRPr="00356F48">
        <w:t xml:space="preserve"> associated with high concentrations of total nitrogen, </w:t>
      </w:r>
      <w:proofErr w:type="gramStart"/>
      <w:r w:rsidRPr="00356F48">
        <w:t>phosphorus</w:t>
      </w:r>
      <w:proofErr w:type="gramEnd"/>
      <w:r w:rsidRPr="00356F48">
        <w:t xml:space="preserve"> and ammonia. These may be sourced from organic material in channel or from return flows from newly wetted </w:t>
      </w:r>
      <w:r w:rsidRPr="00356F48">
        <w:lastRenderedPageBreak/>
        <w:t>anabranches, wetlands</w:t>
      </w:r>
      <w:r>
        <w:t>,</w:t>
      </w:r>
      <w:r w:rsidRPr="00356F48">
        <w:t xml:space="preserve"> billabongs</w:t>
      </w:r>
      <w:r>
        <w:t xml:space="preserve"> or flows returning to the river from flooded agricultural land</w:t>
      </w:r>
      <w:r w:rsidR="004550C9">
        <w:t xml:space="preserve"> </w:t>
      </w:r>
      <w:r w:rsidR="003B4B56">
        <w:fldChar w:fldCharType="begin"/>
      </w:r>
      <w:r w:rsidR="003B4B56">
        <w:instrText xml:space="preserve"> ADDIN EN.CITE &lt;EndNote&gt;&lt;Cite&gt;&lt;Author&gt;Commonwealth Environmental Water Office&lt;/Author&gt;&lt;Year&gt;2017&lt;/Year&gt;&lt;IDText&gt;Blackwater Review. Environmental water used to moderate low dissolved oxygen levels in the southern Murray Darling Basin during 2016/17&lt;/IDText&gt;&lt;DisplayText&gt;(Commonwealth Environmental Water Office 2017)&lt;/DisplayText&gt;&lt;record&gt;&lt;titles&gt;&lt;title&gt;Blackwater Review. Environmental water used to moderate low dissolved oxygen levels in the southern Murray Darling Basin during 2016/17&lt;/title&gt;&lt;/titles&gt;&lt;contributors&gt;&lt;authors&gt;&lt;author&gt;Commonwealth Environmental Water Office,&lt;/author&gt;&lt;/authors&gt;&lt;/contributors&gt;&lt;added-date format="utc"&gt;1590364638&lt;/added-date&gt;&lt;ref-type name="Report"&gt;27&lt;/ref-type&gt;&lt;dates&gt;&lt;year&gt;2017&lt;/year&gt;&lt;/dates&gt;&lt;rec-number&gt;301&lt;/rec-number&gt;&lt;publisher&gt;Commonwealth of Australia&lt;/publisher&gt;&lt;last-updated-date format="utc"&gt;1631231684&lt;/last-updated-date&gt;&lt;/record&gt;&lt;/Cite&gt;&lt;/EndNote&gt;</w:instrText>
      </w:r>
      <w:r w:rsidR="003B4B56">
        <w:fldChar w:fldCharType="separate"/>
      </w:r>
      <w:r w:rsidR="003B4B56">
        <w:rPr>
          <w:noProof/>
        </w:rPr>
        <w:t>(Commonwealth Environmental Water Office 2017)</w:t>
      </w:r>
      <w:r w:rsidR="003B4B56">
        <w:fldChar w:fldCharType="end"/>
      </w:r>
      <w:r w:rsidR="003B4B56">
        <w:t>.</w:t>
      </w:r>
      <w:r w:rsidR="7F06780D">
        <w:t xml:space="preserve"> </w:t>
      </w:r>
      <w:r w:rsidR="6958BFD6">
        <w:t>The</w:t>
      </w:r>
      <w:r w:rsidR="7F06780D">
        <w:t xml:space="preserve"> relatively large flow events in 2020-21 did not have the same magnitude of impact on </w:t>
      </w:r>
      <w:r w:rsidR="78D97A23">
        <w:t xml:space="preserve">these </w:t>
      </w:r>
      <w:r w:rsidR="7F06780D">
        <w:t>water quality parameters as the larger and more prolonged natural high flow events in 2016-17. In 2016-17 large peaks were observed in nitrogen, phosphorus and dissolved organic carbon. The lack of a similar response associated with high flows in 2020</w:t>
      </w:r>
      <w:r w:rsidR="008B3FE9">
        <w:t>-</w:t>
      </w:r>
      <w:r w:rsidR="7F06780D">
        <w:t>21 could be due to a number of factors including 1) large gaps in data collection meant that peak values were not captured in the sampling, 2) the timing of larger in spring/summer 2020</w:t>
      </w:r>
      <w:r w:rsidR="00806F5D">
        <w:t>-</w:t>
      </w:r>
      <w:r w:rsidR="7F06780D">
        <w:t>21 (as compared to winter 2016</w:t>
      </w:r>
      <w:r w:rsidR="00806F5D">
        <w:t>-</w:t>
      </w:r>
      <w:r w:rsidR="7F06780D">
        <w:t>17) meant that biological processes were able to take up nutrients, meaning that these were not reflected in water quality data or 3)</w:t>
      </w:r>
      <w:r w:rsidR="5412E43C">
        <w:t xml:space="preserve"> the longer duration of high flows in 2016</w:t>
      </w:r>
      <w:r w:rsidR="00806F5D">
        <w:t>-</w:t>
      </w:r>
      <w:r w:rsidR="5412E43C">
        <w:t xml:space="preserve">17 contributed to higher measured values. </w:t>
      </w:r>
      <w:r w:rsidR="6808AE53">
        <w:t xml:space="preserve">Environmental flows </w:t>
      </w:r>
      <w:r w:rsidR="1E91FB6A">
        <w:t xml:space="preserve">do </w:t>
      </w:r>
      <w:r w:rsidR="6808AE53">
        <w:t xml:space="preserve">show some association with slightly higher concentrations of phosphorus, although of a much lower magnitude than the effect seen during </w:t>
      </w:r>
      <w:r w:rsidR="4614E7DF">
        <w:t>large</w:t>
      </w:r>
      <w:r w:rsidR="6808AE53">
        <w:t xml:space="preserve"> natural flows.</w:t>
      </w:r>
    </w:p>
    <w:p w14:paraId="5C255CD8" w14:textId="002E8CA3" w:rsidR="003043E1" w:rsidRPr="00356F48" w:rsidRDefault="003043E1" w:rsidP="003043E1">
      <w:pPr>
        <w:rPr>
          <w:rFonts w:ascii="Calibri" w:eastAsia="Calibri" w:hAnsi="Calibri" w:cs="Calibri"/>
          <w:color w:val="000000" w:themeColor="text1"/>
        </w:rPr>
      </w:pPr>
      <w:r w:rsidRPr="00356F48">
        <w:t>Concentrations of key basal resources were variable, particularly in the case of DOC (</w:t>
      </w:r>
      <w:r>
        <w:fldChar w:fldCharType="begin"/>
      </w:r>
      <w:r>
        <w:instrText xml:space="preserve"> REF _Ref56675562 \h </w:instrText>
      </w:r>
      <w:r>
        <w:fldChar w:fldCharType="separate"/>
      </w:r>
      <w:r w:rsidR="00F35F0C">
        <w:t xml:space="preserve">Figure </w:t>
      </w:r>
      <w:r w:rsidR="00F35F0C">
        <w:rPr>
          <w:noProof/>
        </w:rPr>
        <w:t>6</w:t>
      </w:r>
      <w:r w:rsidR="00F35F0C">
        <w:noBreakHyphen/>
      </w:r>
      <w:r w:rsidR="00F35F0C">
        <w:rPr>
          <w:noProof/>
        </w:rPr>
        <w:t>8</w:t>
      </w:r>
      <w:r>
        <w:fldChar w:fldCharType="end"/>
      </w:r>
      <w:r w:rsidRPr="00356F48">
        <w:t xml:space="preserve">) The large natural flow event resulted in uniformly higher values of DOC, indicative of carbon being </w:t>
      </w:r>
      <w:proofErr w:type="spellStart"/>
      <w:r w:rsidRPr="00356F48">
        <w:t>mobilised</w:t>
      </w:r>
      <w:proofErr w:type="spellEnd"/>
      <w:r w:rsidRPr="00356F48">
        <w:t xml:space="preserve"> into the water column. However, single values for measurements at low flow or during environmental flows were as large or exceeded the values observed during that high flow event. Several environmental flow events showed evidence of slight increases in DOC consistent with increased carbon availability. </w:t>
      </w:r>
      <w:r w:rsidR="5836F649" w:rsidRPr="00356F48">
        <w:t>Natural high flows in 2016</w:t>
      </w:r>
      <w:r w:rsidR="00806F5D">
        <w:t>-</w:t>
      </w:r>
      <w:r w:rsidR="5836F649" w:rsidRPr="00356F48">
        <w:t>17 were associated with a prolonged period of high DOC concentrations, and the shorter duration high flows also were associated with higher DOC values.</w:t>
      </w:r>
    </w:p>
    <w:p w14:paraId="2067C222" w14:textId="6D4C3F03" w:rsidR="003043E1" w:rsidRDefault="003043E1" w:rsidP="003043E1">
      <w:r w:rsidRPr="00356F48">
        <w:t xml:space="preserve">Chlorophyll data were relatively sparse, and effects of variability in flow were much smaller or non-detectable. For both the high natural flow and several environmental flow events there was evidence of initial dilution of algal cells (lower chlorophyll) on the ascending limb of the hydrograph and then a lagged increase after the peak flow. It is not possible to differentiate the physical effects of dilution, proliferation and then concentration from responses to nutrients, which also show the same pattern. However, it appears that environmental flows with even small peaks in nutrient availability were those that were associated with high values of chlorophyll (compare panels in </w:t>
      </w:r>
      <w:r>
        <w:fldChar w:fldCharType="begin"/>
      </w:r>
      <w:r>
        <w:instrText xml:space="preserve"> REF _Ref56675562 \h </w:instrText>
      </w:r>
      <w:r>
        <w:fldChar w:fldCharType="separate"/>
      </w:r>
      <w:r w:rsidR="00970F70">
        <w:t xml:space="preserve">Figure </w:t>
      </w:r>
      <w:r w:rsidR="00970F70">
        <w:rPr>
          <w:noProof/>
        </w:rPr>
        <w:t>6</w:t>
      </w:r>
      <w:r w:rsidR="00970F70">
        <w:noBreakHyphen/>
      </w:r>
      <w:r w:rsidR="00970F70">
        <w:rPr>
          <w:noProof/>
        </w:rPr>
        <w:t>8</w:t>
      </w:r>
      <w:r>
        <w:fldChar w:fldCharType="end"/>
      </w:r>
      <w:r w:rsidRPr="00356F48">
        <w:t>)</w:t>
      </w:r>
      <w:r w:rsidR="00B95DFC">
        <w:t>.</w:t>
      </w:r>
      <w:r w:rsidRPr="00356F48">
        <w:t xml:space="preserve"> There is a limited amount of data available for making clear conclusions on the effects of environmental water in the </w:t>
      </w:r>
      <w:r>
        <w:t>l</w:t>
      </w:r>
      <w:r w:rsidRPr="00356F48">
        <w:t>ower Lachlan</w:t>
      </w:r>
      <w:r>
        <w:t xml:space="preserve"> River</w:t>
      </w:r>
      <w:r w:rsidRPr="00356F48">
        <w:t>, and interpretation is made more complex by the high year to year variability in inflows.</w:t>
      </w:r>
      <w:r>
        <w:t xml:space="preserve"> </w:t>
      </w:r>
    </w:p>
    <w:p w14:paraId="2FBF3259" w14:textId="3252D9D8" w:rsidR="00B50396" w:rsidRDefault="00B50396" w:rsidP="003043E1">
      <w:pPr>
        <w:rPr>
          <w:lang w:eastAsia="en-AU"/>
        </w:rPr>
      </w:pPr>
      <w:r>
        <w:rPr>
          <w:noProof/>
          <w:lang w:eastAsia="en-AU"/>
        </w:rPr>
        <w:br w:type="page"/>
      </w:r>
    </w:p>
    <w:bookmarkStart w:id="205" w:name="_Ref17964984"/>
    <w:bookmarkStart w:id="206" w:name="_Ref18069593"/>
    <w:bookmarkStart w:id="207" w:name="_Toc18672216"/>
    <w:p w14:paraId="6C2BA95C" w14:textId="1E2B3EBE" w:rsidR="009D3465" w:rsidRPr="00002290" w:rsidRDefault="00FD7C25" w:rsidP="009D3465">
      <w:r>
        <w:rPr>
          <w:noProof/>
        </w:rPr>
        <w:lastRenderedPageBreak/>
        <mc:AlternateContent>
          <mc:Choice Requires="wpg">
            <w:drawing>
              <wp:anchor distT="0" distB="0" distL="114300" distR="114300" simplePos="0" relativeHeight="251658246" behindDoc="0" locked="0" layoutInCell="1" allowOverlap="1" wp14:anchorId="5C218322" wp14:editId="56EACAC8">
                <wp:simplePos x="0" y="0"/>
                <wp:positionH relativeFrom="column">
                  <wp:posOffset>4981575</wp:posOffset>
                </wp:positionH>
                <wp:positionV relativeFrom="paragraph">
                  <wp:posOffset>133985</wp:posOffset>
                </wp:positionV>
                <wp:extent cx="466725" cy="6346167"/>
                <wp:effectExtent l="0" t="0" r="9525" b="0"/>
                <wp:wrapNone/>
                <wp:docPr id="252" name="Group 252"/>
                <wp:cNvGraphicFramePr/>
                <a:graphic xmlns:a="http://schemas.openxmlformats.org/drawingml/2006/main">
                  <a:graphicData uri="http://schemas.microsoft.com/office/word/2010/wordprocessingGroup">
                    <wpg:wgp>
                      <wpg:cNvGrpSpPr/>
                      <wpg:grpSpPr>
                        <a:xfrm>
                          <a:off x="0" y="0"/>
                          <a:ext cx="466725" cy="6346167"/>
                          <a:chOff x="0" y="0"/>
                          <a:chExt cx="3228975" cy="6975523"/>
                        </a:xfrm>
                      </wpg:grpSpPr>
                      <wps:wsp>
                        <wps:cNvPr id="42" name="Rectangle 80"/>
                        <wps:cNvSpPr/>
                        <wps:spPr>
                          <a:xfrm flipH="1">
                            <a:off x="2809875" y="0"/>
                            <a:ext cx="419100" cy="6972295"/>
                          </a:xfrm>
                          <a:prstGeom prst="rect">
                            <a:avLst/>
                          </a:prstGeom>
                          <a:solidFill>
                            <a:srgbClr val="8FAADC">
                              <a:alpha val="32157"/>
                            </a:srgbClr>
                          </a:solidFill>
                          <a:ln w="25400" cap="flat" cmpd="sng" algn="ctr">
                            <a:noFill/>
                            <a:prstDash val="solid"/>
                          </a:ln>
                          <a:effectLst/>
                        </wps:spPr>
                        <wps:txbx>
                          <w:txbxContent>
                            <w:p w14:paraId="05DEB1E7" w14:textId="77777777" w:rsidR="00B74D6E" w:rsidRDefault="00B74D6E" w:rsidP="00FD7C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82"/>
                        <wps:cNvSpPr/>
                        <wps:spPr>
                          <a:xfrm flipH="1">
                            <a:off x="904875" y="28575"/>
                            <a:ext cx="209499" cy="6946948"/>
                          </a:xfrm>
                          <a:prstGeom prst="rect">
                            <a:avLst/>
                          </a:prstGeom>
                          <a:solidFill>
                            <a:srgbClr val="8FAADC">
                              <a:alpha val="32157"/>
                            </a:srgbClr>
                          </a:solidFill>
                          <a:ln w="25400" cap="flat" cmpd="sng" algn="ctr">
                            <a:noFill/>
                            <a:prstDash val="solid"/>
                          </a:ln>
                          <a:effectLst/>
                        </wps:spPr>
                        <wps:txbx>
                          <w:txbxContent>
                            <w:p w14:paraId="13E6E53B" w14:textId="77777777" w:rsidR="00B74D6E" w:rsidRDefault="00B74D6E" w:rsidP="00FD7C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80"/>
                        <wps:cNvSpPr/>
                        <wps:spPr>
                          <a:xfrm>
                            <a:off x="0" y="9525"/>
                            <a:ext cx="161925" cy="6961420"/>
                          </a:xfrm>
                          <a:prstGeom prst="rect">
                            <a:avLst/>
                          </a:prstGeom>
                          <a:solidFill>
                            <a:srgbClr val="8FAADC">
                              <a:alpha val="32157"/>
                            </a:srgbClr>
                          </a:solidFill>
                          <a:ln w="25400" cap="flat" cmpd="sng" algn="ctr">
                            <a:noFill/>
                            <a:prstDash val="solid"/>
                          </a:ln>
                          <a:effectLst/>
                        </wps:spPr>
                        <wps:txbx>
                          <w:txbxContent>
                            <w:p w14:paraId="10A90570" w14:textId="2C41473E" w:rsidR="00B74D6E" w:rsidRDefault="00B74D6E" w:rsidP="00D46359">
                              <w:pPr>
                                <w:pStyle w:val="Heading1"/>
                                <w:numPr>
                                  <w:ilvl w:val="0"/>
                                  <w:numId w:val="0"/>
                                </w:numPr>
                              </w:pPr>
                            </w:p>
                            <w:p w14:paraId="16EAEA8B" w14:textId="77777777" w:rsidR="00B74D6E" w:rsidRDefault="00B74D6E" w:rsidP="00FD7C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218322" id="Group 252" o:spid="_x0000_s1042" style="position:absolute;margin-left:392.25pt;margin-top:10.55pt;width:36.75pt;height:499.7pt;z-index:251658246;mso-width-relative:margin;mso-height-relative:margin" coordsize="32289,69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">
                <v:rect id="Rectangle 80" o:spid="_x0000_s1043" style="position:absolute;left:28098;width:4191;height:697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" fillcolor="#8faadc" stroked="f" strokeweight="2pt">
                  <v:fill opacity="21074f"/>
                  <v:textbox>
                    <w:txbxContent>
                      <w:p w14:paraId="05DEB1E7" w14:textId="77777777" w:rsidR="00B74D6E" w:rsidRDefault="00B74D6E" w:rsidP="00FD7C25"/>
                    </w:txbxContent>
                  </v:textbox>
                </v:rect>
                <v:rect id="Rectangle 82" o:spid="_x0000_s1044" style="position:absolute;left:9048;top:285;width:2095;height:694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" fillcolor="#8faadc" stroked="f" strokeweight="2pt">
                  <v:fill opacity="21074f"/>
                  <v:textbox>
                    <w:txbxContent>
                      <w:p w14:paraId="13E6E53B" w14:textId="77777777" w:rsidR="00B74D6E" w:rsidRDefault="00B74D6E" w:rsidP="00FD7C25"/>
                    </w:txbxContent>
                  </v:textbox>
                </v:rect>
                <v:rect id="Rectangle 80" o:spid="_x0000_s1045" style="position:absolute;top:95;width:1619;height:69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" fillcolor="#8faadc" stroked="f" strokeweight="2pt">
                  <v:fill opacity="21074f"/>
                  <v:textbox>
                    <w:txbxContent>
                      <w:p w14:paraId="10A90570" w14:textId="2C41473E" w:rsidR="00B74D6E" w:rsidRDefault="00B74D6E" w:rsidP="00D46359">
                        <w:pPr>
                          <w:pStyle w:val="Heading1"/>
                          <w:numPr>
                            <w:ilvl w:val="0"/>
                            <w:numId w:val="0"/>
                          </w:numPr>
                        </w:pPr>
                      </w:p>
                      <w:p w14:paraId="16EAEA8B" w14:textId="77777777" w:rsidR="00B74D6E" w:rsidRDefault="00B74D6E" w:rsidP="00FD7C25"/>
                    </w:txbxContent>
                  </v:textbox>
                </v:rect>
              </v:group>
            </w:pict>
          </mc:Fallback>
        </mc:AlternateContent>
      </w:r>
      <w:r w:rsidR="009D3465">
        <w:rPr>
          <w:noProof/>
        </w:rPr>
        <mc:AlternateContent>
          <mc:Choice Requires="wpg">
            <w:drawing>
              <wp:anchor distT="0" distB="0" distL="114300" distR="114300" simplePos="0" relativeHeight="251658247" behindDoc="0" locked="0" layoutInCell="1" allowOverlap="1" wp14:anchorId="012622EB" wp14:editId="6BF8D98E">
                <wp:simplePos x="0" y="0"/>
                <wp:positionH relativeFrom="column">
                  <wp:posOffset>714375</wp:posOffset>
                </wp:positionH>
                <wp:positionV relativeFrom="paragraph">
                  <wp:posOffset>133351</wp:posOffset>
                </wp:positionV>
                <wp:extent cx="4019550" cy="6381750"/>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6381750"/>
                          <a:chOff x="0" y="0"/>
                          <a:chExt cx="4760594" cy="6431280"/>
                        </a:xfrm>
                      </wpg:grpSpPr>
                      <wps:wsp>
                        <wps:cNvPr id="255" name="Rectangle 255"/>
                        <wps:cNvSpPr/>
                        <wps:spPr>
                          <a:xfrm>
                            <a:off x="0" y="0"/>
                            <a:ext cx="66675" cy="6401435"/>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58"/>
                        <wps:cNvSpPr/>
                        <wps:spPr>
                          <a:xfrm>
                            <a:off x="700088" y="9525"/>
                            <a:ext cx="328986" cy="6392128"/>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61"/>
                        <wps:cNvSpPr/>
                        <wps:spPr>
                          <a:xfrm>
                            <a:off x="1943100" y="19050"/>
                            <a:ext cx="193675" cy="6391910"/>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63"/>
                        <wps:cNvSpPr/>
                        <wps:spPr>
                          <a:xfrm>
                            <a:off x="2571750" y="19050"/>
                            <a:ext cx="161925" cy="6391275"/>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64"/>
                        <wps:cNvSpPr/>
                        <wps:spPr>
                          <a:xfrm>
                            <a:off x="3028950" y="9525"/>
                            <a:ext cx="46663" cy="6410450"/>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457024" name="Rectangle 65"/>
                        <wps:cNvSpPr/>
                        <wps:spPr>
                          <a:xfrm>
                            <a:off x="3929063" y="9525"/>
                            <a:ext cx="51126" cy="6374408"/>
                          </a:xfrm>
                          <a:prstGeom prst="rect">
                            <a:avLst/>
                          </a:prstGeom>
                          <a:solidFill>
                            <a:srgbClr val="4F81BD">
                              <a:lumMod val="60000"/>
                              <a:lumOff val="40000"/>
                              <a:alpha val="32000"/>
                            </a:srgbClr>
                          </a:solidFill>
                          <a:ln w="25400" cap="flat" cmpd="sng" algn="ctr">
                            <a:noFill/>
                            <a:prstDash val="solid"/>
                          </a:ln>
                          <a:effectLst/>
                        </wps:spPr>
                        <wps:txbx>
                          <w:txbxContent>
                            <w:p w14:paraId="1AA82618" w14:textId="77777777" w:rsidR="00B74D6E" w:rsidRDefault="00B74D6E" w:rsidP="009D34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457025" name="Rectangle 71"/>
                        <wps:cNvSpPr/>
                        <wps:spPr>
                          <a:xfrm flipH="1">
                            <a:off x="3343275" y="19050"/>
                            <a:ext cx="49051" cy="6400873"/>
                          </a:xfrm>
                          <a:prstGeom prst="rect">
                            <a:avLst/>
                          </a:prstGeom>
                          <a:solidFill>
                            <a:srgbClr val="4F81BD">
                              <a:lumMod val="60000"/>
                              <a:lumOff val="40000"/>
                              <a:alpha val="32000"/>
                            </a:srgbClr>
                          </a:solidFill>
                          <a:ln w="25400" cap="flat" cmpd="sng" algn="ctr">
                            <a:noFill/>
                            <a:prstDash val="solid"/>
                          </a:ln>
                          <a:effectLst/>
                        </wps:spPr>
                        <wps:txbx>
                          <w:txbxContent>
                            <w:p w14:paraId="3FCA1C11" w14:textId="77777777" w:rsidR="00B74D6E" w:rsidRDefault="00B74D6E" w:rsidP="009D34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457026" name="Rectangle 72"/>
                        <wps:cNvSpPr/>
                        <wps:spPr>
                          <a:xfrm>
                            <a:off x="3438525" y="28575"/>
                            <a:ext cx="22225" cy="6356985"/>
                          </a:xfrm>
                          <a:prstGeom prst="rect">
                            <a:avLst/>
                          </a:prstGeom>
                          <a:solidFill>
                            <a:srgbClr val="4F81BD">
                              <a:lumMod val="60000"/>
                              <a:lumOff val="40000"/>
                              <a:alpha val="32000"/>
                            </a:srgbClr>
                          </a:solidFill>
                          <a:ln w="25400" cap="flat" cmpd="sng" algn="ctr">
                            <a:noFill/>
                            <a:prstDash val="solid"/>
                          </a:ln>
                          <a:effectLst/>
                        </wps:spPr>
                        <wps:txbx>
                          <w:txbxContent>
                            <w:p w14:paraId="47A39E9A" w14:textId="77777777" w:rsidR="00B74D6E" w:rsidRDefault="00B74D6E" w:rsidP="009D3465"/>
                            <w:p w14:paraId="6B085F65" w14:textId="77777777" w:rsidR="00B74D6E" w:rsidRDefault="00B74D6E" w:rsidP="009D34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457027" name="Rectangle 73"/>
                        <wps:cNvSpPr/>
                        <wps:spPr>
                          <a:xfrm>
                            <a:off x="3471863" y="28575"/>
                            <a:ext cx="61503" cy="6366846"/>
                          </a:xfrm>
                          <a:prstGeom prst="rect">
                            <a:avLst/>
                          </a:prstGeom>
                          <a:solidFill>
                            <a:srgbClr val="4F81BD">
                              <a:lumMod val="60000"/>
                              <a:lumOff val="40000"/>
                              <a:alpha val="32000"/>
                            </a:srgbClr>
                          </a:solidFill>
                          <a:ln w="25400" cap="flat" cmpd="sng" algn="ctr">
                            <a:noFill/>
                            <a:prstDash val="solid"/>
                          </a:ln>
                          <a:effectLst/>
                        </wps:spPr>
                        <wps:txbx>
                          <w:txbxContent>
                            <w:p w14:paraId="3B40A3A5" w14:textId="77777777" w:rsidR="00B74D6E" w:rsidRDefault="00B74D6E" w:rsidP="009D3465"/>
                            <w:p w14:paraId="39D2D7D2" w14:textId="77777777" w:rsidR="00B74D6E" w:rsidRDefault="00B74D6E" w:rsidP="009D34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457028" name="Rectangle 74"/>
                        <wps:cNvSpPr/>
                        <wps:spPr>
                          <a:xfrm>
                            <a:off x="4238625" y="19049"/>
                            <a:ext cx="173065" cy="6402705"/>
                          </a:xfrm>
                          <a:prstGeom prst="rect">
                            <a:avLst/>
                          </a:prstGeom>
                          <a:solidFill>
                            <a:srgbClr val="4F81BD">
                              <a:lumMod val="60000"/>
                              <a:lumOff val="40000"/>
                              <a:alpha val="32000"/>
                            </a:srgbClr>
                          </a:solidFill>
                          <a:ln w="25400" cap="flat" cmpd="sng" algn="ctr">
                            <a:noFill/>
                            <a:prstDash val="solid"/>
                          </a:ln>
                          <a:effectLst/>
                        </wps:spPr>
                        <wps:txbx>
                          <w:txbxContent>
                            <w:p w14:paraId="68AE55D3" w14:textId="77777777" w:rsidR="00B74D6E" w:rsidRDefault="00B74D6E" w:rsidP="009D34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457029" name="Rectangle 75"/>
                        <wps:cNvSpPr/>
                        <wps:spPr>
                          <a:xfrm>
                            <a:off x="4714875" y="28575"/>
                            <a:ext cx="45719" cy="6402705"/>
                          </a:xfrm>
                          <a:prstGeom prst="rect">
                            <a:avLst/>
                          </a:prstGeom>
                          <a:solidFill>
                            <a:srgbClr val="4F81BD">
                              <a:lumMod val="60000"/>
                              <a:lumOff val="40000"/>
                              <a:alpha val="32000"/>
                            </a:srgbClr>
                          </a:solidFill>
                          <a:ln w="25400" cap="flat" cmpd="sng" algn="ctr">
                            <a:noFill/>
                            <a:prstDash val="solid"/>
                          </a:ln>
                          <a:effectLst/>
                        </wps:spPr>
                        <wps:txbx>
                          <w:txbxContent>
                            <w:p w14:paraId="031F64E2" w14:textId="77777777" w:rsidR="00B74D6E" w:rsidRDefault="00B74D6E" w:rsidP="009D34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2622EB" id="Group 254" o:spid="_x0000_s1046" style="position:absolute;margin-left:56.25pt;margin-top:10.5pt;width:316.5pt;height:502.5pt;z-index:251658247;mso-width-relative:margin;mso-height-relative:margin" coordsize="47605,6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">
                <v:rect id="Rectangle 255" o:spid="_x0000_s1047" style="position:absolute;width:666;height:64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" fillcolor="#bdd7ee" stroked="f" strokeweight="1pt">
                  <v:fill opacity="32896f"/>
                </v:rect>
                <v:rect id="Rectangle 58" o:spid="_x0000_s1048" style="position:absolute;left:7000;top:95;width:3290;height:63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" fillcolor="#bdd7ee" stroked="f" strokeweight="1pt">
                  <v:fill opacity="32896f"/>
                </v:rect>
                <v:rect id="Rectangle 61" o:spid="_x0000_s1049" style="position:absolute;left:19431;top:190;width:1936;height:6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" fillcolor="#bdd7ee" stroked="f" strokeweight="1pt">
                  <v:fill opacity="32896f"/>
                </v:rect>
                <v:rect id="Rectangle 63" o:spid="_x0000_s1050" style="position:absolute;left:25717;top:190;width:1619;height:6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" fillcolor="#bdd7ee" stroked="f" strokeweight="1pt">
                  <v:fill opacity="32896f"/>
                </v:rect>
                <v:rect id="Rectangle 64" o:spid="_x0000_s1051" style="position:absolute;left:30289;top:95;width:467;height:64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" fillcolor="#bdd7ee" stroked="f" strokeweight="1pt">
                  <v:fill opacity="32896f"/>
                </v:rect>
                <v:rect id="Rectangle 65" o:spid="_x0000_s1052" style="position:absolute;left:39290;top:95;width:511;height:63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" fillcolor="#95b3d7" stroked="f" strokeweight="2pt">
                  <v:fill opacity="21074f"/>
                  <v:textbox>
                    <w:txbxContent>
                      <w:p w14:paraId="1AA82618" w14:textId="77777777" w:rsidR="00B74D6E" w:rsidRDefault="00B74D6E" w:rsidP="009D3465"/>
                    </w:txbxContent>
                  </v:textbox>
                </v:rect>
                <v:rect id="Rectangle 71" o:spid="_x0000_s1053" style="position:absolute;left:33432;top:190;width:491;height:6400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" fillcolor="#95b3d7" stroked="f" strokeweight="2pt">
                  <v:fill opacity="21074f"/>
                  <v:textbox>
                    <w:txbxContent>
                      <w:p w14:paraId="3FCA1C11" w14:textId="77777777" w:rsidR="00B74D6E" w:rsidRDefault="00B74D6E" w:rsidP="009D3465"/>
                    </w:txbxContent>
                  </v:textbox>
                </v:rect>
                <v:rect id="Rectangle 72" o:spid="_x0000_s1054" style="position:absolute;left:34385;top:285;width:222;height:63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" fillcolor="#95b3d7" stroked="f" strokeweight="2pt">
                  <v:fill opacity="21074f"/>
                  <v:textbox>
                    <w:txbxContent>
                      <w:p w14:paraId="47A39E9A" w14:textId="77777777" w:rsidR="00B74D6E" w:rsidRDefault="00B74D6E" w:rsidP="009D3465"/>
                      <w:p w14:paraId="6B085F65" w14:textId="77777777" w:rsidR="00B74D6E" w:rsidRDefault="00B74D6E" w:rsidP="009D3465"/>
                    </w:txbxContent>
                  </v:textbox>
                </v:rect>
                <v:rect id="Rectangle 73" o:spid="_x0000_s1055" style="position:absolute;left:34718;top:285;width:615;height:63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" fillcolor="#95b3d7" stroked="f" strokeweight="2pt">
                  <v:fill opacity="21074f"/>
                  <v:textbox>
                    <w:txbxContent>
                      <w:p w14:paraId="3B40A3A5" w14:textId="77777777" w:rsidR="00B74D6E" w:rsidRDefault="00B74D6E" w:rsidP="009D3465"/>
                      <w:p w14:paraId="39D2D7D2" w14:textId="77777777" w:rsidR="00B74D6E" w:rsidRDefault="00B74D6E" w:rsidP="009D3465"/>
                    </w:txbxContent>
                  </v:textbox>
                </v:rect>
                <v:rect id="Rectangle 74" o:spid="_x0000_s1056" style="position:absolute;left:42386;top:190;width:1730;height:64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" fillcolor="#95b3d7" stroked="f" strokeweight="2pt">
                  <v:fill opacity="21074f"/>
                  <v:textbox>
                    <w:txbxContent>
                      <w:p w14:paraId="68AE55D3" w14:textId="77777777" w:rsidR="00B74D6E" w:rsidRDefault="00B74D6E" w:rsidP="009D3465"/>
                    </w:txbxContent>
                  </v:textbox>
                </v:rect>
                <v:rect id="Rectangle 75" o:spid="_x0000_s1057" style="position:absolute;left:47148;top:285;width:457;height:64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" fillcolor="#95b3d7" stroked="f" strokeweight="2pt">
                  <v:fill opacity="21074f"/>
                  <v:textbox>
                    <w:txbxContent>
                      <w:p w14:paraId="031F64E2" w14:textId="77777777" w:rsidR="00B74D6E" w:rsidRDefault="00B74D6E" w:rsidP="009D3465"/>
                    </w:txbxContent>
                  </v:textbox>
                </v:rect>
              </v:group>
            </w:pict>
          </mc:Fallback>
        </mc:AlternateContent>
      </w:r>
      <w:r w:rsidR="009D3465">
        <w:rPr>
          <w:noProof/>
        </w:rPr>
        <w:drawing>
          <wp:inline distT="0" distB="0" distL="0" distR="0" wp14:anchorId="01D8277A" wp14:editId="5C6F343F">
            <wp:extent cx="6119113" cy="1647825"/>
            <wp:effectExtent l="0" t="0" r="0" b="0"/>
            <wp:docPr id="578211773" name="Picture 57821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6120759" cy="1648268"/>
                    </a:xfrm>
                    <a:prstGeom prst="rect">
                      <a:avLst/>
                    </a:prstGeom>
                    <a:noFill/>
                    <a:ln>
                      <a:noFill/>
                    </a:ln>
                    <a:extLst>
                      <a:ext uri="{53640926-AAD7-44D8-BBD7-CCE9431645EC}">
                        <a14:shadowObscured xmlns:a14="http://schemas.microsoft.com/office/drawing/2010/main"/>
                      </a:ext>
                    </a:extLst>
                  </pic:spPr>
                </pic:pic>
              </a:graphicData>
            </a:graphic>
          </wp:inline>
        </w:drawing>
      </w:r>
      <w:r w:rsidR="009D3465">
        <w:rPr>
          <w:noProof/>
        </w:rPr>
        <w:drawing>
          <wp:inline distT="0" distB="0" distL="0" distR="0" wp14:anchorId="31342A92" wp14:editId="3951F563">
            <wp:extent cx="6119112" cy="1790700"/>
            <wp:effectExtent l="0" t="0" r="0" b="0"/>
            <wp:docPr id="578211774" name="Picture 57821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6120000" cy="1790960"/>
                    </a:xfrm>
                    <a:prstGeom prst="rect">
                      <a:avLst/>
                    </a:prstGeom>
                    <a:noFill/>
                    <a:ln>
                      <a:noFill/>
                    </a:ln>
                    <a:extLst>
                      <a:ext uri="{53640926-AAD7-44D8-BBD7-CCE9431645EC}">
                        <a14:shadowObscured xmlns:a14="http://schemas.microsoft.com/office/drawing/2010/main"/>
                      </a:ext>
                    </a:extLst>
                  </pic:spPr>
                </pic:pic>
              </a:graphicData>
            </a:graphic>
          </wp:inline>
        </w:drawing>
      </w:r>
      <w:r w:rsidR="009D3465">
        <w:rPr>
          <w:noProof/>
        </w:rPr>
        <w:drawing>
          <wp:inline distT="0" distB="0" distL="0" distR="0" wp14:anchorId="183FA258" wp14:editId="5C43D977">
            <wp:extent cx="6119112" cy="1571625"/>
            <wp:effectExtent l="0" t="0" r="0" b="0"/>
            <wp:docPr id="578211775" name="Picture 57821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6120000" cy="1571853"/>
                    </a:xfrm>
                    <a:prstGeom prst="rect">
                      <a:avLst/>
                    </a:prstGeom>
                    <a:noFill/>
                    <a:ln>
                      <a:noFill/>
                    </a:ln>
                    <a:extLst>
                      <a:ext uri="{53640926-AAD7-44D8-BBD7-CCE9431645EC}">
                        <a14:shadowObscured xmlns:a14="http://schemas.microsoft.com/office/drawing/2010/main"/>
                      </a:ext>
                    </a:extLst>
                  </pic:spPr>
                </pic:pic>
              </a:graphicData>
            </a:graphic>
          </wp:inline>
        </w:drawing>
      </w:r>
      <w:r w:rsidR="009D3465">
        <w:rPr>
          <w:noProof/>
        </w:rPr>
        <w:drawing>
          <wp:inline distT="0" distB="0" distL="0" distR="0" wp14:anchorId="31FA9FB8" wp14:editId="76CE287D">
            <wp:extent cx="6119112" cy="16668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6120000" cy="1667117"/>
                    </a:xfrm>
                    <a:prstGeom prst="rect">
                      <a:avLst/>
                    </a:prstGeom>
                    <a:noFill/>
                    <a:ln>
                      <a:noFill/>
                    </a:ln>
                    <a:extLst>
                      <a:ext uri="{53640926-AAD7-44D8-BBD7-CCE9431645EC}">
                        <a14:shadowObscured xmlns:a14="http://schemas.microsoft.com/office/drawing/2010/main"/>
                      </a:ext>
                    </a:extLst>
                  </pic:spPr>
                </pic:pic>
              </a:graphicData>
            </a:graphic>
          </wp:inline>
        </w:drawing>
      </w:r>
      <w:r w:rsidR="009D3465">
        <w:rPr>
          <w:noProof/>
        </w:rPr>
        <w:drawing>
          <wp:inline distT="0" distB="0" distL="0" distR="0" wp14:anchorId="5DF42AA9" wp14:editId="7B157AEB">
            <wp:extent cx="3909060" cy="2438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68" cstate="email">
                      <a:extLst>
                        <a:ext uri="{28A0092B-C50C-407E-A947-70E740481C1C}">
                          <a14:useLocalDpi xmlns:a14="http://schemas.microsoft.com/office/drawing/2010/main"/>
                        </a:ext>
                      </a:extLst>
                    </a:blip>
                    <a:srcRect l="28548" t="70535" r="6787" b="23366"/>
                    <a:stretch>
                      <a:fillRect/>
                    </a:stretch>
                  </pic:blipFill>
                  <pic:spPr>
                    <a:xfrm>
                      <a:off x="0" y="0"/>
                      <a:ext cx="3909060" cy="243840"/>
                    </a:xfrm>
                    <a:prstGeom prst="rect">
                      <a:avLst/>
                    </a:prstGeom>
                  </pic:spPr>
                </pic:pic>
              </a:graphicData>
            </a:graphic>
          </wp:inline>
        </w:drawing>
      </w:r>
    </w:p>
    <w:p w14:paraId="620D1B5E" w14:textId="536CF8A4" w:rsidR="009D3465" w:rsidRPr="00560AA9" w:rsidRDefault="009D3465" w:rsidP="009D3465">
      <w:pPr>
        <w:pStyle w:val="Caption"/>
        <w:spacing w:after="40"/>
      </w:pPr>
      <w:bookmarkStart w:id="208" w:name="_Ref56675479"/>
      <w:bookmarkStart w:id="209" w:name="_Toc31985593"/>
      <w:bookmarkStart w:id="210" w:name="_Toc57975069"/>
      <w:bookmarkStart w:id="211" w:name="_Toc97052879"/>
      <w:bookmarkEnd w:id="205"/>
      <w:r>
        <w:t xml:space="preserve">Figure </w:t>
      </w:r>
      <w:r w:rsidR="003356A7">
        <w:fldChar w:fldCharType="begin"/>
      </w:r>
      <w:r w:rsidR="003356A7">
        <w:instrText xml:space="preserve"> STYLEREF 1 \s </w:instrText>
      </w:r>
      <w:r w:rsidR="003356A7">
        <w:fldChar w:fldCharType="separate"/>
      </w:r>
      <w:r w:rsidR="003356A7">
        <w:rPr>
          <w:noProof/>
        </w:rPr>
        <w:t>6</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7</w:t>
      </w:r>
      <w:r w:rsidR="003356A7">
        <w:fldChar w:fldCharType="end"/>
      </w:r>
      <w:bookmarkEnd w:id="208"/>
      <w:r>
        <w:t xml:space="preserve">. </w:t>
      </w:r>
      <w:r w:rsidRPr="00002290">
        <w:t xml:space="preserve">Mean water quality measurements (± standard error) for four </w:t>
      </w:r>
      <w:r>
        <w:t>lower</w:t>
      </w:r>
      <w:r w:rsidRPr="00002290">
        <w:t xml:space="preserve"> </w:t>
      </w:r>
      <w:proofErr w:type="gramStart"/>
      <w:r w:rsidRPr="00002290">
        <w:t xml:space="preserve">Lachlan </w:t>
      </w:r>
      <w:r>
        <w:t>river</w:t>
      </w:r>
      <w:proofErr w:type="gramEnd"/>
      <w:r>
        <w:t xml:space="preserve"> </w:t>
      </w:r>
      <w:r w:rsidRPr="00002290">
        <w:t xml:space="preserve">sites (Cowl </w:t>
      </w:r>
      <w:proofErr w:type="spellStart"/>
      <w:r w:rsidRPr="00002290">
        <w:t>Cowl</w:t>
      </w:r>
      <w:proofErr w:type="spellEnd"/>
      <w:r w:rsidRPr="00002290">
        <w:t xml:space="preserve">, </w:t>
      </w:r>
      <w:r w:rsidRPr="00C5678C">
        <w:t xml:space="preserve">Lane’s Bridge, </w:t>
      </w:r>
      <w:proofErr w:type="spellStart"/>
      <w:r w:rsidRPr="00C5678C">
        <w:t>Wallanthery</w:t>
      </w:r>
      <w:proofErr w:type="spellEnd"/>
      <w:r w:rsidRPr="00C5678C">
        <w:t xml:space="preserve"> and </w:t>
      </w:r>
      <w:proofErr w:type="spellStart"/>
      <w:r w:rsidRPr="00C5678C">
        <w:t>Whealbah</w:t>
      </w:r>
      <w:proofErr w:type="spellEnd"/>
      <w:r w:rsidRPr="00C5678C">
        <w:t xml:space="preserve">) over the sampling period 2014-2021: </w:t>
      </w:r>
      <w:proofErr w:type="spellStart"/>
      <w:r w:rsidRPr="00C5678C">
        <w:t>physico</w:t>
      </w:r>
      <w:proofErr w:type="spellEnd"/>
      <w:r w:rsidRPr="00C5678C">
        <w:t xml:space="preserve"> chemical attributes.</w:t>
      </w:r>
      <w:bookmarkEnd w:id="206"/>
      <w:bookmarkEnd w:id="207"/>
      <w:bookmarkEnd w:id="209"/>
      <w:bookmarkEnd w:id="210"/>
      <w:bookmarkEnd w:id="211"/>
      <w:r w:rsidRPr="00560AA9">
        <w:t xml:space="preserve"> </w:t>
      </w:r>
    </w:p>
    <w:p w14:paraId="2BDFC32F" w14:textId="77777777" w:rsidR="009D3465" w:rsidRPr="005A6FFE" w:rsidRDefault="009D3465" w:rsidP="00560AA9">
      <w:pPr>
        <w:spacing w:line="240" w:lineRule="auto"/>
      </w:pPr>
      <w:r w:rsidRPr="00560AA9">
        <w:rPr>
          <w:i/>
          <w:color w:val="1F497D" w:themeColor="text2"/>
          <w:sz w:val="20"/>
          <w:szCs w:val="20"/>
        </w:rPr>
        <w:t>Note: Blue shaded vertical bars indicate watering actions</w:t>
      </w:r>
      <w:r w:rsidRPr="00560AA9">
        <w:t>.</w:t>
      </w:r>
      <w:r w:rsidRPr="00560AA9">
        <w:br w:type="page"/>
      </w:r>
    </w:p>
    <w:p w14:paraId="424FBA57" w14:textId="3B589C9E" w:rsidR="009D3465" w:rsidRDefault="001E2DE4" w:rsidP="009D3465">
      <w:r w:rsidRPr="001E2DE4">
        <w:rPr>
          <w:noProof/>
        </w:rPr>
        <w:lastRenderedPageBreak/>
        <mc:AlternateContent>
          <mc:Choice Requires="wpg">
            <w:drawing>
              <wp:anchor distT="0" distB="0" distL="114300" distR="114300" simplePos="0" relativeHeight="251658272" behindDoc="0" locked="0" layoutInCell="1" allowOverlap="1" wp14:anchorId="79D54C40" wp14:editId="5927E6E4">
                <wp:simplePos x="0" y="0"/>
                <wp:positionH relativeFrom="column">
                  <wp:posOffset>769620</wp:posOffset>
                </wp:positionH>
                <wp:positionV relativeFrom="paragraph">
                  <wp:posOffset>131445</wp:posOffset>
                </wp:positionV>
                <wp:extent cx="3992880" cy="6334768"/>
                <wp:effectExtent l="0" t="0" r="7620" b="889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2880" cy="6334768"/>
                          <a:chOff x="0" y="0"/>
                          <a:chExt cx="4760594" cy="6431280"/>
                        </a:xfrm>
                      </wpg:grpSpPr>
                      <wps:wsp>
                        <wps:cNvPr id="59" name="Rectangle 59"/>
                        <wps:cNvSpPr/>
                        <wps:spPr>
                          <a:xfrm>
                            <a:off x="0" y="0"/>
                            <a:ext cx="66675" cy="6401435"/>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58"/>
                        <wps:cNvSpPr/>
                        <wps:spPr>
                          <a:xfrm>
                            <a:off x="700088" y="9525"/>
                            <a:ext cx="328986" cy="6392128"/>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61"/>
                        <wps:cNvSpPr/>
                        <wps:spPr>
                          <a:xfrm>
                            <a:off x="1943100" y="19050"/>
                            <a:ext cx="193675" cy="6391910"/>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63"/>
                        <wps:cNvSpPr/>
                        <wps:spPr>
                          <a:xfrm>
                            <a:off x="2571750" y="19050"/>
                            <a:ext cx="161925" cy="6391275"/>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64"/>
                        <wps:cNvSpPr/>
                        <wps:spPr>
                          <a:xfrm>
                            <a:off x="3028950" y="9525"/>
                            <a:ext cx="46663" cy="6410450"/>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65"/>
                        <wps:cNvSpPr/>
                        <wps:spPr>
                          <a:xfrm>
                            <a:off x="3929063" y="9525"/>
                            <a:ext cx="51126" cy="6374408"/>
                          </a:xfrm>
                          <a:prstGeom prst="rect">
                            <a:avLst/>
                          </a:prstGeom>
                          <a:solidFill>
                            <a:srgbClr val="4F81BD">
                              <a:lumMod val="60000"/>
                              <a:lumOff val="40000"/>
                              <a:alpha val="32000"/>
                            </a:srgbClr>
                          </a:solidFill>
                          <a:ln w="25400" cap="flat" cmpd="sng" algn="ctr">
                            <a:noFill/>
                            <a:prstDash val="solid"/>
                          </a:ln>
                          <a:effectLst/>
                        </wps:spPr>
                        <wps:txbx>
                          <w:txbxContent>
                            <w:p w14:paraId="36D9BDC6" w14:textId="77777777" w:rsidR="001E2DE4" w:rsidRDefault="001E2DE4" w:rsidP="001E2D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71"/>
                        <wps:cNvSpPr/>
                        <wps:spPr>
                          <a:xfrm flipH="1">
                            <a:off x="3343275" y="19050"/>
                            <a:ext cx="49051" cy="6400873"/>
                          </a:xfrm>
                          <a:prstGeom prst="rect">
                            <a:avLst/>
                          </a:prstGeom>
                          <a:solidFill>
                            <a:srgbClr val="4F81BD">
                              <a:lumMod val="60000"/>
                              <a:lumOff val="40000"/>
                              <a:alpha val="32000"/>
                            </a:srgbClr>
                          </a:solidFill>
                          <a:ln w="25400" cap="flat" cmpd="sng" algn="ctr">
                            <a:noFill/>
                            <a:prstDash val="solid"/>
                          </a:ln>
                          <a:effectLst/>
                        </wps:spPr>
                        <wps:txbx>
                          <w:txbxContent>
                            <w:p w14:paraId="5A523463" w14:textId="77777777" w:rsidR="001E2DE4" w:rsidRDefault="001E2DE4" w:rsidP="001E2D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72"/>
                        <wps:cNvSpPr/>
                        <wps:spPr>
                          <a:xfrm>
                            <a:off x="3438525" y="28575"/>
                            <a:ext cx="22225" cy="6356985"/>
                          </a:xfrm>
                          <a:prstGeom prst="rect">
                            <a:avLst/>
                          </a:prstGeom>
                          <a:solidFill>
                            <a:srgbClr val="4F81BD">
                              <a:lumMod val="60000"/>
                              <a:lumOff val="40000"/>
                              <a:alpha val="32000"/>
                            </a:srgbClr>
                          </a:solidFill>
                          <a:ln w="25400" cap="flat" cmpd="sng" algn="ctr">
                            <a:noFill/>
                            <a:prstDash val="solid"/>
                          </a:ln>
                          <a:effectLst/>
                        </wps:spPr>
                        <wps:txbx>
                          <w:txbxContent>
                            <w:p w14:paraId="1EB0A38B" w14:textId="77777777" w:rsidR="001E2DE4" w:rsidRDefault="001E2DE4" w:rsidP="001E2DE4"/>
                            <w:p w14:paraId="797EBC59" w14:textId="77777777" w:rsidR="001E2DE4" w:rsidRDefault="001E2DE4" w:rsidP="001E2D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73"/>
                        <wps:cNvSpPr/>
                        <wps:spPr>
                          <a:xfrm>
                            <a:off x="3471863" y="28575"/>
                            <a:ext cx="61503" cy="6366846"/>
                          </a:xfrm>
                          <a:prstGeom prst="rect">
                            <a:avLst/>
                          </a:prstGeom>
                          <a:solidFill>
                            <a:srgbClr val="4F81BD">
                              <a:lumMod val="60000"/>
                              <a:lumOff val="40000"/>
                              <a:alpha val="32000"/>
                            </a:srgbClr>
                          </a:solidFill>
                          <a:ln w="25400" cap="flat" cmpd="sng" algn="ctr">
                            <a:noFill/>
                            <a:prstDash val="solid"/>
                          </a:ln>
                          <a:effectLst/>
                        </wps:spPr>
                        <wps:txbx>
                          <w:txbxContent>
                            <w:p w14:paraId="0E0C8CA9" w14:textId="77777777" w:rsidR="001E2DE4" w:rsidRDefault="001E2DE4" w:rsidP="001E2DE4"/>
                            <w:p w14:paraId="127CD948" w14:textId="77777777" w:rsidR="001E2DE4" w:rsidRDefault="001E2DE4" w:rsidP="001E2D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74"/>
                        <wps:cNvSpPr/>
                        <wps:spPr>
                          <a:xfrm>
                            <a:off x="4238625" y="19049"/>
                            <a:ext cx="173065" cy="6402705"/>
                          </a:xfrm>
                          <a:prstGeom prst="rect">
                            <a:avLst/>
                          </a:prstGeom>
                          <a:solidFill>
                            <a:srgbClr val="4F81BD">
                              <a:lumMod val="60000"/>
                              <a:lumOff val="40000"/>
                              <a:alpha val="32000"/>
                            </a:srgbClr>
                          </a:solidFill>
                          <a:ln w="25400" cap="flat" cmpd="sng" algn="ctr">
                            <a:noFill/>
                            <a:prstDash val="solid"/>
                          </a:ln>
                          <a:effectLst/>
                        </wps:spPr>
                        <wps:txbx>
                          <w:txbxContent>
                            <w:p w14:paraId="5AA8673C" w14:textId="77777777" w:rsidR="001E2DE4" w:rsidRDefault="001E2DE4" w:rsidP="001E2D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75"/>
                        <wps:cNvSpPr/>
                        <wps:spPr>
                          <a:xfrm>
                            <a:off x="4714875" y="28575"/>
                            <a:ext cx="45719" cy="6402705"/>
                          </a:xfrm>
                          <a:prstGeom prst="rect">
                            <a:avLst/>
                          </a:prstGeom>
                          <a:solidFill>
                            <a:srgbClr val="4F81BD">
                              <a:lumMod val="60000"/>
                              <a:lumOff val="40000"/>
                              <a:alpha val="32000"/>
                            </a:srgbClr>
                          </a:solidFill>
                          <a:ln w="25400" cap="flat" cmpd="sng" algn="ctr">
                            <a:noFill/>
                            <a:prstDash val="solid"/>
                          </a:ln>
                          <a:effectLst/>
                        </wps:spPr>
                        <wps:txbx>
                          <w:txbxContent>
                            <w:p w14:paraId="098D5EF6" w14:textId="77777777" w:rsidR="001E2DE4" w:rsidRDefault="001E2DE4" w:rsidP="001E2D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D54C40" id="Group 58" o:spid="_x0000_s1058" style="position:absolute;margin-left:60.6pt;margin-top:10.35pt;width:314.4pt;height:498.8pt;z-index:251658272;mso-width-relative:margin;mso-height-relative:margin" coordsize="47605,6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">
                <v:rect id="Rectangle 59" o:spid="_x0000_s1059" style="position:absolute;width:666;height:64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" fillcolor="#bdd7ee" stroked="f" strokeweight="1pt">
                  <v:fill opacity="32896f"/>
                </v:rect>
                <v:rect id="Rectangle 58" o:spid="_x0000_s1060" style="position:absolute;left:7000;top:95;width:3290;height:63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" fillcolor="#bdd7ee" stroked="f" strokeweight="1pt">
                  <v:fill opacity="32896f"/>
                </v:rect>
                <v:rect id="Rectangle 61" o:spid="_x0000_s1061" style="position:absolute;left:19431;top:190;width:1936;height:6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" fillcolor="#bdd7ee" stroked="f" strokeweight="1pt">
                  <v:fill opacity="32896f"/>
                </v:rect>
                <v:rect id="Rectangle 63" o:spid="_x0000_s1062" style="position:absolute;left:25717;top:190;width:1619;height:6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" fillcolor="#bdd7ee" stroked="f" strokeweight="1pt">
                  <v:fill opacity="32896f"/>
                </v:rect>
                <v:rect id="Rectangle 64" o:spid="_x0000_s1063" style="position:absolute;left:30289;top:95;width:467;height:64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" fillcolor="#bdd7ee" stroked="f" strokeweight="1pt">
                  <v:fill opacity="32896f"/>
                </v:rect>
                <v:rect id="Rectangle 65" o:spid="_x0000_s1064" style="position:absolute;left:39290;top:95;width:511;height:63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" fillcolor="#95b3d7" stroked="f" strokeweight="2pt">
                  <v:fill opacity="21074f"/>
                  <v:textbox>
                    <w:txbxContent>
                      <w:p w14:paraId="36D9BDC6" w14:textId="77777777" w:rsidR="001E2DE4" w:rsidRDefault="001E2DE4" w:rsidP="001E2DE4"/>
                    </w:txbxContent>
                  </v:textbox>
                </v:rect>
                <v:rect id="Rectangle 71" o:spid="_x0000_s1065" style="position:absolute;left:33432;top:190;width:491;height:6400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" fillcolor="#95b3d7" stroked="f" strokeweight="2pt">
                  <v:fill opacity="21074f"/>
                  <v:textbox>
                    <w:txbxContent>
                      <w:p w14:paraId="5A523463" w14:textId="77777777" w:rsidR="001E2DE4" w:rsidRDefault="001E2DE4" w:rsidP="001E2DE4"/>
                    </w:txbxContent>
                  </v:textbox>
                </v:rect>
                <v:rect id="Rectangle 72" o:spid="_x0000_s1066" style="position:absolute;left:34385;top:285;width:222;height:63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" fillcolor="#95b3d7" stroked="f" strokeweight="2pt">
                  <v:fill opacity="21074f"/>
                  <v:textbox>
                    <w:txbxContent>
                      <w:p w14:paraId="1EB0A38B" w14:textId="77777777" w:rsidR="001E2DE4" w:rsidRDefault="001E2DE4" w:rsidP="001E2DE4"/>
                      <w:p w14:paraId="797EBC59" w14:textId="77777777" w:rsidR="001E2DE4" w:rsidRDefault="001E2DE4" w:rsidP="001E2DE4"/>
                    </w:txbxContent>
                  </v:textbox>
                </v:rect>
                <v:rect id="Rectangle 73" o:spid="_x0000_s1067" style="position:absolute;left:34718;top:285;width:615;height:63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" fillcolor="#95b3d7" stroked="f" strokeweight="2pt">
                  <v:fill opacity="21074f"/>
                  <v:textbox>
                    <w:txbxContent>
                      <w:p w14:paraId="0E0C8CA9" w14:textId="77777777" w:rsidR="001E2DE4" w:rsidRDefault="001E2DE4" w:rsidP="001E2DE4"/>
                      <w:p w14:paraId="127CD948" w14:textId="77777777" w:rsidR="001E2DE4" w:rsidRDefault="001E2DE4" w:rsidP="001E2DE4"/>
                    </w:txbxContent>
                  </v:textbox>
                </v:rect>
                <v:rect id="Rectangle 74" o:spid="_x0000_s1068" style="position:absolute;left:42386;top:190;width:1730;height:64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" fillcolor="#95b3d7" stroked="f" strokeweight="2pt">
                  <v:fill opacity="21074f"/>
                  <v:textbox>
                    <w:txbxContent>
                      <w:p w14:paraId="5AA8673C" w14:textId="77777777" w:rsidR="001E2DE4" w:rsidRDefault="001E2DE4" w:rsidP="001E2DE4"/>
                    </w:txbxContent>
                  </v:textbox>
                </v:rect>
                <v:rect id="Rectangle 75" o:spid="_x0000_s1069" style="position:absolute;left:47148;top:285;width:457;height:64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" fillcolor="#95b3d7" stroked="f" strokeweight="2pt">
                  <v:fill opacity="21074f"/>
                  <v:textbox>
                    <w:txbxContent>
                      <w:p w14:paraId="098D5EF6" w14:textId="77777777" w:rsidR="001E2DE4" w:rsidRDefault="001E2DE4" w:rsidP="001E2DE4"/>
                    </w:txbxContent>
                  </v:textbox>
                </v:rect>
              </v:group>
            </w:pict>
          </mc:Fallback>
        </mc:AlternateContent>
      </w:r>
      <w:r w:rsidRPr="001E2DE4">
        <w:rPr>
          <w:noProof/>
        </w:rPr>
        <mc:AlternateContent>
          <mc:Choice Requires="wpg">
            <w:drawing>
              <wp:anchor distT="0" distB="0" distL="114300" distR="114300" simplePos="0" relativeHeight="251658271" behindDoc="0" locked="0" layoutInCell="1" allowOverlap="1" wp14:anchorId="5A859086" wp14:editId="62874549">
                <wp:simplePos x="0" y="0"/>
                <wp:positionH relativeFrom="column">
                  <wp:posOffset>4981575</wp:posOffset>
                </wp:positionH>
                <wp:positionV relativeFrom="paragraph">
                  <wp:posOffset>132080</wp:posOffset>
                </wp:positionV>
                <wp:extent cx="466725" cy="6345555"/>
                <wp:effectExtent l="0" t="0" r="9525" b="0"/>
                <wp:wrapNone/>
                <wp:docPr id="10" name="Group 10"/>
                <wp:cNvGraphicFramePr/>
                <a:graphic xmlns:a="http://schemas.openxmlformats.org/drawingml/2006/main">
                  <a:graphicData uri="http://schemas.microsoft.com/office/word/2010/wordprocessingGroup">
                    <wpg:wgp>
                      <wpg:cNvGrpSpPr/>
                      <wpg:grpSpPr>
                        <a:xfrm>
                          <a:off x="0" y="0"/>
                          <a:ext cx="466725" cy="6345555"/>
                          <a:chOff x="0" y="0"/>
                          <a:chExt cx="3228975" cy="6975523"/>
                        </a:xfrm>
                      </wpg:grpSpPr>
                      <wps:wsp>
                        <wps:cNvPr id="11" name="Rectangle 80"/>
                        <wps:cNvSpPr/>
                        <wps:spPr>
                          <a:xfrm flipH="1">
                            <a:off x="2809875" y="0"/>
                            <a:ext cx="419100" cy="6972295"/>
                          </a:xfrm>
                          <a:prstGeom prst="rect">
                            <a:avLst/>
                          </a:prstGeom>
                          <a:solidFill>
                            <a:srgbClr val="8FAADC">
                              <a:alpha val="32157"/>
                            </a:srgbClr>
                          </a:solidFill>
                          <a:ln w="25400" cap="flat" cmpd="sng" algn="ctr">
                            <a:noFill/>
                            <a:prstDash val="solid"/>
                          </a:ln>
                          <a:effectLst/>
                        </wps:spPr>
                        <wps:txbx>
                          <w:txbxContent>
                            <w:p w14:paraId="774203EE" w14:textId="77777777" w:rsidR="001E2DE4" w:rsidRDefault="001E2DE4" w:rsidP="001E2D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82"/>
                        <wps:cNvSpPr/>
                        <wps:spPr>
                          <a:xfrm flipH="1">
                            <a:off x="904875" y="28575"/>
                            <a:ext cx="209499" cy="6946948"/>
                          </a:xfrm>
                          <a:prstGeom prst="rect">
                            <a:avLst/>
                          </a:prstGeom>
                          <a:solidFill>
                            <a:srgbClr val="8FAADC">
                              <a:alpha val="32157"/>
                            </a:srgbClr>
                          </a:solidFill>
                          <a:ln w="25400" cap="flat" cmpd="sng" algn="ctr">
                            <a:noFill/>
                            <a:prstDash val="solid"/>
                          </a:ln>
                          <a:effectLst/>
                        </wps:spPr>
                        <wps:txbx>
                          <w:txbxContent>
                            <w:p w14:paraId="3A9DB5D3" w14:textId="77777777" w:rsidR="001E2DE4" w:rsidRDefault="001E2DE4" w:rsidP="001E2D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80"/>
                        <wps:cNvSpPr/>
                        <wps:spPr>
                          <a:xfrm>
                            <a:off x="0" y="9525"/>
                            <a:ext cx="161925" cy="6961420"/>
                          </a:xfrm>
                          <a:prstGeom prst="rect">
                            <a:avLst/>
                          </a:prstGeom>
                          <a:solidFill>
                            <a:srgbClr val="8FAADC">
                              <a:alpha val="32157"/>
                            </a:srgbClr>
                          </a:solidFill>
                          <a:ln w="25400" cap="flat" cmpd="sng" algn="ctr">
                            <a:noFill/>
                            <a:prstDash val="solid"/>
                          </a:ln>
                          <a:effectLst/>
                        </wps:spPr>
                        <wps:txbx>
                          <w:txbxContent>
                            <w:p w14:paraId="4F553CF0" w14:textId="77777777" w:rsidR="001E2DE4" w:rsidRDefault="001E2DE4" w:rsidP="001E2DE4">
                              <w:pPr>
                                <w:pStyle w:val="Heading1"/>
                                <w:numPr>
                                  <w:ilvl w:val="0"/>
                                  <w:numId w:val="0"/>
                                </w:numPr>
                              </w:pPr>
                            </w:p>
                            <w:p w14:paraId="140FA280" w14:textId="77777777" w:rsidR="001E2DE4" w:rsidRDefault="001E2DE4" w:rsidP="001E2D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859086" id="Group 10" o:spid="_x0000_s1070" style="position:absolute;margin-left:392.25pt;margin-top:10.4pt;width:36.75pt;height:499.65pt;z-index:251658271;mso-width-relative:margin;mso-height-relative:margin" coordsize="32289,69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">
                <v:rect id="Rectangle 80" o:spid="_x0000_s1071" style="position:absolute;left:28098;width:4191;height:697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" fillcolor="#8faadc" stroked="f" strokeweight="2pt">
                  <v:fill opacity="21074f"/>
                  <v:textbox>
                    <w:txbxContent>
                      <w:p w14:paraId="774203EE" w14:textId="77777777" w:rsidR="001E2DE4" w:rsidRDefault="001E2DE4" w:rsidP="001E2DE4"/>
                    </w:txbxContent>
                  </v:textbox>
                </v:rect>
                <v:rect id="Rectangle 82" o:spid="_x0000_s1072" style="position:absolute;left:9048;top:285;width:2095;height:694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" fillcolor="#8faadc" stroked="f" strokeweight="2pt">
                  <v:fill opacity="21074f"/>
                  <v:textbox>
                    <w:txbxContent>
                      <w:p w14:paraId="3A9DB5D3" w14:textId="77777777" w:rsidR="001E2DE4" w:rsidRDefault="001E2DE4" w:rsidP="001E2DE4"/>
                    </w:txbxContent>
                  </v:textbox>
                </v:rect>
                <v:rect id="Rectangle 80" o:spid="_x0000_s1073" style="position:absolute;top:95;width:1619;height:69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" fillcolor="#8faadc" stroked="f" strokeweight="2pt">
                  <v:fill opacity="21074f"/>
                  <v:textbox>
                    <w:txbxContent>
                      <w:p w14:paraId="4F553CF0" w14:textId="77777777" w:rsidR="001E2DE4" w:rsidRDefault="001E2DE4" w:rsidP="001E2DE4">
                        <w:pPr>
                          <w:pStyle w:val="Heading1"/>
                          <w:numPr>
                            <w:ilvl w:val="0"/>
                            <w:numId w:val="0"/>
                          </w:numPr>
                        </w:pPr>
                      </w:p>
                      <w:p w14:paraId="140FA280" w14:textId="77777777" w:rsidR="001E2DE4" w:rsidRDefault="001E2DE4" w:rsidP="001E2DE4"/>
                    </w:txbxContent>
                  </v:textbox>
                </v:rect>
              </v:group>
            </w:pict>
          </mc:Fallback>
        </mc:AlternateContent>
      </w:r>
      <w:r w:rsidR="009D3465">
        <w:rPr>
          <w:noProof/>
        </w:rPr>
        <w:drawing>
          <wp:inline distT="0" distB="0" distL="0" distR="0" wp14:anchorId="7D79E725" wp14:editId="48A56B08">
            <wp:extent cx="6119434" cy="1481138"/>
            <wp:effectExtent l="0" t="0" r="0" b="50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6120000" cy="1481275"/>
                    </a:xfrm>
                    <a:prstGeom prst="rect">
                      <a:avLst/>
                    </a:prstGeom>
                    <a:noFill/>
                    <a:ln>
                      <a:noFill/>
                    </a:ln>
                    <a:extLst>
                      <a:ext uri="{53640926-AAD7-44D8-BBD7-CCE9431645EC}">
                        <a14:shadowObscured xmlns:a14="http://schemas.microsoft.com/office/drawing/2010/main"/>
                      </a:ext>
                    </a:extLst>
                  </pic:spPr>
                </pic:pic>
              </a:graphicData>
            </a:graphic>
          </wp:inline>
        </w:drawing>
      </w:r>
      <w:bookmarkStart w:id="212" w:name="_Ref17964991"/>
      <w:bookmarkStart w:id="213" w:name="_Toc18672217"/>
      <w:r w:rsidR="009D3465">
        <w:rPr>
          <w:noProof/>
        </w:rPr>
        <w:drawing>
          <wp:inline distT="0" distB="0" distL="0" distR="0" wp14:anchorId="0D07DDAA" wp14:editId="01CF6860">
            <wp:extent cx="6119106" cy="16383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6120000" cy="1638539"/>
                    </a:xfrm>
                    <a:prstGeom prst="rect">
                      <a:avLst/>
                    </a:prstGeom>
                    <a:noFill/>
                    <a:ln>
                      <a:noFill/>
                    </a:ln>
                    <a:extLst>
                      <a:ext uri="{53640926-AAD7-44D8-BBD7-CCE9431645EC}">
                        <a14:shadowObscured xmlns:a14="http://schemas.microsoft.com/office/drawing/2010/main"/>
                      </a:ext>
                    </a:extLst>
                  </pic:spPr>
                </pic:pic>
              </a:graphicData>
            </a:graphic>
          </wp:inline>
        </w:drawing>
      </w:r>
      <w:r w:rsidR="009D3465">
        <w:rPr>
          <w:noProof/>
        </w:rPr>
        <w:drawing>
          <wp:inline distT="0" distB="0" distL="0" distR="0" wp14:anchorId="0CE3E566" wp14:editId="1DE42837">
            <wp:extent cx="6119434" cy="174307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6120000" cy="1743236"/>
                    </a:xfrm>
                    <a:prstGeom prst="rect">
                      <a:avLst/>
                    </a:prstGeom>
                    <a:noFill/>
                    <a:ln>
                      <a:noFill/>
                    </a:ln>
                    <a:extLst>
                      <a:ext uri="{53640926-AAD7-44D8-BBD7-CCE9431645EC}">
                        <a14:shadowObscured xmlns:a14="http://schemas.microsoft.com/office/drawing/2010/main"/>
                      </a:ext>
                    </a:extLst>
                  </pic:spPr>
                </pic:pic>
              </a:graphicData>
            </a:graphic>
          </wp:inline>
        </w:drawing>
      </w:r>
      <w:r w:rsidR="009D3465">
        <w:rPr>
          <w:noProof/>
        </w:rPr>
        <w:drawing>
          <wp:inline distT="0" distB="0" distL="0" distR="0" wp14:anchorId="54E78C41" wp14:editId="51FC72BD">
            <wp:extent cx="6119434" cy="1709738"/>
            <wp:effectExtent l="0" t="0" r="0" b="508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6120000" cy="1709896"/>
                    </a:xfrm>
                    <a:prstGeom prst="rect">
                      <a:avLst/>
                    </a:prstGeom>
                    <a:noFill/>
                    <a:ln>
                      <a:noFill/>
                    </a:ln>
                    <a:extLst>
                      <a:ext uri="{53640926-AAD7-44D8-BBD7-CCE9431645EC}">
                        <a14:shadowObscured xmlns:a14="http://schemas.microsoft.com/office/drawing/2010/main"/>
                      </a:ext>
                    </a:extLst>
                  </pic:spPr>
                </pic:pic>
              </a:graphicData>
            </a:graphic>
          </wp:inline>
        </w:drawing>
      </w:r>
      <w:r w:rsidR="009D3465">
        <w:rPr>
          <w:noProof/>
        </w:rPr>
        <w:drawing>
          <wp:inline distT="0" distB="0" distL="0" distR="0" wp14:anchorId="5CCAAC01" wp14:editId="6635790E">
            <wp:extent cx="3909060" cy="2438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68" cstate="email">
                      <a:extLst>
                        <a:ext uri="{28A0092B-C50C-407E-A947-70E740481C1C}">
                          <a14:useLocalDpi xmlns:a14="http://schemas.microsoft.com/office/drawing/2010/main"/>
                        </a:ext>
                      </a:extLst>
                    </a:blip>
                    <a:srcRect l="28548" t="70535" r="6787" b="23366"/>
                    <a:stretch>
                      <a:fillRect/>
                    </a:stretch>
                  </pic:blipFill>
                  <pic:spPr>
                    <a:xfrm>
                      <a:off x="0" y="0"/>
                      <a:ext cx="3909060" cy="243840"/>
                    </a:xfrm>
                    <a:prstGeom prst="rect">
                      <a:avLst/>
                    </a:prstGeom>
                  </pic:spPr>
                </pic:pic>
              </a:graphicData>
            </a:graphic>
          </wp:inline>
        </w:drawing>
      </w:r>
    </w:p>
    <w:p w14:paraId="07AC7466" w14:textId="03D9FF51" w:rsidR="009D3465" w:rsidRDefault="009D3465" w:rsidP="009D3465">
      <w:pPr>
        <w:pStyle w:val="Caption"/>
        <w:spacing w:after="40"/>
      </w:pPr>
      <w:bookmarkStart w:id="214" w:name="_Ref56675562"/>
      <w:bookmarkStart w:id="215" w:name="_Toc31985594"/>
      <w:bookmarkStart w:id="216" w:name="_Toc57975070"/>
      <w:bookmarkStart w:id="217" w:name="_Toc97052880"/>
      <w:bookmarkEnd w:id="212"/>
      <w:r>
        <w:t xml:space="preserve">Figure </w:t>
      </w:r>
      <w:r w:rsidR="003356A7">
        <w:fldChar w:fldCharType="begin"/>
      </w:r>
      <w:r w:rsidR="003356A7">
        <w:instrText xml:space="preserve"> STYLEREF 1 \s </w:instrText>
      </w:r>
      <w:r w:rsidR="003356A7">
        <w:fldChar w:fldCharType="separate"/>
      </w:r>
      <w:r w:rsidR="003356A7">
        <w:rPr>
          <w:noProof/>
        </w:rPr>
        <w:t>6</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8</w:t>
      </w:r>
      <w:r w:rsidR="003356A7">
        <w:fldChar w:fldCharType="end"/>
      </w:r>
      <w:bookmarkEnd w:id="214"/>
      <w:r>
        <w:t>.</w:t>
      </w:r>
      <w:r w:rsidRPr="00E852E5">
        <w:t xml:space="preserve"> </w:t>
      </w:r>
      <w:r w:rsidRPr="000429E2">
        <w:t xml:space="preserve">Mean water quality measurements (± standard error) for the four </w:t>
      </w:r>
      <w:r>
        <w:t>l</w:t>
      </w:r>
      <w:r w:rsidRPr="000429E2">
        <w:t xml:space="preserve">ower </w:t>
      </w:r>
      <w:proofErr w:type="gramStart"/>
      <w:r w:rsidRPr="000429E2">
        <w:t xml:space="preserve">Lachlan </w:t>
      </w:r>
      <w:r>
        <w:t>river</w:t>
      </w:r>
      <w:proofErr w:type="gramEnd"/>
      <w:r>
        <w:t xml:space="preserve"> </w:t>
      </w:r>
      <w:r w:rsidRPr="000429E2">
        <w:t xml:space="preserve">sites (Cowl </w:t>
      </w:r>
      <w:proofErr w:type="spellStart"/>
      <w:r w:rsidRPr="00C5678C">
        <w:t>Cowl</w:t>
      </w:r>
      <w:proofErr w:type="spellEnd"/>
      <w:r w:rsidRPr="00C5678C">
        <w:t xml:space="preserve">, Lane’s Bridge, </w:t>
      </w:r>
      <w:proofErr w:type="spellStart"/>
      <w:r w:rsidRPr="00C5678C">
        <w:t>Wallanthery</w:t>
      </w:r>
      <w:proofErr w:type="spellEnd"/>
      <w:r w:rsidRPr="00C5678C">
        <w:t xml:space="preserve"> and </w:t>
      </w:r>
      <w:proofErr w:type="spellStart"/>
      <w:r w:rsidRPr="00C5678C">
        <w:t>Whealbah</w:t>
      </w:r>
      <w:proofErr w:type="spellEnd"/>
      <w:r w:rsidRPr="00C5678C">
        <w:t>) over the sampling period 2014-2021: nutrients and</w:t>
      </w:r>
      <w:r w:rsidRPr="000429E2">
        <w:t xml:space="preserve"> chlorophyll a.</w:t>
      </w:r>
      <w:bookmarkEnd w:id="213"/>
      <w:bookmarkEnd w:id="215"/>
      <w:bookmarkEnd w:id="216"/>
      <w:bookmarkEnd w:id="217"/>
    </w:p>
    <w:p w14:paraId="0C4F996A" w14:textId="6E229210" w:rsidR="00B50396" w:rsidRPr="00560AA9" w:rsidRDefault="009D3465" w:rsidP="00560AA9">
      <w:pPr>
        <w:spacing w:line="240" w:lineRule="auto"/>
        <w:rPr>
          <w:i/>
          <w:color w:val="1F497D" w:themeColor="text2"/>
          <w:sz w:val="20"/>
          <w:szCs w:val="20"/>
        </w:rPr>
      </w:pPr>
      <w:r w:rsidRPr="00560AA9">
        <w:rPr>
          <w:i/>
          <w:color w:val="1F497D" w:themeColor="text2"/>
          <w:sz w:val="20"/>
          <w:szCs w:val="20"/>
        </w:rPr>
        <w:t>Note: Blue shaded vertical bars indicate watering actions</w:t>
      </w:r>
      <w:r w:rsidR="00560AA9" w:rsidRPr="00560AA9">
        <w:rPr>
          <w:i/>
          <w:iCs/>
          <w:color w:val="1F497D" w:themeColor="text2"/>
          <w:sz w:val="20"/>
          <w:szCs w:val="20"/>
        </w:rPr>
        <w:t>.</w:t>
      </w:r>
      <w:r w:rsidR="00B50396" w:rsidRPr="00560AA9">
        <w:rPr>
          <w:i/>
          <w:color w:val="1F497D" w:themeColor="text2"/>
          <w:sz w:val="20"/>
          <w:szCs w:val="20"/>
        </w:rPr>
        <w:br w:type="page"/>
      </w:r>
    </w:p>
    <w:p w14:paraId="64BD2390" w14:textId="0D054DF1" w:rsidR="00B50396" w:rsidRPr="00D76A43" w:rsidRDefault="00B50396" w:rsidP="00282AE7">
      <w:pPr>
        <w:pStyle w:val="Heading3"/>
      </w:pPr>
      <w:bookmarkStart w:id="218" w:name="_Toc97237763"/>
      <w:r>
        <w:lastRenderedPageBreak/>
        <w:t>Stream Metabolism – 2020</w:t>
      </w:r>
      <w:r w:rsidR="00C05826">
        <w:t>-21</w:t>
      </w:r>
      <w:bookmarkEnd w:id="218"/>
    </w:p>
    <w:p w14:paraId="6CACDB01" w14:textId="2A793F7E" w:rsidR="00AD4A0A" w:rsidRDefault="00B50396" w:rsidP="00B50396">
      <w:r>
        <w:t>The availability of stream gauge data for the site in 2020</w:t>
      </w:r>
      <w:r w:rsidR="00C05826">
        <w:t>-21</w:t>
      </w:r>
      <w:r>
        <w:t xml:space="preserve"> allowed us to ascertain when loggers may have been exposed to the air due to very low river levels. This happened </w:t>
      </w:r>
      <w:r w:rsidR="008A5609">
        <w:t xml:space="preserve">at the end of May to the start of June 2020 </w:t>
      </w:r>
      <w:r w:rsidRPr="00C430FF">
        <w:t>over an interval of several days</w:t>
      </w:r>
      <w:r>
        <w:t>, and we excluded</w:t>
      </w:r>
      <w:r w:rsidR="00FD4393">
        <w:t xml:space="preserve"> </w:t>
      </w:r>
      <w:r w:rsidR="006338C3">
        <w:t xml:space="preserve">an </w:t>
      </w:r>
      <w:r w:rsidR="00FD4393">
        <w:t>extra</w:t>
      </w:r>
      <w:r>
        <w:t xml:space="preserve"> </w:t>
      </w:r>
      <w:r w:rsidR="00BB6154">
        <w:t>four</w:t>
      </w:r>
      <w:r w:rsidRPr="00C430FF">
        <w:t xml:space="preserve"> days</w:t>
      </w:r>
      <w:r>
        <w:t xml:space="preserve"> due to air exposure.</w:t>
      </w:r>
    </w:p>
    <w:p w14:paraId="6891AC0A" w14:textId="0FAE2882" w:rsidR="00692C2E" w:rsidRPr="00692C2E" w:rsidRDefault="7E1270A8" w:rsidP="6733FEFC">
      <w:r w:rsidRPr="00692C2E">
        <w:t xml:space="preserve">This watering year the logger at Cowl </w:t>
      </w:r>
      <w:proofErr w:type="spellStart"/>
      <w:r w:rsidRPr="00692C2E">
        <w:t>Cowl</w:t>
      </w:r>
      <w:proofErr w:type="spellEnd"/>
      <w:r w:rsidRPr="00692C2E">
        <w:t xml:space="preserve">, </w:t>
      </w:r>
      <w:proofErr w:type="spellStart"/>
      <w:r w:rsidRPr="00692C2E">
        <w:t>Whealbah</w:t>
      </w:r>
      <w:proofErr w:type="spellEnd"/>
      <w:r w:rsidRPr="00692C2E">
        <w:t xml:space="preserve"> and </w:t>
      </w:r>
      <w:proofErr w:type="spellStart"/>
      <w:r w:rsidRPr="00692C2E">
        <w:t>Wallenthery</w:t>
      </w:r>
      <w:proofErr w:type="spellEnd"/>
      <w:r w:rsidRPr="00692C2E">
        <w:t xml:space="preserve"> recorded unreliable data, as indicated by oxygen values exceeding saturation, rapid and unrealistic fluctuations in measurements and poor curve fits for metabolism models. This is likely to be due to the loggers being in water of too great a depth to reliably measure dissolved oxygen, organic material such as leaves lodging on the sensors and very high levels of reaeration which swamped out the biological oxygen signal. These issues were compounded by a lack of access to download and </w:t>
      </w:r>
      <w:r w:rsidR="00666718" w:rsidRPr="00692C2E">
        <w:t>calibrate</w:t>
      </w:r>
      <w:r w:rsidRPr="00692C2E">
        <w:t xml:space="preserve"> loggers due to restrictions arising from the COVID-19 pandemic. As a consequence, results are reported only from </w:t>
      </w:r>
      <w:r w:rsidR="006400BC">
        <w:t xml:space="preserve">the </w:t>
      </w:r>
      <w:r w:rsidRPr="00692C2E">
        <w:t xml:space="preserve">Lane’s </w:t>
      </w:r>
      <w:r w:rsidR="00E4016E">
        <w:t>B</w:t>
      </w:r>
      <w:r w:rsidRPr="00692C2E">
        <w:t xml:space="preserve">ridge </w:t>
      </w:r>
      <w:r w:rsidR="007814A3">
        <w:fldChar w:fldCharType="begin"/>
      </w:r>
      <w:r w:rsidR="00226DCB">
        <w:instrText xml:space="preserve"> ADDIN EN.CITE &lt;EndNote&gt;&lt;Cite ExcludeYear="1"&gt;&lt;Author&gt;Wagner&lt;/Author&gt;&lt;Year&gt;2019&lt;/Year&gt;&lt;RecNum&gt;35&lt;/RecNum&gt;&lt;DisplayText&gt;(Wagner et al.)&lt;/DisplayText&gt;&lt;record&gt;&lt;rec-number&gt;35&lt;/rec-number&gt;&lt;foreign-keys&gt;&lt;key app="EN" db-id="faw2sevd59wsphepafwx9dtjfp0pztsrwafv" timestamp="1646181958"&gt;35&lt;/key&gt;&lt;/foreign-keys&gt;&lt;ref-type name="Journal Article"&gt;17&lt;/ref-type&gt;&lt;contributors&gt;&lt;authors&gt;&lt;author&gt;Wagner, Fabien H&lt;/author&gt;&lt;author&gt;Sanchez, Alber&lt;/author&gt;&lt;author&gt;Tarabalka, Yuliya&lt;/author&gt;&lt;author&gt;Lotte, Rodolfo G&lt;/author&gt;&lt;author&gt;Ferreira, Matheus P&lt;/author&gt;&lt;author&gt;Aidar, Marcos PM&lt;/author&gt;&lt;author&gt;Gloor, Emanuel&lt;/author&gt;&lt;author&gt;Phillips, Oliver L&lt;/author&gt;&lt;author&gt;Aragao, Luiz EOC&lt;/author&gt;&lt;/authors&gt;&lt;/contributors&gt;&lt;titles&gt;&lt;title&gt;Using the U‐net convolutional network to map forest types and disturbance in the Atlantic rainforest with very high resolution images&lt;/title&gt;&lt;secondary-title&gt;Remote Sensing in Ecology and Conservation&lt;/secondary-title&gt;&lt;/titles&gt;&lt;pages&gt;360-375&lt;/pages&gt;&lt;volume&gt;5&lt;/volume&gt;&lt;number&gt;4&lt;/number&gt;&lt;dates&gt;&lt;year&gt;2019&lt;/year&gt;&lt;/dates&gt;&lt;isbn&gt;2056-3485&lt;/isbn&gt;&lt;urls&gt;&lt;/urls&gt;&lt;/record&gt;&lt;/Cite&gt;&lt;/EndNote&gt;</w:instrText>
      </w:r>
      <w:r w:rsidR="007814A3">
        <w:fldChar w:fldCharType="separate"/>
      </w:r>
      <w:r w:rsidR="00226DCB">
        <w:rPr>
          <w:noProof/>
        </w:rPr>
        <w:t>(Wagner et al.)</w:t>
      </w:r>
      <w:r w:rsidR="007814A3">
        <w:fldChar w:fldCharType="end"/>
      </w:r>
      <w:r w:rsidRPr="00692C2E">
        <w:t xml:space="preserve"> site.</w:t>
      </w:r>
    </w:p>
    <w:p w14:paraId="4EEE880C" w14:textId="3575FFAB" w:rsidR="00D023AC" w:rsidRDefault="4272E7D4" w:rsidP="00D023AC">
      <w:r w:rsidRPr="000E7790">
        <w:t>Due to issues with accessing and downloading data loggers associated with C</w:t>
      </w:r>
      <w:r w:rsidR="006338C3">
        <w:t>OVID</w:t>
      </w:r>
      <w:r w:rsidRPr="000E7790">
        <w:t>-19 restrictions</w:t>
      </w:r>
      <w:r w:rsidR="00D023AC" w:rsidRPr="000E7790">
        <w:t xml:space="preserve"> the latest download </w:t>
      </w:r>
      <w:r w:rsidR="2E7D1DBD" w:rsidRPr="000E7790">
        <w:t>for the</w:t>
      </w:r>
      <w:r w:rsidR="00226CD2">
        <w:t xml:space="preserve"> watering year </w:t>
      </w:r>
      <w:r w:rsidR="00D023AC" w:rsidRPr="000E7790">
        <w:t>2019-20 was only shortly before the reporting period finished in early June</w:t>
      </w:r>
      <w:r w:rsidR="6C1EAB94" w:rsidRPr="000E7790">
        <w:t>. To incorporate that data</w:t>
      </w:r>
      <w:r w:rsidR="00910239">
        <w:t>,</w:t>
      </w:r>
      <w:r w:rsidR="6C1EAB94" w:rsidRPr="000E7790">
        <w:t xml:space="preserve"> this </w:t>
      </w:r>
      <w:r w:rsidR="00D023AC" w:rsidRPr="000E7790">
        <w:t>report</w:t>
      </w:r>
      <w:r w:rsidR="00366C72" w:rsidRPr="000E7790">
        <w:t xml:space="preserve"> </w:t>
      </w:r>
      <w:r w:rsidR="006400BC">
        <w:t xml:space="preserve">section </w:t>
      </w:r>
      <w:r w:rsidR="00733307">
        <w:t>dates</w:t>
      </w:r>
      <w:r w:rsidR="6C1EAB94" w:rsidRPr="000E7790">
        <w:t xml:space="preserve"> from</w:t>
      </w:r>
      <w:r w:rsidR="00D023AC" w:rsidRPr="000E7790">
        <w:t xml:space="preserve"> </w:t>
      </w:r>
      <w:r w:rsidR="005B2719">
        <w:t>5</w:t>
      </w:r>
      <w:r w:rsidR="005B2719" w:rsidRPr="005B2719">
        <w:rPr>
          <w:vertAlign w:val="superscript"/>
        </w:rPr>
        <w:t>th</w:t>
      </w:r>
      <w:r w:rsidR="005B2719">
        <w:t xml:space="preserve"> of</w:t>
      </w:r>
      <w:r w:rsidR="00366C72" w:rsidRPr="000E7790">
        <w:t xml:space="preserve"> June</w:t>
      </w:r>
      <w:r w:rsidR="00D023AC" w:rsidRPr="000E7790">
        <w:t xml:space="preserve"> 2020.</w:t>
      </w:r>
      <w:r w:rsidR="00B67F18">
        <w:t xml:space="preserve"> </w:t>
      </w:r>
      <w:r w:rsidR="2AD3ED54">
        <w:t>C</w:t>
      </w:r>
      <w:r w:rsidR="006338C3">
        <w:t>OVID</w:t>
      </w:r>
      <w:r w:rsidR="2AD3ED54">
        <w:t>-19 restrictions on travel</w:t>
      </w:r>
      <w:r w:rsidR="00733307">
        <w:t xml:space="preserve"> in</w:t>
      </w:r>
      <w:r w:rsidR="00BF63A3">
        <w:t xml:space="preserve"> </w:t>
      </w:r>
      <w:r w:rsidR="00733307">
        <w:t>2020-21</w:t>
      </w:r>
      <w:r w:rsidR="2AD3ED54">
        <w:t xml:space="preserve"> means that the last download of data possible was</w:t>
      </w:r>
      <w:r w:rsidR="00C0753E">
        <w:t xml:space="preserve"> in </w:t>
      </w:r>
      <w:r w:rsidR="003A5DBD">
        <w:t>early</w:t>
      </w:r>
      <w:r w:rsidR="00C0753E">
        <w:t xml:space="preserve"> May</w:t>
      </w:r>
      <w:r w:rsidR="00733307">
        <w:t xml:space="preserve"> 2021</w:t>
      </w:r>
      <w:r w:rsidR="00C0753E">
        <w:t xml:space="preserve">, </w:t>
      </w:r>
      <w:r w:rsidR="1EA05C26">
        <w:t xml:space="preserve">and </w:t>
      </w:r>
      <w:proofErr w:type="gramStart"/>
      <w:r w:rsidR="1EA05C26">
        <w:t>as a consequence</w:t>
      </w:r>
      <w:proofErr w:type="gramEnd"/>
      <w:r w:rsidR="00B67F18">
        <w:t xml:space="preserve"> </w:t>
      </w:r>
      <w:r w:rsidR="001212F3">
        <w:t xml:space="preserve">reporting </w:t>
      </w:r>
      <w:r w:rsidR="00CE779A">
        <w:t>for 2020-21</w:t>
      </w:r>
      <w:r w:rsidR="0027380B">
        <w:t xml:space="preserve"> ends</w:t>
      </w:r>
      <w:r w:rsidR="00FB6680">
        <w:t xml:space="preserve"> on the 11</w:t>
      </w:r>
      <w:r w:rsidR="00FB6680" w:rsidRPr="00FB6680">
        <w:rPr>
          <w:vertAlign w:val="superscript"/>
        </w:rPr>
        <w:t>th</w:t>
      </w:r>
      <w:r w:rsidR="00FB6680">
        <w:t xml:space="preserve"> of March 2021</w:t>
      </w:r>
      <w:r w:rsidR="00413B7E">
        <w:t xml:space="preserve"> (see time period in </w:t>
      </w:r>
      <w:r w:rsidR="00413B7E">
        <w:fldChar w:fldCharType="begin"/>
      </w:r>
      <w:r w:rsidR="00413B7E">
        <w:instrText xml:space="preserve"> REF _Ref50467680 \h </w:instrText>
      </w:r>
      <w:r w:rsidR="00413B7E">
        <w:fldChar w:fldCharType="separate"/>
      </w:r>
      <w:r w:rsidR="00ED4FFF" w:rsidRPr="000E7790">
        <w:t xml:space="preserve">Table </w:t>
      </w:r>
      <w:r w:rsidR="00ED4FFF">
        <w:rPr>
          <w:noProof/>
        </w:rPr>
        <w:t>6</w:t>
      </w:r>
      <w:r w:rsidR="00ED4FFF" w:rsidRPr="000E7790">
        <w:noBreakHyphen/>
      </w:r>
      <w:r w:rsidR="00ED4FFF">
        <w:rPr>
          <w:noProof/>
        </w:rPr>
        <w:t>1</w:t>
      </w:r>
      <w:r w:rsidR="00413B7E">
        <w:fldChar w:fldCharType="end"/>
      </w:r>
      <w:r w:rsidR="00413B7E">
        <w:t>)</w:t>
      </w:r>
      <w:r w:rsidR="00FB6680">
        <w:t>.</w:t>
      </w:r>
    </w:p>
    <w:p w14:paraId="1692E565" w14:textId="4E7FA732" w:rsidR="00B50396" w:rsidRPr="000E7790" w:rsidRDefault="005411AD" w:rsidP="00012DE4">
      <w:pPr>
        <w:pStyle w:val="Caption"/>
        <w:spacing w:after="40"/>
      </w:pPr>
      <w:bookmarkStart w:id="219" w:name="_Ref50467680"/>
      <w:bookmarkStart w:id="220" w:name="_Toc97052984"/>
      <w:r w:rsidRPr="000E7790">
        <w:t xml:space="preserve">Table </w:t>
      </w:r>
      <w:r w:rsidR="00996419" w:rsidRPr="000E7790">
        <w:fldChar w:fldCharType="begin"/>
      </w:r>
      <w:r w:rsidR="00996419" w:rsidRPr="000E7790">
        <w:instrText xml:space="preserve"> STYLEREF 1 \s </w:instrText>
      </w:r>
      <w:r w:rsidR="00996419" w:rsidRPr="000E7790">
        <w:fldChar w:fldCharType="separate"/>
      </w:r>
      <w:r w:rsidR="00ED4FFF">
        <w:rPr>
          <w:noProof/>
        </w:rPr>
        <w:t>6</w:t>
      </w:r>
      <w:r w:rsidR="00996419" w:rsidRPr="000E7790">
        <w:fldChar w:fldCharType="end"/>
      </w:r>
      <w:r w:rsidR="00996419" w:rsidRPr="000E7790">
        <w:noBreakHyphen/>
      </w:r>
      <w:r w:rsidR="00996419" w:rsidRPr="000E7790">
        <w:fldChar w:fldCharType="begin"/>
      </w:r>
      <w:r w:rsidR="00996419" w:rsidRPr="000E7790">
        <w:instrText xml:space="preserve"> SEQ Table \* ARABIC \s 1 </w:instrText>
      </w:r>
      <w:r w:rsidR="00996419" w:rsidRPr="000E7790">
        <w:fldChar w:fldCharType="separate"/>
      </w:r>
      <w:r w:rsidR="00ED4FFF">
        <w:rPr>
          <w:noProof/>
        </w:rPr>
        <w:t>1</w:t>
      </w:r>
      <w:r w:rsidR="00996419" w:rsidRPr="000E7790">
        <w:fldChar w:fldCharType="end"/>
      </w:r>
      <w:bookmarkEnd w:id="219"/>
      <w:r w:rsidRPr="000E7790">
        <w:t xml:space="preserve">. </w:t>
      </w:r>
      <w:r w:rsidR="00B50396" w:rsidRPr="000E7790">
        <w:t xml:space="preserve">Stream metabolism data obtained from </w:t>
      </w:r>
      <w:r w:rsidR="008E7040" w:rsidRPr="000E7790">
        <w:t>Lane’s Bridge</w:t>
      </w:r>
      <w:r w:rsidR="00B50396" w:rsidRPr="000E7790">
        <w:t xml:space="preserve"> during the sampling period 20</w:t>
      </w:r>
      <w:r w:rsidR="00534399" w:rsidRPr="000E7790">
        <w:t>20-21</w:t>
      </w:r>
      <w:r w:rsidR="00B50396" w:rsidRPr="000E7790">
        <w:t>.</w:t>
      </w:r>
      <w:bookmarkEnd w:id="220"/>
    </w:p>
    <w:p w14:paraId="1C7709A4" w14:textId="77777777" w:rsidR="00B50396" w:rsidRPr="000E7790" w:rsidRDefault="00B50396" w:rsidP="005411AD">
      <w:pPr>
        <w:pStyle w:val="Caption"/>
        <w:spacing w:after="120"/>
      </w:pPr>
      <w:r w:rsidRPr="000E7790">
        <w:t>Shown is the number of logged days for each site with the count ‘Y’ and percentile ‘%’ for which a GPP, ER and K estimate could be modelled under the standard and modified (lowered R</w:t>
      </w:r>
      <w:r w:rsidRPr="000E7790">
        <w:rPr>
          <w:vertAlign w:val="superscript"/>
        </w:rPr>
        <w:t>2</w:t>
      </w:r>
      <w:r w:rsidRPr="000E7790">
        <w:t xml:space="preserve"> in brackets) acceptance criteria. </w:t>
      </w:r>
    </w:p>
    <w:tbl>
      <w:tblPr>
        <w:tblStyle w:val="GridTable5Dark-Accent11"/>
        <w:tblW w:w="9355" w:type="dxa"/>
        <w:tblLayout w:type="fixed"/>
        <w:tblLook w:val="04A0" w:firstRow="1" w:lastRow="0" w:firstColumn="1" w:lastColumn="0" w:noHBand="0" w:noVBand="1"/>
      </w:tblPr>
      <w:tblGrid>
        <w:gridCol w:w="1559"/>
        <w:gridCol w:w="1417"/>
        <w:gridCol w:w="1135"/>
        <w:gridCol w:w="567"/>
        <w:gridCol w:w="567"/>
        <w:gridCol w:w="567"/>
        <w:gridCol w:w="567"/>
        <w:gridCol w:w="2976"/>
      </w:tblGrid>
      <w:tr w:rsidR="00B50396" w:rsidRPr="000E7790" w14:paraId="690B199C" w14:textId="77777777" w:rsidTr="0066429D">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559" w:type="dxa"/>
            <w:hideMark/>
          </w:tcPr>
          <w:p w14:paraId="1DB9AA07" w14:textId="77777777" w:rsidR="00B50396" w:rsidRPr="000E7790" w:rsidRDefault="00B50396" w:rsidP="00AB3FB1">
            <w:pPr>
              <w:spacing w:before="40" w:after="40"/>
              <w:jc w:val="center"/>
              <w:rPr>
                <w:rFonts w:cstheme="minorHAnsi"/>
                <w:caps/>
                <w:color w:val="FFFFFF"/>
                <w:sz w:val="20"/>
                <w:szCs w:val="20"/>
                <w:lang w:eastAsia="en-AU"/>
              </w:rPr>
            </w:pPr>
            <w:r w:rsidRPr="000E7790">
              <w:rPr>
                <w:rFonts w:cstheme="minorHAnsi"/>
                <w:caps/>
                <w:color w:val="FFFFFF"/>
                <w:sz w:val="20"/>
                <w:szCs w:val="20"/>
                <w:lang w:eastAsia="en-AU"/>
              </w:rPr>
              <w:t>Site</w:t>
            </w:r>
          </w:p>
        </w:tc>
        <w:tc>
          <w:tcPr>
            <w:tcW w:w="1417" w:type="dxa"/>
            <w:hideMark/>
          </w:tcPr>
          <w:p w14:paraId="76BC9306" w14:textId="77777777" w:rsidR="00B50396" w:rsidRPr="000E7790" w:rsidRDefault="00B50396" w:rsidP="00AB3FB1">
            <w:pPr>
              <w:spacing w:before="40" w:after="40"/>
              <w:jc w:val="center"/>
              <w:cnfStyle w:val="100000000000" w:firstRow="1" w:lastRow="0" w:firstColumn="0" w:lastColumn="0" w:oddVBand="0" w:evenVBand="0" w:oddHBand="0" w:evenHBand="0" w:firstRowFirstColumn="0" w:firstRowLastColumn="0" w:lastRowFirstColumn="0" w:lastRowLastColumn="0"/>
              <w:rPr>
                <w:rFonts w:cstheme="minorHAnsi"/>
                <w:caps/>
                <w:color w:val="FFFFFF"/>
                <w:sz w:val="20"/>
                <w:szCs w:val="20"/>
                <w:lang w:eastAsia="en-AU"/>
              </w:rPr>
            </w:pPr>
            <w:r w:rsidRPr="000E7790">
              <w:rPr>
                <w:rFonts w:cstheme="minorHAnsi"/>
                <w:caps/>
                <w:color w:val="FFFFFF"/>
                <w:sz w:val="20"/>
                <w:szCs w:val="20"/>
                <w:lang w:eastAsia="en-AU"/>
              </w:rPr>
              <w:t>Time Period</w:t>
            </w:r>
          </w:p>
        </w:tc>
        <w:tc>
          <w:tcPr>
            <w:tcW w:w="1135" w:type="dxa"/>
            <w:hideMark/>
          </w:tcPr>
          <w:p w14:paraId="3B614E22" w14:textId="77777777" w:rsidR="00B50396" w:rsidRPr="000E7790" w:rsidRDefault="00B50396" w:rsidP="00AB3FB1">
            <w:pPr>
              <w:spacing w:before="40" w:after="40"/>
              <w:jc w:val="center"/>
              <w:cnfStyle w:val="100000000000" w:firstRow="1" w:lastRow="0" w:firstColumn="0" w:lastColumn="0" w:oddVBand="0" w:evenVBand="0" w:oddHBand="0" w:evenHBand="0" w:firstRowFirstColumn="0" w:firstRowLastColumn="0" w:lastRowFirstColumn="0" w:lastRowLastColumn="0"/>
              <w:rPr>
                <w:rFonts w:cstheme="minorHAnsi"/>
                <w:caps/>
                <w:color w:val="FFFFFF"/>
                <w:sz w:val="20"/>
                <w:szCs w:val="20"/>
                <w:lang w:eastAsia="en-AU"/>
              </w:rPr>
            </w:pPr>
            <w:r w:rsidRPr="000E7790">
              <w:rPr>
                <w:rFonts w:cstheme="minorHAnsi"/>
                <w:caps/>
                <w:color w:val="FFFFFF"/>
                <w:sz w:val="20"/>
                <w:szCs w:val="20"/>
                <w:lang w:eastAsia="en-AU"/>
              </w:rPr>
              <w:t># logged days</w:t>
            </w:r>
          </w:p>
        </w:tc>
        <w:tc>
          <w:tcPr>
            <w:tcW w:w="567" w:type="dxa"/>
            <w:hideMark/>
          </w:tcPr>
          <w:p w14:paraId="1EFF390F" w14:textId="77777777" w:rsidR="00B50396" w:rsidRPr="000E7790" w:rsidRDefault="00B50396" w:rsidP="00AB3FB1">
            <w:pPr>
              <w:spacing w:before="40" w:after="40"/>
              <w:jc w:val="center"/>
              <w:cnfStyle w:val="100000000000" w:firstRow="1" w:lastRow="0" w:firstColumn="0" w:lastColumn="0" w:oddVBand="0" w:evenVBand="0" w:oddHBand="0" w:evenHBand="0" w:firstRowFirstColumn="0" w:firstRowLastColumn="0" w:lastRowFirstColumn="0" w:lastRowLastColumn="0"/>
              <w:rPr>
                <w:rFonts w:cstheme="minorHAnsi"/>
                <w:caps/>
                <w:color w:val="FFFFFF"/>
                <w:sz w:val="20"/>
                <w:szCs w:val="20"/>
                <w:lang w:eastAsia="en-AU"/>
              </w:rPr>
            </w:pPr>
            <w:r w:rsidRPr="000E7790">
              <w:rPr>
                <w:rFonts w:cstheme="minorHAnsi"/>
                <w:caps/>
                <w:color w:val="FFFFFF"/>
                <w:sz w:val="20"/>
                <w:szCs w:val="20"/>
                <w:lang w:eastAsia="en-AU"/>
              </w:rPr>
              <w:t>Y</w:t>
            </w:r>
          </w:p>
        </w:tc>
        <w:tc>
          <w:tcPr>
            <w:tcW w:w="567" w:type="dxa"/>
          </w:tcPr>
          <w:p w14:paraId="403CAB99" w14:textId="77777777" w:rsidR="00B50396" w:rsidRPr="000E7790" w:rsidRDefault="00B50396" w:rsidP="00AB3FB1">
            <w:pPr>
              <w:spacing w:before="40" w:after="40"/>
              <w:jc w:val="center"/>
              <w:cnfStyle w:val="100000000000" w:firstRow="1" w:lastRow="0" w:firstColumn="0" w:lastColumn="0" w:oddVBand="0" w:evenVBand="0" w:oddHBand="0" w:evenHBand="0" w:firstRowFirstColumn="0" w:firstRowLastColumn="0" w:lastRowFirstColumn="0" w:lastRowLastColumn="0"/>
              <w:rPr>
                <w:rFonts w:cstheme="minorHAnsi"/>
                <w:caps/>
                <w:color w:val="FFFFFF"/>
                <w:sz w:val="20"/>
                <w:szCs w:val="20"/>
                <w:lang w:eastAsia="en-AU"/>
              </w:rPr>
            </w:pPr>
            <w:r w:rsidRPr="000E7790">
              <w:rPr>
                <w:rFonts w:cstheme="minorHAnsi"/>
                <w:caps/>
                <w:color w:val="FFFFFF"/>
                <w:sz w:val="20"/>
                <w:szCs w:val="20"/>
                <w:lang w:eastAsia="en-AU"/>
              </w:rPr>
              <w:t>%</w:t>
            </w:r>
          </w:p>
        </w:tc>
        <w:tc>
          <w:tcPr>
            <w:tcW w:w="567" w:type="dxa"/>
          </w:tcPr>
          <w:p w14:paraId="728FDA6E" w14:textId="77777777" w:rsidR="00B50396" w:rsidRPr="000E7790" w:rsidRDefault="00B50396" w:rsidP="00AB3FB1">
            <w:pPr>
              <w:spacing w:before="40" w:after="40"/>
              <w:jc w:val="center"/>
              <w:cnfStyle w:val="100000000000" w:firstRow="1" w:lastRow="0" w:firstColumn="0" w:lastColumn="0" w:oddVBand="0" w:evenVBand="0" w:oddHBand="0" w:evenHBand="0" w:firstRowFirstColumn="0" w:firstRowLastColumn="0" w:lastRowFirstColumn="0" w:lastRowLastColumn="0"/>
              <w:rPr>
                <w:rFonts w:cstheme="minorHAnsi"/>
                <w:caps/>
                <w:color w:val="FFFFFF"/>
                <w:sz w:val="20"/>
                <w:szCs w:val="20"/>
                <w:lang w:eastAsia="en-AU"/>
              </w:rPr>
            </w:pPr>
            <w:r w:rsidRPr="000E7790">
              <w:rPr>
                <w:rFonts w:cstheme="minorHAnsi"/>
                <w:caps/>
                <w:color w:val="FFFFFF"/>
                <w:sz w:val="20"/>
                <w:szCs w:val="20"/>
                <w:lang w:eastAsia="en-AU"/>
              </w:rPr>
              <w:t>(Y)</w:t>
            </w:r>
          </w:p>
        </w:tc>
        <w:tc>
          <w:tcPr>
            <w:tcW w:w="567" w:type="dxa"/>
            <w:hideMark/>
          </w:tcPr>
          <w:p w14:paraId="13BBA39A" w14:textId="77777777" w:rsidR="00B50396" w:rsidRPr="000E7790" w:rsidRDefault="00B50396" w:rsidP="00AB3FB1">
            <w:pPr>
              <w:spacing w:before="40" w:after="40"/>
              <w:jc w:val="center"/>
              <w:cnfStyle w:val="100000000000" w:firstRow="1" w:lastRow="0" w:firstColumn="0" w:lastColumn="0" w:oddVBand="0" w:evenVBand="0" w:oddHBand="0" w:evenHBand="0" w:firstRowFirstColumn="0" w:firstRowLastColumn="0" w:lastRowFirstColumn="0" w:lastRowLastColumn="0"/>
              <w:rPr>
                <w:rFonts w:cstheme="minorHAnsi"/>
                <w:caps/>
                <w:color w:val="FFFFFF"/>
                <w:sz w:val="20"/>
                <w:szCs w:val="20"/>
                <w:lang w:eastAsia="en-AU"/>
              </w:rPr>
            </w:pPr>
            <w:r w:rsidRPr="000E7790">
              <w:rPr>
                <w:rFonts w:cstheme="minorHAnsi"/>
                <w:caps/>
                <w:color w:val="FFFFFF"/>
                <w:sz w:val="20"/>
                <w:szCs w:val="20"/>
                <w:lang w:eastAsia="en-AU"/>
              </w:rPr>
              <w:t>(%)</w:t>
            </w:r>
          </w:p>
        </w:tc>
        <w:tc>
          <w:tcPr>
            <w:tcW w:w="2976" w:type="dxa"/>
            <w:hideMark/>
          </w:tcPr>
          <w:p w14:paraId="20800551" w14:textId="77777777" w:rsidR="00B50396" w:rsidRPr="000E7790" w:rsidRDefault="00B50396" w:rsidP="00AB3FB1">
            <w:pPr>
              <w:spacing w:before="40" w:after="40"/>
              <w:jc w:val="center"/>
              <w:cnfStyle w:val="100000000000" w:firstRow="1" w:lastRow="0" w:firstColumn="0" w:lastColumn="0" w:oddVBand="0" w:evenVBand="0" w:oddHBand="0" w:evenHBand="0" w:firstRowFirstColumn="0" w:firstRowLastColumn="0" w:lastRowFirstColumn="0" w:lastRowLastColumn="0"/>
              <w:rPr>
                <w:rFonts w:cstheme="minorHAnsi"/>
                <w:caps/>
                <w:color w:val="FFFFFF"/>
                <w:sz w:val="20"/>
                <w:szCs w:val="20"/>
                <w:lang w:eastAsia="en-AU"/>
              </w:rPr>
            </w:pPr>
            <w:r w:rsidRPr="000E7790">
              <w:rPr>
                <w:rFonts w:cstheme="minorHAnsi"/>
                <w:caps/>
                <w:color w:val="FFFFFF"/>
                <w:sz w:val="20"/>
                <w:szCs w:val="20"/>
                <w:lang w:eastAsia="en-AU"/>
              </w:rPr>
              <w:t>Notes</w:t>
            </w:r>
          </w:p>
          <w:p w14:paraId="6A58BB02" w14:textId="77777777" w:rsidR="00B50396" w:rsidRPr="000E7790" w:rsidRDefault="00B50396" w:rsidP="00AB3FB1">
            <w:pPr>
              <w:spacing w:before="40" w:after="40"/>
              <w:jc w:val="center"/>
              <w:cnfStyle w:val="100000000000" w:firstRow="1" w:lastRow="0" w:firstColumn="0" w:lastColumn="0" w:oddVBand="0" w:evenVBand="0" w:oddHBand="0" w:evenHBand="0" w:firstRowFirstColumn="0" w:firstRowLastColumn="0" w:lastRowFirstColumn="0" w:lastRowLastColumn="0"/>
              <w:rPr>
                <w:rFonts w:cstheme="minorHAnsi"/>
                <w:caps/>
                <w:color w:val="FFFFFF"/>
                <w:sz w:val="20"/>
                <w:szCs w:val="20"/>
                <w:lang w:eastAsia="en-AU"/>
              </w:rPr>
            </w:pPr>
            <w:r w:rsidRPr="000E7790">
              <w:rPr>
                <w:rFonts w:cstheme="minorHAnsi"/>
                <w:caps/>
                <w:color w:val="FFFFFF"/>
                <w:sz w:val="20"/>
                <w:szCs w:val="20"/>
                <w:lang w:eastAsia="en-AU"/>
              </w:rPr>
              <w:t>(gaps in logging due to batterie issue and Air exposure)</w:t>
            </w:r>
          </w:p>
        </w:tc>
      </w:tr>
      <w:tr w:rsidR="00B50396" w:rsidRPr="005411AD" w14:paraId="059E17FE" w14:textId="77777777" w:rsidTr="0066429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559" w:type="dxa"/>
            <w:hideMark/>
          </w:tcPr>
          <w:p w14:paraId="079D1C17" w14:textId="09BEAAD3" w:rsidR="00B50396" w:rsidRPr="000E7790" w:rsidRDefault="00B50396" w:rsidP="00166554">
            <w:pPr>
              <w:spacing w:before="40" w:after="40"/>
              <w:rPr>
                <w:rFonts w:cstheme="minorHAnsi"/>
                <w:caps/>
                <w:color w:val="FFFFFF"/>
                <w:sz w:val="20"/>
                <w:szCs w:val="20"/>
                <w:lang w:eastAsia="en-AU"/>
              </w:rPr>
            </w:pPr>
            <w:r w:rsidRPr="000E7790">
              <w:rPr>
                <w:rFonts w:cstheme="minorHAnsi"/>
                <w:caps/>
                <w:color w:val="FFFFFF"/>
                <w:sz w:val="20"/>
                <w:szCs w:val="20"/>
                <w:lang w:eastAsia="en-AU"/>
              </w:rPr>
              <w:t>Lane</w:t>
            </w:r>
            <w:r w:rsidR="003579FE">
              <w:rPr>
                <w:rFonts w:cstheme="minorHAnsi"/>
                <w:caps/>
                <w:color w:val="FFFFFF"/>
                <w:sz w:val="20"/>
                <w:szCs w:val="20"/>
                <w:lang w:eastAsia="en-AU"/>
              </w:rPr>
              <w:t>’</w:t>
            </w:r>
            <w:r w:rsidRPr="000E7790">
              <w:rPr>
                <w:rFonts w:cstheme="minorHAnsi"/>
                <w:caps/>
                <w:color w:val="FFFFFF"/>
                <w:sz w:val="20"/>
                <w:szCs w:val="20"/>
                <w:lang w:eastAsia="en-AU"/>
              </w:rPr>
              <w:t>s Bridge</w:t>
            </w:r>
            <w:r w:rsidR="00D023AC" w:rsidRPr="000E7790">
              <w:rPr>
                <w:rFonts w:cstheme="minorHAnsi"/>
                <w:caps/>
                <w:color w:val="FFFFFF"/>
                <w:sz w:val="20"/>
                <w:szCs w:val="20"/>
                <w:lang w:eastAsia="en-AU"/>
              </w:rPr>
              <w:t xml:space="preserve"> </w:t>
            </w:r>
            <w:r w:rsidR="007814A3">
              <w:rPr>
                <w:rFonts w:cstheme="minorHAnsi"/>
                <w:caps/>
                <w:color w:val="FFFFFF"/>
                <w:sz w:val="20"/>
                <w:szCs w:val="20"/>
                <w:lang w:eastAsia="en-AU"/>
              </w:rPr>
              <w:fldChar w:fldCharType="begin"/>
            </w:r>
            <w:r w:rsidR="00325DC9">
              <w:rPr>
                <w:rFonts w:cstheme="minorHAnsi"/>
                <w:caps/>
                <w:color w:val="FFFFFF"/>
                <w:sz w:val="20"/>
                <w:szCs w:val="20"/>
                <w:lang w:eastAsia="en-AU"/>
              </w:rPr>
              <w:instrText xml:space="preserve"> ADDIN EN.CITE &lt;EndNote&gt;&lt;Cite ExcludeYear="1"&gt;&lt;Author&gt;Wagner&lt;/Author&gt;&lt;Year&gt;2019&lt;/Year&gt;&lt;RecNum&gt;35&lt;/RecNum&gt;&lt;DisplayText&gt;(Wagner et al.)&lt;/DisplayText&gt;&lt;record&gt;&lt;rec-number&gt;35&lt;/rec-number&gt;&lt;foreign-keys&gt;&lt;key app="EN" db-id="faw2sevd59wsphepafwx9dtjfp0pztsrwafv" timestamp="1646181958"&gt;35&lt;/key&gt;&lt;/foreign-keys&gt;&lt;ref-type name="Journal Article"&gt;17&lt;/ref-type&gt;&lt;contributors&gt;&lt;authors&gt;&lt;author&gt;Wagner, Fabien H&lt;/author&gt;&lt;author&gt;Sanchez, Alber&lt;/author&gt;&lt;author&gt;Tarabalka, Yuliya&lt;/author&gt;&lt;author&gt;Lotte, Rodolfo G&lt;/author&gt;&lt;author&gt;Ferreira, Matheus P&lt;/author&gt;&lt;author&gt;Aidar, Marcos PM&lt;/author&gt;&lt;author&gt;Gloor, Emanuel&lt;/author&gt;&lt;author&gt;Phillips, Oliver L&lt;/author&gt;&lt;author&gt;Aragao, Luiz EOC&lt;/author&gt;&lt;/authors&gt;&lt;/contributors&gt;&lt;titles&gt;&lt;title&gt;Using the U‐net convolutional network to map forest types and disturbance in the Atlantic rainforest with very high resolution images&lt;/title&gt;&lt;secondary-title&gt;Remote Sensing in Ecology and Conservation&lt;/secondary-title&gt;&lt;/titles&gt;&lt;pages&gt;360-375&lt;/pages&gt;&lt;volume&gt;5&lt;/volume&gt;&lt;number&gt;4&lt;/number&gt;&lt;dates&gt;&lt;year&gt;2019&lt;/year&gt;&lt;/dates&gt;&lt;isbn&gt;2056-3485&lt;/isbn&gt;&lt;urls&gt;&lt;/urls&gt;&lt;/record&gt;&lt;/Cite&gt;&lt;/EndNote&gt;</w:instrText>
            </w:r>
            <w:r w:rsidR="007814A3">
              <w:rPr>
                <w:rFonts w:cstheme="minorHAnsi"/>
                <w:caps/>
                <w:color w:val="FFFFFF"/>
                <w:sz w:val="20"/>
                <w:szCs w:val="20"/>
                <w:lang w:eastAsia="en-AU"/>
              </w:rPr>
              <w:fldChar w:fldCharType="separate"/>
            </w:r>
            <w:r w:rsidR="00325DC9">
              <w:rPr>
                <w:rFonts w:cstheme="minorHAnsi"/>
                <w:caps/>
                <w:noProof/>
                <w:color w:val="FFFFFF"/>
                <w:sz w:val="20"/>
                <w:szCs w:val="20"/>
                <w:lang w:eastAsia="en-AU"/>
              </w:rPr>
              <w:t>(Wagner et al.)</w:t>
            </w:r>
            <w:r w:rsidR="007814A3">
              <w:rPr>
                <w:rFonts w:cstheme="minorHAnsi"/>
                <w:caps/>
                <w:color w:val="FFFFFF"/>
                <w:sz w:val="20"/>
                <w:szCs w:val="20"/>
                <w:lang w:eastAsia="en-AU"/>
              </w:rPr>
              <w:fldChar w:fldCharType="end"/>
            </w:r>
          </w:p>
        </w:tc>
        <w:tc>
          <w:tcPr>
            <w:tcW w:w="1417" w:type="dxa"/>
            <w:noWrap/>
            <w:hideMark/>
          </w:tcPr>
          <w:p w14:paraId="314B6517" w14:textId="5B19D24E" w:rsidR="00B50396" w:rsidRPr="000E7790" w:rsidRDefault="00253906" w:rsidP="00166554">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0E7790">
              <w:rPr>
                <w:rFonts w:cstheme="minorHAnsi"/>
                <w:color w:val="000000"/>
                <w:sz w:val="20"/>
                <w:szCs w:val="20"/>
                <w:lang w:eastAsia="en-AU"/>
              </w:rPr>
              <w:t>05</w:t>
            </w:r>
            <w:r w:rsidR="00B50396" w:rsidRPr="000E7790">
              <w:rPr>
                <w:rFonts w:cstheme="minorHAnsi"/>
                <w:color w:val="000000"/>
                <w:sz w:val="20"/>
                <w:szCs w:val="20"/>
                <w:lang w:eastAsia="en-AU"/>
              </w:rPr>
              <w:t>/0</w:t>
            </w:r>
            <w:r w:rsidR="00366C72" w:rsidRPr="000E7790">
              <w:rPr>
                <w:rFonts w:cstheme="minorHAnsi"/>
                <w:color w:val="000000"/>
                <w:sz w:val="20"/>
                <w:szCs w:val="20"/>
                <w:lang w:eastAsia="en-AU"/>
              </w:rPr>
              <w:t>6</w:t>
            </w:r>
            <w:r w:rsidR="00B50396" w:rsidRPr="000E7790">
              <w:rPr>
                <w:rFonts w:cstheme="minorHAnsi"/>
                <w:color w:val="000000"/>
                <w:sz w:val="20"/>
                <w:szCs w:val="20"/>
                <w:lang w:eastAsia="en-AU"/>
              </w:rPr>
              <w:t>/20</w:t>
            </w:r>
            <w:r w:rsidR="00366C72" w:rsidRPr="000E7790">
              <w:rPr>
                <w:rFonts w:cstheme="minorHAnsi"/>
                <w:color w:val="000000"/>
                <w:sz w:val="20"/>
                <w:szCs w:val="20"/>
                <w:lang w:eastAsia="en-AU"/>
              </w:rPr>
              <w:t>20</w:t>
            </w:r>
            <w:r w:rsidR="00B50396" w:rsidRPr="000E7790">
              <w:rPr>
                <w:rFonts w:cstheme="minorHAnsi"/>
                <w:color w:val="000000"/>
                <w:sz w:val="20"/>
                <w:szCs w:val="20"/>
                <w:lang w:eastAsia="en-AU"/>
              </w:rPr>
              <w:t xml:space="preserve"> – </w:t>
            </w:r>
            <w:r w:rsidR="00B17025" w:rsidRPr="000E7790">
              <w:rPr>
                <w:rFonts w:cstheme="minorHAnsi"/>
                <w:color w:val="000000"/>
                <w:sz w:val="20"/>
                <w:szCs w:val="20"/>
                <w:lang w:eastAsia="en-AU"/>
              </w:rPr>
              <w:t>11/03</w:t>
            </w:r>
            <w:r w:rsidR="00B50396" w:rsidRPr="000E7790">
              <w:rPr>
                <w:rFonts w:cstheme="minorHAnsi"/>
                <w:color w:val="000000"/>
                <w:sz w:val="20"/>
                <w:szCs w:val="20"/>
                <w:lang w:eastAsia="en-AU"/>
              </w:rPr>
              <w:t>/202</w:t>
            </w:r>
            <w:r w:rsidR="00366C72" w:rsidRPr="000E7790">
              <w:rPr>
                <w:rFonts w:cstheme="minorHAnsi"/>
                <w:color w:val="000000"/>
                <w:sz w:val="20"/>
                <w:szCs w:val="20"/>
                <w:lang w:eastAsia="en-AU"/>
              </w:rPr>
              <w:t>1</w:t>
            </w:r>
          </w:p>
        </w:tc>
        <w:tc>
          <w:tcPr>
            <w:tcW w:w="1135" w:type="dxa"/>
            <w:noWrap/>
            <w:hideMark/>
          </w:tcPr>
          <w:p w14:paraId="3471E8D1" w14:textId="1D4B4F16" w:rsidR="00B50396" w:rsidRPr="000E7790" w:rsidRDefault="00253906" w:rsidP="00AB3FB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0E7790">
              <w:rPr>
                <w:rFonts w:cstheme="minorHAnsi"/>
                <w:color w:val="000000"/>
                <w:sz w:val="20"/>
                <w:szCs w:val="20"/>
                <w:lang w:eastAsia="en-AU"/>
              </w:rPr>
              <w:t>280</w:t>
            </w:r>
          </w:p>
        </w:tc>
        <w:tc>
          <w:tcPr>
            <w:tcW w:w="567" w:type="dxa"/>
            <w:noWrap/>
            <w:hideMark/>
          </w:tcPr>
          <w:p w14:paraId="10FD5C04" w14:textId="6FC64B1C" w:rsidR="00B50396" w:rsidRPr="000E7790" w:rsidRDefault="006D2BE1" w:rsidP="00AB3FB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0E7790">
              <w:rPr>
                <w:rFonts w:cstheme="minorHAnsi"/>
                <w:sz w:val="20"/>
                <w:szCs w:val="20"/>
              </w:rPr>
              <w:t>9</w:t>
            </w:r>
            <w:r w:rsidR="00BF63A3">
              <w:rPr>
                <w:rFonts w:cstheme="minorHAnsi"/>
                <w:sz w:val="20"/>
                <w:szCs w:val="20"/>
              </w:rPr>
              <w:t>6</w:t>
            </w:r>
          </w:p>
        </w:tc>
        <w:tc>
          <w:tcPr>
            <w:tcW w:w="567" w:type="dxa"/>
          </w:tcPr>
          <w:p w14:paraId="62BFC0DF" w14:textId="529A528D" w:rsidR="00B50396" w:rsidRPr="000E7790" w:rsidRDefault="006D2BE1" w:rsidP="00AB3FB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0E7790">
              <w:rPr>
                <w:rFonts w:cstheme="minorHAnsi"/>
                <w:sz w:val="20"/>
                <w:szCs w:val="20"/>
              </w:rPr>
              <w:t>35</w:t>
            </w:r>
          </w:p>
        </w:tc>
        <w:tc>
          <w:tcPr>
            <w:tcW w:w="567" w:type="dxa"/>
          </w:tcPr>
          <w:p w14:paraId="7157066C" w14:textId="7A5353FA" w:rsidR="00B50396" w:rsidRPr="000E7790" w:rsidRDefault="00132585" w:rsidP="00AB3FB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E7790">
              <w:rPr>
                <w:rFonts w:cstheme="minorHAnsi"/>
                <w:sz w:val="20"/>
                <w:szCs w:val="20"/>
              </w:rPr>
              <w:t>6</w:t>
            </w:r>
            <w:r w:rsidR="00566661">
              <w:rPr>
                <w:rFonts w:cstheme="minorHAnsi"/>
                <w:sz w:val="20"/>
                <w:szCs w:val="20"/>
              </w:rPr>
              <w:t>4</w:t>
            </w:r>
          </w:p>
        </w:tc>
        <w:tc>
          <w:tcPr>
            <w:tcW w:w="567" w:type="dxa"/>
            <w:noWrap/>
            <w:hideMark/>
          </w:tcPr>
          <w:p w14:paraId="329E4E27" w14:textId="0CC8969A" w:rsidR="00B50396" w:rsidRPr="000E7790" w:rsidRDefault="00AD4A0A" w:rsidP="00AB3FB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0E7790">
              <w:rPr>
                <w:rFonts w:cstheme="minorHAnsi"/>
                <w:sz w:val="20"/>
                <w:szCs w:val="20"/>
              </w:rPr>
              <w:t>5</w:t>
            </w:r>
            <w:r w:rsidR="00B50396" w:rsidRPr="000E7790">
              <w:rPr>
                <w:rFonts w:cstheme="minorHAnsi"/>
                <w:sz w:val="20"/>
                <w:szCs w:val="20"/>
              </w:rPr>
              <w:t>7</w:t>
            </w:r>
          </w:p>
        </w:tc>
        <w:tc>
          <w:tcPr>
            <w:tcW w:w="2976" w:type="dxa"/>
            <w:noWrap/>
            <w:hideMark/>
          </w:tcPr>
          <w:p w14:paraId="7E28FDD0" w14:textId="743A447C" w:rsidR="00B50396" w:rsidRPr="00131954" w:rsidRDefault="00B50396" w:rsidP="00166554">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0E7790">
              <w:rPr>
                <w:rFonts w:cstheme="minorHAnsi"/>
                <w:color w:val="000000"/>
                <w:sz w:val="20"/>
                <w:szCs w:val="20"/>
                <w:lang w:eastAsia="en-AU"/>
              </w:rPr>
              <w:t>Air exposure for</w:t>
            </w:r>
            <w:r w:rsidR="00D023AC" w:rsidRPr="000E7790">
              <w:rPr>
                <w:rFonts w:cstheme="minorHAnsi"/>
                <w:color w:val="000000"/>
                <w:sz w:val="20"/>
                <w:szCs w:val="20"/>
                <w:lang w:eastAsia="en-AU"/>
              </w:rPr>
              <w:t xml:space="preserve"> 4</w:t>
            </w:r>
            <w:r w:rsidRPr="000E7790">
              <w:rPr>
                <w:rFonts w:cstheme="minorHAnsi"/>
                <w:color w:val="000000"/>
                <w:sz w:val="20"/>
                <w:szCs w:val="20"/>
                <w:lang w:eastAsia="en-AU"/>
              </w:rPr>
              <w:t xml:space="preserve"> days</w:t>
            </w:r>
            <w:r w:rsidR="00253906" w:rsidRPr="000E7790">
              <w:rPr>
                <w:rFonts w:cstheme="minorHAnsi"/>
                <w:color w:val="000000"/>
                <w:sz w:val="20"/>
                <w:szCs w:val="20"/>
                <w:lang w:eastAsia="en-AU"/>
              </w:rPr>
              <w:t>, at the start of June 2020</w:t>
            </w:r>
          </w:p>
        </w:tc>
      </w:tr>
    </w:tbl>
    <w:p w14:paraId="5292B344" w14:textId="77777777" w:rsidR="00F00DBE" w:rsidRDefault="00F00DBE" w:rsidP="00B50396">
      <w:pPr>
        <w:rPr>
          <w:lang w:val="en-GB"/>
        </w:rPr>
      </w:pPr>
    </w:p>
    <w:p w14:paraId="5B58BE60" w14:textId="07C1076B" w:rsidR="00C225F9" w:rsidRDefault="00C225F9" w:rsidP="00C225F9">
      <w:pPr>
        <w:pStyle w:val="ListParagraph"/>
        <w:spacing w:before="120" w:after="120"/>
        <w:ind w:left="0"/>
      </w:pPr>
      <w:r>
        <w:fldChar w:fldCharType="begin"/>
      </w:r>
      <w:r>
        <w:instrText xml:space="preserve"> REF _Ref50467680 \h </w:instrText>
      </w:r>
      <w:r>
        <w:fldChar w:fldCharType="separate"/>
      </w:r>
      <w:r w:rsidR="00ED4FFF" w:rsidRPr="000E7790">
        <w:t xml:space="preserve">Table </w:t>
      </w:r>
      <w:r w:rsidR="00ED4FFF">
        <w:rPr>
          <w:noProof/>
        </w:rPr>
        <w:t>6</w:t>
      </w:r>
      <w:r w:rsidR="00ED4FFF" w:rsidRPr="000E7790">
        <w:noBreakHyphen/>
      </w:r>
      <w:r w:rsidR="00ED4FFF">
        <w:rPr>
          <w:noProof/>
        </w:rPr>
        <w:t>1</w:t>
      </w:r>
      <w:r>
        <w:fldChar w:fldCharType="end"/>
      </w:r>
      <w:r>
        <w:t xml:space="preserve"> shows the </w:t>
      </w:r>
      <w:r w:rsidRPr="00131F12">
        <w:t>percent</w:t>
      </w:r>
      <w:r>
        <w:t xml:space="preserve">age of data days </w:t>
      </w:r>
      <w:r w:rsidRPr="00131F12">
        <w:t>for which a GPP</w:t>
      </w:r>
      <w:r>
        <w:t xml:space="preserve">, </w:t>
      </w:r>
      <w:r w:rsidRPr="00131F12">
        <w:t xml:space="preserve">ER </w:t>
      </w:r>
      <w:r>
        <w:t xml:space="preserve">and K </w:t>
      </w:r>
      <w:r w:rsidRPr="00131F12">
        <w:t xml:space="preserve">estimate could be modelled under the standard acceptance criteria </w:t>
      </w:r>
      <w:r>
        <w:t xml:space="preserve">are shown </w:t>
      </w:r>
      <w:r w:rsidRPr="00131F12">
        <w:t xml:space="preserve">for </w:t>
      </w:r>
      <w:r>
        <w:t xml:space="preserve">the reporting period. </w:t>
      </w:r>
      <w:r w:rsidRPr="00131F12">
        <w:t>Stream metabolism data was able to be used from a</w:t>
      </w:r>
      <w:r>
        <w:t xml:space="preserve"> total </w:t>
      </w:r>
      <w:r w:rsidRPr="00131F12">
        <w:t xml:space="preserve">of </w:t>
      </w:r>
      <w:r w:rsidR="008E7040">
        <w:t>35</w:t>
      </w:r>
      <w:r>
        <w:t xml:space="preserve">% </w:t>
      </w:r>
      <w:r w:rsidRPr="00131F12">
        <w:t xml:space="preserve">days </w:t>
      </w:r>
      <w:r w:rsidR="008E7040">
        <w:t xml:space="preserve">from site </w:t>
      </w:r>
      <w:r w:rsidRPr="00131F12">
        <w:t>Lane</w:t>
      </w:r>
      <w:r w:rsidR="0001174B">
        <w:t>’</w:t>
      </w:r>
      <w:r w:rsidRPr="00131F12">
        <w:t>s Bridge</w:t>
      </w:r>
      <w:r>
        <w:t>.</w:t>
      </w:r>
    </w:p>
    <w:p w14:paraId="768C494E" w14:textId="7567208B" w:rsidR="00C225F9" w:rsidRDefault="00C225F9" w:rsidP="00C225F9">
      <w:proofErr w:type="gramStart"/>
      <w:r>
        <w:t>In order to</w:t>
      </w:r>
      <w:proofErr w:type="gramEnd"/>
      <w:r>
        <w:t xml:space="preserve"> allow more days to be modelled for the analysis we lowered the R</w:t>
      </w:r>
      <w:r w:rsidRPr="00CE60A8">
        <w:rPr>
          <w:vertAlign w:val="superscript"/>
        </w:rPr>
        <w:t>2</w:t>
      </w:r>
      <w:r>
        <w:t xml:space="preserve"> value from 0.9 to 0.75. This allow an addition </w:t>
      </w:r>
      <w:r w:rsidR="008E7040">
        <w:t>63</w:t>
      </w:r>
      <w:r>
        <w:t xml:space="preserve"> days of data to be included</w:t>
      </w:r>
      <w:r w:rsidR="008E7040">
        <w:t xml:space="preserve">, which equals </w:t>
      </w:r>
      <w:r w:rsidR="00316120">
        <w:t xml:space="preserve">an additional 22 </w:t>
      </w:r>
      <w:r w:rsidR="008E7040">
        <w:t xml:space="preserve">% </w:t>
      </w:r>
      <w:r>
        <w:t>of otherwise rejected data days (</w:t>
      </w:r>
      <w:r>
        <w:fldChar w:fldCharType="begin"/>
      </w:r>
      <w:r>
        <w:instrText xml:space="preserve"> REF _Ref50467680 \h </w:instrText>
      </w:r>
      <w:r>
        <w:fldChar w:fldCharType="separate"/>
      </w:r>
      <w:r w:rsidR="00ED4FFF" w:rsidRPr="000E7790">
        <w:t xml:space="preserve">Table </w:t>
      </w:r>
      <w:r w:rsidR="00ED4FFF">
        <w:rPr>
          <w:noProof/>
        </w:rPr>
        <w:t>6</w:t>
      </w:r>
      <w:r w:rsidR="00ED4FFF" w:rsidRPr="000E7790">
        <w:noBreakHyphen/>
      </w:r>
      <w:r w:rsidR="00ED4FFF">
        <w:rPr>
          <w:noProof/>
        </w:rPr>
        <w:t>1</w:t>
      </w:r>
      <w:r>
        <w:fldChar w:fldCharType="end"/>
      </w:r>
      <w:r>
        <w:t>).</w:t>
      </w:r>
    </w:p>
    <w:p w14:paraId="38F37016" w14:textId="0067ACA0" w:rsidR="00C225F9" w:rsidRDefault="00C225F9" w:rsidP="00C225F9">
      <w:r w:rsidRPr="00731653">
        <w:t>After applying the standard</w:t>
      </w:r>
      <w:r w:rsidRPr="00CF67EE">
        <w:t xml:space="preserve"> </w:t>
      </w:r>
      <w:r w:rsidRPr="00731653">
        <w:t xml:space="preserve">acceptance </w:t>
      </w:r>
      <w:r>
        <w:t>and modified (lowered R</w:t>
      </w:r>
      <w:r w:rsidRPr="00B10764">
        <w:rPr>
          <w:vertAlign w:val="superscript"/>
        </w:rPr>
        <w:t>2</w:t>
      </w:r>
      <w:r>
        <w:t xml:space="preserve"> values) </w:t>
      </w:r>
      <w:r w:rsidRPr="00731653">
        <w:t>criteria, we visually inspected plotted GPP, ER</w:t>
      </w:r>
      <w:r>
        <w:t xml:space="preserve">, and K </w:t>
      </w:r>
      <w:r w:rsidRPr="00731653">
        <w:t>values</w:t>
      </w:r>
      <w:r>
        <w:t xml:space="preserve"> as well as the GPP/ER</w:t>
      </w:r>
      <w:r w:rsidRPr="00731653">
        <w:t xml:space="preserve"> </w:t>
      </w:r>
      <w:r>
        <w:t>ratios and</w:t>
      </w:r>
      <w:r w:rsidRPr="00731653">
        <w:t xml:space="preserve"> rejected</w:t>
      </w:r>
      <w:r>
        <w:t xml:space="preserve"> </w:t>
      </w:r>
      <w:r w:rsidR="00481334" w:rsidRPr="00D41352">
        <w:t>two</w:t>
      </w:r>
      <w:r>
        <w:t xml:space="preserve"> additional data days because of unrealistically high </w:t>
      </w:r>
      <w:r w:rsidR="002C3CF4">
        <w:t>ER</w:t>
      </w:r>
      <w:r>
        <w:t xml:space="preserve"> values. </w:t>
      </w:r>
      <w:r w:rsidR="00ED395A">
        <w:t>One</w:t>
      </w:r>
      <w:r>
        <w:t xml:space="preserve"> value</w:t>
      </w:r>
      <w:r w:rsidR="00F667E0">
        <w:t xml:space="preserve"> was</w:t>
      </w:r>
      <w:r>
        <w:t xml:space="preserve"> associated with low flows in </w:t>
      </w:r>
      <w:r w:rsidR="00C85351">
        <w:t>June</w:t>
      </w:r>
      <w:r>
        <w:t xml:space="preserve"> 2020, and </w:t>
      </w:r>
      <w:r w:rsidR="00C85351">
        <w:t xml:space="preserve">the </w:t>
      </w:r>
      <w:r w:rsidR="00ED395A">
        <w:t xml:space="preserve">other with the </w:t>
      </w:r>
      <w:r w:rsidR="00C85351">
        <w:t xml:space="preserve">arrival of the </w:t>
      </w:r>
      <w:r w:rsidR="002149CE">
        <w:t xml:space="preserve">translucent flow </w:t>
      </w:r>
      <w:r w:rsidR="00810634">
        <w:t>at the</w:t>
      </w:r>
      <w:r w:rsidR="00735E85">
        <w:t xml:space="preserve"> </w:t>
      </w:r>
      <w:r w:rsidR="00B75B03">
        <w:t>end</w:t>
      </w:r>
      <w:r w:rsidR="00735E85">
        <w:t xml:space="preserve"> of</w:t>
      </w:r>
      <w:r w:rsidR="002149CE">
        <w:t xml:space="preserve"> August, </w:t>
      </w:r>
      <w:r w:rsidR="00CB5646">
        <w:t xml:space="preserve">when discharge </w:t>
      </w:r>
      <w:r w:rsidR="00C35D7B">
        <w:t>level r</w:t>
      </w:r>
      <w:r w:rsidR="007E04AA">
        <w:t>o</w:t>
      </w:r>
      <w:r w:rsidR="00C35D7B">
        <w:t>se</w:t>
      </w:r>
      <w:r>
        <w:t xml:space="preserve"> </w:t>
      </w:r>
      <w:r w:rsidR="003410F7">
        <w:t>of around 1,000 ML within a day.</w:t>
      </w:r>
    </w:p>
    <w:p w14:paraId="547D16E1" w14:textId="20759281" w:rsidR="0001174B" w:rsidRPr="0001174B" w:rsidRDefault="0001174B" w:rsidP="00C225F9">
      <w:pPr>
        <w:rPr>
          <w:lang w:val="en-GB"/>
        </w:rPr>
      </w:pPr>
      <w:r w:rsidRPr="006303E9">
        <w:rPr>
          <w:lang w:val="en-GB"/>
        </w:rPr>
        <w:lastRenderedPageBreak/>
        <w:t>Time series plots of logged temperature, dissolved oxygen (DO) shown in</w:t>
      </w:r>
      <w:r>
        <w:rPr>
          <w:lang w:val="en-GB"/>
        </w:rPr>
        <w:t xml:space="preserve"> </w:t>
      </w:r>
      <w:r>
        <w:rPr>
          <w:lang w:val="en-GB"/>
        </w:rPr>
        <w:fldChar w:fldCharType="begin"/>
      </w:r>
      <w:r>
        <w:rPr>
          <w:lang w:val="en-GB"/>
        </w:rPr>
        <w:instrText xml:space="preserve"> REF _Ref81826236 \h </w:instrText>
      </w:r>
      <w:r>
        <w:rPr>
          <w:lang w:val="en-GB"/>
        </w:rPr>
      </w:r>
      <w:r>
        <w:rPr>
          <w:lang w:val="en-GB"/>
        </w:rPr>
        <w:fldChar w:fldCharType="separate"/>
      </w:r>
      <w:r w:rsidR="00ED4FFF">
        <w:t xml:space="preserve">Figure </w:t>
      </w:r>
      <w:r w:rsidR="00ED4FFF">
        <w:rPr>
          <w:noProof/>
        </w:rPr>
        <w:t>6</w:t>
      </w:r>
      <w:r w:rsidR="00ED4FFF">
        <w:noBreakHyphen/>
      </w:r>
      <w:r w:rsidR="00ED4FFF">
        <w:rPr>
          <w:noProof/>
        </w:rPr>
        <w:t>3</w:t>
      </w:r>
      <w:r>
        <w:rPr>
          <w:lang w:val="en-GB"/>
        </w:rPr>
        <w:fldChar w:fldCharType="end"/>
      </w:r>
      <w:r>
        <w:rPr>
          <w:lang w:val="en-GB"/>
        </w:rPr>
        <w:t xml:space="preserve"> (page </w:t>
      </w:r>
      <w:r>
        <w:rPr>
          <w:lang w:val="en-GB"/>
        </w:rPr>
        <w:fldChar w:fldCharType="begin"/>
      </w:r>
      <w:r>
        <w:rPr>
          <w:lang w:val="en-GB"/>
        </w:rPr>
        <w:instrText xml:space="preserve"> PAGEREF _Ref81833465 \h </w:instrText>
      </w:r>
      <w:r>
        <w:rPr>
          <w:lang w:val="en-GB"/>
        </w:rPr>
      </w:r>
      <w:r>
        <w:rPr>
          <w:lang w:val="en-GB"/>
        </w:rPr>
        <w:fldChar w:fldCharType="separate"/>
      </w:r>
      <w:r w:rsidR="00ED4FFF">
        <w:rPr>
          <w:noProof/>
          <w:lang w:val="en-GB"/>
        </w:rPr>
        <w:t>40</w:t>
      </w:r>
      <w:r>
        <w:rPr>
          <w:lang w:val="en-GB"/>
        </w:rPr>
        <w:fldChar w:fldCharType="end"/>
      </w:r>
      <w:r>
        <w:rPr>
          <w:lang w:val="en-GB"/>
        </w:rPr>
        <w:t>).</w:t>
      </w:r>
      <w:r w:rsidRPr="006303E9">
        <w:rPr>
          <w:lang w:val="en-GB"/>
        </w:rPr>
        <w:t xml:space="preserve"> Discharge from </w:t>
      </w:r>
      <w:proofErr w:type="spellStart"/>
      <w:r>
        <w:rPr>
          <w:lang w:val="en-GB"/>
        </w:rPr>
        <w:t>Willandra</w:t>
      </w:r>
      <w:proofErr w:type="spellEnd"/>
      <w:r>
        <w:rPr>
          <w:lang w:val="en-GB"/>
        </w:rPr>
        <w:t xml:space="preserve"> Weir </w:t>
      </w:r>
      <w:r w:rsidRPr="006303E9">
        <w:rPr>
          <w:lang w:val="en-GB"/>
        </w:rPr>
        <w:t xml:space="preserve">logged DO, Gross Primary Production (GPP), Ecosystem Respiration (ER), </w:t>
      </w:r>
      <w:r w:rsidR="0074530E">
        <w:rPr>
          <w:lang w:val="en-GB"/>
        </w:rPr>
        <w:t>R</w:t>
      </w:r>
      <w:r w:rsidRPr="006303E9">
        <w:rPr>
          <w:lang w:val="en-GB"/>
        </w:rPr>
        <w:t xml:space="preserve">eaeration (K) and the </w:t>
      </w:r>
      <w:r w:rsidRPr="006303E9">
        <w:t xml:space="preserve">GGP/ER ratio </w:t>
      </w:r>
      <w:r w:rsidRPr="006303E9">
        <w:rPr>
          <w:lang w:val="en-GB"/>
        </w:rPr>
        <w:t xml:space="preserve">for Lane’s Bridge </w:t>
      </w:r>
      <w:r>
        <w:rPr>
          <w:lang w:val="en-GB"/>
        </w:rPr>
        <w:t xml:space="preserve">represented in </w:t>
      </w:r>
      <w:r>
        <w:rPr>
          <w:lang w:val="en-GB"/>
        </w:rPr>
        <w:fldChar w:fldCharType="begin"/>
      </w:r>
      <w:r>
        <w:rPr>
          <w:lang w:val="en-GB"/>
        </w:rPr>
        <w:instrText xml:space="preserve"> REF _Ref56675622 \h </w:instrText>
      </w:r>
      <w:r>
        <w:rPr>
          <w:lang w:val="en-GB"/>
        </w:rPr>
      </w:r>
      <w:r>
        <w:rPr>
          <w:lang w:val="en-GB"/>
        </w:rPr>
        <w:fldChar w:fldCharType="separate"/>
      </w:r>
      <w:r w:rsidR="00ED4FFF" w:rsidRPr="002A3E3D">
        <w:t xml:space="preserve">Figure </w:t>
      </w:r>
      <w:r w:rsidR="00ED4FFF">
        <w:rPr>
          <w:noProof/>
        </w:rPr>
        <w:t>6</w:t>
      </w:r>
      <w:r w:rsidR="00ED4FFF">
        <w:noBreakHyphen/>
      </w:r>
      <w:r w:rsidR="00ED4FFF">
        <w:rPr>
          <w:noProof/>
        </w:rPr>
        <w:t>9</w:t>
      </w:r>
      <w:r>
        <w:rPr>
          <w:lang w:val="en-GB"/>
        </w:rPr>
        <w:fldChar w:fldCharType="end"/>
      </w:r>
      <w:r>
        <w:t>.</w:t>
      </w:r>
    </w:p>
    <w:bookmarkEnd w:id="200"/>
    <w:p w14:paraId="5DC33C54" w14:textId="0C0820C4" w:rsidR="00281543" w:rsidRDefault="00281543" w:rsidP="00281543">
      <w:r>
        <w:t>Two clear patterns are evident in the ecosystem metabolism estimates during 2020-21: a seasonal component and flow-related responses.</w:t>
      </w:r>
    </w:p>
    <w:p w14:paraId="25EE5B74" w14:textId="6766A462" w:rsidR="00281543" w:rsidRDefault="508D7E07" w:rsidP="00281543">
      <w:r>
        <w:t xml:space="preserve">Seasonal patterns were consistent with those observed in previous years. </w:t>
      </w:r>
      <w:r w:rsidR="00281543">
        <w:t>Low temperatures constrain rates of GPP and ER during winter months (</w:t>
      </w:r>
      <w:r w:rsidR="00281543">
        <w:fldChar w:fldCharType="begin"/>
      </w:r>
      <w:r w:rsidR="00281543">
        <w:instrText xml:space="preserve"> REF _Ref56675622 \h </w:instrText>
      </w:r>
      <w:r w:rsidR="00281543">
        <w:fldChar w:fldCharType="separate"/>
      </w:r>
      <w:r w:rsidR="00ED4FFF" w:rsidRPr="002A3E3D">
        <w:t xml:space="preserve">Figure </w:t>
      </w:r>
      <w:r w:rsidR="00ED4FFF">
        <w:rPr>
          <w:noProof/>
        </w:rPr>
        <w:t>6</w:t>
      </w:r>
      <w:r w:rsidR="00ED4FFF">
        <w:noBreakHyphen/>
      </w:r>
      <w:r w:rsidR="00ED4FFF">
        <w:rPr>
          <w:noProof/>
        </w:rPr>
        <w:t>9</w:t>
      </w:r>
      <w:r w:rsidR="00281543">
        <w:fldChar w:fldCharType="end"/>
      </w:r>
      <w:r w:rsidR="00281543">
        <w:t xml:space="preserve">). Conversely, high temperatures drive high metabolic rates during summer, particularly during periods of lower and stable flows, such as during early January 2021. </w:t>
      </w:r>
    </w:p>
    <w:p w14:paraId="33DC04DA" w14:textId="7EFFF012" w:rsidR="00281543" w:rsidRDefault="00281543" w:rsidP="00281543">
      <w:r>
        <w:t xml:space="preserve">The rate of GPP per </w:t>
      </w:r>
      <w:proofErr w:type="spellStart"/>
      <w:r>
        <w:t>litre</w:t>
      </w:r>
      <w:proofErr w:type="spellEnd"/>
      <w:r>
        <w:t xml:space="preserve"> of water was </w:t>
      </w:r>
      <w:r w:rsidR="574D739D">
        <w:t>lower</w:t>
      </w:r>
      <w:r>
        <w:t xml:space="preserve"> during watering actions in September/October 2020 and November/December 2020. One of the limiting factors for GPP is the amount of light in the water column. Turbidity is strongly related to the degree of light attenuation in the water column, and </w:t>
      </w:r>
      <w:r w:rsidR="009752E0">
        <w:t xml:space="preserve">turbidity </w:t>
      </w:r>
      <w:r>
        <w:t xml:space="preserve">did not change substantially during the higher flows. </w:t>
      </w:r>
      <w:proofErr w:type="gramStart"/>
      <w:r w:rsidR="6C363880">
        <w:t>As a consequence</w:t>
      </w:r>
      <w:proofErr w:type="gramEnd"/>
      <w:r w:rsidR="00CA067C">
        <w:t>,</w:t>
      </w:r>
      <w:r w:rsidR="6C363880">
        <w:t xml:space="preserve"> photosynthetically active surfaces in the channel would have been in deeper water and potentially experiencing light limitation during the</w:t>
      </w:r>
      <w:r w:rsidR="2474874E">
        <w:t xml:space="preserve"> early stages of high flow events. These areas may also be subjected to hydrologic scour.</w:t>
      </w:r>
    </w:p>
    <w:p w14:paraId="44372B0F" w14:textId="17781AEC" w:rsidR="00281543" w:rsidRDefault="2474874E" w:rsidP="00281543">
      <w:r>
        <w:t>T</w:t>
      </w:r>
      <w:r w:rsidR="00281543">
        <w:t xml:space="preserve">he depth of the photic zone (upper area of the water column where there is enough light for photosynthesis) </w:t>
      </w:r>
      <w:r w:rsidR="009752E0">
        <w:t>remained similar</w:t>
      </w:r>
      <w:r w:rsidR="00281543">
        <w:t xml:space="preserve"> during the </w:t>
      </w:r>
      <w:r w:rsidR="009752E0">
        <w:t>flow events</w:t>
      </w:r>
      <w:r w:rsidR="00281543">
        <w:t>. This photic zone may have a slightly larger surface area as the water fills more of the U-shaped channel. Notwithstanding</w:t>
      </w:r>
      <w:r w:rsidR="009752E0">
        <w:t xml:space="preserve"> this</w:t>
      </w:r>
      <w:r w:rsidR="00281543">
        <w:t xml:space="preserve">, the increased volume of water deeper than the photic zone </w:t>
      </w:r>
      <w:r w:rsidR="00E129C5">
        <w:t>and the dilution of planktonic alga</w:t>
      </w:r>
      <w:r w:rsidR="00BA1430">
        <w:t>l cells</w:t>
      </w:r>
      <w:r w:rsidR="00E129C5">
        <w:t xml:space="preserve"> </w:t>
      </w:r>
      <w:r w:rsidR="00281543">
        <w:t xml:space="preserve">means the productivity per </w:t>
      </w:r>
      <w:proofErr w:type="spellStart"/>
      <w:r w:rsidR="00281543">
        <w:t>litre</w:t>
      </w:r>
      <w:proofErr w:type="spellEnd"/>
      <w:r w:rsidR="00281543">
        <w:t xml:space="preserve"> is reduced during the higher flows, even though the total productivity of the system increases</w:t>
      </w:r>
      <w:r w:rsidR="009752E0">
        <w:t xml:space="preserve"> due to more </w:t>
      </w:r>
      <w:proofErr w:type="spellStart"/>
      <w:r w:rsidR="009752E0">
        <w:t>litres</w:t>
      </w:r>
      <w:proofErr w:type="spellEnd"/>
      <w:r w:rsidR="009752E0">
        <w:t xml:space="preserve"> of water</w:t>
      </w:r>
      <w:r w:rsidR="00281543">
        <w:t xml:space="preserve">. </w:t>
      </w:r>
    </w:p>
    <w:p w14:paraId="137BC7F4" w14:textId="084952F0" w:rsidR="00281543" w:rsidRDefault="00281543" w:rsidP="00281543">
      <w:r>
        <w:t xml:space="preserve">Although productivity was suppressed as expected during the flow events, the 2020-21 observations suggest that flows support high rates of productivity following the events. This can be seen in the elevated GPP rates in early November 2020 (between the two flow peaks at </w:t>
      </w:r>
      <w:proofErr w:type="spellStart"/>
      <w:r>
        <w:t>Willandra</w:t>
      </w:r>
      <w:proofErr w:type="spellEnd"/>
      <w:r>
        <w:t>) and at the beginning of January 2021</w:t>
      </w:r>
      <w:r w:rsidR="00BA1430">
        <w:t xml:space="preserve"> (</w:t>
      </w:r>
      <w:r w:rsidR="00BA1430">
        <w:fldChar w:fldCharType="begin"/>
      </w:r>
      <w:r w:rsidR="00BA1430">
        <w:instrText xml:space="preserve"> REF _Ref56675622 \h </w:instrText>
      </w:r>
      <w:r w:rsidR="00BA1430">
        <w:fldChar w:fldCharType="separate"/>
      </w:r>
      <w:r w:rsidR="00ED4FFF" w:rsidRPr="002A3E3D">
        <w:t xml:space="preserve">Figure </w:t>
      </w:r>
      <w:r w:rsidR="00ED4FFF">
        <w:rPr>
          <w:noProof/>
        </w:rPr>
        <w:t>6</w:t>
      </w:r>
      <w:r w:rsidR="00ED4FFF">
        <w:noBreakHyphen/>
      </w:r>
      <w:r w:rsidR="00ED4FFF">
        <w:rPr>
          <w:noProof/>
        </w:rPr>
        <w:t>9</w:t>
      </w:r>
      <w:r w:rsidR="00BA1430">
        <w:fldChar w:fldCharType="end"/>
      </w:r>
      <w:r w:rsidR="00BA1430">
        <w:t>)</w:t>
      </w:r>
      <w:r>
        <w:t xml:space="preserve">. Flows </w:t>
      </w:r>
      <w:proofErr w:type="spellStart"/>
      <w:r>
        <w:t>mobili</w:t>
      </w:r>
      <w:r w:rsidR="00F35F0C">
        <w:t>s</w:t>
      </w:r>
      <w:r>
        <w:t>ed</w:t>
      </w:r>
      <w:proofErr w:type="spellEnd"/>
      <w:r>
        <w:t xml:space="preserve"> biologically available nutrients which may have been used or stored by organisms during the flow events and available in the environment afterwards. </w:t>
      </w:r>
      <w:r w:rsidR="7DE495A4">
        <w:t xml:space="preserve">The lack of high concentrations of bioavailable nutrients during these high flows may be reflective of rapid uptake of available nutrients by algae. </w:t>
      </w:r>
      <w:r>
        <w:t xml:space="preserve">Space is created </w:t>
      </w:r>
      <w:proofErr w:type="gramStart"/>
      <w:r>
        <w:t>for the production of</w:t>
      </w:r>
      <w:proofErr w:type="gramEnd"/>
      <w:r>
        <w:t xml:space="preserve"> new biomass by algae if sediments have been moved and algal patches scoured. Combined with high temperatures, these factors contributed to the highest estimates of GPP that have been validated at this site over the entire 2014-21 monitoring period</w:t>
      </w:r>
      <w:r w:rsidR="00BA1430">
        <w:t xml:space="preserve"> occurring in summer 2021</w:t>
      </w:r>
      <w:r w:rsidR="007C6085">
        <w:t xml:space="preserve"> (</w:t>
      </w:r>
      <w:r w:rsidR="00E902F8">
        <w:fldChar w:fldCharType="begin"/>
      </w:r>
      <w:r w:rsidR="00E902F8">
        <w:instrText xml:space="preserve"> REF _Ref83297207 \h </w:instrText>
      </w:r>
      <w:r w:rsidR="00E902F8">
        <w:fldChar w:fldCharType="separate"/>
      </w:r>
      <w:r w:rsidR="00ED4FFF">
        <w:t xml:space="preserve">Figure </w:t>
      </w:r>
      <w:r w:rsidR="00ED4FFF">
        <w:rPr>
          <w:noProof/>
        </w:rPr>
        <w:t>6</w:t>
      </w:r>
      <w:r w:rsidR="00ED4FFF">
        <w:noBreakHyphen/>
      </w:r>
      <w:r w:rsidR="00ED4FFF">
        <w:rPr>
          <w:noProof/>
        </w:rPr>
        <w:t>10</w:t>
      </w:r>
      <w:r w:rsidR="00E902F8">
        <w:fldChar w:fldCharType="end"/>
      </w:r>
      <w:r w:rsidR="007C6085">
        <w:t xml:space="preserve"> and </w:t>
      </w:r>
      <w:r w:rsidR="007C6085">
        <w:fldChar w:fldCharType="begin"/>
      </w:r>
      <w:r w:rsidR="007C6085">
        <w:instrText xml:space="preserve"> REF _Ref56675806 \h </w:instrText>
      </w:r>
      <w:r w:rsidR="007C6085">
        <w:fldChar w:fldCharType="separate"/>
      </w:r>
      <w:r w:rsidR="00ED4FFF">
        <w:t xml:space="preserve">Figure </w:t>
      </w:r>
      <w:r w:rsidR="00ED4FFF">
        <w:rPr>
          <w:noProof/>
        </w:rPr>
        <w:t>6</w:t>
      </w:r>
      <w:r w:rsidR="00ED4FFF">
        <w:noBreakHyphen/>
      </w:r>
      <w:r w:rsidR="00ED4FFF">
        <w:rPr>
          <w:noProof/>
        </w:rPr>
        <w:t>11</w:t>
      </w:r>
      <w:r w:rsidR="007C6085">
        <w:fldChar w:fldCharType="end"/>
      </w:r>
      <w:r w:rsidR="007C6085">
        <w:t>).</w:t>
      </w:r>
    </w:p>
    <w:p w14:paraId="7F1FB4F5" w14:textId="2F375FB1" w:rsidR="00D268AB" w:rsidRPr="000446DD" w:rsidRDefault="00281543" w:rsidP="00604129">
      <w:r>
        <w:t xml:space="preserve">Ecosystem respiration </w:t>
      </w:r>
      <w:r w:rsidR="00403DCF">
        <w:t>(ER)</w:t>
      </w:r>
      <w:r>
        <w:t xml:space="preserve"> followed a similar trend to GPP but was not suppressed as much during the spring and summer flow events. ER tends to be strongly linked to GPP because a considerable proportion of ER is performed by autotrophs or </w:t>
      </w:r>
      <w:r w:rsidR="008E2516">
        <w:t xml:space="preserve">by </w:t>
      </w:r>
      <w:r>
        <w:t xml:space="preserve">heterotrophs that are quickly utilizing the fresh and highly bioavailable carbon that has been recently fixed by autotrophs. This fresh in-stream carbon is not as available during large floods, but available carbon and nutrients are released from terrestrial leaf litter and soils, supporting the maintenance of ER during </w:t>
      </w:r>
      <w:r w:rsidR="008E2516">
        <w:t>these</w:t>
      </w:r>
      <w:r>
        <w:t xml:space="preserve"> events. The high ER in January reflects increased rates due to temperature dependence in addition to the rapid breakdown of bioavailable DOC exuded from the highly productive algal communities at that time.</w:t>
      </w:r>
    </w:p>
    <w:p w14:paraId="62DD8640" w14:textId="382346D0" w:rsidR="00D268AB" w:rsidRPr="00D74DEA" w:rsidRDefault="00F70E16" w:rsidP="00604129">
      <w:r w:rsidRPr="00F70E16">
        <w:rPr>
          <w:noProof/>
        </w:rPr>
        <w:lastRenderedPageBreak/>
        <mc:AlternateContent>
          <mc:Choice Requires="wps">
            <w:drawing>
              <wp:anchor distT="0" distB="0" distL="114300" distR="114300" simplePos="0" relativeHeight="251658268" behindDoc="0" locked="0" layoutInCell="1" allowOverlap="1" wp14:anchorId="33702762" wp14:editId="40E66FCC">
                <wp:simplePos x="0" y="0"/>
                <wp:positionH relativeFrom="column">
                  <wp:posOffset>267858</wp:posOffset>
                </wp:positionH>
                <wp:positionV relativeFrom="paragraph">
                  <wp:posOffset>6727825</wp:posOffset>
                </wp:positionV>
                <wp:extent cx="5117264" cy="0"/>
                <wp:effectExtent l="0" t="0" r="0" b="0"/>
                <wp:wrapNone/>
                <wp:docPr id="13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17264" cy="0"/>
                        </a:xfrm>
                        <a:prstGeom prst="line">
                          <a:avLst/>
                        </a:prstGeom>
                        <a:ln w="1587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40E372B" id="Straight Connector 4" o:spid="_x0000_s1026" style="position:absolute;flip:y;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pt,529.75pt" to="424.05pt,5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" strokecolor="#c0504d [3205]" strokeweight="1.25pt">
                <v:stroke dashstyle="dash"/>
                <o:lock v:ext="edit" shapetype="f"/>
              </v:line>
            </w:pict>
          </mc:Fallback>
        </mc:AlternateContent>
      </w:r>
      <w:r w:rsidR="002A36F2">
        <w:rPr>
          <w:noProof/>
          <w:lang w:val="en-GB"/>
        </w:rPr>
        <mc:AlternateContent>
          <mc:Choice Requires="wpg">
            <w:drawing>
              <wp:anchor distT="0" distB="0" distL="114300" distR="114300" simplePos="0" relativeHeight="251658251" behindDoc="0" locked="0" layoutInCell="1" allowOverlap="1" wp14:anchorId="61B61A39" wp14:editId="3232CC14">
                <wp:simplePos x="0" y="0"/>
                <wp:positionH relativeFrom="column">
                  <wp:posOffset>2133600</wp:posOffset>
                </wp:positionH>
                <wp:positionV relativeFrom="paragraph">
                  <wp:posOffset>8022</wp:posOffset>
                </wp:positionV>
                <wp:extent cx="2971800" cy="7146758"/>
                <wp:effectExtent l="0" t="0" r="0" b="0"/>
                <wp:wrapNone/>
                <wp:docPr id="242" name="Group 242"/>
                <wp:cNvGraphicFramePr/>
                <a:graphic xmlns:a="http://schemas.openxmlformats.org/drawingml/2006/main">
                  <a:graphicData uri="http://schemas.microsoft.com/office/word/2010/wordprocessingGroup">
                    <wpg:wgp>
                      <wpg:cNvGrpSpPr/>
                      <wpg:grpSpPr>
                        <a:xfrm>
                          <a:off x="0" y="0"/>
                          <a:ext cx="2971800" cy="7146758"/>
                          <a:chOff x="0" y="0"/>
                          <a:chExt cx="2847975" cy="7364095"/>
                        </a:xfrm>
                      </wpg:grpSpPr>
                      <wps:wsp>
                        <wps:cNvPr id="239" name="Rectangle 80"/>
                        <wps:cNvSpPr/>
                        <wps:spPr>
                          <a:xfrm flipH="1">
                            <a:off x="2543175" y="0"/>
                            <a:ext cx="304800" cy="7362190"/>
                          </a:xfrm>
                          <a:prstGeom prst="rect">
                            <a:avLst/>
                          </a:prstGeom>
                          <a:solidFill>
                            <a:srgbClr val="8FAADC">
                              <a:alpha val="32157"/>
                            </a:srgbClr>
                          </a:solidFill>
                          <a:ln w="25400" cap="flat" cmpd="sng" algn="ctr">
                            <a:noFill/>
                            <a:prstDash val="solid"/>
                          </a:ln>
                          <a:effectLst/>
                        </wps:spPr>
                        <wps:txbx>
                          <w:txbxContent>
                            <w:p w14:paraId="058DEBAF" w14:textId="77777777" w:rsidR="00B74D6E" w:rsidRDefault="00B74D6E" w:rsidP="00E56A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tangle 82"/>
                        <wps:cNvSpPr/>
                        <wps:spPr>
                          <a:xfrm flipH="1">
                            <a:off x="781050" y="28575"/>
                            <a:ext cx="172720" cy="7335520"/>
                          </a:xfrm>
                          <a:prstGeom prst="rect">
                            <a:avLst/>
                          </a:prstGeom>
                          <a:solidFill>
                            <a:srgbClr val="8FAADC">
                              <a:alpha val="32157"/>
                            </a:srgbClr>
                          </a:solidFill>
                          <a:ln w="25400" cap="flat" cmpd="sng" algn="ctr">
                            <a:noFill/>
                            <a:prstDash val="solid"/>
                          </a:ln>
                          <a:effectLst/>
                        </wps:spPr>
                        <wps:txbx>
                          <w:txbxContent>
                            <w:p w14:paraId="30974BC0" w14:textId="77777777" w:rsidR="00B74D6E" w:rsidRDefault="00B74D6E" w:rsidP="00E56A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80"/>
                        <wps:cNvSpPr/>
                        <wps:spPr>
                          <a:xfrm>
                            <a:off x="0" y="9525"/>
                            <a:ext cx="133944" cy="7351336"/>
                          </a:xfrm>
                          <a:prstGeom prst="rect">
                            <a:avLst/>
                          </a:prstGeom>
                          <a:solidFill>
                            <a:srgbClr val="8FAADC">
                              <a:alpha val="32157"/>
                            </a:srgbClr>
                          </a:solidFill>
                          <a:ln w="25400" cap="flat" cmpd="sng" algn="ctr">
                            <a:noFill/>
                            <a:prstDash val="solid"/>
                          </a:ln>
                          <a:effectLst/>
                        </wps:spPr>
                        <wps:txbx>
                          <w:txbxContent>
                            <w:p w14:paraId="3741E0EA" w14:textId="77777777" w:rsidR="00B74D6E" w:rsidRDefault="00B74D6E" w:rsidP="00E56A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B61A39" id="Group 242" o:spid="_x0000_s1074" style="position:absolute;margin-left:168pt;margin-top:.65pt;width:234pt;height:562.75pt;z-index:251658251;mso-width-relative:margin;mso-height-relative:margin" coordsize="28479,7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">
                <v:rect id="Rectangle 80" o:spid="_x0000_s1075" style="position:absolute;left:25431;width:3048;height:7362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" fillcolor="#8faadc" stroked="f" strokeweight="2pt">
                  <v:fill opacity="21074f"/>
                  <v:textbox>
                    <w:txbxContent>
                      <w:p w14:paraId="058DEBAF" w14:textId="77777777" w:rsidR="00B74D6E" w:rsidRDefault="00B74D6E" w:rsidP="00E56ACB"/>
                    </w:txbxContent>
                  </v:textbox>
                </v:rect>
                <v:rect id="Rectangle 82" o:spid="_x0000_s1076" style="position:absolute;left:7810;top:285;width:1727;height:733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" fillcolor="#8faadc" stroked="f" strokeweight="2pt">
                  <v:fill opacity="21074f"/>
                  <v:textbox>
                    <w:txbxContent>
                      <w:p w14:paraId="30974BC0" w14:textId="77777777" w:rsidR="00B74D6E" w:rsidRDefault="00B74D6E" w:rsidP="00E56ACB"/>
                    </w:txbxContent>
                  </v:textbox>
                </v:rect>
                <v:rect id="Rectangle 80" o:spid="_x0000_s1077" style="position:absolute;top:95;width:1339;height:73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" fillcolor="#8faadc" stroked="f" strokeweight="2pt">
                  <v:fill opacity="21074f"/>
                  <v:textbox>
                    <w:txbxContent>
                      <w:p w14:paraId="3741E0EA" w14:textId="77777777" w:rsidR="00B74D6E" w:rsidRDefault="00B74D6E" w:rsidP="00E56ACB"/>
                    </w:txbxContent>
                  </v:textbox>
                </v:rect>
              </v:group>
            </w:pict>
          </mc:Fallback>
        </mc:AlternateContent>
      </w:r>
      <w:r w:rsidR="002A36F2" w:rsidRPr="002A36F2">
        <w:rPr>
          <w:noProof/>
          <w:lang w:val="en-GB"/>
        </w:rPr>
        <w:drawing>
          <wp:inline distT="0" distB="0" distL="0" distR="0" wp14:anchorId="1E69A4D1" wp14:editId="7AB7FA01">
            <wp:extent cx="5760000" cy="7286400"/>
            <wp:effectExtent l="0" t="0" r="0" b="0"/>
            <wp:docPr id="247" name="Picture 247"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5760000" cy="7286400"/>
                    </a:xfrm>
                    <a:prstGeom prst="rect">
                      <a:avLst/>
                    </a:prstGeom>
                  </pic:spPr>
                </pic:pic>
              </a:graphicData>
            </a:graphic>
          </wp:inline>
        </w:drawing>
      </w:r>
    </w:p>
    <w:p w14:paraId="2B18E47E" w14:textId="39E60C65" w:rsidR="00E476EE" w:rsidRPr="008E7219" w:rsidRDefault="00E476EE" w:rsidP="00604129">
      <w:bookmarkStart w:id="221" w:name="_Hlk527977200"/>
      <w:bookmarkStart w:id="222" w:name="_Toc499912087"/>
      <w:bookmarkStart w:id="223" w:name="_Toc491084848"/>
      <w:bookmarkStart w:id="224" w:name="_Ref530141075"/>
      <w:bookmarkStart w:id="225" w:name="_Toc527986392"/>
      <w:r>
        <w:rPr>
          <w:noProof/>
        </w:rPr>
        <w:drawing>
          <wp:inline distT="0" distB="0" distL="0" distR="0" wp14:anchorId="12AF8512" wp14:editId="7290C819">
            <wp:extent cx="5730238" cy="3429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74" cstate="email">
                      <a:extLst>
                        <a:ext uri="{28A0092B-C50C-407E-A947-70E740481C1C}">
                          <a14:useLocalDpi xmlns:a14="http://schemas.microsoft.com/office/drawing/2010/main"/>
                        </a:ext>
                      </a:extLst>
                    </a:blip>
                    <a:srcRect/>
                    <a:stretch>
                      <a:fillRect/>
                    </a:stretch>
                  </pic:blipFill>
                  <pic:spPr>
                    <a:xfrm>
                      <a:off x="0" y="0"/>
                      <a:ext cx="5730238" cy="342900"/>
                    </a:xfrm>
                    <a:prstGeom prst="rect">
                      <a:avLst/>
                    </a:prstGeom>
                  </pic:spPr>
                </pic:pic>
              </a:graphicData>
            </a:graphic>
          </wp:inline>
        </w:drawing>
      </w:r>
    </w:p>
    <w:p w14:paraId="75028F16" w14:textId="3FD1998B" w:rsidR="00E476EE" w:rsidRPr="002A3E3D" w:rsidRDefault="00E476EE" w:rsidP="00E476EE">
      <w:pPr>
        <w:pStyle w:val="Caption"/>
        <w:spacing w:after="40"/>
        <w:rPr>
          <w:rStyle w:val="CaptionChar"/>
          <w:i/>
        </w:rPr>
      </w:pPr>
      <w:bookmarkStart w:id="226" w:name="_Ref56675622"/>
      <w:bookmarkStart w:id="227" w:name="_Toc4574860"/>
      <w:bookmarkStart w:id="228" w:name="_Toc18672219"/>
      <w:bookmarkStart w:id="229" w:name="_Ref19536733"/>
      <w:bookmarkStart w:id="230" w:name="_Toc31985595"/>
      <w:bookmarkStart w:id="231" w:name="_Toc97052881"/>
      <w:bookmarkStart w:id="232" w:name="_Toc57975071"/>
      <w:bookmarkEnd w:id="221"/>
      <w:bookmarkEnd w:id="222"/>
      <w:bookmarkEnd w:id="223"/>
      <w:r w:rsidRPr="002A3E3D">
        <w:t>Figure</w:t>
      </w:r>
      <w:r w:rsidR="00B2190E" w:rsidRPr="002A3E3D">
        <w:t xml:space="preserve"> </w:t>
      </w:r>
      <w:r w:rsidR="003356A7">
        <w:fldChar w:fldCharType="begin"/>
      </w:r>
      <w:r w:rsidR="003356A7">
        <w:instrText xml:space="preserve"> STYLEREF 1 \s </w:instrText>
      </w:r>
      <w:r w:rsidR="003356A7">
        <w:fldChar w:fldCharType="separate"/>
      </w:r>
      <w:r w:rsidR="00ED4FFF">
        <w:rPr>
          <w:noProof/>
        </w:rPr>
        <w:t>6</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ED4FFF">
        <w:rPr>
          <w:noProof/>
        </w:rPr>
        <w:t>9</w:t>
      </w:r>
      <w:r w:rsidR="003356A7">
        <w:fldChar w:fldCharType="end"/>
      </w:r>
      <w:bookmarkEnd w:id="226"/>
      <w:r w:rsidRPr="002A3E3D">
        <w:t xml:space="preserve">. </w:t>
      </w:r>
      <w:r w:rsidRPr="002A3E3D">
        <w:rPr>
          <w:rStyle w:val="CaptionChar"/>
          <w:i/>
        </w:rPr>
        <w:t xml:space="preserve">Gross primary production (GPP), </w:t>
      </w:r>
      <w:r w:rsidRPr="002A3E3D">
        <w:t>Ecosystem respiration (ER), Reaeration (K) and the GPP/</w:t>
      </w:r>
      <w:r w:rsidR="00467513" w:rsidRPr="002A3E3D">
        <w:t xml:space="preserve"> </w:t>
      </w:r>
      <w:r w:rsidRPr="002A3E3D">
        <w:t xml:space="preserve">ER ratio from Lane’s Bridge in the lower Lachlan River, </w:t>
      </w:r>
      <w:bookmarkEnd w:id="227"/>
      <w:bookmarkEnd w:id="228"/>
      <w:bookmarkEnd w:id="229"/>
      <w:bookmarkEnd w:id="230"/>
      <w:r w:rsidR="00534399" w:rsidRPr="002A3E3D">
        <w:t>May</w:t>
      </w:r>
      <w:r w:rsidRPr="002A3E3D">
        <w:t xml:space="preserve"> 2020 - July 2021.</w:t>
      </w:r>
      <w:bookmarkEnd w:id="231"/>
    </w:p>
    <w:p w14:paraId="7E382C9C" w14:textId="77777777" w:rsidR="00E476EE" w:rsidRDefault="00E476EE" w:rsidP="00E476EE">
      <w:pPr>
        <w:pStyle w:val="Caption"/>
        <w:spacing w:after="40"/>
      </w:pPr>
      <w:r w:rsidRPr="002A3E3D">
        <w:rPr>
          <w:rStyle w:val="CaptionChar"/>
          <w:i/>
        </w:rPr>
        <w:t xml:space="preserve">Note: </w:t>
      </w:r>
      <w:r w:rsidRPr="002A3E3D">
        <w:t>Blue shaded</w:t>
      </w:r>
      <w:r w:rsidRPr="004E54B5">
        <w:t xml:space="preserve"> vertical bars indicate watering actions.</w:t>
      </w:r>
      <w:bookmarkEnd w:id="232"/>
      <w:r w:rsidRPr="00F07A94">
        <w:t xml:space="preserve"> </w:t>
      </w:r>
    </w:p>
    <w:p w14:paraId="2BC12C34" w14:textId="2CC99EDC" w:rsidR="0010433E" w:rsidRDefault="0010433E">
      <w:r>
        <w:br w:type="page"/>
      </w:r>
    </w:p>
    <w:p w14:paraId="37A4AE45" w14:textId="1875FD0A" w:rsidR="00AA601A" w:rsidRPr="00AA3578" w:rsidRDefault="00B50396" w:rsidP="00282AE7">
      <w:pPr>
        <w:pStyle w:val="Heading3"/>
      </w:pPr>
      <w:bookmarkStart w:id="233" w:name="_Toc31985466"/>
      <w:bookmarkStart w:id="234" w:name="_Toc97237764"/>
      <w:bookmarkStart w:id="235" w:name="_Toc527986376"/>
      <w:bookmarkStart w:id="236" w:name="_Toc4574783"/>
      <w:bookmarkEnd w:id="224"/>
      <w:bookmarkEnd w:id="225"/>
      <w:r w:rsidRPr="00AA3578">
        <w:lastRenderedPageBreak/>
        <w:t xml:space="preserve">Stream metabolism </w:t>
      </w:r>
      <w:bookmarkEnd w:id="233"/>
      <w:r w:rsidR="00AA601A" w:rsidRPr="00AA3578">
        <w:t>– 2014-21</w:t>
      </w:r>
      <w:bookmarkEnd w:id="234"/>
    </w:p>
    <w:p w14:paraId="32599B17" w14:textId="0DBCD2D3" w:rsidR="00D41352" w:rsidRPr="000429E2" w:rsidRDefault="5BF0CF30" w:rsidP="00D41352">
      <w:r>
        <w:t>The 2020</w:t>
      </w:r>
      <w:r w:rsidR="7F54E178">
        <w:t>-</w:t>
      </w:r>
      <w:r>
        <w:t xml:space="preserve">21 sampling period </w:t>
      </w:r>
      <w:r w:rsidR="00B06AA7">
        <w:t xml:space="preserve">for </w:t>
      </w:r>
      <w:r w:rsidR="00BC48E3">
        <w:t>L</w:t>
      </w:r>
      <w:r w:rsidR="00B06AA7">
        <w:t xml:space="preserve">anes Bridge </w:t>
      </w:r>
      <w:r>
        <w:t xml:space="preserve">generated </w:t>
      </w:r>
      <w:r w:rsidR="1DA6589E">
        <w:t xml:space="preserve">the highest estimates of GPP that have been validated at this site over the entire </w:t>
      </w:r>
      <w:r w:rsidR="00B359FA">
        <w:t>7</w:t>
      </w:r>
      <w:r w:rsidR="00BC616D">
        <w:t>-</w:t>
      </w:r>
      <w:r w:rsidR="00B359FA">
        <w:t>year</w:t>
      </w:r>
      <w:r w:rsidR="1DA6589E">
        <w:t xml:space="preserve"> monitoring period</w:t>
      </w:r>
      <w:r w:rsidR="24EA8056">
        <w:t xml:space="preserve"> </w:t>
      </w:r>
      <w:r w:rsidR="1DA6589E">
        <w:t>(</w:t>
      </w:r>
      <w:r w:rsidR="00B4253A">
        <w:fldChar w:fldCharType="begin"/>
      </w:r>
      <w:r w:rsidR="00B4253A">
        <w:instrText xml:space="preserve"> REF _Ref83297207 \h </w:instrText>
      </w:r>
      <w:r w:rsidR="00B4253A">
        <w:fldChar w:fldCharType="separate"/>
      </w:r>
      <w:r w:rsidR="00ED4FFF">
        <w:t xml:space="preserve">Figure </w:t>
      </w:r>
      <w:r w:rsidR="00ED4FFF">
        <w:rPr>
          <w:noProof/>
        </w:rPr>
        <w:t>6</w:t>
      </w:r>
      <w:r w:rsidR="00ED4FFF">
        <w:noBreakHyphen/>
      </w:r>
      <w:r w:rsidR="00ED4FFF">
        <w:rPr>
          <w:noProof/>
        </w:rPr>
        <w:t>10</w:t>
      </w:r>
      <w:r w:rsidR="00B4253A">
        <w:fldChar w:fldCharType="end"/>
      </w:r>
      <w:r w:rsidR="00B4253A">
        <w:t xml:space="preserve"> and </w:t>
      </w:r>
      <w:r w:rsidR="00D41352">
        <w:fldChar w:fldCharType="begin"/>
      </w:r>
      <w:r w:rsidR="00D41352">
        <w:instrText xml:space="preserve"> REF _Ref56675806 \h </w:instrText>
      </w:r>
      <w:r w:rsidR="00D41352">
        <w:fldChar w:fldCharType="separate"/>
      </w:r>
      <w:r w:rsidR="00ED4FFF">
        <w:t xml:space="preserve">Figure </w:t>
      </w:r>
      <w:r w:rsidR="00ED4FFF">
        <w:rPr>
          <w:noProof/>
        </w:rPr>
        <w:t>6</w:t>
      </w:r>
      <w:r w:rsidR="00ED4FFF">
        <w:noBreakHyphen/>
      </w:r>
      <w:r w:rsidR="00ED4FFF">
        <w:rPr>
          <w:noProof/>
        </w:rPr>
        <w:t>11</w:t>
      </w:r>
      <w:r w:rsidR="00D41352">
        <w:fldChar w:fldCharType="end"/>
      </w:r>
      <w:r w:rsidR="1DA6589E">
        <w:t xml:space="preserve">). </w:t>
      </w:r>
      <w:r w:rsidR="00D41352">
        <w:t>The</w:t>
      </w:r>
      <w:r w:rsidR="2F17E636">
        <w:t>se results when combined with the existing</w:t>
      </w:r>
      <w:r w:rsidR="00D41352" w:rsidRPr="000429E2">
        <w:t xml:space="preserve"> metabolism data from the </w:t>
      </w:r>
      <w:r w:rsidR="00D41352">
        <w:t>lower</w:t>
      </w:r>
      <w:r w:rsidR="00D41352" w:rsidRPr="000429E2">
        <w:t xml:space="preserve"> Lachlan </w:t>
      </w:r>
      <w:r w:rsidR="00D41352">
        <w:t xml:space="preserve">River </w:t>
      </w:r>
      <w:r w:rsidR="00D41352" w:rsidRPr="000429E2">
        <w:t>shows clear overall patterns.</w:t>
      </w:r>
    </w:p>
    <w:p w14:paraId="329FA157" w14:textId="77777777" w:rsidR="00D41352" w:rsidRPr="000429E2" w:rsidRDefault="00D41352" w:rsidP="00D42EBA">
      <w:pPr>
        <w:pStyle w:val="ListParagraph"/>
        <w:numPr>
          <w:ilvl w:val="0"/>
          <w:numId w:val="41"/>
        </w:numPr>
      </w:pPr>
      <w:r w:rsidRPr="000429E2">
        <w:t>Strong seasonality in Gross Primary Production and Ecosystem Respiration, indicating a close coupling with water temperature. Effects of environmental flow delivery on GPP and ER are marked even when considered against this natural variability.</w:t>
      </w:r>
    </w:p>
    <w:p w14:paraId="30FD543C" w14:textId="77777777" w:rsidR="00D41352" w:rsidRPr="000429E2" w:rsidRDefault="00D41352" w:rsidP="00D42EBA">
      <w:pPr>
        <w:pStyle w:val="ListParagraph"/>
        <w:numPr>
          <w:ilvl w:val="0"/>
          <w:numId w:val="41"/>
        </w:numPr>
      </w:pPr>
      <w:r w:rsidRPr="000429E2">
        <w:t>High variability in both GPP and ER, which appears to be both a consequence of variability in the physical process of reaeration and biological responses in the parameters. This variability means that there are large intervals where estimates for GPP and ER cannot be calculated, and these correlate with times of higher flows, including the large natural flood in 2016-17 and environmental flow events.</w:t>
      </w:r>
    </w:p>
    <w:p w14:paraId="01953C2C" w14:textId="634341DB" w:rsidR="00D41352" w:rsidRPr="000429E2" w:rsidRDefault="00D41352" w:rsidP="00D42EBA">
      <w:pPr>
        <w:pStyle w:val="ListParagraph"/>
        <w:numPr>
          <w:ilvl w:val="0"/>
          <w:numId w:val="41"/>
        </w:numPr>
      </w:pPr>
      <w:r w:rsidRPr="000429E2">
        <w:t xml:space="preserve">Evidence of a pattern of increased GPP and ER correlated with higher DOC and higher nutrient and algal concentrations during environmental flow delivery, particularly if this was associated with warm water conditions. </w:t>
      </w:r>
      <w:r w:rsidR="3FCB12F3">
        <w:t>This pattern was particularly evident in the 2020</w:t>
      </w:r>
      <w:r w:rsidR="00D26A45">
        <w:t>-</w:t>
      </w:r>
      <w:r w:rsidR="3FCB12F3">
        <w:t>21 watering year.</w:t>
      </w:r>
      <w:r w:rsidR="02891407">
        <w:t xml:space="preserve"> </w:t>
      </w:r>
      <w:r w:rsidRPr="000429E2">
        <w:t>In cooler conditions, the GPP response was considerably less, whereas the ER response appeared to be maintained. A positive effect on ER after a winter environmental flow is apparent in the June 2020 data.</w:t>
      </w:r>
    </w:p>
    <w:p w14:paraId="55320434" w14:textId="461A6EA0" w:rsidR="00D41352" w:rsidRDefault="00D41352" w:rsidP="00D41352">
      <w:r w:rsidRPr="000429E2">
        <w:t>GPP and ER showed a seasonal pattern</w:t>
      </w:r>
      <w:r>
        <w:t xml:space="preserve"> (</w:t>
      </w:r>
      <w:r>
        <w:fldChar w:fldCharType="begin"/>
      </w:r>
      <w:r>
        <w:instrText xml:space="preserve"> REF _Ref56675806 \h </w:instrText>
      </w:r>
      <w:r>
        <w:fldChar w:fldCharType="separate"/>
      </w:r>
      <w:r w:rsidR="00ED4FFF">
        <w:t xml:space="preserve">Figure </w:t>
      </w:r>
      <w:r w:rsidR="00ED4FFF">
        <w:rPr>
          <w:noProof/>
        </w:rPr>
        <w:t>6</w:t>
      </w:r>
      <w:r w:rsidR="00ED4FFF">
        <w:noBreakHyphen/>
      </w:r>
      <w:r w:rsidR="00ED4FFF">
        <w:rPr>
          <w:noProof/>
        </w:rPr>
        <w:t>11</w:t>
      </w:r>
      <w:r>
        <w:fldChar w:fldCharType="end"/>
      </w:r>
      <w:r w:rsidRPr="000429E2">
        <w:t xml:space="preserve"> </w:t>
      </w:r>
      <w:r w:rsidR="00220333">
        <w:t>and</w:t>
      </w:r>
      <w:r>
        <w:t xml:space="preserve"> </w:t>
      </w:r>
      <w:r w:rsidR="00220333">
        <w:t>S</w:t>
      </w:r>
      <w:r>
        <w:t xml:space="preserve">ection </w:t>
      </w:r>
      <w:r>
        <w:fldChar w:fldCharType="begin"/>
      </w:r>
      <w:r>
        <w:instrText xml:space="preserve"> REF _Ref52533210 \r \h </w:instrText>
      </w:r>
      <w:r>
        <w:fldChar w:fldCharType="separate"/>
      </w:r>
      <w:r w:rsidR="00ED4FFF">
        <w:t>6.7</w:t>
      </w:r>
      <w:r>
        <w:fldChar w:fldCharType="end"/>
      </w:r>
      <w:r>
        <w:t>), which are</w:t>
      </w:r>
      <w:r w:rsidRPr="00356F48">
        <w:t xml:space="preserve"> </w:t>
      </w:r>
      <w:r w:rsidRPr="000429E2">
        <w:t xml:space="preserve">strongly correlated with seasonal variation in temperature </w:t>
      </w:r>
      <w:r>
        <w:t>(</w:t>
      </w:r>
      <w:r>
        <w:fldChar w:fldCharType="begin"/>
      </w:r>
      <w:r>
        <w:instrText xml:space="preserve"> REF _Ref56675461 \h </w:instrText>
      </w:r>
      <w:r>
        <w:fldChar w:fldCharType="separate"/>
      </w:r>
      <w:r w:rsidR="00ED4FFF">
        <w:t xml:space="preserve">Figure </w:t>
      </w:r>
      <w:r w:rsidR="00ED4FFF">
        <w:rPr>
          <w:noProof/>
        </w:rPr>
        <w:t>6</w:t>
      </w:r>
      <w:r w:rsidR="00ED4FFF">
        <w:noBreakHyphen/>
      </w:r>
      <w:r w:rsidR="00ED4FFF">
        <w:rPr>
          <w:noProof/>
        </w:rPr>
        <w:t>6</w:t>
      </w:r>
      <w:r>
        <w:fldChar w:fldCharType="end"/>
      </w:r>
      <w:r>
        <w:t xml:space="preserve"> and </w:t>
      </w:r>
      <w:r>
        <w:fldChar w:fldCharType="begin"/>
      </w:r>
      <w:r>
        <w:instrText xml:space="preserve"> REF _Ref56675479 \h </w:instrText>
      </w:r>
      <w:r>
        <w:fldChar w:fldCharType="separate"/>
      </w:r>
      <w:r w:rsidR="00ED4FFF">
        <w:t xml:space="preserve">Figure </w:t>
      </w:r>
      <w:r w:rsidR="00ED4FFF">
        <w:rPr>
          <w:noProof/>
        </w:rPr>
        <w:t>6</w:t>
      </w:r>
      <w:r w:rsidR="00ED4FFF">
        <w:noBreakHyphen/>
      </w:r>
      <w:r w:rsidR="00ED4FFF">
        <w:rPr>
          <w:noProof/>
        </w:rPr>
        <w:t>7</w:t>
      </w:r>
      <w:r>
        <w:fldChar w:fldCharType="end"/>
      </w:r>
      <w:r w:rsidR="00220333">
        <w:t xml:space="preserve"> in</w:t>
      </w:r>
      <w:r>
        <w:t xml:space="preserve"> Section </w:t>
      </w:r>
      <w:r>
        <w:fldChar w:fldCharType="begin"/>
      </w:r>
      <w:r>
        <w:instrText xml:space="preserve"> REF _Ref52532799 \r \h </w:instrText>
      </w:r>
      <w:r>
        <w:fldChar w:fldCharType="separate"/>
      </w:r>
      <w:r w:rsidR="00ED4FFF">
        <w:t>6.3.2</w:t>
      </w:r>
      <w:r>
        <w:fldChar w:fldCharType="end"/>
      </w:r>
      <w:r w:rsidRPr="00356F48">
        <w:t>).</w:t>
      </w:r>
      <w:r w:rsidRPr="000429E2">
        <w:t xml:space="preserve"> This pattern was particularly marked for GPP</w:t>
      </w:r>
      <w:r w:rsidR="00F35F0C">
        <w:t>, h</w:t>
      </w:r>
      <w:r w:rsidRPr="000429E2">
        <w:t xml:space="preserve">owever environmental flows in warmer months were also associated with increased GPP, generally lagged by a short period after the flow delivery commenced. </w:t>
      </w:r>
    </w:p>
    <w:p w14:paraId="7AD81CC6" w14:textId="6A668A5F" w:rsidR="00D41352" w:rsidRDefault="00D41352" w:rsidP="00D41352">
      <w:r>
        <w:t xml:space="preserve">While total </w:t>
      </w:r>
      <w:r w:rsidR="00F35F0C">
        <w:t xml:space="preserve">carbon </w:t>
      </w:r>
      <w:r>
        <w:t>production in the river shows a similar seasonal pattern (</w:t>
      </w:r>
      <w:r>
        <w:fldChar w:fldCharType="begin"/>
      </w:r>
      <w:r>
        <w:instrText xml:space="preserve"> REF _Ref57187979 \h </w:instrText>
      </w:r>
      <w:r>
        <w:fldChar w:fldCharType="separate"/>
      </w:r>
      <w:r w:rsidR="00ED4FFF">
        <w:t xml:space="preserve">Figure </w:t>
      </w:r>
      <w:r w:rsidR="00ED4FFF">
        <w:rPr>
          <w:noProof/>
        </w:rPr>
        <w:t>6</w:t>
      </w:r>
      <w:r w:rsidR="00ED4FFF">
        <w:noBreakHyphen/>
      </w:r>
      <w:r w:rsidR="00ED4FFF">
        <w:rPr>
          <w:noProof/>
        </w:rPr>
        <w:t>12</w:t>
      </w:r>
      <w:r>
        <w:fldChar w:fldCharType="end"/>
      </w:r>
      <w:r>
        <w:t xml:space="preserve">), there is a very strong relationship with flow. Even small increases in flow result in an increase in total carbon produced. </w:t>
      </w:r>
    </w:p>
    <w:p w14:paraId="15702A4F" w14:textId="2E1AB301" w:rsidR="00FC52DE" w:rsidRDefault="00D41352" w:rsidP="00D41352">
      <w:r w:rsidRPr="000429E2">
        <w:t>ER responses were also seasonal, but the pattern was less marked and there were also intermittent very high values</w:t>
      </w:r>
      <w:r w:rsidR="00C975AB">
        <w:t>.</w:t>
      </w:r>
      <w:r w:rsidRPr="000429E2">
        <w:t xml:space="preserve"> Some of these values are likely to be artefacts of loggers becoming exposed to the air, however there were clear high ER events that were not simply correlated with flow – for example at Cowl </w:t>
      </w:r>
      <w:proofErr w:type="spellStart"/>
      <w:r w:rsidRPr="000429E2">
        <w:t>Cowl</w:t>
      </w:r>
      <w:proofErr w:type="spellEnd"/>
      <w:r w:rsidRPr="000429E2">
        <w:t xml:space="preserve"> in June 2016, preceding the large natural flood </w:t>
      </w:r>
      <w:r>
        <w:t>(</w:t>
      </w:r>
      <w:r>
        <w:fldChar w:fldCharType="begin"/>
      </w:r>
      <w:r>
        <w:instrText xml:space="preserve"> REF _Ref56675806 \h </w:instrText>
      </w:r>
      <w:r>
        <w:fldChar w:fldCharType="separate"/>
      </w:r>
      <w:r w:rsidR="00ED4FFF">
        <w:t xml:space="preserve">Figure </w:t>
      </w:r>
      <w:r w:rsidR="00ED4FFF">
        <w:rPr>
          <w:noProof/>
        </w:rPr>
        <w:t>6</w:t>
      </w:r>
      <w:r w:rsidR="00ED4FFF">
        <w:noBreakHyphen/>
      </w:r>
      <w:r w:rsidR="00ED4FFF">
        <w:rPr>
          <w:noProof/>
        </w:rPr>
        <w:t>11</w:t>
      </w:r>
      <w:r>
        <w:fldChar w:fldCharType="end"/>
      </w:r>
      <w:r>
        <w:t xml:space="preserve"> </w:t>
      </w:r>
      <w:r w:rsidR="00FC52DE">
        <w:t xml:space="preserve">and </w:t>
      </w:r>
      <w:r w:rsidR="00220333">
        <w:t>S</w:t>
      </w:r>
      <w:r w:rsidR="00FC52DE">
        <w:t xml:space="preserve">ection </w:t>
      </w:r>
      <w:r w:rsidR="00FC52DE">
        <w:fldChar w:fldCharType="begin"/>
      </w:r>
      <w:r w:rsidR="00FC52DE">
        <w:instrText xml:space="preserve"> REF _Ref52533210 \r \h </w:instrText>
      </w:r>
      <w:r w:rsidR="00FC52DE">
        <w:fldChar w:fldCharType="separate"/>
      </w:r>
      <w:r w:rsidR="00ED4FFF">
        <w:t>6.7</w:t>
      </w:r>
      <w:r w:rsidR="00FC52DE">
        <w:fldChar w:fldCharType="end"/>
      </w:r>
      <w:r w:rsidR="00FC52DE">
        <w:t>).</w:t>
      </w:r>
    </w:p>
    <w:p w14:paraId="095DF90E" w14:textId="77777777" w:rsidR="0047303E" w:rsidRDefault="0047303E" w:rsidP="0047303E">
      <w:pPr>
        <w:rPr>
          <w:color w:val="000000" w:themeColor="text1"/>
        </w:rPr>
      </w:pPr>
      <w:r w:rsidRPr="000429E2">
        <w:rPr>
          <w:color w:val="000000" w:themeColor="text1"/>
        </w:rPr>
        <w:t>ER rates were generally significantly higher than the corresponding GPP rates, meaning that the sites are predominantly heterotrophic (</w:t>
      </w:r>
      <w:proofErr w:type="gramStart"/>
      <w:r w:rsidRPr="000429E2">
        <w:rPr>
          <w:color w:val="000000" w:themeColor="text1"/>
        </w:rPr>
        <w:t>P:R</w:t>
      </w:r>
      <w:proofErr w:type="gramEnd"/>
      <w:r w:rsidRPr="000429E2">
        <w:rPr>
          <w:color w:val="000000" w:themeColor="text1"/>
        </w:rPr>
        <w:t>&lt;1) and dominated by externally-sourced organic carbon rather than in situ photosynthesis.</w:t>
      </w:r>
    </w:p>
    <w:p w14:paraId="42FE9926" w14:textId="429F79C5" w:rsidR="0047303E" w:rsidRDefault="00D41352" w:rsidP="00D41352">
      <w:r w:rsidRPr="000429E2">
        <w:t>Very high variation in reaeration</w:t>
      </w:r>
      <w:r>
        <w:t xml:space="preserve"> (</w:t>
      </w:r>
      <w:r w:rsidR="00E718D0">
        <w:fldChar w:fldCharType="begin"/>
      </w:r>
      <w:r w:rsidR="00E718D0">
        <w:instrText xml:space="preserve"> REF _Ref83297207 \h </w:instrText>
      </w:r>
      <w:r w:rsidR="00E718D0">
        <w:fldChar w:fldCharType="separate"/>
      </w:r>
      <w:r w:rsidR="00ED4FFF">
        <w:t xml:space="preserve">Figure </w:t>
      </w:r>
      <w:r w:rsidR="00ED4FFF">
        <w:rPr>
          <w:noProof/>
        </w:rPr>
        <w:t>6</w:t>
      </w:r>
      <w:r w:rsidR="00ED4FFF">
        <w:noBreakHyphen/>
      </w:r>
      <w:r w:rsidR="00ED4FFF">
        <w:rPr>
          <w:noProof/>
        </w:rPr>
        <w:t>10</w:t>
      </w:r>
      <w:r w:rsidR="00E718D0">
        <w:fldChar w:fldCharType="end"/>
      </w:r>
      <w:r w:rsidRPr="000429E2">
        <w:t>) is characteristic of the Lachlan, reflecting the complex nature of the banks and the presence of in-stream structure</w:t>
      </w:r>
      <w:r w:rsidR="005F24C6">
        <w:t>s</w:t>
      </w:r>
      <w:r w:rsidR="00E718D0">
        <w:t xml:space="preserve"> (see site images in </w:t>
      </w:r>
      <w:r w:rsidR="00E718D0">
        <w:fldChar w:fldCharType="begin"/>
      </w:r>
      <w:r w:rsidR="00E718D0">
        <w:instrText xml:space="preserve"> REF _Ref83297271 \h </w:instrText>
      </w:r>
      <w:r w:rsidR="00E718D0">
        <w:fldChar w:fldCharType="separate"/>
      </w:r>
      <w:r w:rsidR="00ED4FFF" w:rsidRPr="003B43E7">
        <w:t xml:space="preserve">Figure </w:t>
      </w:r>
      <w:r w:rsidR="00ED4FFF">
        <w:rPr>
          <w:noProof/>
        </w:rPr>
        <w:t>6</w:t>
      </w:r>
      <w:r w:rsidR="00ED4FFF">
        <w:noBreakHyphen/>
      </w:r>
      <w:r w:rsidR="00ED4FFF">
        <w:rPr>
          <w:noProof/>
        </w:rPr>
        <w:t>2</w:t>
      </w:r>
      <w:r w:rsidR="00E718D0">
        <w:fldChar w:fldCharType="end"/>
      </w:r>
      <w:r w:rsidR="00E718D0">
        <w:t xml:space="preserve">, on page </w:t>
      </w:r>
      <w:r w:rsidR="00E718D0">
        <w:fldChar w:fldCharType="begin"/>
      </w:r>
      <w:r w:rsidR="00E718D0">
        <w:instrText xml:space="preserve"> PAGEREF _Ref83297275 \h </w:instrText>
      </w:r>
      <w:r w:rsidR="00E718D0">
        <w:fldChar w:fldCharType="separate"/>
      </w:r>
      <w:r w:rsidR="00ED4FFF">
        <w:rPr>
          <w:noProof/>
        </w:rPr>
        <w:t>38</w:t>
      </w:r>
      <w:r w:rsidR="00E718D0">
        <w:fldChar w:fldCharType="end"/>
      </w:r>
      <w:r w:rsidR="00E718D0">
        <w:t>)</w:t>
      </w:r>
      <w:r w:rsidRPr="000429E2">
        <w:t xml:space="preserve">, which appears to generate a complex reaeration response as flows rise and fall </w:t>
      </w:r>
      <w:r>
        <w:t>(</w:t>
      </w:r>
      <w:r w:rsidR="0047303E">
        <w:t xml:space="preserve">see for Lanes Bridge 2014-21, </w:t>
      </w:r>
      <w:r>
        <w:fldChar w:fldCharType="begin"/>
      </w:r>
      <w:r>
        <w:instrText xml:space="preserve"> REF _Ref56675806 \h </w:instrText>
      </w:r>
      <w:r>
        <w:fldChar w:fldCharType="separate"/>
      </w:r>
      <w:r w:rsidR="00ED4FFF">
        <w:t xml:space="preserve">Figure </w:t>
      </w:r>
      <w:r w:rsidR="00ED4FFF">
        <w:rPr>
          <w:noProof/>
        </w:rPr>
        <w:t>6</w:t>
      </w:r>
      <w:r w:rsidR="00ED4FFF">
        <w:noBreakHyphen/>
      </w:r>
      <w:r w:rsidR="00ED4FFF">
        <w:rPr>
          <w:noProof/>
        </w:rPr>
        <w:t>11</w:t>
      </w:r>
      <w:r>
        <w:fldChar w:fldCharType="end"/>
      </w:r>
      <w:r>
        <w:t>).</w:t>
      </w:r>
    </w:p>
    <w:p w14:paraId="3D023C7B" w14:textId="39286441" w:rsidR="00FC52DE" w:rsidRPr="00E21F3F" w:rsidRDefault="00FC52DE" w:rsidP="00FC52DE">
      <w:proofErr w:type="gramStart"/>
      <w:r>
        <w:t>In particular f</w:t>
      </w:r>
      <w:r w:rsidRPr="000429E2">
        <w:t>luctuations</w:t>
      </w:r>
      <w:proofErr w:type="gramEnd"/>
      <w:r w:rsidRPr="000429E2">
        <w:t xml:space="preserve"> in ER create considerable variability in </w:t>
      </w:r>
      <w:r w:rsidR="0047303E">
        <w:t>the</w:t>
      </w:r>
      <w:r w:rsidRPr="000429E2">
        <w:t xml:space="preserve"> GPP/ER ratios through time</w:t>
      </w:r>
      <w:r w:rsidR="00421F75">
        <w:t xml:space="preserve"> (</w:t>
      </w:r>
      <w:r w:rsidR="00421F75">
        <w:fldChar w:fldCharType="begin"/>
      </w:r>
      <w:r w:rsidR="00421F75">
        <w:instrText xml:space="preserve"> REF _Ref83297207 \h </w:instrText>
      </w:r>
      <w:r w:rsidR="00421F75">
        <w:fldChar w:fldCharType="separate"/>
      </w:r>
      <w:r w:rsidR="00ED4FFF">
        <w:t xml:space="preserve">Figure </w:t>
      </w:r>
      <w:r w:rsidR="00ED4FFF">
        <w:rPr>
          <w:noProof/>
        </w:rPr>
        <w:t>6</w:t>
      </w:r>
      <w:r w:rsidR="00ED4FFF">
        <w:noBreakHyphen/>
      </w:r>
      <w:r w:rsidR="00ED4FFF">
        <w:rPr>
          <w:noProof/>
        </w:rPr>
        <w:t>10</w:t>
      </w:r>
      <w:r w:rsidR="00421F75">
        <w:fldChar w:fldCharType="end"/>
      </w:r>
      <w:r w:rsidR="00421F75">
        <w:t>)</w:t>
      </w:r>
      <w:r w:rsidRPr="000429E2">
        <w:t xml:space="preserve">. This relationship appears to vary in space – at Cowl </w:t>
      </w:r>
      <w:proofErr w:type="spellStart"/>
      <w:r w:rsidRPr="000429E2">
        <w:t>Cowl</w:t>
      </w:r>
      <w:proofErr w:type="spellEnd"/>
      <w:r w:rsidRPr="000429E2">
        <w:t xml:space="preserve"> there is evidence for a </w:t>
      </w:r>
      <w:r w:rsidRPr="000429E2">
        <w:lastRenderedPageBreak/>
        <w:t>response to environmental flows which is marked, but at the other three sites there is no clear pattern (</w:t>
      </w:r>
      <w:r>
        <w:fldChar w:fldCharType="begin"/>
      </w:r>
      <w:r>
        <w:instrText xml:space="preserve"> REF _Ref56675806 \h </w:instrText>
      </w:r>
      <w:r>
        <w:fldChar w:fldCharType="separate"/>
      </w:r>
      <w:r w:rsidR="00ED4FFF">
        <w:t xml:space="preserve">Figure </w:t>
      </w:r>
      <w:r w:rsidR="00ED4FFF">
        <w:rPr>
          <w:noProof/>
        </w:rPr>
        <w:t>6</w:t>
      </w:r>
      <w:r w:rsidR="00ED4FFF">
        <w:noBreakHyphen/>
      </w:r>
      <w:r w:rsidR="00ED4FFF">
        <w:rPr>
          <w:noProof/>
        </w:rPr>
        <w:t>11</w:t>
      </w:r>
      <w:r>
        <w:fldChar w:fldCharType="end"/>
      </w:r>
      <w:r>
        <w:t xml:space="preserve"> and </w:t>
      </w:r>
      <w:r>
        <w:fldChar w:fldCharType="begin"/>
      </w:r>
      <w:r>
        <w:instrText xml:space="preserve"> REF _Ref56676632 \h </w:instrText>
      </w:r>
      <w:r>
        <w:fldChar w:fldCharType="separate"/>
      </w:r>
      <w:r w:rsidR="00ED4FFF">
        <w:t xml:space="preserve">Figure </w:t>
      </w:r>
      <w:r w:rsidR="00ED4FFF">
        <w:rPr>
          <w:noProof/>
        </w:rPr>
        <w:t>6</w:t>
      </w:r>
      <w:r w:rsidR="00ED4FFF">
        <w:noBreakHyphen/>
      </w:r>
      <w:r w:rsidR="00ED4FFF">
        <w:rPr>
          <w:noProof/>
        </w:rPr>
        <w:t>17</w:t>
      </w:r>
      <w:r>
        <w:fldChar w:fldCharType="end"/>
      </w:r>
      <w:r w:rsidRPr="000429E2">
        <w:t>).</w:t>
      </w:r>
      <w:r>
        <w:t xml:space="preserve"> </w:t>
      </w:r>
      <w:r w:rsidRPr="000429E2">
        <w:t xml:space="preserve">There is a limited amount of data available for making clear conclusions on the effects of environmental water in the </w:t>
      </w:r>
      <w:r>
        <w:t>lower</w:t>
      </w:r>
      <w:r w:rsidRPr="000429E2">
        <w:t xml:space="preserve"> Lachlan</w:t>
      </w:r>
      <w:r>
        <w:t xml:space="preserve"> River</w:t>
      </w:r>
      <w:r w:rsidRPr="000429E2">
        <w:t>, and interpretation is made more complex by the high year to year variability in inflows</w:t>
      </w:r>
      <w:r>
        <w:t>.</w:t>
      </w:r>
    </w:p>
    <w:p w14:paraId="19930D3E" w14:textId="72505F35" w:rsidR="006E2714" w:rsidRDefault="007F4A19" w:rsidP="00B50396">
      <w:pPr>
        <w:spacing w:after="160" w:line="259" w:lineRule="auto"/>
        <w:rPr>
          <w:noProof/>
        </w:rPr>
      </w:pPr>
      <w:bookmarkStart w:id="237" w:name="_Hlk20401178"/>
      <w:r>
        <w:rPr>
          <w:noProof/>
        </w:rPr>
        <w:drawing>
          <wp:inline distT="0" distB="0" distL="0" distR="0" wp14:anchorId="7CFD1F2B" wp14:editId="5ABA041F">
            <wp:extent cx="5730249" cy="1617785"/>
            <wp:effectExtent l="0" t="0" r="381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rotWithShape="1">
                    <a:blip r:embed="rId75" cstate="email">
                      <a:extLst>
                        <a:ext uri="{28A0092B-C50C-407E-A947-70E740481C1C}">
                          <a14:useLocalDpi xmlns:a14="http://schemas.microsoft.com/office/drawing/2010/main"/>
                        </a:ext>
                      </a:extLst>
                    </a:blip>
                    <a:srcRect t="13681" b="29829"/>
                    <a:stretch/>
                  </pic:blipFill>
                  <pic:spPr bwMode="auto">
                    <a:xfrm>
                      <a:off x="0" y="0"/>
                      <a:ext cx="5731510" cy="161814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8CBE51" wp14:editId="1A4E306C">
            <wp:extent cx="5727700" cy="1609725"/>
            <wp:effectExtent l="0" t="0" r="635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76" cstate="email">
                      <a:extLst>
                        <a:ext uri="{28A0092B-C50C-407E-A947-70E740481C1C}">
                          <a14:useLocalDpi xmlns:a14="http://schemas.microsoft.com/office/drawing/2010/main"/>
                        </a:ext>
                      </a:extLst>
                    </a:blip>
                    <a:srcRect t="13682" b="30085"/>
                    <a:stretch/>
                  </pic:blipFill>
                  <pic:spPr bwMode="auto">
                    <a:xfrm>
                      <a:off x="0" y="0"/>
                      <a:ext cx="5731510" cy="1610796"/>
                    </a:xfrm>
                    <a:prstGeom prst="rect">
                      <a:avLst/>
                    </a:prstGeom>
                    <a:ln>
                      <a:noFill/>
                    </a:ln>
                    <a:extLst>
                      <a:ext uri="{53640926-AAD7-44D8-BBD7-CCE9431645EC}">
                        <a14:shadowObscured xmlns:a14="http://schemas.microsoft.com/office/drawing/2010/main"/>
                      </a:ext>
                    </a:extLst>
                  </pic:spPr>
                </pic:pic>
              </a:graphicData>
            </a:graphic>
          </wp:inline>
        </w:drawing>
      </w:r>
      <w:r w:rsidR="00C975AB">
        <w:rPr>
          <w:noProof/>
        </w:rPr>
        <w:drawing>
          <wp:inline distT="0" distB="0" distL="0" distR="0" wp14:anchorId="389A852C" wp14:editId="77849D01">
            <wp:extent cx="5729605" cy="1623060"/>
            <wp:effectExtent l="0" t="0" r="444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rotWithShape="1">
                    <a:blip r:embed="rId77" cstate="email">
                      <a:extLst>
                        <a:ext uri="{28A0092B-C50C-407E-A947-70E740481C1C}">
                          <a14:useLocalDpi xmlns:a14="http://schemas.microsoft.com/office/drawing/2010/main"/>
                        </a:ext>
                      </a:extLst>
                    </a:blip>
                    <a:srcRect t="13330" b="29990"/>
                    <a:stretch/>
                  </pic:blipFill>
                  <pic:spPr bwMode="auto">
                    <a:xfrm>
                      <a:off x="0" y="0"/>
                      <a:ext cx="5731510" cy="1623600"/>
                    </a:xfrm>
                    <a:prstGeom prst="rect">
                      <a:avLst/>
                    </a:prstGeom>
                    <a:ln>
                      <a:noFill/>
                    </a:ln>
                    <a:extLst>
                      <a:ext uri="{53640926-AAD7-44D8-BBD7-CCE9431645EC}">
                        <a14:shadowObscured xmlns:a14="http://schemas.microsoft.com/office/drawing/2010/main"/>
                      </a:ext>
                    </a:extLst>
                  </pic:spPr>
                </pic:pic>
              </a:graphicData>
            </a:graphic>
          </wp:inline>
        </w:drawing>
      </w:r>
      <w:r w:rsidR="00510DD7">
        <w:rPr>
          <w:noProof/>
        </w:rPr>
        <w:drawing>
          <wp:inline distT="0" distB="0" distL="0" distR="0" wp14:anchorId="6B3B3A30" wp14:editId="79BBD46E">
            <wp:extent cx="5729639" cy="2171700"/>
            <wp:effectExtent l="0" t="0" r="444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rotWithShape="1">
                    <a:blip r:embed="rId78" cstate="email">
                      <a:extLst>
                        <a:ext uri="{28A0092B-C50C-407E-A947-70E740481C1C}">
                          <a14:useLocalDpi xmlns:a14="http://schemas.microsoft.com/office/drawing/2010/main"/>
                        </a:ext>
                      </a:extLst>
                    </a:blip>
                    <a:srcRect t="14382" b="9777"/>
                    <a:stretch/>
                  </pic:blipFill>
                  <pic:spPr bwMode="auto">
                    <a:xfrm>
                      <a:off x="0" y="0"/>
                      <a:ext cx="5731510" cy="2172409"/>
                    </a:xfrm>
                    <a:prstGeom prst="rect">
                      <a:avLst/>
                    </a:prstGeom>
                    <a:ln>
                      <a:noFill/>
                    </a:ln>
                    <a:extLst>
                      <a:ext uri="{53640926-AAD7-44D8-BBD7-CCE9431645EC}">
                        <a14:shadowObscured xmlns:a14="http://schemas.microsoft.com/office/drawing/2010/main"/>
                      </a:ext>
                    </a:extLst>
                  </pic:spPr>
                </pic:pic>
              </a:graphicData>
            </a:graphic>
          </wp:inline>
        </w:drawing>
      </w:r>
    </w:p>
    <w:p w14:paraId="64796CA2" w14:textId="7F096E98" w:rsidR="00292F4A" w:rsidRDefault="00292F4A" w:rsidP="008048DC">
      <w:pPr>
        <w:pStyle w:val="Caption"/>
        <w:spacing w:after="40"/>
      </w:pPr>
      <w:bookmarkStart w:id="238" w:name="_Ref83297207"/>
      <w:bookmarkStart w:id="239" w:name="_Toc97052882"/>
      <w:r>
        <w:t xml:space="preserve">Figure </w:t>
      </w:r>
      <w:r w:rsidR="003356A7">
        <w:fldChar w:fldCharType="begin"/>
      </w:r>
      <w:r w:rsidR="003356A7">
        <w:instrText xml:space="preserve"> STYLEREF 1 \s </w:instrText>
      </w:r>
      <w:r w:rsidR="003356A7">
        <w:fldChar w:fldCharType="separate"/>
      </w:r>
      <w:r w:rsidR="00ED4FFF">
        <w:rPr>
          <w:noProof/>
        </w:rPr>
        <w:t>6</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ED4FFF">
        <w:rPr>
          <w:noProof/>
        </w:rPr>
        <w:t>10</w:t>
      </w:r>
      <w:r w:rsidR="003356A7">
        <w:fldChar w:fldCharType="end"/>
      </w:r>
      <w:bookmarkEnd w:id="238"/>
      <w:r>
        <w:t xml:space="preserve">. </w:t>
      </w:r>
      <w:r w:rsidR="00553ECD">
        <w:t>Summary statistic</w:t>
      </w:r>
      <w:r w:rsidR="001159BA">
        <w:t>s</w:t>
      </w:r>
      <w:r w:rsidR="00553ECD">
        <w:t xml:space="preserve"> for s</w:t>
      </w:r>
      <w:r w:rsidRPr="00320722">
        <w:t xml:space="preserve">tream metabolism data for all four variables and all four </w:t>
      </w:r>
      <w:proofErr w:type="gramStart"/>
      <w:r w:rsidRPr="00320722">
        <w:t>Lower Lachlan river</w:t>
      </w:r>
      <w:proofErr w:type="gramEnd"/>
      <w:r w:rsidRPr="00320722">
        <w:t xml:space="preserve"> sites </w:t>
      </w:r>
      <w:r w:rsidR="00497E5D" w:rsidRPr="000429E2">
        <w:t xml:space="preserve">(Cowl </w:t>
      </w:r>
      <w:proofErr w:type="spellStart"/>
      <w:r w:rsidR="00497E5D" w:rsidRPr="00C5678C">
        <w:t>Cowl</w:t>
      </w:r>
      <w:proofErr w:type="spellEnd"/>
      <w:r w:rsidR="00497E5D" w:rsidRPr="00C5678C">
        <w:t xml:space="preserve">, Lane’s Bridge, </w:t>
      </w:r>
      <w:proofErr w:type="spellStart"/>
      <w:r w:rsidR="00497E5D" w:rsidRPr="00C5678C">
        <w:t>Wallanthery</w:t>
      </w:r>
      <w:proofErr w:type="spellEnd"/>
      <w:r w:rsidR="00497E5D" w:rsidRPr="00C5678C">
        <w:t xml:space="preserve"> and </w:t>
      </w:r>
      <w:proofErr w:type="spellStart"/>
      <w:r w:rsidR="00497E5D" w:rsidRPr="00C5678C">
        <w:t>Whealbah</w:t>
      </w:r>
      <w:proofErr w:type="spellEnd"/>
      <w:r w:rsidR="00497E5D" w:rsidRPr="00C5678C">
        <w:t>)</w:t>
      </w:r>
      <w:r w:rsidR="00497E5D">
        <w:t xml:space="preserve"> </w:t>
      </w:r>
      <w:r w:rsidRPr="00320722">
        <w:t>over the sampling period 2014-2021 under the standard acceptance criteria.</w:t>
      </w:r>
      <w:bookmarkEnd w:id="239"/>
    </w:p>
    <w:p w14:paraId="308A26A5" w14:textId="46231A38" w:rsidR="00972841" w:rsidRPr="00972841" w:rsidRDefault="00972841" w:rsidP="008048DC">
      <w:pPr>
        <w:pStyle w:val="Caption"/>
      </w:pPr>
      <w:r>
        <w:t xml:space="preserve">Note: </w:t>
      </w:r>
      <w:r w:rsidR="008048DC">
        <w:t>S</w:t>
      </w:r>
      <w:r w:rsidR="008048DC" w:rsidRPr="00320722">
        <w:t>tream metabolism</w:t>
      </w:r>
      <w:r w:rsidR="008048DC">
        <w:t xml:space="preserve"> variables on different scales.</w:t>
      </w:r>
    </w:p>
    <w:p w14:paraId="210BA874" w14:textId="4C25861B" w:rsidR="008F708F" w:rsidRDefault="008F708F" w:rsidP="00B50396">
      <w:pPr>
        <w:spacing w:after="160" w:line="259" w:lineRule="auto"/>
        <w:rPr>
          <w:noProof/>
        </w:rPr>
      </w:pPr>
      <w:r>
        <w:rPr>
          <w:noProof/>
        </w:rPr>
        <w:lastRenderedPageBreak/>
        <mc:AlternateContent>
          <mc:Choice Requires="wpg">
            <w:drawing>
              <wp:anchor distT="0" distB="0" distL="114300" distR="114300" simplePos="0" relativeHeight="251658248" behindDoc="0" locked="0" layoutInCell="1" allowOverlap="1" wp14:anchorId="0B6419D9" wp14:editId="6609B867">
                <wp:simplePos x="0" y="0"/>
                <wp:positionH relativeFrom="column">
                  <wp:posOffset>552450</wp:posOffset>
                </wp:positionH>
                <wp:positionV relativeFrom="paragraph">
                  <wp:posOffset>0</wp:posOffset>
                </wp:positionV>
                <wp:extent cx="3676650" cy="7129803"/>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0" cy="7129803"/>
                          <a:chOff x="0" y="0"/>
                          <a:chExt cx="4760594" cy="6431280"/>
                        </a:xfrm>
                      </wpg:grpSpPr>
                      <wps:wsp>
                        <wps:cNvPr id="84" name="Rectangle 84"/>
                        <wps:cNvSpPr/>
                        <wps:spPr>
                          <a:xfrm>
                            <a:off x="0" y="0"/>
                            <a:ext cx="66675" cy="6401435"/>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700088" y="9525"/>
                            <a:ext cx="328986" cy="6392128"/>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1943100" y="19050"/>
                            <a:ext cx="193675" cy="6391910"/>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7"/>
                        <wps:cNvSpPr/>
                        <wps:spPr>
                          <a:xfrm>
                            <a:off x="2571750" y="19050"/>
                            <a:ext cx="161925" cy="6391275"/>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88"/>
                        <wps:cNvSpPr/>
                        <wps:spPr>
                          <a:xfrm>
                            <a:off x="3028950" y="9525"/>
                            <a:ext cx="46663" cy="6410450"/>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0"/>
                        <wps:cNvSpPr/>
                        <wps:spPr>
                          <a:xfrm>
                            <a:off x="3929063" y="9525"/>
                            <a:ext cx="51126" cy="6374408"/>
                          </a:xfrm>
                          <a:prstGeom prst="rect">
                            <a:avLst/>
                          </a:prstGeom>
                          <a:solidFill>
                            <a:srgbClr val="4F81BD">
                              <a:lumMod val="60000"/>
                              <a:lumOff val="40000"/>
                              <a:alpha val="32000"/>
                            </a:srgbClr>
                          </a:solidFill>
                          <a:ln w="25400" cap="flat" cmpd="sng" algn="ctr">
                            <a:noFill/>
                            <a:prstDash val="solid"/>
                          </a:ln>
                          <a:effectLst/>
                        </wps:spPr>
                        <wps:txbx>
                          <w:txbxContent>
                            <w:p w14:paraId="4F4C0F09" w14:textId="77777777" w:rsidR="00B74D6E" w:rsidRDefault="00B74D6E" w:rsidP="00B503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flipH="1">
                            <a:off x="3343275" y="19050"/>
                            <a:ext cx="49051" cy="6400873"/>
                          </a:xfrm>
                          <a:prstGeom prst="rect">
                            <a:avLst/>
                          </a:prstGeom>
                          <a:solidFill>
                            <a:srgbClr val="4F81BD">
                              <a:lumMod val="60000"/>
                              <a:lumOff val="40000"/>
                              <a:alpha val="32000"/>
                            </a:srgbClr>
                          </a:solidFill>
                          <a:ln w="25400" cap="flat" cmpd="sng" algn="ctr">
                            <a:noFill/>
                            <a:prstDash val="solid"/>
                          </a:ln>
                          <a:effectLst/>
                        </wps:spPr>
                        <wps:txbx>
                          <w:txbxContent>
                            <w:p w14:paraId="26E0E2F9" w14:textId="77777777" w:rsidR="00B74D6E" w:rsidRDefault="00B74D6E" w:rsidP="00B503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3438525" y="28575"/>
                            <a:ext cx="22225" cy="6356985"/>
                          </a:xfrm>
                          <a:prstGeom prst="rect">
                            <a:avLst/>
                          </a:prstGeom>
                          <a:solidFill>
                            <a:srgbClr val="4F81BD">
                              <a:lumMod val="60000"/>
                              <a:lumOff val="40000"/>
                              <a:alpha val="32000"/>
                            </a:srgbClr>
                          </a:solidFill>
                          <a:ln w="25400" cap="flat" cmpd="sng" algn="ctr">
                            <a:noFill/>
                            <a:prstDash val="solid"/>
                          </a:ln>
                          <a:effectLst/>
                        </wps:spPr>
                        <wps:txbx>
                          <w:txbxContent>
                            <w:p w14:paraId="17DF6178" w14:textId="77777777" w:rsidR="00B74D6E" w:rsidRDefault="00B74D6E" w:rsidP="00B50396"/>
                            <w:p w14:paraId="6FAAEEFD" w14:textId="77777777" w:rsidR="00B74D6E" w:rsidRDefault="00B74D6E" w:rsidP="00B503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3471863" y="28575"/>
                            <a:ext cx="61503" cy="6366846"/>
                          </a:xfrm>
                          <a:prstGeom prst="rect">
                            <a:avLst/>
                          </a:prstGeom>
                          <a:solidFill>
                            <a:srgbClr val="4F81BD">
                              <a:lumMod val="60000"/>
                              <a:lumOff val="40000"/>
                              <a:alpha val="32000"/>
                            </a:srgbClr>
                          </a:solidFill>
                          <a:ln w="25400" cap="flat" cmpd="sng" algn="ctr">
                            <a:noFill/>
                            <a:prstDash val="solid"/>
                          </a:ln>
                          <a:effectLst/>
                        </wps:spPr>
                        <wps:txbx>
                          <w:txbxContent>
                            <w:p w14:paraId="7B7952D0" w14:textId="77777777" w:rsidR="00B74D6E" w:rsidRDefault="00B74D6E" w:rsidP="00B50396"/>
                            <w:p w14:paraId="786AFFBA" w14:textId="77777777" w:rsidR="00B74D6E" w:rsidRDefault="00B74D6E" w:rsidP="00B503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4238625" y="19050"/>
                            <a:ext cx="104775" cy="6402705"/>
                          </a:xfrm>
                          <a:prstGeom prst="rect">
                            <a:avLst/>
                          </a:prstGeom>
                          <a:solidFill>
                            <a:srgbClr val="4F81BD">
                              <a:lumMod val="60000"/>
                              <a:lumOff val="40000"/>
                              <a:alpha val="32000"/>
                            </a:srgbClr>
                          </a:solidFill>
                          <a:ln w="25400" cap="flat" cmpd="sng" algn="ctr">
                            <a:noFill/>
                            <a:prstDash val="solid"/>
                          </a:ln>
                          <a:effectLst/>
                        </wps:spPr>
                        <wps:txbx>
                          <w:txbxContent>
                            <w:p w14:paraId="55123B4C" w14:textId="77777777" w:rsidR="00B74D6E" w:rsidRDefault="00B74D6E" w:rsidP="00B503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14"/>
                        <wps:cNvSpPr/>
                        <wps:spPr>
                          <a:xfrm>
                            <a:off x="4714875" y="28575"/>
                            <a:ext cx="45719" cy="6402705"/>
                          </a:xfrm>
                          <a:prstGeom prst="rect">
                            <a:avLst/>
                          </a:prstGeom>
                          <a:solidFill>
                            <a:srgbClr val="4F81BD">
                              <a:lumMod val="60000"/>
                              <a:lumOff val="40000"/>
                              <a:alpha val="32000"/>
                            </a:srgbClr>
                          </a:solidFill>
                          <a:ln w="25400" cap="flat" cmpd="sng" algn="ctr">
                            <a:noFill/>
                            <a:prstDash val="solid"/>
                          </a:ln>
                          <a:effectLst/>
                        </wps:spPr>
                        <wps:txbx>
                          <w:txbxContent>
                            <w:p w14:paraId="52DF1DAE" w14:textId="77777777" w:rsidR="00B74D6E" w:rsidRDefault="00B74D6E" w:rsidP="00B503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6419D9" id="Group 83" o:spid="_x0000_s1078" style="position:absolute;margin-left:43.5pt;margin-top:0;width:289.5pt;height:561.4pt;z-index:251658248;mso-width-relative:margin;mso-height-relative:margin" coordsize="47605,6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">
                <v:rect id="Rectangle 84" o:spid="_x0000_s1079" style="position:absolute;width:666;height:64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" fillcolor="#bdd7ee" stroked="f" strokeweight="1pt">
                  <v:fill opacity="32896f"/>
                </v:rect>
                <v:rect id="Rectangle 85" o:spid="_x0000_s1080" style="position:absolute;left:7000;top:95;width:3290;height:63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" fillcolor="#bdd7ee" stroked="f" strokeweight="1pt">
                  <v:fill opacity="32896f"/>
                </v:rect>
                <v:rect id="Rectangle 86" o:spid="_x0000_s1081" style="position:absolute;left:19431;top:190;width:1936;height:6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" fillcolor="#bdd7ee" stroked="f" strokeweight="1pt">
                  <v:fill opacity="32896f"/>
                </v:rect>
                <v:rect id="Rectangle 87" o:spid="_x0000_s1082" style="position:absolute;left:25717;top:190;width:1619;height:6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" fillcolor="#bdd7ee" stroked="f" strokeweight="1pt">
                  <v:fill opacity="32896f"/>
                </v:rect>
                <v:rect id="Rectangle 88" o:spid="_x0000_s1083" style="position:absolute;left:30289;top:95;width:467;height:64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" fillcolor="#bdd7ee" stroked="f" strokeweight="1pt">
                  <v:fill opacity="32896f"/>
                </v:rect>
                <v:rect id="Rectangle 90" o:spid="_x0000_s1084" style="position:absolute;left:39290;top:95;width:511;height:63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" fillcolor="#95b3d7" stroked="f" strokeweight="2pt">
                  <v:fill opacity="21074f"/>
                  <v:textbox>
                    <w:txbxContent>
                      <w:p w14:paraId="4F4C0F09" w14:textId="77777777" w:rsidR="00B74D6E" w:rsidRDefault="00B74D6E" w:rsidP="00B50396"/>
                    </w:txbxContent>
                  </v:textbox>
                </v:rect>
                <v:rect id="Rectangle 93" o:spid="_x0000_s1085" style="position:absolute;left:33432;top:190;width:491;height:6400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" fillcolor="#95b3d7" stroked="f" strokeweight="2pt">
                  <v:fill opacity="21074f"/>
                  <v:textbox>
                    <w:txbxContent>
                      <w:p w14:paraId="26E0E2F9" w14:textId="77777777" w:rsidR="00B74D6E" w:rsidRDefault="00B74D6E" w:rsidP="00B50396"/>
                    </w:txbxContent>
                  </v:textbox>
                </v:rect>
                <v:rect id="Rectangle 94" o:spid="_x0000_s1086" style="position:absolute;left:34385;top:285;width:222;height:63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" fillcolor="#95b3d7" stroked="f" strokeweight="2pt">
                  <v:fill opacity="21074f"/>
                  <v:textbox>
                    <w:txbxContent>
                      <w:p w14:paraId="17DF6178" w14:textId="77777777" w:rsidR="00B74D6E" w:rsidRDefault="00B74D6E" w:rsidP="00B50396"/>
                      <w:p w14:paraId="6FAAEEFD" w14:textId="77777777" w:rsidR="00B74D6E" w:rsidRDefault="00B74D6E" w:rsidP="00B50396"/>
                    </w:txbxContent>
                  </v:textbox>
                </v:rect>
                <v:rect id="Rectangle 95" o:spid="_x0000_s1087" style="position:absolute;left:34718;top:285;width:615;height:63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" fillcolor="#95b3d7" stroked="f" strokeweight="2pt">
                  <v:fill opacity="21074f"/>
                  <v:textbox>
                    <w:txbxContent>
                      <w:p w14:paraId="7B7952D0" w14:textId="77777777" w:rsidR="00B74D6E" w:rsidRDefault="00B74D6E" w:rsidP="00B50396"/>
                      <w:p w14:paraId="786AFFBA" w14:textId="77777777" w:rsidR="00B74D6E" w:rsidRDefault="00B74D6E" w:rsidP="00B50396"/>
                    </w:txbxContent>
                  </v:textbox>
                </v:rect>
                <v:rect id="Rectangle 288" o:spid="_x0000_s1088" style="position:absolute;left:42386;top:190;width:1048;height:64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" fillcolor="#95b3d7" stroked="f" strokeweight="2pt">
                  <v:fill opacity="21074f"/>
                  <v:textbox>
                    <w:txbxContent>
                      <w:p w14:paraId="55123B4C" w14:textId="77777777" w:rsidR="00B74D6E" w:rsidRDefault="00B74D6E" w:rsidP="00B50396"/>
                    </w:txbxContent>
                  </v:textbox>
                </v:rect>
                <v:rect id="Rectangle 314" o:spid="_x0000_s1089" style="position:absolute;left:47148;top:285;width:457;height:64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" fillcolor="#95b3d7" stroked="f" strokeweight="2pt">
                  <v:fill opacity="21074f"/>
                  <v:textbox>
                    <w:txbxContent>
                      <w:p w14:paraId="52DF1DAE" w14:textId="77777777" w:rsidR="00B74D6E" w:rsidRDefault="00B74D6E" w:rsidP="00B50396"/>
                    </w:txbxContent>
                  </v:textbox>
                </v:rect>
              </v:group>
            </w:pict>
          </mc:Fallback>
        </mc:AlternateContent>
      </w:r>
      <w:r w:rsidRPr="008F708F">
        <w:rPr>
          <w:noProof/>
        </w:rPr>
        <w:drawing>
          <wp:inline distT="0" distB="0" distL="0" distR="0" wp14:anchorId="5E73763B" wp14:editId="0B69895D">
            <wp:extent cx="5773002" cy="72675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5773710" cy="7268466"/>
                    </a:xfrm>
                    <a:prstGeom prst="rect">
                      <a:avLst/>
                    </a:prstGeom>
                    <a:ln>
                      <a:noFill/>
                    </a:ln>
                    <a:extLst>
                      <a:ext uri="{53640926-AAD7-44D8-BBD7-CCE9431645EC}">
                        <a14:shadowObscured xmlns:a14="http://schemas.microsoft.com/office/drawing/2010/main"/>
                      </a:ext>
                    </a:extLst>
                  </pic:spPr>
                </pic:pic>
              </a:graphicData>
            </a:graphic>
          </wp:inline>
        </w:drawing>
      </w:r>
    </w:p>
    <w:p w14:paraId="2C50C981" w14:textId="243743CB" w:rsidR="00B50396" w:rsidRDefault="00B50396" w:rsidP="00B50396">
      <w:pPr>
        <w:spacing w:after="0"/>
        <w:jc w:val="center"/>
      </w:pPr>
      <w:r>
        <w:rPr>
          <w:noProof/>
        </w:rPr>
        <w:drawing>
          <wp:inline distT="0" distB="0" distL="0" distR="0" wp14:anchorId="12722F1E" wp14:editId="301E1AEE">
            <wp:extent cx="4770118" cy="3124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80" cstate="email">
                      <a:extLst>
                        <a:ext uri="{28A0092B-C50C-407E-A947-70E740481C1C}">
                          <a14:useLocalDpi xmlns:a14="http://schemas.microsoft.com/office/drawing/2010/main"/>
                        </a:ext>
                      </a:extLst>
                    </a:blip>
                    <a:srcRect/>
                    <a:stretch>
                      <a:fillRect/>
                    </a:stretch>
                  </pic:blipFill>
                  <pic:spPr>
                    <a:xfrm>
                      <a:off x="0" y="0"/>
                      <a:ext cx="4770118" cy="312420"/>
                    </a:xfrm>
                    <a:prstGeom prst="rect">
                      <a:avLst/>
                    </a:prstGeom>
                  </pic:spPr>
                </pic:pic>
              </a:graphicData>
            </a:graphic>
          </wp:inline>
        </w:drawing>
      </w:r>
    </w:p>
    <w:p w14:paraId="324F2C49" w14:textId="5D70BE80" w:rsidR="00B50396" w:rsidRDefault="00460F7A" w:rsidP="00BD145C">
      <w:pPr>
        <w:pStyle w:val="Caption"/>
        <w:spacing w:after="40"/>
      </w:pPr>
      <w:bookmarkStart w:id="240" w:name="_Ref56675806"/>
      <w:bookmarkStart w:id="241" w:name="_Toc31985598"/>
      <w:bookmarkStart w:id="242" w:name="_Ref82090402"/>
      <w:bookmarkStart w:id="243" w:name="_Toc97052883"/>
      <w:bookmarkStart w:id="244" w:name="_Toc18672226"/>
      <w:bookmarkEnd w:id="237"/>
      <w:r>
        <w:t xml:space="preserve">Figure </w:t>
      </w:r>
      <w:r w:rsidR="003356A7">
        <w:fldChar w:fldCharType="begin"/>
      </w:r>
      <w:r w:rsidR="003356A7">
        <w:instrText xml:space="preserve"> STYLEREF 1 \s </w:instrText>
      </w:r>
      <w:r w:rsidR="003356A7">
        <w:fldChar w:fldCharType="separate"/>
      </w:r>
      <w:r w:rsidR="00ED4FFF">
        <w:rPr>
          <w:noProof/>
        </w:rPr>
        <w:t>6</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ED4FFF">
        <w:rPr>
          <w:noProof/>
        </w:rPr>
        <w:t>11</w:t>
      </w:r>
      <w:r w:rsidR="003356A7">
        <w:fldChar w:fldCharType="end"/>
      </w:r>
      <w:bookmarkEnd w:id="240"/>
      <w:r w:rsidR="00BD145C">
        <w:t>.</w:t>
      </w:r>
      <w:r w:rsidR="00B50396" w:rsidRPr="00267229">
        <w:t xml:space="preserve"> </w:t>
      </w:r>
      <w:r w:rsidR="00B50396" w:rsidRPr="004E54B5">
        <w:rPr>
          <w:rStyle w:val="CaptionChar"/>
          <w:i/>
        </w:rPr>
        <w:t xml:space="preserve">Gross primary production (GPP), </w:t>
      </w:r>
      <w:r w:rsidR="00B50396" w:rsidRPr="004E54B5">
        <w:t>Ecosystem respiration (ER), Reaeration (K) and the GPP/</w:t>
      </w:r>
      <w:r w:rsidR="00467513">
        <w:t xml:space="preserve"> </w:t>
      </w:r>
      <w:r w:rsidR="00B50396" w:rsidRPr="004E54B5">
        <w:t>ER ratio from Lane</w:t>
      </w:r>
      <w:r w:rsidR="00B50396">
        <w:t>’</w:t>
      </w:r>
      <w:r w:rsidR="00B50396" w:rsidRPr="004E54B5">
        <w:t xml:space="preserve">s Bridge in the </w:t>
      </w:r>
      <w:r w:rsidR="002B6D8D">
        <w:t>lower</w:t>
      </w:r>
      <w:r w:rsidR="00B50396" w:rsidRPr="004E54B5">
        <w:t xml:space="preserve"> Lachlan</w:t>
      </w:r>
      <w:r w:rsidR="002E22AA">
        <w:t xml:space="preserve"> </w:t>
      </w:r>
      <w:r w:rsidR="00806F28" w:rsidRPr="00972841">
        <w:t>River</w:t>
      </w:r>
      <w:r w:rsidR="00B50396" w:rsidRPr="00972841">
        <w:t>, August 2014 - June 202</w:t>
      </w:r>
      <w:r w:rsidR="00041C2A" w:rsidRPr="00972841">
        <w:t>1</w:t>
      </w:r>
      <w:r w:rsidR="00B50396" w:rsidRPr="00972841">
        <w:t>.</w:t>
      </w:r>
      <w:bookmarkEnd w:id="241"/>
      <w:bookmarkEnd w:id="242"/>
      <w:bookmarkEnd w:id="243"/>
    </w:p>
    <w:p w14:paraId="423D9874" w14:textId="77777777" w:rsidR="00BD145C" w:rsidRDefault="00B50396" w:rsidP="00BD145C">
      <w:pPr>
        <w:pStyle w:val="Caption"/>
        <w:spacing w:after="40"/>
        <w:rPr>
          <w:rStyle w:val="CaptionChar"/>
          <w:i/>
        </w:rPr>
      </w:pPr>
      <w:r w:rsidRPr="00267229">
        <w:t>Blue shaded vertical bars indicate watering actions.</w:t>
      </w:r>
      <w:r w:rsidR="00BD145C">
        <w:t xml:space="preserve"> </w:t>
      </w:r>
      <w:r>
        <w:t xml:space="preserve">Note: </w:t>
      </w:r>
      <w:r>
        <w:rPr>
          <w:rStyle w:val="CaptionChar"/>
          <w:i/>
        </w:rPr>
        <w:t>E</w:t>
      </w:r>
      <w:r w:rsidRPr="003A6BDD">
        <w:t>cosystem respi</w:t>
      </w:r>
      <w:r>
        <w:t xml:space="preserve">ration </w:t>
      </w:r>
      <w:r w:rsidRPr="003358DE">
        <w:rPr>
          <w:rStyle w:val="CaptionChar"/>
          <w:i/>
        </w:rPr>
        <w:t>(</w:t>
      </w:r>
      <w:r>
        <w:rPr>
          <w:rStyle w:val="CaptionChar"/>
          <w:i/>
        </w:rPr>
        <w:t>ER</w:t>
      </w:r>
      <w:r w:rsidRPr="003358DE">
        <w:rPr>
          <w:rStyle w:val="CaptionChar"/>
          <w:i/>
        </w:rPr>
        <w:t xml:space="preserve">) </w:t>
      </w:r>
      <w:r>
        <w:rPr>
          <w:rStyle w:val="CaptionChar"/>
          <w:i/>
        </w:rPr>
        <w:t>on higher scale.</w:t>
      </w:r>
    </w:p>
    <w:p w14:paraId="03B5CFBB" w14:textId="25E2D363" w:rsidR="001167A0" w:rsidRDefault="001167A0" w:rsidP="001167A0"/>
    <w:p w14:paraId="09D4420D" w14:textId="7A5305AA" w:rsidR="00FC52DE" w:rsidRDefault="00FC52DE" w:rsidP="00FC52DE">
      <w:r w:rsidRPr="00FC52DE">
        <w:rPr>
          <w:noProof/>
        </w:rPr>
        <w:lastRenderedPageBreak/>
        <w:drawing>
          <wp:inline distT="0" distB="0" distL="0" distR="0" wp14:anchorId="5E0D34A1" wp14:editId="5B81F825">
            <wp:extent cx="5731510" cy="3747283"/>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731510" cy="3747283"/>
                    </a:xfrm>
                    <a:prstGeom prst="rect">
                      <a:avLst/>
                    </a:prstGeom>
                    <a:noFill/>
                  </pic:spPr>
                </pic:pic>
              </a:graphicData>
            </a:graphic>
          </wp:inline>
        </w:drawing>
      </w:r>
    </w:p>
    <w:p w14:paraId="15FF2BB4" w14:textId="6DE4E17F" w:rsidR="001167A0" w:rsidRDefault="004C5052" w:rsidP="004C5052">
      <w:pPr>
        <w:pStyle w:val="Caption"/>
      </w:pPr>
      <w:bookmarkStart w:id="245" w:name="_Ref57187979"/>
      <w:bookmarkStart w:id="246" w:name="_Ref57187967"/>
      <w:bookmarkStart w:id="247" w:name="_Toc97052884"/>
      <w:r>
        <w:t xml:space="preserve">Figure </w:t>
      </w:r>
      <w:r w:rsidR="003356A7">
        <w:fldChar w:fldCharType="begin"/>
      </w:r>
      <w:r w:rsidR="003356A7">
        <w:instrText xml:space="preserve"> STYLEREF 1 \s </w:instrText>
      </w:r>
      <w:r w:rsidR="003356A7">
        <w:fldChar w:fldCharType="separate"/>
      </w:r>
      <w:r w:rsidR="00ED4FFF">
        <w:rPr>
          <w:noProof/>
        </w:rPr>
        <w:t>6</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ED4FFF">
        <w:rPr>
          <w:noProof/>
        </w:rPr>
        <w:t>12</w:t>
      </w:r>
      <w:r w:rsidR="003356A7">
        <w:fldChar w:fldCharType="end"/>
      </w:r>
      <w:bookmarkEnd w:id="245"/>
      <w:r>
        <w:t xml:space="preserve">. </w:t>
      </w:r>
      <w:r w:rsidR="004F1DD9">
        <w:t xml:space="preserve">Total carbon produced (kg C/day) at Lane’s Bridge for the entire monitoring </w:t>
      </w:r>
      <w:r w:rsidR="004F1DD9" w:rsidRPr="00972841">
        <w:t>period 2014-2</w:t>
      </w:r>
      <w:r w:rsidR="00FC7B78" w:rsidRPr="00972841">
        <w:t>1</w:t>
      </w:r>
      <w:r w:rsidR="004F1DD9" w:rsidRPr="00972841">
        <w:t>. Flow</w:t>
      </w:r>
      <w:r w:rsidR="004F1DD9">
        <w:t xml:space="preserve"> at </w:t>
      </w:r>
      <w:proofErr w:type="spellStart"/>
      <w:r w:rsidR="004F1DD9">
        <w:t>Hillston</w:t>
      </w:r>
      <w:proofErr w:type="spellEnd"/>
      <w:r w:rsidR="004F1DD9">
        <w:t xml:space="preserve"> Weir is also shown</w:t>
      </w:r>
      <w:bookmarkEnd w:id="246"/>
      <w:r w:rsidR="0060073A">
        <w:t>.</w:t>
      </w:r>
      <w:bookmarkEnd w:id="247"/>
    </w:p>
    <w:p w14:paraId="543DC049" w14:textId="77777777" w:rsidR="0060073A" w:rsidRPr="0060073A" w:rsidRDefault="0060073A" w:rsidP="0060073A"/>
    <w:p w14:paraId="78F6DA0A" w14:textId="147FB16B" w:rsidR="00B50396" w:rsidRPr="0054136A" w:rsidRDefault="00B50396" w:rsidP="00E32669">
      <w:pPr>
        <w:pStyle w:val="Heading2"/>
      </w:pPr>
      <w:bookmarkStart w:id="248" w:name="_Toc527986378"/>
      <w:bookmarkStart w:id="249" w:name="_Toc4574785"/>
      <w:bookmarkStart w:id="250" w:name="_Toc31985467"/>
      <w:bookmarkStart w:id="251" w:name="_Toc97237765"/>
      <w:bookmarkEnd w:id="235"/>
      <w:bookmarkEnd w:id="236"/>
      <w:bookmarkEnd w:id="244"/>
      <w:r w:rsidRPr="0054136A">
        <w:t>Discussion</w:t>
      </w:r>
      <w:bookmarkEnd w:id="248"/>
      <w:bookmarkEnd w:id="249"/>
      <w:bookmarkEnd w:id="250"/>
      <w:bookmarkEnd w:id="251"/>
    </w:p>
    <w:p w14:paraId="3DE5B310" w14:textId="5132A1A1" w:rsidR="00B50396" w:rsidRDefault="3D83A600" w:rsidP="6733FEFC">
      <w:r w:rsidRPr="6733FEFC">
        <w:rPr>
          <w:rFonts w:ascii="Calibri" w:eastAsia="Calibri" w:hAnsi="Calibri" w:cs="Calibri"/>
          <w:lang w:val=""/>
        </w:rPr>
        <w:t>The 2020-21 watering year was characterised by higher-than-average rainfall in the Lachlan river catchment</w:t>
      </w:r>
      <w:r w:rsidR="00E1287D">
        <w:rPr>
          <w:rFonts w:ascii="Calibri" w:eastAsia="Calibri" w:hAnsi="Calibri" w:cs="Calibri"/>
          <w:lang w:val=""/>
        </w:rPr>
        <w:t>,</w:t>
      </w:r>
      <w:r w:rsidRPr="6733FEFC">
        <w:rPr>
          <w:rFonts w:ascii="Calibri" w:eastAsia="Calibri" w:hAnsi="Calibri" w:cs="Calibri"/>
          <w:lang w:val=""/>
        </w:rPr>
        <w:t xml:space="preserve"> which was in stark contrast to the very dry conditions faced in the two years prior. These wet conditions provided high soil moisture conditions and resulted in substantial inflow into the Lachlan River above and below the major storages such as Wyangala Dam. Environmental watering actions under these conditions focused on making the most of the opportunities afforded by higher flows in the river. </w:t>
      </w:r>
    </w:p>
    <w:p w14:paraId="61A005DC" w14:textId="2B7D32CB" w:rsidR="00B50396" w:rsidRDefault="4CF19EED" w:rsidP="00282AE7">
      <w:pPr>
        <w:pStyle w:val="Heading3"/>
      </w:pPr>
      <w:bookmarkStart w:id="252" w:name="_Toc97237766"/>
      <w:r w:rsidRPr="6733FEFC">
        <w:t>Watering Action</w:t>
      </w:r>
      <w:r w:rsidR="16FAE4B5" w:rsidRPr="6733FEFC">
        <w:t>s 2020</w:t>
      </w:r>
      <w:r w:rsidR="00FB18A4">
        <w:t>-</w:t>
      </w:r>
      <w:r w:rsidR="16FAE4B5" w:rsidRPr="6733FEFC">
        <w:t>21</w:t>
      </w:r>
      <w:bookmarkEnd w:id="252"/>
    </w:p>
    <w:p w14:paraId="262ED920" w14:textId="3D665EDC" w:rsidR="00B50396" w:rsidRDefault="0CFF77F3" w:rsidP="6733FEFC">
      <w:pPr>
        <w:rPr>
          <w:rFonts w:ascii="Calibri" w:eastAsia="Calibri" w:hAnsi="Calibri" w:cs="Calibri"/>
          <w:lang w:val=""/>
        </w:rPr>
      </w:pPr>
      <w:r w:rsidRPr="6733FEFC">
        <w:rPr>
          <w:rFonts w:ascii="Calibri" w:eastAsia="Calibri" w:hAnsi="Calibri" w:cs="Calibri"/>
          <w:lang w:val=""/>
        </w:rPr>
        <w:t>Seven watering actions using Commonwealth environmental water were delivered to the Lachlan river system in 2020-21, six of which were delivered in combination with NSW environmental water (</w:t>
      </w:r>
      <w:r w:rsidR="005E6479">
        <w:rPr>
          <w:rFonts w:ascii="Calibri" w:eastAsia="Calibri" w:hAnsi="Calibri" w:cs="Calibri"/>
          <w:lang w:val=""/>
        </w:rPr>
        <w:t>details in</w:t>
      </w:r>
      <w:r w:rsidR="005E6479" w:rsidRPr="005E6479">
        <w:t xml:space="preserve"> </w:t>
      </w:r>
      <w:r w:rsidR="005E6479" w:rsidRPr="001F1764">
        <w:t xml:space="preserve">detail in </w:t>
      </w:r>
      <w:r w:rsidR="005E6479">
        <w:t xml:space="preserve">Section </w:t>
      </w:r>
      <w:r w:rsidR="005E6479">
        <w:fldChar w:fldCharType="begin"/>
      </w:r>
      <w:r w:rsidR="005E6479">
        <w:instrText xml:space="preserve"> REF _Ref52474133 \r \h </w:instrText>
      </w:r>
      <w:r w:rsidR="005E6479">
        <w:fldChar w:fldCharType="separate"/>
      </w:r>
      <w:r w:rsidR="005E6479">
        <w:t>3</w:t>
      </w:r>
      <w:r w:rsidR="005E6479">
        <w:fldChar w:fldCharType="end"/>
      </w:r>
      <w:r w:rsidR="005E6479">
        <w:t xml:space="preserve"> in</w:t>
      </w:r>
      <w:r w:rsidR="005E6479">
        <w:rPr>
          <w:rFonts w:ascii="Calibri" w:eastAsia="Calibri" w:hAnsi="Calibri" w:cs="Calibri"/>
          <w:lang w:val=""/>
        </w:rPr>
        <w:t xml:space="preserve"> </w:t>
      </w:r>
      <w:r w:rsidR="001E413D">
        <w:rPr>
          <w:rFonts w:ascii="Calibri" w:eastAsia="Calibri" w:hAnsi="Calibri" w:cs="Calibri"/>
          <w:lang w:val=""/>
        </w:rPr>
        <w:fldChar w:fldCharType="begin"/>
      </w:r>
      <w:r w:rsidR="001E413D">
        <w:rPr>
          <w:rFonts w:ascii="Calibri" w:eastAsia="Calibri" w:hAnsi="Calibri" w:cs="Calibri"/>
          <w:lang w:val=""/>
        </w:rPr>
        <w:instrText xml:space="preserve"> REF _Ref48568970 \h </w:instrText>
      </w:r>
      <w:r w:rsidR="001E413D">
        <w:rPr>
          <w:rFonts w:ascii="Calibri" w:eastAsia="Calibri" w:hAnsi="Calibri" w:cs="Calibri"/>
          <w:lang w:val=""/>
        </w:rPr>
      </w:r>
      <w:r w:rsidR="001E413D">
        <w:rPr>
          <w:rFonts w:ascii="Calibri" w:eastAsia="Calibri" w:hAnsi="Calibri" w:cs="Calibri"/>
          <w:lang w:val=""/>
        </w:rPr>
        <w:fldChar w:fldCharType="separate"/>
      </w:r>
      <w:r w:rsidR="00D23822">
        <w:t xml:space="preserve">Table </w:t>
      </w:r>
      <w:r w:rsidR="00D23822">
        <w:rPr>
          <w:noProof/>
        </w:rPr>
        <w:t>3</w:t>
      </w:r>
      <w:r w:rsidR="00D23822">
        <w:noBreakHyphen/>
      </w:r>
      <w:r w:rsidR="00D23822">
        <w:rPr>
          <w:noProof/>
        </w:rPr>
        <w:t>2</w:t>
      </w:r>
      <w:r w:rsidR="001E413D">
        <w:rPr>
          <w:rFonts w:ascii="Calibri" w:eastAsia="Calibri" w:hAnsi="Calibri" w:cs="Calibri"/>
          <w:lang w:val=""/>
        </w:rPr>
        <w:fldChar w:fldCharType="end"/>
      </w:r>
      <w:r w:rsidR="001E413D">
        <w:rPr>
          <w:rFonts w:ascii="Calibri" w:eastAsia="Calibri" w:hAnsi="Calibri" w:cs="Calibri"/>
          <w:lang w:val=""/>
        </w:rPr>
        <w:t xml:space="preserve"> </w:t>
      </w:r>
      <w:r w:rsidR="00D23822">
        <w:rPr>
          <w:rFonts w:ascii="Calibri" w:eastAsia="Calibri" w:hAnsi="Calibri" w:cs="Calibri"/>
          <w:lang w:val=""/>
        </w:rPr>
        <w:t xml:space="preserve">and </w:t>
      </w:r>
      <w:r w:rsidR="00D23822">
        <w:rPr>
          <w:rFonts w:ascii="Calibri" w:eastAsia="Calibri" w:hAnsi="Calibri" w:cs="Calibri"/>
          <w:lang w:val=""/>
        </w:rPr>
        <w:fldChar w:fldCharType="begin"/>
      </w:r>
      <w:r w:rsidR="00D23822">
        <w:rPr>
          <w:rFonts w:ascii="Calibri" w:eastAsia="Calibri" w:hAnsi="Calibri" w:cs="Calibri"/>
          <w:lang w:val=""/>
        </w:rPr>
        <w:instrText xml:space="preserve"> REF _Ref81326872 \h </w:instrText>
      </w:r>
      <w:r w:rsidR="00D23822">
        <w:rPr>
          <w:rFonts w:ascii="Calibri" w:eastAsia="Calibri" w:hAnsi="Calibri" w:cs="Calibri"/>
          <w:lang w:val=""/>
        </w:rPr>
      </w:r>
      <w:r w:rsidR="00D23822">
        <w:rPr>
          <w:rFonts w:ascii="Calibri" w:eastAsia="Calibri" w:hAnsi="Calibri" w:cs="Calibri"/>
          <w:lang w:val=""/>
        </w:rPr>
        <w:fldChar w:fldCharType="separate"/>
      </w:r>
      <w:r w:rsidR="00D23822">
        <w:t xml:space="preserve">Table </w:t>
      </w:r>
      <w:r w:rsidR="00D23822">
        <w:rPr>
          <w:noProof/>
        </w:rPr>
        <w:t>3</w:t>
      </w:r>
      <w:r w:rsidR="00D23822">
        <w:noBreakHyphen/>
      </w:r>
      <w:r w:rsidR="00D23822">
        <w:rPr>
          <w:noProof/>
        </w:rPr>
        <w:t>3</w:t>
      </w:r>
      <w:r w:rsidR="00D23822">
        <w:rPr>
          <w:rFonts w:ascii="Calibri" w:eastAsia="Calibri" w:hAnsi="Calibri" w:cs="Calibri"/>
          <w:lang w:val=""/>
        </w:rPr>
        <w:fldChar w:fldCharType="end"/>
      </w:r>
      <w:r w:rsidR="005E6479">
        <w:rPr>
          <w:rFonts w:ascii="Calibri" w:eastAsia="Calibri" w:hAnsi="Calibri" w:cs="Calibri"/>
          <w:lang w:val=""/>
        </w:rPr>
        <w:t xml:space="preserve">, and in </w:t>
      </w:r>
      <w:r w:rsidR="005E6479">
        <w:t xml:space="preserve">Section </w:t>
      </w:r>
      <w:r w:rsidR="005E6479">
        <w:fldChar w:fldCharType="begin"/>
      </w:r>
      <w:r w:rsidR="005E6479">
        <w:instrText xml:space="preserve"> REF _Ref52474139 \r \h </w:instrText>
      </w:r>
      <w:r w:rsidR="005E6479">
        <w:fldChar w:fldCharType="separate"/>
      </w:r>
      <w:r w:rsidR="005E6479">
        <w:t>4</w:t>
      </w:r>
      <w:r w:rsidR="005E6479">
        <w:fldChar w:fldCharType="end"/>
      </w:r>
      <w:r w:rsidRPr="6733FEFC">
        <w:rPr>
          <w:rFonts w:ascii="Calibri" w:eastAsia="Calibri" w:hAnsi="Calibri" w:cs="Calibri"/>
          <w:lang w:val=""/>
        </w:rPr>
        <w:t>). These watering actions used a total of 77,418 ML of environmental water, with a further 173,000 ML of translucent flows delivered to the system. These large transluscent flows were sufficient to allow comparisons between the effects of flows provided in this way and the large natural flow events observed in 2016</w:t>
      </w:r>
      <w:r w:rsidR="28AE4762" w:rsidRPr="6733FEFC">
        <w:rPr>
          <w:rFonts w:ascii="Calibri" w:eastAsia="Calibri" w:hAnsi="Calibri" w:cs="Calibri"/>
          <w:lang w:val=""/>
        </w:rPr>
        <w:t>-</w:t>
      </w:r>
      <w:r w:rsidRPr="6733FEFC">
        <w:rPr>
          <w:rFonts w:ascii="Calibri" w:eastAsia="Calibri" w:hAnsi="Calibri" w:cs="Calibri"/>
          <w:lang w:val=""/>
        </w:rPr>
        <w:t xml:space="preserve">17. </w:t>
      </w:r>
    </w:p>
    <w:p w14:paraId="49E36182" w14:textId="2EA49304" w:rsidR="00B50396" w:rsidRDefault="0CFF77F3" w:rsidP="6733FEFC">
      <w:pPr>
        <w:rPr>
          <w:rFonts w:ascii="Calibri" w:eastAsia="Calibri" w:hAnsi="Calibri" w:cs="Calibri"/>
          <w:lang w:val=""/>
        </w:rPr>
      </w:pPr>
      <w:r w:rsidRPr="6733FEFC">
        <w:rPr>
          <w:rFonts w:ascii="Calibri" w:eastAsia="Calibri" w:hAnsi="Calibri" w:cs="Calibri"/>
          <w:lang w:val=""/>
        </w:rPr>
        <w:t xml:space="preserve">None of the seven watering actions were </w:t>
      </w:r>
      <w:r w:rsidRPr="4A877ABD">
        <w:rPr>
          <w:rFonts w:ascii="Calibri" w:eastAsia="Calibri" w:hAnsi="Calibri" w:cs="Calibri"/>
          <w:lang w:val=""/>
        </w:rPr>
        <w:t xml:space="preserve">primarily </w:t>
      </w:r>
      <w:r w:rsidRPr="6733FEFC">
        <w:rPr>
          <w:rFonts w:ascii="Calibri" w:eastAsia="Calibri" w:hAnsi="Calibri" w:cs="Calibri"/>
          <w:lang w:val=""/>
        </w:rPr>
        <w:t>targetted to influence water quality or stream metabolism. In the 2020</w:t>
      </w:r>
      <w:r w:rsidR="230D92E2" w:rsidRPr="6733FEFC">
        <w:rPr>
          <w:rFonts w:ascii="Calibri" w:eastAsia="Calibri" w:hAnsi="Calibri" w:cs="Calibri"/>
          <w:lang w:val=""/>
        </w:rPr>
        <w:t>-</w:t>
      </w:r>
      <w:r w:rsidRPr="6733FEFC">
        <w:rPr>
          <w:rFonts w:ascii="Calibri" w:eastAsia="Calibri" w:hAnsi="Calibri" w:cs="Calibri"/>
          <w:lang w:val=""/>
        </w:rPr>
        <w:t xml:space="preserve">21 watering years the actions focussed on connectivity and habitat recovery, particularly inundation of floodplain wetlands, providing and enhancing lateral </w:t>
      </w:r>
      <w:r w:rsidRPr="6733FEFC">
        <w:rPr>
          <w:rFonts w:ascii="Calibri" w:eastAsia="Calibri" w:hAnsi="Calibri" w:cs="Calibri"/>
          <w:lang w:val=""/>
        </w:rPr>
        <w:lastRenderedPageBreak/>
        <w:t xml:space="preserve">connectivity, supporting vegetation and providing habitat for fish, frogs and birds. Two of the actions were delivered in association with translucent flow events, enabling environmental water to be used to target wetland which are at some distance from the main river channel.  </w:t>
      </w:r>
    </w:p>
    <w:p w14:paraId="1CC6EFC3" w14:textId="78B9D29B" w:rsidR="00B50396" w:rsidRDefault="0CFF77F3" w:rsidP="6733FEFC">
      <w:r w:rsidRPr="6733FEFC">
        <w:rPr>
          <w:rFonts w:ascii="Calibri" w:eastAsia="Calibri" w:hAnsi="Calibri" w:cs="Calibri"/>
        </w:rPr>
        <w:t xml:space="preserve">Interpretation of the data was complicated by interruptions </w:t>
      </w:r>
      <w:proofErr w:type="gramStart"/>
      <w:r w:rsidRPr="6733FEFC">
        <w:rPr>
          <w:rFonts w:ascii="Calibri" w:eastAsia="Calibri" w:hAnsi="Calibri" w:cs="Calibri"/>
        </w:rPr>
        <w:t>as a consequence of</w:t>
      </w:r>
      <w:proofErr w:type="gramEnd"/>
      <w:r w:rsidRPr="6733FEFC">
        <w:rPr>
          <w:rFonts w:ascii="Calibri" w:eastAsia="Calibri" w:hAnsi="Calibri" w:cs="Calibri"/>
        </w:rPr>
        <w:t xml:space="preserve"> travel restrictions arising from the C</w:t>
      </w:r>
      <w:r w:rsidR="00CC67C4">
        <w:rPr>
          <w:rFonts w:ascii="Calibri" w:eastAsia="Calibri" w:hAnsi="Calibri" w:cs="Calibri"/>
        </w:rPr>
        <w:t>OVID</w:t>
      </w:r>
      <w:r w:rsidRPr="6733FEFC">
        <w:rPr>
          <w:rFonts w:ascii="Calibri" w:eastAsia="Calibri" w:hAnsi="Calibri" w:cs="Calibri"/>
        </w:rPr>
        <w:t>-19 pandemic. This meant that data were sparse, and that there were temporal and spatial gaps in the data.</w:t>
      </w:r>
    </w:p>
    <w:p w14:paraId="6D4482C5" w14:textId="5CAC928C" w:rsidR="00B50396" w:rsidRDefault="00707483" w:rsidP="6733FEFC">
      <w:pPr>
        <w:rPr>
          <w:rFonts w:ascii="Calibri" w:eastAsia="Calibri" w:hAnsi="Calibri" w:cs="Calibri"/>
        </w:rPr>
      </w:pPr>
      <w:r w:rsidRPr="00014F6E">
        <w:rPr>
          <w:rFonts w:ascii="Calibri" w:eastAsia="Calibri" w:hAnsi="Calibri" w:cs="Calibri"/>
        </w:rPr>
        <w:t xml:space="preserve">The higher GPP and ER levels </w:t>
      </w:r>
      <w:r w:rsidR="00EF750E" w:rsidRPr="00014F6E">
        <w:rPr>
          <w:rFonts w:ascii="Calibri" w:eastAsia="Calibri" w:hAnsi="Calibri" w:cs="Calibri"/>
        </w:rPr>
        <w:t xml:space="preserve">after </w:t>
      </w:r>
      <w:r w:rsidR="0FBCDDEE" w:rsidRPr="00014F6E">
        <w:rPr>
          <w:rFonts w:ascii="Calibri" w:eastAsia="Calibri" w:hAnsi="Calibri" w:cs="Calibri"/>
        </w:rPr>
        <w:t xml:space="preserve">large flow events such as the translucent flows </w:t>
      </w:r>
      <w:r w:rsidR="00014F6E">
        <w:rPr>
          <w:rFonts w:ascii="Calibri" w:eastAsia="Calibri" w:hAnsi="Calibri" w:cs="Calibri"/>
        </w:rPr>
        <w:t xml:space="preserve">in October 2020 </w:t>
      </w:r>
      <w:r w:rsidR="0FBCDDEE" w:rsidRPr="00014F6E">
        <w:rPr>
          <w:rFonts w:ascii="Calibri" w:eastAsia="Calibri" w:hAnsi="Calibri" w:cs="Calibri"/>
        </w:rPr>
        <w:t xml:space="preserve">provided </w:t>
      </w:r>
      <w:r w:rsidR="00EF750E" w:rsidRPr="00014F6E">
        <w:rPr>
          <w:rFonts w:ascii="Calibri" w:eastAsia="Calibri" w:hAnsi="Calibri" w:cs="Calibri"/>
        </w:rPr>
        <w:t>evidence</w:t>
      </w:r>
      <w:r w:rsidR="00EF750E">
        <w:rPr>
          <w:rFonts w:ascii="Calibri" w:eastAsia="Calibri" w:hAnsi="Calibri" w:cs="Calibri"/>
        </w:rPr>
        <w:t xml:space="preserve"> </w:t>
      </w:r>
      <w:r w:rsidR="00014F6E">
        <w:rPr>
          <w:rFonts w:ascii="Calibri" w:eastAsia="Calibri" w:hAnsi="Calibri" w:cs="Calibri"/>
        </w:rPr>
        <w:t xml:space="preserve">for the </w:t>
      </w:r>
      <w:r w:rsidR="0FBCDDEE" w:rsidRPr="6733FEFC">
        <w:rPr>
          <w:rFonts w:ascii="Calibri" w:eastAsia="Calibri" w:hAnsi="Calibri" w:cs="Calibri"/>
        </w:rPr>
        <w:t>generat</w:t>
      </w:r>
      <w:r w:rsidR="00014F6E">
        <w:rPr>
          <w:rFonts w:ascii="Calibri" w:eastAsia="Calibri" w:hAnsi="Calibri" w:cs="Calibri"/>
        </w:rPr>
        <w:t>ion of</w:t>
      </w:r>
      <w:r w:rsidR="0FBCDDEE" w:rsidRPr="6733FEFC">
        <w:rPr>
          <w:rFonts w:ascii="Calibri" w:eastAsia="Calibri" w:hAnsi="Calibri" w:cs="Calibri"/>
        </w:rPr>
        <w:t xml:space="preserve"> high in-channel productivity, and </w:t>
      </w:r>
      <w:r w:rsidR="7D917F05" w:rsidRPr="6733FEFC">
        <w:rPr>
          <w:rFonts w:ascii="Calibri" w:eastAsia="Calibri" w:hAnsi="Calibri" w:cs="Calibri"/>
        </w:rPr>
        <w:t xml:space="preserve">there is evidence that environmental flows can </w:t>
      </w:r>
      <w:proofErr w:type="spellStart"/>
      <w:r w:rsidR="4CF19EED" w:rsidRPr="6733FEFC">
        <w:rPr>
          <w:rFonts w:ascii="Calibri" w:eastAsia="Calibri" w:hAnsi="Calibri" w:cs="Calibri"/>
        </w:rPr>
        <w:t>mobilise</w:t>
      </w:r>
      <w:proofErr w:type="spellEnd"/>
      <w:r w:rsidR="4CF19EED" w:rsidRPr="6733FEFC">
        <w:rPr>
          <w:rFonts w:ascii="Calibri" w:eastAsia="Calibri" w:hAnsi="Calibri" w:cs="Calibri"/>
        </w:rPr>
        <w:t xml:space="preserve"> nutrients and carbon in channel</w:t>
      </w:r>
      <w:r w:rsidR="4451FC52" w:rsidRPr="6733FEFC">
        <w:rPr>
          <w:rFonts w:ascii="Calibri" w:eastAsia="Calibri" w:hAnsi="Calibri" w:cs="Calibri"/>
        </w:rPr>
        <w:t xml:space="preserve">. Responses in </w:t>
      </w:r>
      <w:r w:rsidR="4CF19EED" w:rsidRPr="6733FEFC">
        <w:rPr>
          <w:rFonts w:ascii="Calibri" w:eastAsia="Calibri" w:hAnsi="Calibri" w:cs="Calibri"/>
        </w:rPr>
        <w:t>GPP or ER</w:t>
      </w:r>
      <w:r w:rsidR="7464304B" w:rsidRPr="6733FEFC">
        <w:rPr>
          <w:rFonts w:ascii="Calibri" w:eastAsia="Calibri" w:hAnsi="Calibri" w:cs="Calibri"/>
        </w:rPr>
        <w:t xml:space="preserve"> appear to be greatest when the flows are largest and are associated with warmer conditions</w:t>
      </w:r>
      <w:r w:rsidR="4CF19EED" w:rsidRPr="6733FEFC">
        <w:rPr>
          <w:rFonts w:ascii="Calibri" w:eastAsia="Calibri" w:hAnsi="Calibri" w:cs="Calibri"/>
        </w:rPr>
        <w:t>.</w:t>
      </w:r>
      <w:r w:rsidR="40A8CBE9" w:rsidRPr="6733FEFC">
        <w:rPr>
          <w:rFonts w:ascii="Calibri" w:eastAsia="Calibri" w:hAnsi="Calibri" w:cs="Calibri"/>
        </w:rPr>
        <w:t xml:space="preserve"> The fact that </w:t>
      </w:r>
      <w:r w:rsidR="15A6728E" w:rsidRPr="6733FEFC">
        <w:rPr>
          <w:rFonts w:ascii="Calibri" w:eastAsia="Calibri" w:hAnsi="Calibri" w:cs="Calibri"/>
        </w:rPr>
        <w:t xml:space="preserve">water </w:t>
      </w:r>
      <w:r w:rsidR="00526D02" w:rsidRPr="6733FEFC">
        <w:rPr>
          <w:rFonts w:ascii="Calibri" w:eastAsia="Calibri" w:hAnsi="Calibri" w:cs="Calibri"/>
        </w:rPr>
        <w:t>quality</w:t>
      </w:r>
      <w:r w:rsidR="40A8CBE9" w:rsidRPr="6733FEFC">
        <w:rPr>
          <w:rFonts w:ascii="Calibri" w:eastAsia="Calibri" w:hAnsi="Calibri" w:cs="Calibri"/>
        </w:rPr>
        <w:t xml:space="preserve"> responses remain substantively smaller than those seen during large natural flows in 20</w:t>
      </w:r>
      <w:r w:rsidR="5FA15799" w:rsidRPr="6733FEFC">
        <w:rPr>
          <w:rFonts w:ascii="Calibri" w:eastAsia="Calibri" w:hAnsi="Calibri" w:cs="Calibri"/>
        </w:rPr>
        <w:t>16</w:t>
      </w:r>
      <w:r w:rsidR="135F059B" w:rsidRPr="6733FEFC">
        <w:rPr>
          <w:rFonts w:ascii="Calibri" w:eastAsia="Calibri" w:hAnsi="Calibri" w:cs="Calibri"/>
        </w:rPr>
        <w:t>-</w:t>
      </w:r>
      <w:r w:rsidR="5FA15799" w:rsidRPr="6733FEFC">
        <w:rPr>
          <w:rFonts w:ascii="Calibri" w:eastAsia="Calibri" w:hAnsi="Calibri" w:cs="Calibri"/>
        </w:rPr>
        <w:t xml:space="preserve">17 may reflect </w:t>
      </w:r>
      <w:r w:rsidR="5FA15799">
        <w:t>1) gaps in data collection in 2020</w:t>
      </w:r>
      <w:r w:rsidR="00526D02">
        <w:t>-</w:t>
      </w:r>
      <w:r w:rsidR="5FA15799">
        <w:t>21 meaning that peak values were not sampled</w:t>
      </w:r>
      <w:r w:rsidR="225E35DE">
        <w:t>,</w:t>
      </w:r>
      <w:r w:rsidR="5FA15799">
        <w:t xml:space="preserve"> 2) </w:t>
      </w:r>
      <w:r w:rsidR="1C1BE61A">
        <w:t>rapid uptake of nutrients due to the larger flows occurring in warmer conditions in</w:t>
      </w:r>
      <w:r w:rsidR="5FA15799">
        <w:t xml:space="preserve"> 2020</w:t>
      </w:r>
      <w:r w:rsidR="5091D241">
        <w:t>-</w:t>
      </w:r>
      <w:r w:rsidR="5FA15799">
        <w:t xml:space="preserve">21 </w:t>
      </w:r>
      <w:r w:rsidR="020B1716">
        <w:t>and/</w:t>
      </w:r>
      <w:r w:rsidR="5FA15799">
        <w:t>or 3) the longer duration of high flows in 2016</w:t>
      </w:r>
      <w:r w:rsidR="417AA4F6">
        <w:t>-</w:t>
      </w:r>
      <w:r w:rsidR="5FA15799">
        <w:t xml:space="preserve">17 contributed to higher measured values. </w:t>
      </w:r>
    </w:p>
    <w:p w14:paraId="6E901B4F" w14:textId="68ADEE83" w:rsidR="00B50396" w:rsidRDefault="4CF19EED" w:rsidP="00282AE7">
      <w:pPr>
        <w:pStyle w:val="Heading3"/>
      </w:pPr>
      <w:bookmarkStart w:id="253" w:name="_Toc97237767"/>
      <w:r w:rsidRPr="6733FEFC">
        <w:t xml:space="preserve">Watering </w:t>
      </w:r>
      <w:r w:rsidR="006953FA">
        <w:t xml:space="preserve">Actions </w:t>
      </w:r>
      <w:r w:rsidRPr="6733FEFC">
        <w:t>over the period 2014-2</w:t>
      </w:r>
      <w:r w:rsidR="00FB18A4">
        <w:t>1</w:t>
      </w:r>
      <w:bookmarkEnd w:id="253"/>
    </w:p>
    <w:p w14:paraId="02E792CC" w14:textId="0A946633" w:rsidR="00B50396" w:rsidRDefault="4CF19EED" w:rsidP="6733FEFC">
      <w:pPr>
        <w:rPr>
          <w:rFonts w:ascii="Calibri" w:eastAsia="Calibri" w:hAnsi="Calibri" w:cs="Calibri"/>
        </w:rPr>
      </w:pPr>
      <w:r w:rsidRPr="6733FEFC">
        <w:rPr>
          <w:rFonts w:ascii="Calibri" w:eastAsia="Calibri" w:hAnsi="Calibri" w:cs="Calibri"/>
        </w:rPr>
        <w:t>There is a strong seasonal pattern in GPP and ER, but despite this there is evidence for effects of environmental flow delivery on GPP and ER.</w:t>
      </w:r>
      <w:r w:rsidR="4AAA599C" w:rsidRPr="6733FEFC">
        <w:rPr>
          <w:rFonts w:ascii="Calibri" w:eastAsia="Calibri" w:hAnsi="Calibri" w:cs="Calibri"/>
        </w:rPr>
        <w:t xml:space="preserve"> </w:t>
      </w:r>
      <w:r w:rsidRPr="6733FEFC">
        <w:rPr>
          <w:rFonts w:ascii="Calibri" w:eastAsia="Calibri" w:hAnsi="Calibri" w:cs="Calibri"/>
        </w:rPr>
        <w:t xml:space="preserve">Both GPP and ER increase during flow delivery, correlated with higher DOC and higher nutrient and algal concentrations. </w:t>
      </w:r>
      <w:r w:rsidR="740D1AB8" w:rsidRPr="6733FEFC">
        <w:rPr>
          <w:rFonts w:ascii="Calibri" w:eastAsia="Calibri" w:hAnsi="Calibri" w:cs="Calibri"/>
        </w:rPr>
        <w:t>The 2020</w:t>
      </w:r>
      <w:r w:rsidR="3DE0B277" w:rsidRPr="6733FEFC">
        <w:rPr>
          <w:rFonts w:ascii="Calibri" w:eastAsia="Calibri" w:hAnsi="Calibri" w:cs="Calibri"/>
        </w:rPr>
        <w:t>-</w:t>
      </w:r>
      <w:r w:rsidR="740D1AB8" w:rsidRPr="6733FEFC">
        <w:rPr>
          <w:rFonts w:ascii="Calibri" w:eastAsia="Calibri" w:hAnsi="Calibri" w:cs="Calibri"/>
        </w:rPr>
        <w:t xml:space="preserve">21 data </w:t>
      </w:r>
      <w:r w:rsidR="00145364">
        <w:rPr>
          <w:rFonts w:ascii="Calibri" w:eastAsia="Calibri" w:hAnsi="Calibri" w:cs="Calibri"/>
        </w:rPr>
        <w:t xml:space="preserve">show similar </w:t>
      </w:r>
      <w:r w:rsidR="00807D24">
        <w:rPr>
          <w:rFonts w:ascii="Calibri" w:eastAsia="Calibri" w:hAnsi="Calibri" w:cs="Calibri"/>
        </w:rPr>
        <w:t>patterns</w:t>
      </w:r>
      <w:r w:rsidR="00145364">
        <w:rPr>
          <w:rFonts w:ascii="Calibri" w:eastAsia="Calibri" w:hAnsi="Calibri" w:cs="Calibri"/>
        </w:rPr>
        <w:t xml:space="preserve"> </w:t>
      </w:r>
      <w:r w:rsidR="740D1AB8" w:rsidRPr="6733FEFC">
        <w:rPr>
          <w:rFonts w:ascii="Calibri" w:eastAsia="Calibri" w:hAnsi="Calibri" w:cs="Calibri"/>
        </w:rPr>
        <w:t>for the fact</w:t>
      </w:r>
      <w:r w:rsidR="00145364">
        <w:rPr>
          <w:rFonts w:ascii="Calibri" w:eastAsia="Calibri" w:hAnsi="Calibri" w:cs="Calibri"/>
        </w:rPr>
        <w:t>,</w:t>
      </w:r>
      <w:r w:rsidR="740D1AB8" w:rsidRPr="6733FEFC">
        <w:rPr>
          <w:rFonts w:ascii="Calibri" w:eastAsia="Calibri" w:hAnsi="Calibri" w:cs="Calibri"/>
        </w:rPr>
        <w:t xml:space="preserve"> that these responses are greater when environmental flows are provided in spring and summer. </w:t>
      </w:r>
      <w:r w:rsidRPr="6733FEFC">
        <w:rPr>
          <w:rFonts w:ascii="Calibri" w:eastAsia="Calibri" w:hAnsi="Calibri" w:cs="Calibri"/>
        </w:rPr>
        <w:t>In cooler conditions, the GPP response was considerably less, whereas the ER response appeared to be maintained.</w:t>
      </w:r>
    </w:p>
    <w:p w14:paraId="1090E1E0" w14:textId="2327652D" w:rsidR="00B50396" w:rsidRDefault="4CF19EED" w:rsidP="6733FEFC">
      <w:r w:rsidRPr="6733FEFC">
        <w:rPr>
          <w:rFonts w:ascii="Calibri" w:eastAsia="Calibri" w:hAnsi="Calibri" w:cs="Calibri"/>
        </w:rPr>
        <w:t>High variability in both GPP and ER is a consequence of variability in the physical process of reaeration and biological responses in the parameters. Reaeration becomes the dominant process during higher flows, meaning that estimates for GPP and ER cannot be calculated during peak flows. This complicates determining the magnitude of metabolism responses.</w:t>
      </w:r>
    </w:p>
    <w:p w14:paraId="3EAA0B31" w14:textId="762BAE21" w:rsidR="00B50396" w:rsidRDefault="4CF19EED" w:rsidP="00B50396">
      <w:r w:rsidRPr="6733FEFC">
        <w:rPr>
          <w:rFonts w:ascii="Calibri" w:eastAsia="Calibri" w:hAnsi="Calibri" w:cs="Calibri"/>
        </w:rPr>
        <w:t xml:space="preserve">Delivery of small autumn and winter flows has now been achieved several times in the Lachlan. Despite lower water temperatures </w:t>
      </w:r>
      <w:proofErr w:type="gramStart"/>
      <w:r w:rsidRPr="6733FEFC">
        <w:rPr>
          <w:rFonts w:ascii="Calibri" w:eastAsia="Calibri" w:hAnsi="Calibri" w:cs="Calibri"/>
        </w:rPr>
        <w:t>at this time</w:t>
      </w:r>
      <w:proofErr w:type="gramEnd"/>
      <w:r w:rsidRPr="6733FEFC">
        <w:rPr>
          <w:rFonts w:ascii="Calibri" w:eastAsia="Calibri" w:hAnsi="Calibri" w:cs="Calibri"/>
        </w:rPr>
        <w:t xml:space="preserve">, there is evidence that this produces increases in ecosystem respiration, and potentially smaller but detectable increases in algal production. </w:t>
      </w:r>
      <w:r w:rsidRPr="4A877ABD">
        <w:rPr>
          <w:rFonts w:ascii="Calibri" w:eastAsia="Calibri" w:hAnsi="Calibri" w:cs="Calibri"/>
        </w:rPr>
        <w:t>There</w:t>
      </w:r>
      <w:r w:rsidRPr="6733FEFC">
        <w:rPr>
          <w:rFonts w:ascii="Calibri" w:eastAsia="Calibri" w:hAnsi="Calibri" w:cs="Calibri"/>
        </w:rPr>
        <w:t xml:space="preserve"> is </w:t>
      </w:r>
      <w:r w:rsidRPr="4A877ABD">
        <w:rPr>
          <w:rFonts w:ascii="Calibri" w:eastAsia="Calibri" w:hAnsi="Calibri" w:cs="Calibri"/>
        </w:rPr>
        <w:t xml:space="preserve">emerging evidence that productivity responses seen in the previous year may increase the magnitude of responses to later flow events. </w:t>
      </w:r>
      <w:proofErr w:type="gramStart"/>
      <w:r w:rsidRPr="4A877ABD">
        <w:rPr>
          <w:rFonts w:ascii="Calibri" w:eastAsia="Calibri" w:hAnsi="Calibri" w:cs="Calibri"/>
        </w:rPr>
        <w:t>However</w:t>
      </w:r>
      <w:proofErr w:type="gramEnd"/>
      <w:r w:rsidRPr="4A877ABD">
        <w:rPr>
          <w:rFonts w:ascii="Calibri" w:eastAsia="Calibri" w:hAnsi="Calibri" w:cs="Calibri"/>
        </w:rPr>
        <w:t xml:space="preserve"> it is still </w:t>
      </w:r>
      <w:r w:rsidRPr="6733FEFC">
        <w:rPr>
          <w:rFonts w:ascii="Calibri" w:eastAsia="Calibri" w:hAnsi="Calibri" w:cs="Calibri"/>
        </w:rPr>
        <w:t xml:space="preserve">not </w:t>
      </w:r>
      <w:r w:rsidRPr="4A877ABD">
        <w:rPr>
          <w:rFonts w:ascii="Calibri" w:eastAsia="Calibri" w:hAnsi="Calibri" w:cs="Calibri"/>
        </w:rPr>
        <w:t>possible to make definitive conclusions about this relationship, given the very low number of years for which relevant data exist. It remains premature to make predictions about how flows in preceding years</w:t>
      </w:r>
      <w:r w:rsidRPr="6733FEFC">
        <w:rPr>
          <w:rFonts w:ascii="Calibri" w:eastAsia="Calibri" w:hAnsi="Calibri" w:cs="Calibri"/>
        </w:rPr>
        <w:t xml:space="preserve"> may play in determining the magnitude of spring responses in the following year.</w:t>
      </w:r>
    </w:p>
    <w:p w14:paraId="1C7C3477" w14:textId="6C54A852" w:rsidR="00B50396" w:rsidRPr="005B1874" w:rsidRDefault="00B50396" w:rsidP="00E32669">
      <w:pPr>
        <w:pStyle w:val="Heading2"/>
      </w:pPr>
      <w:bookmarkStart w:id="254" w:name="_Toc527986380"/>
      <w:bookmarkStart w:id="255" w:name="_Toc4574787"/>
      <w:bookmarkStart w:id="256" w:name="_Toc31985472"/>
      <w:bookmarkStart w:id="257" w:name="_Toc97237768"/>
      <w:r w:rsidRPr="000429E2">
        <w:t>Evaluation</w:t>
      </w:r>
      <w:bookmarkEnd w:id="254"/>
      <w:bookmarkEnd w:id="255"/>
      <w:bookmarkEnd w:id="256"/>
      <w:bookmarkEnd w:id="257"/>
      <w:r w:rsidR="00BD701B">
        <w:t xml:space="preserve"> </w:t>
      </w:r>
    </w:p>
    <w:p w14:paraId="07813CCB" w14:textId="26F6B7BF" w:rsidR="5591692A" w:rsidRDefault="5591692A" w:rsidP="6733FEFC">
      <w:pPr>
        <w:rPr>
          <w:rFonts w:ascii="Calibri" w:eastAsia="Calibri" w:hAnsi="Calibri" w:cs="Calibri"/>
        </w:rPr>
      </w:pPr>
      <w:r w:rsidRPr="6733FEFC">
        <w:rPr>
          <w:rFonts w:ascii="Calibri" w:eastAsia="Calibri" w:hAnsi="Calibri" w:cs="Calibri"/>
        </w:rPr>
        <w:t>Evaluation is complicated by major changes in the climatic context for flow responses over the five years program to date. A dry year in 2015-16 was followed by one of the wettest years on record in 2016-17, with natural flooding completely dominat</w:t>
      </w:r>
      <w:r w:rsidR="00807D24">
        <w:rPr>
          <w:rFonts w:ascii="Calibri" w:eastAsia="Calibri" w:hAnsi="Calibri" w:cs="Calibri"/>
        </w:rPr>
        <w:t>ing</w:t>
      </w:r>
      <w:r w:rsidRPr="6733FEFC">
        <w:rPr>
          <w:rFonts w:ascii="Calibri" w:eastAsia="Calibri" w:hAnsi="Calibri" w:cs="Calibri"/>
        </w:rPr>
        <w:t xml:space="preserve"> the watering of the lower </w:t>
      </w:r>
      <w:proofErr w:type="gramStart"/>
      <w:r w:rsidRPr="6733FEFC">
        <w:rPr>
          <w:rFonts w:ascii="Calibri" w:eastAsia="Calibri" w:hAnsi="Calibri" w:cs="Calibri"/>
        </w:rPr>
        <w:t>Lachlan river</w:t>
      </w:r>
      <w:proofErr w:type="gramEnd"/>
      <w:r w:rsidRPr="6733FEFC">
        <w:rPr>
          <w:rFonts w:ascii="Calibri" w:eastAsia="Calibri" w:hAnsi="Calibri" w:cs="Calibri"/>
        </w:rPr>
        <w:t xml:space="preserve"> system. The 2017-18 year was much dryer and environmental flows were responsible for relatively large flow events in comparison to operational flows. The 2019-20 year was also </w:t>
      </w:r>
      <w:proofErr w:type="spellStart"/>
      <w:r w:rsidRPr="6733FEFC">
        <w:rPr>
          <w:rFonts w:ascii="Calibri" w:eastAsia="Calibri" w:hAnsi="Calibri" w:cs="Calibri"/>
        </w:rPr>
        <w:t>characterised</w:t>
      </w:r>
      <w:proofErr w:type="spellEnd"/>
      <w:r w:rsidRPr="6733FEFC">
        <w:rPr>
          <w:rFonts w:ascii="Calibri" w:eastAsia="Calibri" w:hAnsi="Calibri" w:cs="Calibri"/>
        </w:rPr>
        <w:t xml:space="preserve"> by </w:t>
      </w:r>
      <w:r w:rsidRPr="6733FEFC">
        <w:rPr>
          <w:rFonts w:ascii="Calibri" w:eastAsia="Calibri" w:hAnsi="Calibri" w:cs="Calibri"/>
        </w:rPr>
        <w:lastRenderedPageBreak/>
        <w:t>progressive drying through summer then significant rainfall in autumn and early winter.</w:t>
      </w:r>
      <w:r w:rsidR="12FAD095" w:rsidRPr="6733FEFC">
        <w:rPr>
          <w:rFonts w:ascii="Calibri" w:eastAsia="Calibri" w:hAnsi="Calibri" w:cs="Calibri"/>
        </w:rPr>
        <w:t xml:space="preserve"> The 2020-21 </w:t>
      </w:r>
      <w:r w:rsidR="5E4CE572" w:rsidRPr="6733FEFC">
        <w:rPr>
          <w:rFonts w:ascii="Calibri" w:eastAsia="Calibri" w:hAnsi="Calibri" w:cs="Calibri"/>
        </w:rPr>
        <w:t xml:space="preserve">year was relatively wet later in the year, following extremely dry conditions early in the watering year. </w:t>
      </w:r>
    </w:p>
    <w:p w14:paraId="67D43D7D" w14:textId="359EA09D" w:rsidR="5591692A" w:rsidRDefault="5591692A" w:rsidP="6733FEFC">
      <w:pPr>
        <w:rPr>
          <w:rFonts w:ascii="Calibri" w:eastAsia="Calibri" w:hAnsi="Calibri" w:cs="Calibri"/>
        </w:rPr>
      </w:pPr>
      <w:r w:rsidRPr="6733FEFC">
        <w:rPr>
          <w:rFonts w:ascii="Calibri" w:eastAsia="Calibri" w:hAnsi="Calibri" w:cs="Calibri"/>
        </w:rPr>
        <w:t>In relation to the effects of Commonwealth environmental water, the evaluation questions are addressed as follows:</w:t>
      </w:r>
    </w:p>
    <w:p w14:paraId="00E740F1" w14:textId="0536E4E5" w:rsidR="5591692A" w:rsidRPr="00A7572C" w:rsidRDefault="5591692A" w:rsidP="00D42EBA">
      <w:pPr>
        <w:pStyle w:val="ListParagraph"/>
        <w:numPr>
          <w:ilvl w:val="0"/>
          <w:numId w:val="50"/>
        </w:numPr>
        <w:rPr>
          <w:rFonts w:eastAsiaTheme="minorEastAsia"/>
          <w:b/>
        </w:rPr>
      </w:pPr>
      <w:r w:rsidRPr="0003527C">
        <w:rPr>
          <w:rFonts w:ascii="Calibri" w:eastAsia="Calibri" w:hAnsi="Calibri" w:cs="Calibri"/>
          <w:b/>
        </w:rPr>
        <w:t>What did Commonwealth environmental water contribute to water quality outcomes?</w:t>
      </w:r>
    </w:p>
    <w:p w14:paraId="2BEE1958" w14:textId="3CF3B985" w:rsidR="5591692A" w:rsidRDefault="5591692A" w:rsidP="6733FEFC">
      <w:pPr>
        <w:rPr>
          <w:rFonts w:ascii="Calibri" w:eastAsia="Calibri" w:hAnsi="Calibri" w:cs="Calibri"/>
        </w:rPr>
      </w:pPr>
      <w:r w:rsidRPr="6733FEFC">
        <w:rPr>
          <w:rFonts w:ascii="Calibri" w:eastAsia="Calibri" w:hAnsi="Calibri" w:cs="Calibri"/>
        </w:rPr>
        <w:t>There is evidence that watering events can alter water quality parameters, particularly through increasing carbon and nutrients, although these effects appear to be relatively transient and can be highly variable in magnitude in both space (site to site) and time. These effects are much smaller than those observed during large natural flows</w:t>
      </w:r>
      <w:r w:rsidR="232E9D85" w:rsidRPr="6733FEFC">
        <w:rPr>
          <w:rFonts w:ascii="Calibri" w:eastAsia="Calibri" w:hAnsi="Calibri" w:cs="Calibri"/>
        </w:rPr>
        <w:t xml:space="preserve">, but </w:t>
      </w:r>
      <w:r w:rsidR="232E9D85" w:rsidRPr="4A877ABD">
        <w:rPr>
          <w:rFonts w:ascii="Calibri" w:eastAsia="Calibri" w:hAnsi="Calibri" w:cs="Calibri"/>
        </w:rPr>
        <w:t xml:space="preserve">larger flow events such as those delivered as translucent flows </w:t>
      </w:r>
      <w:r w:rsidR="232E9D85" w:rsidRPr="6733FEFC">
        <w:rPr>
          <w:rFonts w:ascii="Calibri" w:eastAsia="Calibri" w:hAnsi="Calibri" w:cs="Calibri"/>
        </w:rPr>
        <w:t>do appear to provide larger productivity responses which approach the magnitude of the effects of natural flows</w:t>
      </w:r>
      <w:r w:rsidRPr="6733FEFC">
        <w:rPr>
          <w:rFonts w:ascii="Calibri" w:eastAsia="Calibri" w:hAnsi="Calibri" w:cs="Calibri"/>
        </w:rPr>
        <w:t xml:space="preserve">. The two </w:t>
      </w:r>
      <w:r w:rsidR="16F9FCEA" w:rsidRPr="6733FEFC">
        <w:rPr>
          <w:rFonts w:ascii="Calibri" w:eastAsia="Calibri" w:hAnsi="Calibri" w:cs="Calibri"/>
        </w:rPr>
        <w:t>large</w:t>
      </w:r>
      <w:r w:rsidR="2E1BF5A6" w:rsidRPr="6733FEFC">
        <w:rPr>
          <w:rFonts w:ascii="Calibri" w:eastAsia="Calibri" w:hAnsi="Calibri" w:cs="Calibri"/>
        </w:rPr>
        <w:t xml:space="preserve"> translucent</w:t>
      </w:r>
      <w:r w:rsidR="16F9FCEA" w:rsidRPr="6733FEFC">
        <w:rPr>
          <w:rFonts w:ascii="Calibri" w:eastAsia="Calibri" w:hAnsi="Calibri" w:cs="Calibri"/>
        </w:rPr>
        <w:t xml:space="preserve"> </w:t>
      </w:r>
      <w:r w:rsidRPr="6733FEFC">
        <w:rPr>
          <w:rFonts w:ascii="Calibri" w:eastAsia="Calibri" w:hAnsi="Calibri" w:cs="Calibri"/>
        </w:rPr>
        <w:t xml:space="preserve">flows provided in </w:t>
      </w:r>
      <w:r w:rsidR="51C1F84F" w:rsidRPr="6733FEFC">
        <w:rPr>
          <w:rFonts w:ascii="Calibri" w:eastAsia="Calibri" w:hAnsi="Calibri" w:cs="Calibri"/>
        </w:rPr>
        <w:t xml:space="preserve">2020-21 generated the highest GPP values recorded for the Lachlan. </w:t>
      </w:r>
      <w:r w:rsidR="51C1F84F" w:rsidRPr="4A877ABD">
        <w:rPr>
          <w:rFonts w:ascii="Calibri" w:eastAsia="Calibri" w:hAnsi="Calibri" w:cs="Calibri"/>
        </w:rPr>
        <w:t xml:space="preserve">This should not be interpreted as meaning that smaller environmental flow events do not generate productivity responses, rather productivity responses appear to be positively correlated with the size of the managed flow. Smaller environmental flows appear to deliver smaller productivity pulses, particularly in cooler conditions. </w:t>
      </w:r>
    </w:p>
    <w:p w14:paraId="7207FB84" w14:textId="47FEFDA8" w:rsidR="5591692A" w:rsidRPr="00101A17" w:rsidRDefault="5591692A" w:rsidP="00D42EBA">
      <w:pPr>
        <w:pStyle w:val="ListParagraph"/>
        <w:numPr>
          <w:ilvl w:val="0"/>
          <w:numId w:val="50"/>
        </w:numPr>
        <w:rPr>
          <w:rFonts w:eastAsiaTheme="minorEastAsia"/>
          <w:b/>
        </w:rPr>
      </w:pPr>
      <w:r w:rsidRPr="00A7572C">
        <w:rPr>
          <w:rFonts w:ascii="Calibri" w:eastAsia="Calibri" w:hAnsi="Calibri" w:cs="Calibri"/>
          <w:b/>
        </w:rPr>
        <w:t>What did Commonwealth environmental water contribute to patterns and rates of ecosystem respiration (ER) and primary productivity (GPP)?</w:t>
      </w:r>
    </w:p>
    <w:p w14:paraId="18757D60" w14:textId="6F144E9A" w:rsidR="5591692A" w:rsidRDefault="5591692A" w:rsidP="6733FEFC">
      <w:pPr>
        <w:rPr>
          <w:rFonts w:ascii="Calibri" w:eastAsia="Calibri" w:hAnsi="Calibri" w:cs="Calibri"/>
        </w:rPr>
      </w:pPr>
      <w:r w:rsidRPr="6733FEFC">
        <w:rPr>
          <w:rFonts w:ascii="Calibri" w:eastAsia="Calibri" w:hAnsi="Calibri" w:cs="Calibri"/>
        </w:rPr>
        <w:t xml:space="preserve">There was evidence for watering events generating short pulses of GPP and ER, with GPP responses being larger in warmer conditions. Relatively minor changes in nutrients and carbon (relative to background variability) do appear to support relatively larger (compared to background variability) responses in productivity. In the most recent watering year </w:t>
      </w:r>
      <w:r w:rsidR="3EECC176" w:rsidRPr="6733FEFC">
        <w:rPr>
          <w:rFonts w:ascii="Calibri" w:eastAsia="Calibri" w:hAnsi="Calibri" w:cs="Calibri"/>
        </w:rPr>
        <w:t>large translucent flows provided in warm conditions in spring and summer generated large</w:t>
      </w:r>
      <w:r w:rsidRPr="6733FEFC">
        <w:rPr>
          <w:rFonts w:ascii="Calibri" w:eastAsia="Calibri" w:hAnsi="Calibri" w:cs="Calibri"/>
        </w:rPr>
        <w:t xml:space="preserve"> productivity response</w:t>
      </w:r>
      <w:r w:rsidR="601E80FF" w:rsidRPr="6733FEFC">
        <w:rPr>
          <w:rFonts w:ascii="Calibri" w:eastAsia="Calibri" w:hAnsi="Calibri" w:cs="Calibri"/>
        </w:rPr>
        <w:t>s</w:t>
      </w:r>
      <w:r w:rsidRPr="6733FEFC">
        <w:rPr>
          <w:rFonts w:ascii="Calibri" w:eastAsia="Calibri" w:hAnsi="Calibri" w:cs="Calibri"/>
        </w:rPr>
        <w:t xml:space="preserve">, </w:t>
      </w:r>
      <w:r w:rsidR="38805453" w:rsidRPr="6733FEFC">
        <w:rPr>
          <w:rFonts w:ascii="Calibri" w:eastAsia="Calibri" w:hAnsi="Calibri" w:cs="Calibri"/>
        </w:rPr>
        <w:t xml:space="preserve">and </w:t>
      </w:r>
      <w:r w:rsidRPr="6733FEFC">
        <w:rPr>
          <w:rFonts w:ascii="Calibri" w:eastAsia="Calibri" w:hAnsi="Calibri" w:cs="Calibri"/>
        </w:rPr>
        <w:t>a small increase in ecosystem respiration.</w:t>
      </w:r>
    </w:p>
    <w:p w14:paraId="0D4519D0" w14:textId="04AF5D74" w:rsidR="00B50396" w:rsidRPr="005533E0" w:rsidRDefault="00B50396" w:rsidP="00E32669">
      <w:pPr>
        <w:pStyle w:val="Heading2"/>
      </w:pPr>
      <w:bookmarkStart w:id="258" w:name="_Toc527986381"/>
      <w:bookmarkStart w:id="259" w:name="_Toc4574788"/>
      <w:bookmarkStart w:id="260" w:name="_Toc31985473"/>
      <w:bookmarkStart w:id="261" w:name="_Toc97237769"/>
      <w:r w:rsidRPr="000429E2">
        <w:t xml:space="preserve">Final </w:t>
      </w:r>
      <w:r>
        <w:t>c</w:t>
      </w:r>
      <w:r w:rsidRPr="000429E2">
        <w:t>omments and recommendations</w:t>
      </w:r>
      <w:bookmarkEnd w:id="258"/>
      <w:bookmarkEnd w:id="259"/>
      <w:bookmarkEnd w:id="260"/>
      <w:bookmarkEnd w:id="261"/>
      <w:r w:rsidR="00BD701B">
        <w:t xml:space="preserve"> </w:t>
      </w:r>
    </w:p>
    <w:p w14:paraId="74FF27A2" w14:textId="14BAFE3E" w:rsidR="7731FDCF" w:rsidRDefault="7731FDCF" w:rsidP="6733FEFC">
      <w:pPr>
        <w:spacing w:before="120" w:after="120" w:line="240" w:lineRule="auto"/>
        <w:rPr>
          <w:rFonts w:ascii="Calibri" w:eastAsia="Calibri" w:hAnsi="Calibri" w:cs="Calibri"/>
        </w:rPr>
      </w:pPr>
      <w:r w:rsidRPr="6733FEFC">
        <w:rPr>
          <w:rFonts w:ascii="Calibri" w:eastAsia="Calibri" w:hAnsi="Calibri" w:cs="Calibri"/>
        </w:rPr>
        <w:t xml:space="preserve">Evaluation is complicated by major changes in the climatic context for flow responses over the </w:t>
      </w:r>
      <w:r w:rsidR="005533E0">
        <w:rPr>
          <w:rFonts w:ascii="Calibri" w:eastAsia="Calibri" w:hAnsi="Calibri" w:cs="Calibri"/>
        </w:rPr>
        <w:t>seven</w:t>
      </w:r>
      <w:r w:rsidRPr="6733FEFC">
        <w:rPr>
          <w:rFonts w:ascii="Calibri" w:eastAsia="Calibri" w:hAnsi="Calibri" w:cs="Calibri"/>
        </w:rPr>
        <w:t xml:space="preserve"> years program to date. A dry year in 2015-16 was followed by one of the wettest years on record in 2016-17, with natural flooding completely dominated the watering of the lower </w:t>
      </w:r>
      <w:proofErr w:type="gramStart"/>
      <w:r w:rsidRPr="6733FEFC">
        <w:rPr>
          <w:rFonts w:ascii="Calibri" w:eastAsia="Calibri" w:hAnsi="Calibri" w:cs="Calibri"/>
        </w:rPr>
        <w:t>Lachlan river</w:t>
      </w:r>
      <w:proofErr w:type="gramEnd"/>
      <w:r w:rsidRPr="6733FEFC">
        <w:rPr>
          <w:rFonts w:ascii="Calibri" w:eastAsia="Calibri" w:hAnsi="Calibri" w:cs="Calibri"/>
        </w:rPr>
        <w:t xml:space="preserve"> system. The 2017-18 year was much dryer and environmental flows were responsible for relatively large flow events in comparison to operational flows. The 2019-20 year was also </w:t>
      </w:r>
      <w:proofErr w:type="spellStart"/>
      <w:r w:rsidRPr="6733FEFC">
        <w:rPr>
          <w:rFonts w:ascii="Calibri" w:eastAsia="Calibri" w:hAnsi="Calibri" w:cs="Calibri"/>
        </w:rPr>
        <w:t>characterised</w:t>
      </w:r>
      <w:proofErr w:type="spellEnd"/>
      <w:r w:rsidRPr="6733FEFC">
        <w:rPr>
          <w:rFonts w:ascii="Calibri" w:eastAsia="Calibri" w:hAnsi="Calibri" w:cs="Calibri"/>
        </w:rPr>
        <w:t xml:space="preserve"> by progressive drying through summer then significant rainfall in autumn and early winter. </w:t>
      </w:r>
      <w:r w:rsidR="36B48B77" w:rsidRPr="6733FEFC">
        <w:rPr>
          <w:rFonts w:ascii="Calibri" w:eastAsia="Calibri" w:hAnsi="Calibri" w:cs="Calibri"/>
        </w:rPr>
        <w:t xml:space="preserve">The 2020-21 year was a wetter and cooler year overall. </w:t>
      </w:r>
    </w:p>
    <w:p w14:paraId="0ED7FFDC" w14:textId="1BA199CA" w:rsidR="7731FDCF" w:rsidRDefault="7731FDCF" w:rsidP="6733FEFC">
      <w:pPr>
        <w:rPr>
          <w:rFonts w:ascii="Calibri" w:eastAsia="Calibri" w:hAnsi="Calibri" w:cs="Calibri"/>
        </w:rPr>
      </w:pPr>
      <w:r w:rsidRPr="6733FEFC">
        <w:rPr>
          <w:rFonts w:ascii="Calibri" w:eastAsia="Calibri" w:hAnsi="Calibri" w:cs="Calibri"/>
        </w:rPr>
        <w:t>In relation to the effects of Commonwealth environmental water, the evaluation questions are addressed as follows:</w:t>
      </w:r>
    </w:p>
    <w:p w14:paraId="4BF18670" w14:textId="2B759265" w:rsidR="7731FDCF" w:rsidRDefault="7731FDCF" w:rsidP="6733FEFC">
      <w:pPr>
        <w:rPr>
          <w:b/>
          <w:bCs/>
          <w:i/>
          <w:iCs/>
        </w:rPr>
      </w:pPr>
      <w:r w:rsidRPr="6733FEFC">
        <w:rPr>
          <w:b/>
          <w:bCs/>
          <w:i/>
          <w:iCs/>
        </w:rPr>
        <w:t xml:space="preserve">What did Commonwealth environmental water contribute to water quality outcomes? </w:t>
      </w:r>
    </w:p>
    <w:p w14:paraId="249BE98B" w14:textId="55F4DF01" w:rsidR="7731FDCF" w:rsidRDefault="7731FDCF" w:rsidP="00B57679">
      <w:pPr>
        <w:ind w:left="360"/>
        <w:rPr>
          <w:rFonts w:eastAsiaTheme="minorEastAsia"/>
        </w:rPr>
      </w:pPr>
      <w:r w:rsidRPr="6733FEFC">
        <w:rPr>
          <w:rFonts w:ascii="Calibri" w:eastAsia="Calibri" w:hAnsi="Calibri" w:cs="Calibri"/>
        </w:rPr>
        <w:t xml:space="preserve">There is evidence that watering events can alter water quality parameters, particularly through increasing carbon and nutrients, although these effects appear to be relatively transient and can be highly variable in magnitude in both space (site to site) and time. </w:t>
      </w:r>
      <w:r w:rsidRPr="4A877ABD">
        <w:rPr>
          <w:rFonts w:ascii="Calibri" w:eastAsia="Calibri" w:hAnsi="Calibri" w:cs="Calibri"/>
        </w:rPr>
        <w:t xml:space="preserve">These effects are much smaller than those observed during large natural flows but would still be expected to have </w:t>
      </w:r>
      <w:r w:rsidRPr="4A877ABD">
        <w:rPr>
          <w:rFonts w:ascii="Calibri" w:eastAsia="Calibri" w:hAnsi="Calibri" w:cs="Calibri"/>
        </w:rPr>
        <w:lastRenderedPageBreak/>
        <w:t xml:space="preserve">ecological important effects on energy flow through food webs, particularly when systems are already in a low-flow or low-productivity state.  </w:t>
      </w:r>
    </w:p>
    <w:p w14:paraId="38740741" w14:textId="74175095" w:rsidR="7731FDCF" w:rsidRPr="00B57679" w:rsidRDefault="7731FDCF" w:rsidP="6733FEFC">
      <w:pPr>
        <w:rPr>
          <w:b/>
          <w:i/>
        </w:rPr>
      </w:pPr>
      <w:r w:rsidRPr="00B57679">
        <w:rPr>
          <w:b/>
          <w:i/>
        </w:rPr>
        <w:t>What did Commonwealth environmental water contribute to patterns and rates of ecosystem respiration (ER) and primary productivity (GPP)?</w:t>
      </w:r>
    </w:p>
    <w:p w14:paraId="15DAC26E" w14:textId="301A77AF" w:rsidR="6733FEFC" w:rsidRDefault="7731FDCF" w:rsidP="00B57679">
      <w:pPr>
        <w:ind w:left="360"/>
        <w:rPr>
          <w:rFonts w:ascii="Calibri" w:eastAsia="Calibri" w:hAnsi="Calibri" w:cs="Calibri"/>
        </w:rPr>
      </w:pPr>
      <w:r w:rsidRPr="6733FEFC">
        <w:rPr>
          <w:rFonts w:ascii="Calibri" w:eastAsia="Calibri" w:hAnsi="Calibri" w:cs="Calibri"/>
        </w:rPr>
        <w:t xml:space="preserve">There was evidence for watering events generating short pulses of GPP and ER, with GPP responses being larger in warmer conditions. Relatively minor changes in nutrients and carbon (relative to background variability) do appear to support relatively larger (compared to background variability) responses in productivity. </w:t>
      </w:r>
      <w:r w:rsidR="699BDC90" w:rsidRPr="6733FEFC">
        <w:rPr>
          <w:rFonts w:ascii="Calibri" w:eastAsia="Calibri" w:hAnsi="Calibri" w:cs="Calibri"/>
        </w:rPr>
        <w:t>The two large translucent flow events provided in warm conditions in 2020-21 generated the highest productivity values record</w:t>
      </w:r>
      <w:r w:rsidR="6C59428B" w:rsidRPr="6733FEFC">
        <w:rPr>
          <w:rFonts w:ascii="Calibri" w:eastAsia="Calibri" w:hAnsi="Calibri" w:cs="Calibri"/>
        </w:rPr>
        <w:t>ed for the site and support the emerging view that larger environmental flow events delivered in warmer conditions generate the largest productivity responses.</w:t>
      </w:r>
    </w:p>
    <w:p w14:paraId="026E31CB" w14:textId="59A5E680" w:rsidR="00412A69" w:rsidRPr="00B57679" w:rsidRDefault="00412A69" w:rsidP="00B57679">
      <w:pPr>
        <w:ind w:left="360"/>
        <w:rPr>
          <w:rFonts w:cs="Calibri"/>
        </w:rPr>
      </w:pPr>
      <w:r w:rsidRPr="4A877ABD">
        <w:rPr>
          <w:rFonts w:cs="Calibri"/>
        </w:rPr>
        <w:t xml:space="preserve">There appears to be significant productivity pulses when relatively larger translucent flows are delivered. There is some evidence that environmental flows delivered after translucent flows generate relatively larger productivity responses that those delivered without the preceding flow. </w:t>
      </w:r>
      <w:r>
        <w:rPr>
          <w:rFonts w:cs="Calibri"/>
        </w:rPr>
        <w:t xml:space="preserve">It is recommended that environmental water managers consider </w:t>
      </w:r>
      <w:r w:rsidRPr="4A877ABD">
        <w:rPr>
          <w:rFonts w:cs="Calibri"/>
        </w:rPr>
        <w:t xml:space="preserve">these potential </w:t>
      </w:r>
      <w:r>
        <w:rPr>
          <w:rFonts w:cs="Calibri"/>
        </w:rPr>
        <w:t xml:space="preserve">water quality and productivity </w:t>
      </w:r>
      <w:r w:rsidRPr="4A877ABD">
        <w:rPr>
          <w:rFonts w:cs="Calibri"/>
        </w:rPr>
        <w:t xml:space="preserve">outcomes as a part of managing for a suite of environmental </w:t>
      </w:r>
      <w:r>
        <w:rPr>
          <w:rFonts w:cs="Calibri"/>
        </w:rPr>
        <w:t xml:space="preserve">objectives </w:t>
      </w:r>
      <w:r w:rsidRPr="4A877ABD">
        <w:rPr>
          <w:rFonts w:cs="Calibri"/>
        </w:rPr>
        <w:t xml:space="preserve">including lateral connectivity.    </w:t>
      </w:r>
    </w:p>
    <w:p w14:paraId="096C4683" w14:textId="77777777" w:rsidR="00A86317" w:rsidRDefault="00A86317"/>
    <w:p w14:paraId="0E9BA50B" w14:textId="77777777" w:rsidR="00A86317" w:rsidRDefault="00A86317" w:rsidP="00A86317">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rPr>
          <w:lang w:val="en-AU"/>
        </w:rPr>
      </w:pPr>
      <w:r w:rsidRPr="002212E8">
        <w:rPr>
          <w:b/>
          <w:bCs/>
          <w:lang w:val="en-AU"/>
        </w:rPr>
        <w:t>CEWO Adaptive Management Response</w:t>
      </w:r>
      <w:r w:rsidRPr="002212E8">
        <w:rPr>
          <w:lang w:val="en-AU"/>
        </w:rPr>
        <w:t>:</w:t>
      </w:r>
    </w:p>
    <w:p w14:paraId="602FC5E2" w14:textId="6A9BA3D6" w:rsidR="00A86317" w:rsidRDefault="00A86317" w:rsidP="00A86317">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rPr>
          <w:lang w:val="en-AU"/>
        </w:rPr>
      </w:pPr>
      <w:r>
        <w:t xml:space="preserve">The </w:t>
      </w:r>
      <w:r w:rsidRPr="00EC3D4F">
        <w:t xml:space="preserve">CEWO agrees with the </w:t>
      </w:r>
      <w:r w:rsidRPr="001B5621">
        <w:t>recommendation above</w:t>
      </w:r>
      <w:r>
        <w:t>, particularly in considering how water quality and productivity outcomes may be more clearly stated in the designing of watering actions that seek to prolong periods on floodplain connection and inundation. This applies both (a) when water is moving onto the floodplain, and (b) when it returns from the floodplain to the river channel and can present a water quality risk during the warmer periods of the year.</w:t>
      </w:r>
    </w:p>
    <w:p w14:paraId="23C75EE6" w14:textId="77777777" w:rsidR="00A86317" w:rsidRDefault="00A86317" w:rsidP="00A86317">
      <w:pPr>
        <w:spacing w:before="120" w:after="120" w:line="240" w:lineRule="auto"/>
        <w:ind w:left="720"/>
        <w:rPr>
          <w:lang w:val="en-GB" w:eastAsia="x-none"/>
        </w:rPr>
      </w:pPr>
    </w:p>
    <w:p w14:paraId="513CFEEF" w14:textId="77777777" w:rsidR="00A86317" w:rsidRDefault="00A86317"/>
    <w:p w14:paraId="0995E31F" w14:textId="77777777" w:rsidR="00A86317" w:rsidRDefault="00A86317"/>
    <w:p w14:paraId="6410B35B" w14:textId="2C0CFEC0" w:rsidR="00D41352" w:rsidRDefault="00D41352">
      <w:r>
        <w:br w:type="page"/>
      </w:r>
    </w:p>
    <w:p w14:paraId="517FEB43" w14:textId="5A453CDF" w:rsidR="00D41352" w:rsidRPr="003021FF" w:rsidRDefault="00D41352" w:rsidP="00E32669">
      <w:pPr>
        <w:pStyle w:val="Heading2"/>
      </w:pPr>
      <w:bookmarkStart w:id="262" w:name="_Toc31985476"/>
      <w:bookmarkStart w:id="263" w:name="_Ref52533210"/>
      <w:bookmarkStart w:id="264" w:name="_Toc56771633"/>
      <w:bookmarkStart w:id="265" w:name="_Toc57975164"/>
      <w:bookmarkStart w:id="266" w:name="_Toc97237770"/>
      <w:r w:rsidRPr="003021FF">
        <w:lastRenderedPageBreak/>
        <w:t xml:space="preserve">Appendix </w:t>
      </w:r>
      <w:r>
        <w:t>1</w:t>
      </w:r>
      <w:r w:rsidRPr="003021FF">
        <w:t xml:space="preserve">: Stream metabolism plots for </w:t>
      </w:r>
      <w:r w:rsidR="00882C50">
        <w:t xml:space="preserve">three </w:t>
      </w:r>
      <w:r w:rsidRPr="003021FF">
        <w:t xml:space="preserve">additional sites in the </w:t>
      </w:r>
      <w:r>
        <w:t>l</w:t>
      </w:r>
      <w:r w:rsidRPr="003021FF">
        <w:t xml:space="preserve">ower Lachlan </w:t>
      </w:r>
      <w:r>
        <w:t>River</w:t>
      </w:r>
      <w:r w:rsidRPr="003021FF">
        <w:t xml:space="preserve"> 2014-</w:t>
      </w:r>
      <w:bookmarkEnd w:id="262"/>
      <w:r w:rsidRPr="003021FF">
        <w:t>20</w:t>
      </w:r>
      <w:bookmarkEnd w:id="263"/>
      <w:bookmarkEnd w:id="264"/>
      <w:bookmarkEnd w:id="265"/>
      <w:bookmarkEnd w:id="266"/>
    </w:p>
    <w:p w14:paraId="3371401C" w14:textId="658058F4" w:rsidR="00D41352" w:rsidRDefault="00523B82" w:rsidP="00D41352">
      <w:pPr>
        <w:jc w:val="center"/>
      </w:pPr>
      <w:r>
        <w:rPr>
          <w:noProof/>
        </w:rPr>
        <w:drawing>
          <wp:anchor distT="0" distB="0" distL="114300" distR="114300" simplePos="0" relativeHeight="251658258" behindDoc="0" locked="0" layoutInCell="1" allowOverlap="1" wp14:anchorId="7E6B2264" wp14:editId="33A66E8D">
            <wp:simplePos x="0" y="0"/>
            <wp:positionH relativeFrom="margin">
              <wp:posOffset>636905</wp:posOffset>
            </wp:positionH>
            <wp:positionV relativeFrom="paragraph">
              <wp:posOffset>4440667</wp:posOffset>
            </wp:positionV>
            <wp:extent cx="4603750" cy="234950"/>
            <wp:effectExtent l="0" t="0" r="635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4603750" cy="234950"/>
                    </a:xfrm>
                    <a:prstGeom prst="rect">
                      <a:avLst/>
                    </a:prstGeom>
                    <a:noFill/>
                    <a:ln>
                      <a:noFill/>
                    </a:ln>
                  </pic:spPr>
                </pic:pic>
              </a:graphicData>
            </a:graphic>
            <wp14:sizeRelH relativeFrom="page">
              <wp14:pctWidth>0</wp14:pctWidth>
            </wp14:sizeRelH>
            <wp14:sizeRelV relativeFrom="margin">
              <wp14:pctHeight>0</wp14:pctHeight>
            </wp14:sizeRelV>
          </wp:anchor>
        </w:drawing>
      </w:r>
      <w:r w:rsidR="00D41352">
        <w:rPr>
          <w:noProof/>
        </w:rPr>
        <w:drawing>
          <wp:anchor distT="0" distB="0" distL="114300" distR="114300" simplePos="0" relativeHeight="251658259" behindDoc="0" locked="0" layoutInCell="1" allowOverlap="1" wp14:anchorId="0DCC4093" wp14:editId="7E92638D">
            <wp:simplePos x="0" y="0"/>
            <wp:positionH relativeFrom="column">
              <wp:posOffset>648970</wp:posOffset>
            </wp:positionH>
            <wp:positionV relativeFrom="paragraph">
              <wp:posOffset>2004060</wp:posOffset>
            </wp:positionV>
            <wp:extent cx="4787900" cy="222250"/>
            <wp:effectExtent l="0" t="0" r="0" b="635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787900" cy="222250"/>
                    </a:xfrm>
                    <a:prstGeom prst="rect">
                      <a:avLst/>
                    </a:prstGeom>
                    <a:noFill/>
                    <a:ln>
                      <a:noFill/>
                    </a:ln>
                  </pic:spPr>
                </pic:pic>
              </a:graphicData>
            </a:graphic>
            <wp14:sizeRelH relativeFrom="page">
              <wp14:pctWidth>0</wp14:pctWidth>
            </wp14:sizeRelH>
            <wp14:sizeRelV relativeFrom="margin">
              <wp14:pctHeight>0</wp14:pctHeight>
            </wp14:sizeRelV>
          </wp:anchor>
        </w:drawing>
      </w:r>
      <w:r w:rsidR="00D41352">
        <w:rPr>
          <w:noProof/>
        </w:rPr>
        <mc:AlternateContent>
          <mc:Choice Requires="wpg">
            <w:drawing>
              <wp:anchor distT="0" distB="0" distL="114300" distR="114300" simplePos="0" relativeHeight="251658264" behindDoc="0" locked="0" layoutInCell="1" allowOverlap="1" wp14:anchorId="52B4FF1F" wp14:editId="510226CF">
                <wp:simplePos x="0" y="0"/>
                <wp:positionH relativeFrom="column">
                  <wp:posOffset>647700</wp:posOffset>
                </wp:positionH>
                <wp:positionV relativeFrom="paragraph">
                  <wp:posOffset>16510</wp:posOffset>
                </wp:positionV>
                <wp:extent cx="4514850" cy="6812280"/>
                <wp:effectExtent l="0" t="0" r="0" b="7620"/>
                <wp:wrapNone/>
                <wp:docPr id="578211734" name="Group 57821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4850" cy="6812280"/>
                          <a:chOff x="0" y="0"/>
                          <a:chExt cx="4760594" cy="6431280"/>
                        </a:xfrm>
                      </wpg:grpSpPr>
                      <wps:wsp>
                        <wps:cNvPr id="578211735" name="Rectangle 578211735"/>
                        <wps:cNvSpPr/>
                        <wps:spPr>
                          <a:xfrm>
                            <a:off x="0" y="0"/>
                            <a:ext cx="66675" cy="6401435"/>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211736" name="Rectangle 578211736"/>
                        <wps:cNvSpPr/>
                        <wps:spPr>
                          <a:xfrm>
                            <a:off x="700088" y="9525"/>
                            <a:ext cx="328986" cy="6392128"/>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211737" name="Rectangle 578211737"/>
                        <wps:cNvSpPr/>
                        <wps:spPr>
                          <a:xfrm>
                            <a:off x="1943100" y="19050"/>
                            <a:ext cx="193675" cy="6391910"/>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211738" name="Rectangle 578211738"/>
                        <wps:cNvSpPr/>
                        <wps:spPr>
                          <a:xfrm>
                            <a:off x="2571750" y="19050"/>
                            <a:ext cx="161925" cy="6391275"/>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211739" name="Rectangle 578211739"/>
                        <wps:cNvSpPr/>
                        <wps:spPr>
                          <a:xfrm>
                            <a:off x="3028950" y="9525"/>
                            <a:ext cx="46663" cy="6410450"/>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211740" name="Rectangle 578211740"/>
                        <wps:cNvSpPr/>
                        <wps:spPr>
                          <a:xfrm>
                            <a:off x="3929063" y="9525"/>
                            <a:ext cx="51126" cy="6374408"/>
                          </a:xfrm>
                          <a:prstGeom prst="rect">
                            <a:avLst/>
                          </a:prstGeom>
                          <a:solidFill>
                            <a:srgbClr val="4F81BD">
                              <a:lumMod val="60000"/>
                              <a:lumOff val="40000"/>
                              <a:alpha val="32000"/>
                            </a:srgbClr>
                          </a:solidFill>
                          <a:ln w="25400" cap="flat" cmpd="sng" algn="ctr">
                            <a:noFill/>
                            <a:prstDash val="solid"/>
                          </a:ln>
                          <a:effectLst/>
                        </wps:spPr>
                        <wps:txbx>
                          <w:txbxContent>
                            <w:p w14:paraId="1846E4CA"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211741" name="Rectangle 578211741"/>
                        <wps:cNvSpPr/>
                        <wps:spPr>
                          <a:xfrm flipH="1">
                            <a:off x="3343275" y="19050"/>
                            <a:ext cx="49051" cy="6400873"/>
                          </a:xfrm>
                          <a:prstGeom prst="rect">
                            <a:avLst/>
                          </a:prstGeom>
                          <a:solidFill>
                            <a:srgbClr val="4F81BD">
                              <a:lumMod val="60000"/>
                              <a:lumOff val="40000"/>
                              <a:alpha val="32000"/>
                            </a:srgbClr>
                          </a:solidFill>
                          <a:ln w="25400" cap="flat" cmpd="sng" algn="ctr">
                            <a:noFill/>
                            <a:prstDash val="solid"/>
                          </a:ln>
                          <a:effectLst/>
                        </wps:spPr>
                        <wps:txbx>
                          <w:txbxContent>
                            <w:p w14:paraId="5F06A987"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211742" name="Rectangle 578211742"/>
                        <wps:cNvSpPr/>
                        <wps:spPr>
                          <a:xfrm>
                            <a:off x="3438525" y="28575"/>
                            <a:ext cx="22225" cy="6356985"/>
                          </a:xfrm>
                          <a:prstGeom prst="rect">
                            <a:avLst/>
                          </a:prstGeom>
                          <a:solidFill>
                            <a:srgbClr val="4F81BD">
                              <a:lumMod val="60000"/>
                              <a:lumOff val="40000"/>
                              <a:alpha val="32000"/>
                            </a:srgbClr>
                          </a:solidFill>
                          <a:ln w="25400" cap="flat" cmpd="sng" algn="ctr">
                            <a:noFill/>
                            <a:prstDash val="solid"/>
                          </a:ln>
                          <a:effectLst/>
                        </wps:spPr>
                        <wps:txbx>
                          <w:txbxContent>
                            <w:p w14:paraId="0112F7C6" w14:textId="77777777" w:rsidR="00B74D6E" w:rsidRDefault="00B74D6E" w:rsidP="00D41352"/>
                            <w:p w14:paraId="4FB80B45"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211743" name="Rectangle 578211743"/>
                        <wps:cNvSpPr/>
                        <wps:spPr>
                          <a:xfrm>
                            <a:off x="3471863" y="28575"/>
                            <a:ext cx="61503" cy="6366846"/>
                          </a:xfrm>
                          <a:prstGeom prst="rect">
                            <a:avLst/>
                          </a:prstGeom>
                          <a:solidFill>
                            <a:srgbClr val="4F81BD">
                              <a:lumMod val="60000"/>
                              <a:lumOff val="40000"/>
                              <a:alpha val="32000"/>
                            </a:srgbClr>
                          </a:solidFill>
                          <a:ln w="25400" cap="flat" cmpd="sng" algn="ctr">
                            <a:noFill/>
                            <a:prstDash val="solid"/>
                          </a:ln>
                          <a:effectLst/>
                        </wps:spPr>
                        <wps:txbx>
                          <w:txbxContent>
                            <w:p w14:paraId="10E88E15" w14:textId="77777777" w:rsidR="00B74D6E" w:rsidRDefault="00B74D6E" w:rsidP="00D41352"/>
                            <w:p w14:paraId="449F82E3"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211756" name="Rectangle 578211756"/>
                        <wps:cNvSpPr/>
                        <wps:spPr>
                          <a:xfrm>
                            <a:off x="4238625" y="19050"/>
                            <a:ext cx="104775" cy="6402705"/>
                          </a:xfrm>
                          <a:prstGeom prst="rect">
                            <a:avLst/>
                          </a:prstGeom>
                          <a:solidFill>
                            <a:srgbClr val="4F81BD">
                              <a:lumMod val="60000"/>
                              <a:lumOff val="40000"/>
                              <a:alpha val="32000"/>
                            </a:srgbClr>
                          </a:solidFill>
                          <a:ln w="25400" cap="flat" cmpd="sng" algn="ctr">
                            <a:noFill/>
                            <a:prstDash val="solid"/>
                          </a:ln>
                          <a:effectLst/>
                        </wps:spPr>
                        <wps:txbx>
                          <w:txbxContent>
                            <w:p w14:paraId="10CBEB36"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211759" name="Rectangle 578211759"/>
                        <wps:cNvSpPr/>
                        <wps:spPr>
                          <a:xfrm>
                            <a:off x="4714875" y="28575"/>
                            <a:ext cx="45719" cy="6402705"/>
                          </a:xfrm>
                          <a:prstGeom prst="rect">
                            <a:avLst/>
                          </a:prstGeom>
                          <a:solidFill>
                            <a:srgbClr val="4F81BD">
                              <a:lumMod val="60000"/>
                              <a:lumOff val="40000"/>
                              <a:alpha val="32000"/>
                            </a:srgbClr>
                          </a:solidFill>
                          <a:ln w="25400" cap="flat" cmpd="sng" algn="ctr">
                            <a:noFill/>
                            <a:prstDash val="solid"/>
                          </a:ln>
                          <a:effectLst/>
                        </wps:spPr>
                        <wps:txbx>
                          <w:txbxContent>
                            <w:p w14:paraId="1AEFFA29"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B4FF1F" id="Group 578211734" o:spid="_x0000_s1090" style="position:absolute;left:0;text-align:left;margin-left:51pt;margin-top:1.3pt;width:355.5pt;height:536.4pt;z-index:251658264;mso-width-relative:margin;mso-height-relative:margin" coordsize="47605,6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">
                <v:rect id="Rectangle 578211735" o:spid="_x0000_s1091" style="position:absolute;width:666;height:64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" fillcolor="#bdd7ee" stroked="f" strokeweight="1pt">
                  <v:fill opacity="32896f"/>
                </v:rect>
                <v:rect id="Rectangle 578211736" o:spid="_x0000_s1092" style="position:absolute;left:7000;top:95;width:3290;height:63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" fillcolor="#bdd7ee" stroked="f" strokeweight="1pt">
                  <v:fill opacity="32896f"/>
                </v:rect>
                <v:rect id="Rectangle 578211737" o:spid="_x0000_s1093" style="position:absolute;left:19431;top:190;width:1936;height:6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" fillcolor="#bdd7ee" stroked="f" strokeweight="1pt">
                  <v:fill opacity="32896f"/>
                </v:rect>
                <v:rect id="Rectangle 578211738" o:spid="_x0000_s1094" style="position:absolute;left:25717;top:190;width:1619;height:6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" fillcolor="#bdd7ee" stroked="f" strokeweight="1pt">
                  <v:fill opacity="32896f"/>
                </v:rect>
                <v:rect id="Rectangle 578211739" o:spid="_x0000_s1095" style="position:absolute;left:30289;top:95;width:467;height:64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" fillcolor="#bdd7ee" stroked="f" strokeweight="1pt">
                  <v:fill opacity="32896f"/>
                </v:rect>
                <v:rect id="Rectangle 578211740" o:spid="_x0000_s1096" style="position:absolute;left:39290;top:95;width:511;height:63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" fillcolor="#95b3d7" stroked="f" strokeweight="2pt">
                  <v:fill opacity="21074f"/>
                  <v:textbox>
                    <w:txbxContent>
                      <w:p w14:paraId="1846E4CA" w14:textId="77777777" w:rsidR="00B74D6E" w:rsidRDefault="00B74D6E" w:rsidP="00D41352"/>
                    </w:txbxContent>
                  </v:textbox>
                </v:rect>
                <v:rect id="Rectangle 578211741" o:spid="_x0000_s1097" style="position:absolute;left:33432;top:190;width:491;height:6400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" fillcolor="#95b3d7" stroked="f" strokeweight="2pt">
                  <v:fill opacity="21074f"/>
                  <v:textbox>
                    <w:txbxContent>
                      <w:p w14:paraId="5F06A987" w14:textId="77777777" w:rsidR="00B74D6E" w:rsidRDefault="00B74D6E" w:rsidP="00D41352"/>
                    </w:txbxContent>
                  </v:textbox>
                </v:rect>
                <v:rect id="Rectangle 578211742" o:spid="_x0000_s1098" style="position:absolute;left:34385;top:285;width:222;height:63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" fillcolor="#95b3d7" stroked="f" strokeweight="2pt">
                  <v:fill opacity="21074f"/>
                  <v:textbox>
                    <w:txbxContent>
                      <w:p w14:paraId="0112F7C6" w14:textId="77777777" w:rsidR="00B74D6E" w:rsidRDefault="00B74D6E" w:rsidP="00D41352"/>
                      <w:p w14:paraId="4FB80B45" w14:textId="77777777" w:rsidR="00B74D6E" w:rsidRDefault="00B74D6E" w:rsidP="00D41352"/>
                    </w:txbxContent>
                  </v:textbox>
                </v:rect>
                <v:rect id="Rectangle 578211743" o:spid="_x0000_s1099" style="position:absolute;left:34718;top:285;width:615;height:63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" fillcolor="#95b3d7" stroked="f" strokeweight="2pt">
                  <v:fill opacity="21074f"/>
                  <v:textbox>
                    <w:txbxContent>
                      <w:p w14:paraId="10E88E15" w14:textId="77777777" w:rsidR="00B74D6E" w:rsidRDefault="00B74D6E" w:rsidP="00D41352"/>
                      <w:p w14:paraId="449F82E3" w14:textId="77777777" w:rsidR="00B74D6E" w:rsidRDefault="00B74D6E" w:rsidP="00D41352"/>
                    </w:txbxContent>
                  </v:textbox>
                </v:rect>
                <v:rect id="Rectangle 578211756" o:spid="_x0000_s1100" style="position:absolute;left:42386;top:190;width:1048;height:64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" fillcolor="#95b3d7" stroked="f" strokeweight="2pt">
                  <v:fill opacity="21074f"/>
                  <v:textbox>
                    <w:txbxContent>
                      <w:p w14:paraId="10CBEB36" w14:textId="77777777" w:rsidR="00B74D6E" w:rsidRDefault="00B74D6E" w:rsidP="00D41352"/>
                    </w:txbxContent>
                  </v:textbox>
                </v:rect>
                <v:rect id="Rectangle 578211759" o:spid="_x0000_s1101" style="position:absolute;left:47148;top:285;width:457;height:64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" fillcolor="#95b3d7" stroked="f" strokeweight="2pt">
                  <v:fill opacity="21074f"/>
                  <v:textbox>
                    <w:txbxContent>
                      <w:p w14:paraId="1AEFFA29" w14:textId="77777777" w:rsidR="00B74D6E" w:rsidRDefault="00B74D6E" w:rsidP="00D41352"/>
                    </w:txbxContent>
                  </v:textbox>
                </v:rect>
              </v:group>
            </w:pict>
          </mc:Fallback>
        </mc:AlternateContent>
      </w:r>
      <w:r w:rsidR="00D41352">
        <w:rPr>
          <w:noProof/>
        </w:rPr>
        <w:drawing>
          <wp:anchor distT="0" distB="0" distL="114300" distR="114300" simplePos="0" relativeHeight="251658260" behindDoc="0" locked="0" layoutInCell="1" allowOverlap="1" wp14:anchorId="5957A01E" wp14:editId="5A97C683">
            <wp:simplePos x="0" y="0"/>
            <wp:positionH relativeFrom="margin">
              <wp:posOffset>517346</wp:posOffset>
            </wp:positionH>
            <wp:positionV relativeFrom="paragraph">
              <wp:posOffset>7010400</wp:posOffset>
            </wp:positionV>
            <wp:extent cx="4603750" cy="234950"/>
            <wp:effectExtent l="0" t="0" r="635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4603750" cy="234950"/>
                    </a:xfrm>
                    <a:prstGeom prst="rect">
                      <a:avLst/>
                    </a:prstGeom>
                    <a:noFill/>
                    <a:ln>
                      <a:noFill/>
                    </a:ln>
                  </pic:spPr>
                </pic:pic>
              </a:graphicData>
            </a:graphic>
            <wp14:sizeRelH relativeFrom="page">
              <wp14:pctWidth>0</wp14:pctWidth>
            </wp14:sizeRelH>
            <wp14:sizeRelV relativeFrom="margin">
              <wp14:pctHeight>0</wp14:pctHeight>
            </wp14:sizeRelV>
          </wp:anchor>
        </w:drawing>
      </w:r>
      <w:r w:rsidR="00D41352" w:rsidRPr="00E61734">
        <w:rPr>
          <w:noProof/>
        </w:rPr>
        <w:drawing>
          <wp:inline distT="0" distB="0" distL="0" distR="0" wp14:anchorId="3D07DE96" wp14:editId="71F3051E">
            <wp:extent cx="6080760" cy="7017088"/>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6107484" cy="7047927"/>
                    </a:xfrm>
                    <a:prstGeom prst="rect">
                      <a:avLst/>
                    </a:prstGeom>
                    <a:noFill/>
                    <a:ln>
                      <a:noFill/>
                    </a:ln>
                  </pic:spPr>
                </pic:pic>
              </a:graphicData>
            </a:graphic>
          </wp:inline>
        </w:drawing>
      </w:r>
    </w:p>
    <w:p w14:paraId="1AB532B0" w14:textId="77777777" w:rsidR="00D41352" w:rsidRPr="00492A80" w:rsidRDefault="00D41352" w:rsidP="00D41352">
      <w:pPr>
        <w:jc w:val="center"/>
        <w:rPr>
          <w:sz w:val="6"/>
          <w:szCs w:val="6"/>
        </w:rPr>
      </w:pPr>
    </w:p>
    <w:p w14:paraId="34664C7A" w14:textId="128F891F" w:rsidR="00D41352" w:rsidRPr="00050741" w:rsidRDefault="00D41352" w:rsidP="00D41352">
      <w:pPr>
        <w:pStyle w:val="Caption"/>
        <w:spacing w:after="40"/>
      </w:pPr>
      <w:bookmarkStart w:id="267" w:name="_Ref56676290"/>
      <w:bookmarkStart w:id="268" w:name="_Ref19612251"/>
      <w:bookmarkStart w:id="269" w:name="_Toc31985607"/>
      <w:bookmarkStart w:id="270" w:name="_Toc57975080"/>
      <w:bookmarkStart w:id="271" w:name="_Toc97052885"/>
      <w:r>
        <w:t xml:space="preserve">Figure </w:t>
      </w:r>
      <w:r w:rsidR="003356A7">
        <w:fldChar w:fldCharType="begin"/>
      </w:r>
      <w:r w:rsidR="003356A7">
        <w:instrText xml:space="preserve"> STYLEREF 1 \s </w:instrText>
      </w:r>
      <w:r w:rsidR="003356A7">
        <w:fldChar w:fldCharType="separate"/>
      </w:r>
      <w:r w:rsidR="003356A7">
        <w:rPr>
          <w:noProof/>
        </w:rPr>
        <w:t>6</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14</w:t>
      </w:r>
      <w:r w:rsidR="003356A7">
        <w:fldChar w:fldCharType="end"/>
      </w:r>
      <w:bookmarkEnd w:id="267"/>
      <w:r>
        <w:t xml:space="preserve">. </w:t>
      </w:r>
      <w:r w:rsidRPr="00050741">
        <w:t xml:space="preserve">Gross primary production (GPP) from </w:t>
      </w:r>
      <w:proofErr w:type="spellStart"/>
      <w:r w:rsidRPr="00050741">
        <w:t>Wallanthery</w:t>
      </w:r>
      <w:proofErr w:type="spellEnd"/>
      <w:r w:rsidRPr="00050741">
        <w:t xml:space="preserve">, Cowl </w:t>
      </w:r>
      <w:proofErr w:type="spellStart"/>
      <w:r w:rsidRPr="00050741">
        <w:t>Cowl</w:t>
      </w:r>
      <w:proofErr w:type="spellEnd"/>
      <w:r w:rsidRPr="00050741">
        <w:t xml:space="preserve"> and </w:t>
      </w:r>
      <w:proofErr w:type="spellStart"/>
      <w:r w:rsidRPr="00050741">
        <w:t>Whealbah</w:t>
      </w:r>
      <w:proofErr w:type="spellEnd"/>
      <w:r w:rsidRPr="00050741">
        <w:t xml:space="preserve"> in the </w:t>
      </w:r>
      <w:r>
        <w:t>lower</w:t>
      </w:r>
      <w:r w:rsidRPr="00050741">
        <w:t xml:space="preserve"> Lachlan</w:t>
      </w:r>
      <w:r>
        <w:t xml:space="preserve"> River</w:t>
      </w:r>
      <w:r w:rsidRPr="00050741">
        <w:t>, August</w:t>
      </w:r>
      <w:r w:rsidR="00882C50">
        <w:t xml:space="preserve"> </w:t>
      </w:r>
      <w:r w:rsidRPr="00050741">
        <w:t>2014 - June 20</w:t>
      </w:r>
      <w:r>
        <w:t>20</w:t>
      </w:r>
      <w:r w:rsidRPr="00050741">
        <w:t>.</w:t>
      </w:r>
      <w:bookmarkEnd w:id="268"/>
      <w:bookmarkEnd w:id="269"/>
      <w:bookmarkEnd w:id="270"/>
      <w:bookmarkEnd w:id="271"/>
    </w:p>
    <w:p w14:paraId="5390A32F" w14:textId="77777777" w:rsidR="00D41352" w:rsidRPr="00050741" w:rsidRDefault="00D41352" w:rsidP="00D41352">
      <w:pPr>
        <w:pStyle w:val="Caption"/>
        <w:spacing w:after="40"/>
      </w:pPr>
      <w:r w:rsidRPr="00050741">
        <w:t>Blue shaded vertical bars indicate watering actions</w:t>
      </w:r>
      <w:r w:rsidRPr="00EA4A94">
        <w:t xml:space="preserve"> </w:t>
      </w:r>
      <w:r>
        <w:t xml:space="preserve">based on </w:t>
      </w:r>
      <w:proofErr w:type="spellStart"/>
      <w:r>
        <w:t>Whealbah</w:t>
      </w:r>
      <w:proofErr w:type="spellEnd"/>
      <w:r>
        <w:t xml:space="preserve"> discharge</w:t>
      </w:r>
      <w:r w:rsidRPr="00050741">
        <w:t>.</w:t>
      </w:r>
    </w:p>
    <w:p w14:paraId="6ED12B1F" w14:textId="77777777" w:rsidR="00D41352" w:rsidRPr="00EB1416" w:rsidRDefault="00D41352" w:rsidP="00D41352">
      <w:pPr>
        <w:pStyle w:val="Caption"/>
        <w:spacing w:after="40"/>
        <w:rPr>
          <w:rStyle w:val="CaptionChar"/>
          <w:i/>
        </w:rPr>
      </w:pPr>
      <w:r w:rsidRPr="00050741">
        <w:t xml:space="preserve">Note: </w:t>
      </w:r>
      <w:proofErr w:type="spellStart"/>
      <w:r w:rsidRPr="00050741">
        <w:t>Wallanthery</w:t>
      </w:r>
      <w:proofErr w:type="spellEnd"/>
      <w:r w:rsidRPr="00050741">
        <w:t xml:space="preserve"> on a higher scale for </w:t>
      </w:r>
      <w:r>
        <w:t>discharge</w:t>
      </w:r>
      <w:r w:rsidRPr="00050741">
        <w:t>.</w:t>
      </w:r>
      <w:r>
        <w:rPr>
          <w:rStyle w:val="CaptionChar"/>
          <w:i/>
        </w:rPr>
        <w:br w:type="page"/>
      </w:r>
    </w:p>
    <w:p w14:paraId="6970376D" w14:textId="77777777" w:rsidR="00D41352" w:rsidRDefault="00D41352" w:rsidP="00D41352">
      <w:pPr>
        <w:rPr>
          <w:noProof/>
        </w:rPr>
      </w:pPr>
      <w:r>
        <w:rPr>
          <w:noProof/>
        </w:rPr>
        <w:lastRenderedPageBreak/>
        <mc:AlternateContent>
          <mc:Choice Requires="wpg">
            <w:drawing>
              <wp:anchor distT="0" distB="0" distL="114300" distR="114300" simplePos="0" relativeHeight="251658265" behindDoc="0" locked="0" layoutInCell="1" allowOverlap="1" wp14:anchorId="13184DEE" wp14:editId="26726B05">
                <wp:simplePos x="0" y="0"/>
                <wp:positionH relativeFrom="column">
                  <wp:posOffset>632460</wp:posOffset>
                </wp:positionH>
                <wp:positionV relativeFrom="paragraph">
                  <wp:posOffset>320040</wp:posOffset>
                </wp:positionV>
                <wp:extent cx="4514850" cy="6849162"/>
                <wp:effectExtent l="0" t="0" r="0" b="889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4850" cy="6849162"/>
                          <a:chOff x="0" y="0"/>
                          <a:chExt cx="4760594" cy="6431280"/>
                        </a:xfrm>
                      </wpg:grpSpPr>
                      <wps:wsp>
                        <wps:cNvPr id="99" name="Rectangle 99"/>
                        <wps:cNvSpPr/>
                        <wps:spPr>
                          <a:xfrm>
                            <a:off x="0" y="0"/>
                            <a:ext cx="66675" cy="6401435"/>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700088" y="9525"/>
                            <a:ext cx="328986" cy="6392128"/>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1943100" y="19050"/>
                            <a:ext cx="193675" cy="6391910"/>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2571750" y="19050"/>
                            <a:ext cx="161925" cy="6391275"/>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3028950" y="9525"/>
                            <a:ext cx="46663" cy="6410450"/>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3929063" y="9525"/>
                            <a:ext cx="51126" cy="6374408"/>
                          </a:xfrm>
                          <a:prstGeom prst="rect">
                            <a:avLst/>
                          </a:prstGeom>
                          <a:solidFill>
                            <a:srgbClr val="4F81BD">
                              <a:lumMod val="60000"/>
                              <a:lumOff val="40000"/>
                              <a:alpha val="32000"/>
                            </a:srgbClr>
                          </a:solidFill>
                          <a:ln w="25400" cap="flat" cmpd="sng" algn="ctr">
                            <a:noFill/>
                            <a:prstDash val="solid"/>
                          </a:ln>
                          <a:effectLst/>
                        </wps:spPr>
                        <wps:txbx>
                          <w:txbxContent>
                            <w:p w14:paraId="141ADA88"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flipH="1">
                            <a:off x="3343275" y="19050"/>
                            <a:ext cx="49051" cy="6400873"/>
                          </a:xfrm>
                          <a:prstGeom prst="rect">
                            <a:avLst/>
                          </a:prstGeom>
                          <a:solidFill>
                            <a:srgbClr val="4F81BD">
                              <a:lumMod val="60000"/>
                              <a:lumOff val="40000"/>
                              <a:alpha val="32000"/>
                            </a:srgbClr>
                          </a:solidFill>
                          <a:ln w="25400" cap="flat" cmpd="sng" algn="ctr">
                            <a:noFill/>
                            <a:prstDash val="solid"/>
                          </a:ln>
                          <a:effectLst/>
                        </wps:spPr>
                        <wps:txbx>
                          <w:txbxContent>
                            <w:p w14:paraId="248AB73C"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3438525" y="28575"/>
                            <a:ext cx="22225" cy="6356985"/>
                          </a:xfrm>
                          <a:prstGeom prst="rect">
                            <a:avLst/>
                          </a:prstGeom>
                          <a:solidFill>
                            <a:srgbClr val="4F81BD">
                              <a:lumMod val="60000"/>
                              <a:lumOff val="40000"/>
                              <a:alpha val="32000"/>
                            </a:srgbClr>
                          </a:solidFill>
                          <a:ln w="25400" cap="flat" cmpd="sng" algn="ctr">
                            <a:noFill/>
                            <a:prstDash val="solid"/>
                          </a:ln>
                          <a:effectLst/>
                        </wps:spPr>
                        <wps:txbx>
                          <w:txbxContent>
                            <w:p w14:paraId="52E08A70" w14:textId="77777777" w:rsidR="00B74D6E" w:rsidRDefault="00B74D6E" w:rsidP="00D41352"/>
                            <w:p w14:paraId="0B2BCF52"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angle 107"/>
                        <wps:cNvSpPr/>
                        <wps:spPr>
                          <a:xfrm>
                            <a:off x="3471863" y="28575"/>
                            <a:ext cx="61503" cy="6366846"/>
                          </a:xfrm>
                          <a:prstGeom prst="rect">
                            <a:avLst/>
                          </a:prstGeom>
                          <a:solidFill>
                            <a:srgbClr val="4F81BD">
                              <a:lumMod val="60000"/>
                              <a:lumOff val="40000"/>
                              <a:alpha val="32000"/>
                            </a:srgbClr>
                          </a:solidFill>
                          <a:ln w="25400" cap="flat" cmpd="sng" algn="ctr">
                            <a:noFill/>
                            <a:prstDash val="solid"/>
                          </a:ln>
                          <a:effectLst/>
                        </wps:spPr>
                        <wps:txbx>
                          <w:txbxContent>
                            <w:p w14:paraId="369E1620" w14:textId="77777777" w:rsidR="00B74D6E" w:rsidRDefault="00B74D6E" w:rsidP="00D41352"/>
                            <w:p w14:paraId="69C3A76F"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4238625" y="19050"/>
                            <a:ext cx="104775" cy="6402705"/>
                          </a:xfrm>
                          <a:prstGeom prst="rect">
                            <a:avLst/>
                          </a:prstGeom>
                          <a:solidFill>
                            <a:srgbClr val="4F81BD">
                              <a:lumMod val="60000"/>
                              <a:lumOff val="40000"/>
                              <a:alpha val="32000"/>
                            </a:srgbClr>
                          </a:solidFill>
                          <a:ln w="25400" cap="flat" cmpd="sng" algn="ctr">
                            <a:noFill/>
                            <a:prstDash val="solid"/>
                          </a:ln>
                          <a:effectLst/>
                        </wps:spPr>
                        <wps:txbx>
                          <w:txbxContent>
                            <w:p w14:paraId="6D7BAC83"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4714875" y="28575"/>
                            <a:ext cx="45719" cy="6402705"/>
                          </a:xfrm>
                          <a:prstGeom prst="rect">
                            <a:avLst/>
                          </a:prstGeom>
                          <a:solidFill>
                            <a:srgbClr val="4F81BD">
                              <a:lumMod val="60000"/>
                              <a:lumOff val="40000"/>
                              <a:alpha val="32000"/>
                            </a:srgbClr>
                          </a:solidFill>
                          <a:ln w="25400" cap="flat" cmpd="sng" algn="ctr">
                            <a:noFill/>
                            <a:prstDash val="solid"/>
                          </a:ln>
                          <a:effectLst/>
                        </wps:spPr>
                        <wps:txbx>
                          <w:txbxContent>
                            <w:p w14:paraId="617E3A7B"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184DEE" id="Group 92" o:spid="_x0000_s1102" style="position:absolute;margin-left:49.8pt;margin-top:25.2pt;width:355.5pt;height:539.3pt;z-index:251658265;mso-width-relative:margin;mso-height-relative:margin" coordsize="47605,6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">
                <v:rect id="Rectangle 99" o:spid="_x0000_s1103" style="position:absolute;width:666;height:64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" fillcolor="#bdd7ee" stroked="f" strokeweight="1pt">
                  <v:fill opacity="32896f"/>
                </v:rect>
                <v:rect id="Rectangle 100" o:spid="_x0000_s1104" style="position:absolute;left:7000;top:95;width:3290;height:63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" fillcolor="#bdd7ee" stroked="f" strokeweight="1pt">
                  <v:fill opacity="32896f"/>
                </v:rect>
                <v:rect id="Rectangle 101" o:spid="_x0000_s1105" style="position:absolute;left:19431;top:190;width:1936;height:6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" fillcolor="#bdd7ee" stroked="f" strokeweight="1pt">
                  <v:fill opacity="32896f"/>
                </v:rect>
                <v:rect id="Rectangle 102" o:spid="_x0000_s1106" style="position:absolute;left:25717;top:190;width:1619;height:6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" fillcolor="#bdd7ee" stroked="f" strokeweight="1pt">
                  <v:fill opacity="32896f"/>
                </v:rect>
                <v:rect id="Rectangle 103" o:spid="_x0000_s1107" style="position:absolute;left:30289;top:95;width:467;height:64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" fillcolor="#bdd7ee" stroked="f" strokeweight="1pt">
                  <v:fill opacity="32896f"/>
                </v:rect>
                <v:rect id="Rectangle 104" o:spid="_x0000_s1108" style="position:absolute;left:39290;top:95;width:511;height:63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" fillcolor="#95b3d7" stroked="f" strokeweight="2pt">
                  <v:fill opacity="21074f"/>
                  <v:textbox>
                    <w:txbxContent>
                      <w:p w14:paraId="141ADA88" w14:textId="77777777" w:rsidR="00B74D6E" w:rsidRDefault="00B74D6E" w:rsidP="00D41352"/>
                    </w:txbxContent>
                  </v:textbox>
                </v:rect>
                <v:rect id="Rectangle 105" o:spid="_x0000_s1109" style="position:absolute;left:33432;top:190;width:491;height:6400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" fillcolor="#95b3d7" stroked="f" strokeweight="2pt">
                  <v:fill opacity="21074f"/>
                  <v:textbox>
                    <w:txbxContent>
                      <w:p w14:paraId="248AB73C" w14:textId="77777777" w:rsidR="00B74D6E" w:rsidRDefault="00B74D6E" w:rsidP="00D41352"/>
                    </w:txbxContent>
                  </v:textbox>
                </v:rect>
                <v:rect id="Rectangle 106" o:spid="_x0000_s1110" style="position:absolute;left:34385;top:285;width:222;height:63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" fillcolor="#95b3d7" stroked="f" strokeweight="2pt">
                  <v:fill opacity="21074f"/>
                  <v:textbox>
                    <w:txbxContent>
                      <w:p w14:paraId="52E08A70" w14:textId="77777777" w:rsidR="00B74D6E" w:rsidRDefault="00B74D6E" w:rsidP="00D41352"/>
                      <w:p w14:paraId="0B2BCF52" w14:textId="77777777" w:rsidR="00B74D6E" w:rsidRDefault="00B74D6E" w:rsidP="00D41352"/>
                    </w:txbxContent>
                  </v:textbox>
                </v:rect>
                <v:rect id="Rectangle 107" o:spid="_x0000_s1111" style="position:absolute;left:34718;top:285;width:615;height:63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" fillcolor="#95b3d7" stroked="f" strokeweight="2pt">
                  <v:fill opacity="21074f"/>
                  <v:textbox>
                    <w:txbxContent>
                      <w:p w14:paraId="369E1620" w14:textId="77777777" w:rsidR="00B74D6E" w:rsidRDefault="00B74D6E" w:rsidP="00D41352"/>
                      <w:p w14:paraId="69C3A76F" w14:textId="77777777" w:rsidR="00B74D6E" w:rsidRDefault="00B74D6E" w:rsidP="00D41352"/>
                    </w:txbxContent>
                  </v:textbox>
                </v:rect>
                <v:rect id="Rectangle 108" o:spid="_x0000_s1112" style="position:absolute;left:42386;top:190;width:1048;height:64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" fillcolor="#95b3d7" stroked="f" strokeweight="2pt">
                  <v:fill opacity="21074f"/>
                  <v:textbox>
                    <w:txbxContent>
                      <w:p w14:paraId="6D7BAC83" w14:textId="77777777" w:rsidR="00B74D6E" w:rsidRDefault="00B74D6E" w:rsidP="00D41352"/>
                    </w:txbxContent>
                  </v:textbox>
                </v:rect>
                <v:rect id="Rectangle 110" o:spid="_x0000_s1113" style="position:absolute;left:47148;top:285;width:457;height:64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" fillcolor="#95b3d7" stroked="f" strokeweight="2pt">
                  <v:fill opacity="21074f"/>
                  <v:textbox>
                    <w:txbxContent>
                      <w:p w14:paraId="617E3A7B" w14:textId="77777777" w:rsidR="00B74D6E" w:rsidRDefault="00B74D6E" w:rsidP="00D41352"/>
                    </w:txbxContent>
                  </v:textbox>
                </v:rect>
              </v:group>
            </w:pict>
          </mc:Fallback>
        </mc:AlternateContent>
      </w:r>
    </w:p>
    <w:p w14:paraId="110B317C" w14:textId="77777777" w:rsidR="00D41352" w:rsidRDefault="00D41352" w:rsidP="00D41352">
      <w:pPr>
        <w:rPr>
          <w:noProof/>
          <w:lang w:eastAsia="x-none"/>
        </w:rPr>
      </w:pPr>
      <w:r>
        <w:rPr>
          <w:noProof/>
        </w:rPr>
        <w:drawing>
          <wp:anchor distT="0" distB="0" distL="114300" distR="114300" simplePos="0" relativeHeight="251658261" behindDoc="0" locked="0" layoutInCell="1" allowOverlap="1" wp14:anchorId="0E806434" wp14:editId="6E90DA02">
            <wp:simplePos x="0" y="0"/>
            <wp:positionH relativeFrom="column">
              <wp:posOffset>546100</wp:posOffset>
            </wp:positionH>
            <wp:positionV relativeFrom="paragraph">
              <wp:posOffset>7071360</wp:posOffset>
            </wp:positionV>
            <wp:extent cx="4603750" cy="209550"/>
            <wp:effectExtent l="0" t="0" r="635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603750" cy="20955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63" behindDoc="0" locked="0" layoutInCell="1" allowOverlap="1" wp14:anchorId="460864A1" wp14:editId="4B094F87">
            <wp:simplePos x="0" y="0"/>
            <wp:positionH relativeFrom="column">
              <wp:posOffset>502285</wp:posOffset>
            </wp:positionH>
            <wp:positionV relativeFrom="paragraph">
              <wp:posOffset>4458970</wp:posOffset>
            </wp:positionV>
            <wp:extent cx="4603750" cy="209550"/>
            <wp:effectExtent l="0" t="0" r="635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603750" cy="20955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62" behindDoc="0" locked="0" layoutInCell="1" allowOverlap="1" wp14:anchorId="3F3CBC1E" wp14:editId="1809AF15">
            <wp:simplePos x="0" y="0"/>
            <wp:positionH relativeFrom="column">
              <wp:posOffset>624840</wp:posOffset>
            </wp:positionH>
            <wp:positionV relativeFrom="paragraph">
              <wp:posOffset>2034540</wp:posOffset>
            </wp:positionV>
            <wp:extent cx="4787900" cy="29337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4787900" cy="293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margin">
              <wp14:pctHeight>0</wp14:pctHeight>
            </wp14:sizeRelV>
          </wp:anchor>
        </w:drawing>
      </w:r>
      <w:r w:rsidRPr="00E61734">
        <w:rPr>
          <w:noProof/>
          <w:lang w:eastAsia="x-none"/>
        </w:rPr>
        <w:drawing>
          <wp:inline distT="0" distB="0" distL="0" distR="0" wp14:anchorId="468E667C" wp14:editId="5FFE832E">
            <wp:extent cx="6094800" cy="7020000"/>
            <wp:effectExtent l="0" t="0" r="127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6094800" cy="7020000"/>
                    </a:xfrm>
                    <a:prstGeom prst="rect">
                      <a:avLst/>
                    </a:prstGeom>
                    <a:noFill/>
                    <a:ln>
                      <a:noFill/>
                    </a:ln>
                  </pic:spPr>
                </pic:pic>
              </a:graphicData>
            </a:graphic>
          </wp:inline>
        </w:drawing>
      </w:r>
    </w:p>
    <w:p w14:paraId="75761033" w14:textId="77777777" w:rsidR="00D41352" w:rsidRDefault="00D41352" w:rsidP="00D41352">
      <w:pPr>
        <w:rPr>
          <w:noProof/>
          <w:lang w:eastAsia="x-none"/>
        </w:rPr>
      </w:pPr>
    </w:p>
    <w:p w14:paraId="4D587088" w14:textId="6EBD6F5C" w:rsidR="00D41352" w:rsidRPr="00385C4A" w:rsidRDefault="00D41352" w:rsidP="00D41352">
      <w:pPr>
        <w:pStyle w:val="Caption"/>
        <w:spacing w:after="40"/>
      </w:pPr>
      <w:bookmarkStart w:id="272" w:name="_Ref56676338"/>
      <w:bookmarkStart w:id="273" w:name="_Toc31985608"/>
      <w:bookmarkStart w:id="274" w:name="_Toc57975081"/>
      <w:bookmarkStart w:id="275" w:name="_Toc97052886"/>
      <w:r>
        <w:t xml:space="preserve">Figure </w:t>
      </w:r>
      <w:r w:rsidR="003356A7">
        <w:fldChar w:fldCharType="begin"/>
      </w:r>
      <w:r w:rsidR="003356A7">
        <w:instrText xml:space="preserve"> STYLEREF 1 \s </w:instrText>
      </w:r>
      <w:r w:rsidR="003356A7">
        <w:fldChar w:fldCharType="separate"/>
      </w:r>
      <w:r w:rsidR="003356A7">
        <w:rPr>
          <w:noProof/>
        </w:rPr>
        <w:t>6</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15</w:t>
      </w:r>
      <w:r w:rsidR="003356A7">
        <w:fldChar w:fldCharType="end"/>
      </w:r>
      <w:bookmarkEnd w:id="272"/>
      <w:r>
        <w:t xml:space="preserve">. </w:t>
      </w:r>
      <w:r w:rsidRPr="00385C4A">
        <w:t xml:space="preserve">Ecosystem respiration (ER) from </w:t>
      </w:r>
      <w:proofErr w:type="spellStart"/>
      <w:r w:rsidRPr="00385C4A">
        <w:t>Wallanthery</w:t>
      </w:r>
      <w:proofErr w:type="spellEnd"/>
      <w:r w:rsidRPr="00385C4A">
        <w:t xml:space="preserve">, Cowl </w:t>
      </w:r>
      <w:proofErr w:type="spellStart"/>
      <w:r w:rsidRPr="00385C4A">
        <w:t>Cowl</w:t>
      </w:r>
      <w:proofErr w:type="spellEnd"/>
      <w:r w:rsidRPr="00385C4A">
        <w:t xml:space="preserve"> and </w:t>
      </w:r>
      <w:proofErr w:type="spellStart"/>
      <w:r w:rsidRPr="00385C4A">
        <w:t>Whealbah</w:t>
      </w:r>
      <w:proofErr w:type="spellEnd"/>
      <w:r w:rsidRPr="00385C4A">
        <w:t xml:space="preserve"> in the </w:t>
      </w:r>
      <w:r>
        <w:t>lower</w:t>
      </w:r>
      <w:r w:rsidRPr="00385C4A">
        <w:t xml:space="preserve"> Lachlan</w:t>
      </w:r>
      <w:r>
        <w:t xml:space="preserve"> River</w:t>
      </w:r>
      <w:r w:rsidRPr="00385C4A">
        <w:t>, August 2014 - June 20</w:t>
      </w:r>
      <w:r>
        <w:t>20</w:t>
      </w:r>
      <w:r w:rsidRPr="00385C4A">
        <w:t>.</w:t>
      </w:r>
      <w:bookmarkEnd w:id="273"/>
      <w:bookmarkEnd w:id="274"/>
      <w:bookmarkEnd w:id="275"/>
    </w:p>
    <w:p w14:paraId="54E202EC" w14:textId="77777777" w:rsidR="00D41352" w:rsidRPr="00385C4A" w:rsidRDefault="00D41352" w:rsidP="00D41352">
      <w:pPr>
        <w:pStyle w:val="Caption"/>
        <w:spacing w:after="40"/>
      </w:pPr>
      <w:r w:rsidRPr="00385C4A">
        <w:t>Blue shaded vertical bars indicate watering actions</w:t>
      </w:r>
      <w:r>
        <w:t xml:space="preserve"> based on </w:t>
      </w:r>
      <w:proofErr w:type="spellStart"/>
      <w:r>
        <w:t>Whealbah</w:t>
      </w:r>
      <w:proofErr w:type="spellEnd"/>
      <w:r>
        <w:t xml:space="preserve"> discharge</w:t>
      </w:r>
      <w:r w:rsidRPr="00385C4A">
        <w:t>.</w:t>
      </w:r>
    </w:p>
    <w:p w14:paraId="7D96F8B0" w14:textId="77777777" w:rsidR="00D41352" w:rsidRPr="00385C4A" w:rsidRDefault="00D41352" w:rsidP="00D41352">
      <w:pPr>
        <w:pStyle w:val="Caption"/>
        <w:spacing w:after="40"/>
      </w:pPr>
      <w:r w:rsidRPr="00385C4A">
        <w:t xml:space="preserve">Note: </w:t>
      </w:r>
      <w:proofErr w:type="spellStart"/>
      <w:r>
        <w:t>Whealbah</w:t>
      </w:r>
      <w:proofErr w:type="spellEnd"/>
      <w:r>
        <w:t xml:space="preserve"> on</w:t>
      </w:r>
      <w:r w:rsidRPr="00385C4A">
        <w:t xml:space="preserve"> a </w:t>
      </w:r>
      <w:r>
        <w:t>higher</w:t>
      </w:r>
      <w:r w:rsidRPr="00385C4A">
        <w:t xml:space="preserve"> scale for dissolved oxygen </w:t>
      </w:r>
      <w:r>
        <w:t xml:space="preserve">(DO) </w:t>
      </w:r>
      <w:r w:rsidRPr="00385C4A">
        <w:t xml:space="preserve">and ER. </w:t>
      </w:r>
      <w:proofErr w:type="spellStart"/>
      <w:r w:rsidRPr="00385C4A">
        <w:t>Wallanthery</w:t>
      </w:r>
      <w:proofErr w:type="spellEnd"/>
      <w:r w:rsidRPr="00385C4A">
        <w:t xml:space="preserve"> on a higher scale for discharge.</w:t>
      </w:r>
      <w:r w:rsidRPr="00385C4A">
        <w:br w:type="page"/>
      </w:r>
    </w:p>
    <w:p w14:paraId="23CF79CA" w14:textId="77777777" w:rsidR="00D41352" w:rsidRDefault="00D41352" w:rsidP="00D41352">
      <w:r>
        <w:rPr>
          <w:noProof/>
        </w:rPr>
        <w:lastRenderedPageBreak/>
        <w:drawing>
          <wp:anchor distT="0" distB="0" distL="114300" distR="114300" simplePos="0" relativeHeight="251658257" behindDoc="0" locked="0" layoutInCell="1" allowOverlap="1" wp14:anchorId="41FB5746" wp14:editId="624FF0EB">
            <wp:simplePos x="0" y="0"/>
            <wp:positionH relativeFrom="column">
              <wp:posOffset>708025</wp:posOffset>
            </wp:positionH>
            <wp:positionV relativeFrom="paragraph">
              <wp:posOffset>4446270</wp:posOffset>
            </wp:positionV>
            <wp:extent cx="4603750" cy="266700"/>
            <wp:effectExtent l="0" t="0" r="635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60375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5" behindDoc="0" locked="0" layoutInCell="1" allowOverlap="1" wp14:anchorId="2FDA5511" wp14:editId="65FE4404">
            <wp:simplePos x="0" y="0"/>
            <wp:positionH relativeFrom="column">
              <wp:posOffset>736600</wp:posOffset>
            </wp:positionH>
            <wp:positionV relativeFrom="paragraph">
              <wp:posOffset>7066915</wp:posOffset>
            </wp:positionV>
            <wp:extent cx="4603750" cy="266700"/>
            <wp:effectExtent l="0" t="0" r="635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60375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6" behindDoc="0" locked="0" layoutInCell="1" allowOverlap="1" wp14:anchorId="66843B4C" wp14:editId="79E3B762">
            <wp:simplePos x="0" y="0"/>
            <wp:positionH relativeFrom="column">
              <wp:posOffset>717550</wp:posOffset>
            </wp:positionH>
            <wp:positionV relativeFrom="paragraph">
              <wp:posOffset>2015490</wp:posOffset>
            </wp:positionV>
            <wp:extent cx="4787900" cy="25400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787900" cy="25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66" behindDoc="0" locked="0" layoutInCell="1" allowOverlap="1" wp14:anchorId="2FFF3692" wp14:editId="6CDD3E34">
                <wp:simplePos x="0" y="0"/>
                <wp:positionH relativeFrom="column">
                  <wp:posOffset>666750</wp:posOffset>
                </wp:positionH>
                <wp:positionV relativeFrom="paragraph">
                  <wp:posOffset>0</wp:posOffset>
                </wp:positionV>
                <wp:extent cx="4514850" cy="687705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4850" cy="6877050"/>
                          <a:chOff x="0" y="0"/>
                          <a:chExt cx="4760594" cy="6431280"/>
                        </a:xfrm>
                      </wpg:grpSpPr>
                      <wps:wsp>
                        <wps:cNvPr id="135" name="Rectangle 135"/>
                        <wps:cNvSpPr/>
                        <wps:spPr>
                          <a:xfrm>
                            <a:off x="0" y="0"/>
                            <a:ext cx="66675" cy="6401435"/>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a:off x="700088" y="9525"/>
                            <a:ext cx="328986" cy="6392128"/>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a:off x="1943100" y="19050"/>
                            <a:ext cx="193675" cy="6391910"/>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2571750" y="19050"/>
                            <a:ext cx="161925" cy="6391275"/>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3028950" y="9525"/>
                            <a:ext cx="46663" cy="6410450"/>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3929063" y="9525"/>
                            <a:ext cx="51126" cy="6374408"/>
                          </a:xfrm>
                          <a:prstGeom prst="rect">
                            <a:avLst/>
                          </a:prstGeom>
                          <a:solidFill>
                            <a:srgbClr val="4F81BD">
                              <a:lumMod val="60000"/>
                              <a:lumOff val="40000"/>
                              <a:alpha val="32000"/>
                            </a:srgbClr>
                          </a:solidFill>
                          <a:ln w="25400" cap="flat" cmpd="sng" algn="ctr">
                            <a:noFill/>
                            <a:prstDash val="solid"/>
                          </a:ln>
                          <a:effectLst/>
                        </wps:spPr>
                        <wps:txbx>
                          <w:txbxContent>
                            <w:p w14:paraId="1F23E0F2"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flipH="1">
                            <a:off x="3343275" y="19050"/>
                            <a:ext cx="49051" cy="6400873"/>
                          </a:xfrm>
                          <a:prstGeom prst="rect">
                            <a:avLst/>
                          </a:prstGeom>
                          <a:solidFill>
                            <a:srgbClr val="4F81BD">
                              <a:lumMod val="60000"/>
                              <a:lumOff val="40000"/>
                              <a:alpha val="32000"/>
                            </a:srgbClr>
                          </a:solidFill>
                          <a:ln w="25400" cap="flat" cmpd="sng" algn="ctr">
                            <a:noFill/>
                            <a:prstDash val="solid"/>
                          </a:ln>
                          <a:effectLst/>
                        </wps:spPr>
                        <wps:txbx>
                          <w:txbxContent>
                            <w:p w14:paraId="533C64EB"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a:off x="3438525" y="28575"/>
                            <a:ext cx="22225" cy="6356985"/>
                          </a:xfrm>
                          <a:prstGeom prst="rect">
                            <a:avLst/>
                          </a:prstGeom>
                          <a:solidFill>
                            <a:srgbClr val="4F81BD">
                              <a:lumMod val="60000"/>
                              <a:lumOff val="40000"/>
                              <a:alpha val="32000"/>
                            </a:srgbClr>
                          </a:solidFill>
                          <a:ln w="25400" cap="flat" cmpd="sng" algn="ctr">
                            <a:noFill/>
                            <a:prstDash val="solid"/>
                          </a:ln>
                          <a:effectLst/>
                        </wps:spPr>
                        <wps:txbx>
                          <w:txbxContent>
                            <w:p w14:paraId="2A697920" w14:textId="77777777" w:rsidR="00B74D6E" w:rsidRDefault="00B74D6E" w:rsidP="00D41352"/>
                            <w:p w14:paraId="2B589B4A"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3471863" y="28575"/>
                            <a:ext cx="61503" cy="6366846"/>
                          </a:xfrm>
                          <a:prstGeom prst="rect">
                            <a:avLst/>
                          </a:prstGeom>
                          <a:solidFill>
                            <a:srgbClr val="4F81BD">
                              <a:lumMod val="60000"/>
                              <a:lumOff val="40000"/>
                              <a:alpha val="32000"/>
                            </a:srgbClr>
                          </a:solidFill>
                          <a:ln w="25400" cap="flat" cmpd="sng" algn="ctr">
                            <a:noFill/>
                            <a:prstDash val="solid"/>
                          </a:ln>
                          <a:effectLst/>
                        </wps:spPr>
                        <wps:txbx>
                          <w:txbxContent>
                            <w:p w14:paraId="173F3C1C" w14:textId="77777777" w:rsidR="00B74D6E" w:rsidRDefault="00B74D6E" w:rsidP="00D41352"/>
                            <w:p w14:paraId="6FF1AA27"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4238625" y="19050"/>
                            <a:ext cx="104775" cy="6402705"/>
                          </a:xfrm>
                          <a:prstGeom prst="rect">
                            <a:avLst/>
                          </a:prstGeom>
                          <a:solidFill>
                            <a:srgbClr val="4F81BD">
                              <a:lumMod val="60000"/>
                              <a:lumOff val="40000"/>
                              <a:alpha val="32000"/>
                            </a:srgbClr>
                          </a:solidFill>
                          <a:ln w="25400" cap="flat" cmpd="sng" algn="ctr">
                            <a:noFill/>
                            <a:prstDash val="solid"/>
                          </a:ln>
                          <a:effectLst/>
                        </wps:spPr>
                        <wps:txbx>
                          <w:txbxContent>
                            <w:p w14:paraId="61D27554"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a:off x="4714875" y="28575"/>
                            <a:ext cx="45719" cy="6402705"/>
                          </a:xfrm>
                          <a:prstGeom prst="rect">
                            <a:avLst/>
                          </a:prstGeom>
                          <a:solidFill>
                            <a:srgbClr val="4F81BD">
                              <a:lumMod val="60000"/>
                              <a:lumOff val="40000"/>
                              <a:alpha val="32000"/>
                            </a:srgbClr>
                          </a:solidFill>
                          <a:ln w="25400" cap="flat" cmpd="sng" algn="ctr">
                            <a:noFill/>
                            <a:prstDash val="solid"/>
                          </a:ln>
                          <a:effectLst/>
                        </wps:spPr>
                        <wps:txbx>
                          <w:txbxContent>
                            <w:p w14:paraId="35714C65"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FF3692" id="Group 134" o:spid="_x0000_s1114" style="position:absolute;margin-left:52.5pt;margin-top:0;width:355.5pt;height:541.5pt;z-index:251658266;mso-width-relative:margin;mso-height-relative:margin" coordsize="47605,6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">
                <v:rect id="Rectangle 135" o:spid="_x0000_s1115" style="position:absolute;width:666;height:64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" fillcolor="#bdd7ee" stroked="f" strokeweight="1pt">
                  <v:fill opacity="32896f"/>
                </v:rect>
                <v:rect id="Rectangle 141" o:spid="_x0000_s1116" style="position:absolute;left:7000;top:95;width:3290;height:63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" fillcolor="#bdd7ee" stroked="f" strokeweight="1pt">
                  <v:fill opacity="32896f"/>
                </v:rect>
                <v:rect id="Rectangle 142" o:spid="_x0000_s1117" style="position:absolute;left:19431;top:190;width:1936;height:6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" fillcolor="#bdd7ee" stroked="f" strokeweight="1pt">
                  <v:fill opacity="32896f"/>
                </v:rect>
                <v:rect id="Rectangle 147" o:spid="_x0000_s1118" style="position:absolute;left:25717;top:190;width:1619;height:6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" fillcolor="#bdd7ee" stroked="f" strokeweight="1pt">
                  <v:fill opacity="32896f"/>
                </v:rect>
                <v:rect id="Rectangle 148" o:spid="_x0000_s1119" style="position:absolute;left:30289;top:95;width:467;height:64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" fillcolor="#bdd7ee" stroked="f" strokeweight="1pt">
                  <v:fill opacity="32896f"/>
                </v:rect>
                <v:rect id="Rectangle 149" o:spid="_x0000_s1120" style="position:absolute;left:39290;top:95;width:511;height:63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" fillcolor="#95b3d7" stroked="f" strokeweight="2pt">
                  <v:fill opacity="21074f"/>
                  <v:textbox>
                    <w:txbxContent>
                      <w:p w14:paraId="1F23E0F2" w14:textId="77777777" w:rsidR="00B74D6E" w:rsidRDefault="00B74D6E" w:rsidP="00D41352"/>
                    </w:txbxContent>
                  </v:textbox>
                </v:rect>
                <v:rect id="Rectangle 153" o:spid="_x0000_s1121" style="position:absolute;left:33432;top:190;width:491;height:6400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" fillcolor="#95b3d7" stroked="f" strokeweight="2pt">
                  <v:fill opacity="21074f"/>
                  <v:textbox>
                    <w:txbxContent>
                      <w:p w14:paraId="533C64EB" w14:textId="77777777" w:rsidR="00B74D6E" w:rsidRDefault="00B74D6E" w:rsidP="00D41352"/>
                    </w:txbxContent>
                  </v:textbox>
                </v:rect>
                <v:rect id="Rectangle 154" o:spid="_x0000_s1122" style="position:absolute;left:34385;top:285;width:222;height:63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" fillcolor="#95b3d7" stroked="f" strokeweight="2pt">
                  <v:fill opacity="21074f"/>
                  <v:textbox>
                    <w:txbxContent>
                      <w:p w14:paraId="2A697920" w14:textId="77777777" w:rsidR="00B74D6E" w:rsidRDefault="00B74D6E" w:rsidP="00D41352"/>
                      <w:p w14:paraId="2B589B4A" w14:textId="77777777" w:rsidR="00B74D6E" w:rsidRDefault="00B74D6E" w:rsidP="00D41352"/>
                    </w:txbxContent>
                  </v:textbox>
                </v:rect>
                <v:rect id="Rectangle 155" o:spid="_x0000_s1123" style="position:absolute;left:34718;top:285;width:615;height:63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" fillcolor="#95b3d7" stroked="f" strokeweight="2pt">
                  <v:fill opacity="21074f"/>
                  <v:textbox>
                    <w:txbxContent>
                      <w:p w14:paraId="173F3C1C" w14:textId="77777777" w:rsidR="00B74D6E" w:rsidRDefault="00B74D6E" w:rsidP="00D41352"/>
                      <w:p w14:paraId="6FF1AA27" w14:textId="77777777" w:rsidR="00B74D6E" w:rsidRDefault="00B74D6E" w:rsidP="00D41352"/>
                    </w:txbxContent>
                  </v:textbox>
                </v:rect>
                <v:rect id="Rectangle 156" o:spid="_x0000_s1124" style="position:absolute;left:42386;top:190;width:1048;height:64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" fillcolor="#95b3d7" stroked="f" strokeweight="2pt">
                  <v:fill opacity="21074f"/>
                  <v:textbox>
                    <w:txbxContent>
                      <w:p w14:paraId="61D27554" w14:textId="77777777" w:rsidR="00B74D6E" w:rsidRDefault="00B74D6E" w:rsidP="00D41352"/>
                    </w:txbxContent>
                  </v:textbox>
                </v:rect>
                <v:rect id="Rectangle 157" o:spid="_x0000_s1125" style="position:absolute;left:47148;top:285;width:457;height:64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" fillcolor="#95b3d7" stroked="f" strokeweight="2pt">
                  <v:fill opacity="21074f"/>
                  <v:textbox>
                    <w:txbxContent>
                      <w:p w14:paraId="35714C65" w14:textId="77777777" w:rsidR="00B74D6E" w:rsidRDefault="00B74D6E" w:rsidP="00D41352"/>
                    </w:txbxContent>
                  </v:textbox>
                </v:rect>
              </v:group>
            </w:pict>
          </mc:Fallback>
        </mc:AlternateContent>
      </w:r>
      <w:r w:rsidRPr="00E61734">
        <w:rPr>
          <w:noProof/>
          <w:lang w:eastAsia="x-none"/>
        </w:rPr>
        <w:drawing>
          <wp:inline distT="0" distB="0" distL="0" distR="0" wp14:anchorId="7EA82F72" wp14:editId="1531319C">
            <wp:extent cx="6118860" cy="7064404"/>
            <wp:effectExtent l="0" t="0" r="0"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email">
                      <a:extLst>
                        <a:ext uri="{28A0092B-C50C-407E-A947-70E740481C1C}">
                          <a14:useLocalDpi xmlns:a14="http://schemas.microsoft.com/office/drawing/2010/main"/>
                        </a:ext>
                      </a:extLst>
                    </a:blip>
                    <a:srcRect l="928"/>
                    <a:stretch>
                      <a:fillRect/>
                    </a:stretch>
                  </pic:blipFill>
                  <pic:spPr bwMode="auto">
                    <a:xfrm>
                      <a:off x="0" y="0"/>
                      <a:ext cx="6119462" cy="7065099"/>
                    </a:xfrm>
                    <a:prstGeom prst="rect">
                      <a:avLst/>
                    </a:prstGeom>
                    <a:noFill/>
                    <a:ln>
                      <a:noFill/>
                    </a:ln>
                  </pic:spPr>
                </pic:pic>
              </a:graphicData>
            </a:graphic>
          </wp:inline>
        </w:drawing>
      </w:r>
    </w:p>
    <w:p w14:paraId="69800BFA" w14:textId="77777777" w:rsidR="00D41352" w:rsidRDefault="00D41352" w:rsidP="00D41352">
      <w:pPr>
        <w:rPr>
          <w:lang w:eastAsia="x-none"/>
        </w:rPr>
      </w:pPr>
    </w:p>
    <w:p w14:paraId="70586E9A" w14:textId="138E4893" w:rsidR="00D41352" w:rsidRDefault="00D41352" w:rsidP="00D41352">
      <w:pPr>
        <w:pStyle w:val="Caption"/>
        <w:spacing w:after="40"/>
        <w:rPr>
          <w:rStyle w:val="CaptionChar"/>
          <w:i/>
        </w:rPr>
      </w:pPr>
      <w:bookmarkStart w:id="276" w:name="_Ref56676420"/>
      <w:bookmarkStart w:id="277" w:name="_Toc31985609"/>
      <w:bookmarkStart w:id="278" w:name="_Toc57975082"/>
      <w:bookmarkStart w:id="279" w:name="_Toc97052887"/>
      <w:r>
        <w:t xml:space="preserve">Figure </w:t>
      </w:r>
      <w:r w:rsidR="003356A7">
        <w:fldChar w:fldCharType="begin"/>
      </w:r>
      <w:r w:rsidR="003356A7">
        <w:instrText xml:space="preserve"> STYLEREF 1 \s </w:instrText>
      </w:r>
      <w:r w:rsidR="003356A7">
        <w:fldChar w:fldCharType="separate"/>
      </w:r>
      <w:r w:rsidR="003356A7">
        <w:rPr>
          <w:noProof/>
        </w:rPr>
        <w:t>6</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16</w:t>
      </w:r>
      <w:r w:rsidR="003356A7">
        <w:fldChar w:fldCharType="end"/>
      </w:r>
      <w:bookmarkEnd w:id="276"/>
      <w:r>
        <w:t xml:space="preserve">. </w:t>
      </w:r>
      <w:r>
        <w:rPr>
          <w:rStyle w:val="CaptionChar"/>
          <w:i/>
        </w:rPr>
        <w:t>Reaeration</w:t>
      </w:r>
      <w:r w:rsidRPr="003358DE">
        <w:rPr>
          <w:rStyle w:val="CaptionChar"/>
          <w:i/>
        </w:rPr>
        <w:t xml:space="preserve"> (</w:t>
      </w:r>
      <w:r>
        <w:rPr>
          <w:rStyle w:val="CaptionChar"/>
          <w:i/>
        </w:rPr>
        <w:t>K</w:t>
      </w:r>
      <w:r w:rsidRPr="003358DE">
        <w:rPr>
          <w:rStyle w:val="CaptionChar"/>
          <w:i/>
        </w:rPr>
        <w:t xml:space="preserve">) from </w:t>
      </w:r>
      <w:proofErr w:type="spellStart"/>
      <w:r>
        <w:rPr>
          <w:rStyle w:val="CaptionChar"/>
          <w:i/>
        </w:rPr>
        <w:t>Wallanthery</w:t>
      </w:r>
      <w:proofErr w:type="spellEnd"/>
      <w:r>
        <w:rPr>
          <w:rStyle w:val="CaptionChar"/>
          <w:i/>
        </w:rPr>
        <w:t xml:space="preserve">, Cowl </w:t>
      </w:r>
      <w:proofErr w:type="spellStart"/>
      <w:r>
        <w:rPr>
          <w:rStyle w:val="CaptionChar"/>
          <w:i/>
        </w:rPr>
        <w:t>Cowl</w:t>
      </w:r>
      <w:proofErr w:type="spellEnd"/>
      <w:r>
        <w:rPr>
          <w:rStyle w:val="CaptionChar"/>
          <w:i/>
        </w:rPr>
        <w:t xml:space="preserve"> and </w:t>
      </w:r>
      <w:proofErr w:type="spellStart"/>
      <w:r>
        <w:rPr>
          <w:rStyle w:val="CaptionChar"/>
          <w:i/>
        </w:rPr>
        <w:t>Whealbah</w:t>
      </w:r>
      <w:proofErr w:type="spellEnd"/>
      <w:r w:rsidRPr="003358DE">
        <w:rPr>
          <w:rStyle w:val="CaptionChar"/>
          <w:i/>
        </w:rPr>
        <w:t xml:space="preserve"> in the </w:t>
      </w:r>
      <w:r>
        <w:rPr>
          <w:rStyle w:val="CaptionChar"/>
          <w:i/>
        </w:rPr>
        <w:t>lower</w:t>
      </w:r>
      <w:r w:rsidRPr="003358DE">
        <w:rPr>
          <w:rStyle w:val="CaptionChar"/>
          <w:i/>
        </w:rPr>
        <w:t xml:space="preserve"> Lachlan</w:t>
      </w:r>
      <w:r>
        <w:rPr>
          <w:rStyle w:val="CaptionChar"/>
          <w:i/>
        </w:rPr>
        <w:t xml:space="preserve"> River</w:t>
      </w:r>
      <w:r w:rsidRPr="003358DE">
        <w:rPr>
          <w:rStyle w:val="CaptionChar"/>
          <w:i/>
        </w:rPr>
        <w:t xml:space="preserve">, </w:t>
      </w:r>
      <w:r>
        <w:rPr>
          <w:rStyle w:val="CaptionChar"/>
          <w:i/>
        </w:rPr>
        <w:t>August 2014</w:t>
      </w:r>
      <w:r w:rsidRPr="003358DE">
        <w:rPr>
          <w:rStyle w:val="CaptionChar"/>
          <w:i/>
        </w:rPr>
        <w:t xml:space="preserve"> - June 20</w:t>
      </w:r>
      <w:r>
        <w:rPr>
          <w:rStyle w:val="CaptionChar"/>
          <w:i/>
        </w:rPr>
        <w:t>20</w:t>
      </w:r>
      <w:r w:rsidRPr="003358DE">
        <w:rPr>
          <w:rStyle w:val="CaptionChar"/>
          <w:i/>
        </w:rPr>
        <w:t>.</w:t>
      </w:r>
      <w:bookmarkEnd w:id="277"/>
      <w:bookmarkEnd w:id="278"/>
      <w:bookmarkEnd w:id="279"/>
    </w:p>
    <w:p w14:paraId="0B9802A9" w14:textId="77777777" w:rsidR="00D41352" w:rsidRDefault="00D41352" w:rsidP="00D41352">
      <w:pPr>
        <w:pStyle w:val="Caption"/>
        <w:spacing w:after="40"/>
        <w:rPr>
          <w:rStyle w:val="CaptionChar"/>
          <w:i/>
        </w:rPr>
      </w:pPr>
      <w:r w:rsidRPr="003358DE">
        <w:rPr>
          <w:rStyle w:val="CaptionChar"/>
          <w:i/>
        </w:rPr>
        <w:t>Blue shaded vertical bars indicate watering actions</w:t>
      </w:r>
      <w:r>
        <w:rPr>
          <w:rStyle w:val="CaptionChar"/>
          <w:i/>
        </w:rPr>
        <w:t xml:space="preserve"> </w:t>
      </w:r>
      <w:r>
        <w:t xml:space="preserve">based on </w:t>
      </w:r>
      <w:proofErr w:type="spellStart"/>
      <w:r>
        <w:t>Whealbah</w:t>
      </w:r>
      <w:proofErr w:type="spellEnd"/>
      <w:r>
        <w:t xml:space="preserve"> discharge</w:t>
      </w:r>
      <w:r w:rsidRPr="00050741">
        <w:t>.</w:t>
      </w:r>
    </w:p>
    <w:p w14:paraId="61AAB27B" w14:textId="77777777" w:rsidR="00D41352" w:rsidRPr="00093683" w:rsidRDefault="00D41352" w:rsidP="00D41352">
      <w:pPr>
        <w:pStyle w:val="Caption"/>
        <w:spacing w:after="40"/>
        <w:rPr>
          <w:rStyle w:val="CaptionChar"/>
          <w:i/>
        </w:rPr>
      </w:pPr>
      <w:r>
        <w:rPr>
          <w:rStyle w:val="CaptionChar"/>
          <w:i/>
        </w:rPr>
        <w:t xml:space="preserve">Note: </w:t>
      </w:r>
      <w:proofErr w:type="spellStart"/>
      <w:r>
        <w:rPr>
          <w:rStyle w:val="CaptionChar"/>
          <w:i/>
        </w:rPr>
        <w:t>Wallanthery</w:t>
      </w:r>
      <w:proofErr w:type="spellEnd"/>
      <w:r>
        <w:rPr>
          <w:rStyle w:val="CaptionChar"/>
          <w:i/>
        </w:rPr>
        <w:t xml:space="preserve"> on a higher scale for discharge.</w:t>
      </w:r>
      <w:r>
        <w:rPr>
          <w:rStyle w:val="CaptionChar"/>
          <w:i/>
        </w:rPr>
        <w:br w:type="page"/>
      </w:r>
    </w:p>
    <w:p w14:paraId="6C8E1583" w14:textId="77777777" w:rsidR="00D41352" w:rsidRDefault="00D41352" w:rsidP="00D41352">
      <w:r>
        <w:rPr>
          <w:noProof/>
        </w:rPr>
        <w:lastRenderedPageBreak/>
        <mc:AlternateContent>
          <mc:Choice Requires="wpg">
            <w:drawing>
              <wp:anchor distT="0" distB="0" distL="114300" distR="114300" simplePos="0" relativeHeight="251658267" behindDoc="0" locked="0" layoutInCell="1" allowOverlap="1" wp14:anchorId="1B48F7A1" wp14:editId="595099AD">
                <wp:simplePos x="0" y="0"/>
                <wp:positionH relativeFrom="column">
                  <wp:posOffset>685800</wp:posOffset>
                </wp:positionH>
                <wp:positionV relativeFrom="paragraph">
                  <wp:posOffset>19050</wp:posOffset>
                </wp:positionV>
                <wp:extent cx="4495800" cy="6848475"/>
                <wp:effectExtent l="0" t="0" r="0" b="9525"/>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0" cy="6848475"/>
                          <a:chOff x="0" y="0"/>
                          <a:chExt cx="4760594" cy="6431280"/>
                        </a:xfrm>
                      </wpg:grpSpPr>
                      <wps:wsp>
                        <wps:cNvPr id="159" name="Rectangle 159"/>
                        <wps:cNvSpPr/>
                        <wps:spPr>
                          <a:xfrm>
                            <a:off x="0" y="0"/>
                            <a:ext cx="66675" cy="6401435"/>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 name="Rectangle 1056"/>
                        <wps:cNvSpPr/>
                        <wps:spPr>
                          <a:xfrm>
                            <a:off x="700088" y="9525"/>
                            <a:ext cx="328986" cy="6392128"/>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Rectangle 1057"/>
                        <wps:cNvSpPr/>
                        <wps:spPr>
                          <a:xfrm>
                            <a:off x="1943100" y="19050"/>
                            <a:ext cx="193675" cy="6391910"/>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 name="Rectangle 1058"/>
                        <wps:cNvSpPr/>
                        <wps:spPr>
                          <a:xfrm>
                            <a:off x="2571750" y="19050"/>
                            <a:ext cx="161925" cy="6391275"/>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 name="Rectangle 1059"/>
                        <wps:cNvSpPr/>
                        <wps:spPr>
                          <a:xfrm>
                            <a:off x="3028950" y="9525"/>
                            <a:ext cx="46663" cy="6410450"/>
                          </a:xfrm>
                          <a:prstGeom prst="rect">
                            <a:avLst/>
                          </a:prstGeom>
                          <a:solidFill>
                            <a:srgbClr val="5B9BD5">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Rectangle 1060"/>
                        <wps:cNvSpPr/>
                        <wps:spPr>
                          <a:xfrm>
                            <a:off x="3929063" y="9525"/>
                            <a:ext cx="51126" cy="6374408"/>
                          </a:xfrm>
                          <a:prstGeom prst="rect">
                            <a:avLst/>
                          </a:prstGeom>
                          <a:solidFill>
                            <a:srgbClr val="4F81BD">
                              <a:lumMod val="60000"/>
                              <a:lumOff val="40000"/>
                              <a:alpha val="32000"/>
                            </a:srgbClr>
                          </a:solidFill>
                          <a:ln w="25400" cap="flat" cmpd="sng" algn="ctr">
                            <a:noFill/>
                            <a:prstDash val="solid"/>
                          </a:ln>
                          <a:effectLst/>
                        </wps:spPr>
                        <wps:txbx>
                          <w:txbxContent>
                            <w:p w14:paraId="6688BBD5"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 name="Rectangle 1061"/>
                        <wps:cNvSpPr/>
                        <wps:spPr>
                          <a:xfrm flipH="1">
                            <a:off x="3343275" y="19050"/>
                            <a:ext cx="49051" cy="6400873"/>
                          </a:xfrm>
                          <a:prstGeom prst="rect">
                            <a:avLst/>
                          </a:prstGeom>
                          <a:solidFill>
                            <a:srgbClr val="4F81BD">
                              <a:lumMod val="60000"/>
                              <a:lumOff val="40000"/>
                              <a:alpha val="32000"/>
                            </a:srgbClr>
                          </a:solidFill>
                          <a:ln w="25400" cap="flat" cmpd="sng" algn="ctr">
                            <a:noFill/>
                            <a:prstDash val="solid"/>
                          </a:ln>
                          <a:effectLst/>
                        </wps:spPr>
                        <wps:txbx>
                          <w:txbxContent>
                            <w:p w14:paraId="1ACC59D1"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Rectangle 1062"/>
                        <wps:cNvSpPr/>
                        <wps:spPr>
                          <a:xfrm>
                            <a:off x="3438525" y="28575"/>
                            <a:ext cx="22225" cy="6356985"/>
                          </a:xfrm>
                          <a:prstGeom prst="rect">
                            <a:avLst/>
                          </a:prstGeom>
                          <a:solidFill>
                            <a:srgbClr val="4F81BD">
                              <a:lumMod val="60000"/>
                              <a:lumOff val="40000"/>
                              <a:alpha val="32000"/>
                            </a:srgbClr>
                          </a:solidFill>
                          <a:ln w="25400" cap="flat" cmpd="sng" algn="ctr">
                            <a:noFill/>
                            <a:prstDash val="solid"/>
                          </a:ln>
                          <a:effectLst/>
                        </wps:spPr>
                        <wps:txbx>
                          <w:txbxContent>
                            <w:p w14:paraId="5360832F" w14:textId="77777777" w:rsidR="00B74D6E" w:rsidRDefault="00B74D6E" w:rsidP="00D41352"/>
                            <w:p w14:paraId="3895734C"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Rectangle 1063"/>
                        <wps:cNvSpPr/>
                        <wps:spPr>
                          <a:xfrm>
                            <a:off x="3471863" y="28575"/>
                            <a:ext cx="61503" cy="6366846"/>
                          </a:xfrm>
                          <a:prstGeom prst="rect">
                            <a:avLst/>
                          </a:prstGeom>
                          <a:solidFill>
                            <a:srgbClr val="4F81BD">
                              <a:lumMod val="60000"/>
                              <a:lumOff val="40000"/>
                              <a:alpha val="32000"/>
                            </a:srgbClr>
                          </a:solidFill>
                          <a:ln w="25400" cap="flat" cmpd="sng" algn="ctr">
                            <a:noFill/>
                            <a:prstDash val="solid"/>
                          </a:ln>
                          <a:effectLst/>
                        </wps:spPr>
                        <wps:txbx>
                          <w:txbxContent>
                            <w:p w14:paraId="1BA3082D" w14:textId="77777777" w:rsidR="00B74D6E" w:rsidRDefault="00B74D6E" w:rsidP="00D41352"/>
                            <w:p w14:paraId="587D6FDA"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 name="Rectangle 1064"/>
                        <wps:cNvSpPr/>
                        <wps:spPr>
                          <a:xfrm>
                            <a:off x="4238625" y="19050"/>
                            <a:ext cx="104775" cy="6402705"/>
                          </a:xfrm>
                          <a:prstGeom prst="rect">
                            <a:avLst/>
                          </a:prstGeom>
                          <a:solidFill>
                            <a:srgbClr val="4F81BD">
                              <a:lumMod val="60000"/>
                              <a:lumOff val="40000"/>
                              <a:alpha val="32000"/>
                            </a:srgbClr>
                          </a:solidFill>
                          <a:ln w="25400" cap="flat" cmpd="sng" algn="ctr">
                            <a:noFill/>
                            <a:prstDash val="solid"/>
                          </a:ln>
                          <a:effectLst/>
                        </wps:spPr>
                        <wps:txbx>
                          <w:txbxContent>
                            <w:p w14:paraId="23DB7666"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Rectangle 1065"/>
                        <wps:cNvSpPr/>
                        <wps:spPr>
                          <a:xfrm>
                            <a:off x="4714875" y="28575"/>
                            <a:ext cx="45719" cy="6402705"/>
                          </a:xfrm>
                          <a:prstGeom prst="rect">
                            <a:avLst/>
                          </a:prstGeom>
                          <a:solidFill>
                            <a:srgbClr val="4F81BD">
                              <a:lumMod val="60000"/>
                              <a:lumOff val="40000"/>
                              <a:alpha val="32000"/>
                            </a:srgbClr>
                          </a:solidFill>
                          <a:ln w="25400" cap="flat" cmpd="sng" algn="ctr">
                            <a:noFill/>
                            <a:prstDash val="solid"/>
                          </a:ln>
                          <a:effectLst/>
                        </wps:spPr>
                        <wps:txbx>
                          <w:txbxContent>
                            <w:p w14:paraId="5665DF71" w14:textId="77777777" w:rsidR="00B74D6E" w:rsidRDefault="00B74D6E" w:rsidP="00D413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48F7A1" id="Group 158" o:spid="_x0000_s1126" style="position:absolute;margin-left:54pt;margin-top:1.5pt;width:354pt;height:539.25pt;z-index:251658267;mso-width-relative:margin;mso-height-relative:margin" coordsize="47605,6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">
                <v:rect id="Rectangle 159" o:spid="_x0000_s1127" style="position:absolute;width:666;height:64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" fillcolor="#bdd7ee" stroked="f" strokeweight="1pt">
                  <v:fill opacity="32896f"/>
                </v:rect>
                <v:rect id="Rectangle 1056" o:spid="_x0000_s1128" style="position:absolute;left:7000;top:95;width:3290;height:63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" fillcolor="#bdd7ee" stroked="f" strokeweight="1pt">
                  <v:fill opacity="32896f"/>
                </v:rect>
                <v:rect id="Rectangle 1057" o:spid="_x0000_s1129" style="position:absolute;left:19431;top:190;width:1936;height:6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" fillcolor="#bdd7ee" stroked="f" strokeweight="1pt">
                  <v:fill opacity="32896f"/>
                </v:rect>
                <v:rect id="Rectangle 1058" o:spid="_x0000_s1130" style="position:absolute;left:25717;top:190;width:1619;height:6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" fillcolor="#bdd7ee" stroked="f" strokeweight="1pt">
                  <v:fill opacity="32896f"/>
                </v:rect>
                <v:rect id="Rectangle 1059" o:spid="_x0000_s1131" style="position:absolute;left:30289;top:95;width:467;height:64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" fillcolor="#bdd7ee" stroked="f" strokeweight="1pt">
                  <v:fill opacity="32896f"/>
                </v:rect>
                <v:rect id="Rectangle 1060" o:spid="_x0000_s1132" style="position:absolute;left:39290;top:95;width:511;height:63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" fillcolor="#95b3d7" stroked="f" strokeweight="2pt">
                  <v:fill opacity="21074f"/>
                  <v:textbox>
                    <w:txbxContent>
                      <w:p w14:paraId="6688BBD5" w14:textId="77777777" w:rsidR="00B74D6E" w:rsidRDefault="00B74D6E" w:rsidP="00D41352"/>
                    </w:txbxContent>
                  </v:textbox>
                </v:rect>
                <v:rect id="Rectangle 1061" o:spid="_x0000_s1133" style="position:absolute;left:33432;top:190;width:491;height:6400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" fillcolor="#95b3d7" stroked="f" strokeweight="2pt">
                  <v:fill opacity="21074f"/>
                  <v:textbox>
                    <w:txbxContent>
                      <w:p w14:paraId="1ACC59D1" w14:textId="77777777" w:rsidR="00B74D6E" w:rsidRDefault="00B74D6E" w:rsidP="00D41352"/>
                    </w:txbxContent>
                  </v:textbox>
                </v:rect>
                <v:rect id="Rectangle 1062" o:spid="_x0000_s1134" style="position:absolute;left:34385;top:285;width:222;height:63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" fillcolor="#95b3d7" stroked="f" strokeweight="2pt">
                  <v:fill opacity="21074f"/>
                  <v:textbox>
                    <w:txbxContent>
                      <w:p w14:paraId="5360832F" w14:textId="77777777" w:rsidR="00B74D6E" w:rsidRDefault="00B74D6E" w:rsidP="00D41352"/>
                      <w:p w14:paraId="3895734C" w14:textId="77777777" w:rsidR="00B74D6E" w:rsidRDefault="00B74D6E" w:rsidP="00D41352"/>
                    </w:txbxContent>
                  </v:textbox>
                </v:rect>
                <v:rect id="Rectangle 1063" o:spid="_x0000_s1135" style="position:absolute;left:34718;top:285;width:615;height:63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" fillcolor="#95b3d7" stroked="f" strokeweight="2pt">
                  <v:fill opacity="21074f"/>
                  <v:textbox>
                    <w:txbxContent>
                      <w:p w14:paraId="1BA3082D" w14:textId="77777777" w:rsidR="00B74D6E" w:rsidRDefault="00B74D6E" w:rsidP="00D41352"/>
                      <w:p w14:paraId="587D6FDA" w14:textId="77777777" w:rsidR="00B74D6E" w:rsidRDefault="00B74D6E" w:rsidP="00D41352"/>
                    </w:txbxContent>
                  </v:textbox>
                </v:rect>
                <v:rect id="Rectangle 1064" o:spid="_x0000_s1136" style="position:absolute;left:42386;top:190;width:1048;height:64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" fillcolor="#95b3d7" stroked="f" strokeweight="2pt">
                  <v:fill opacity="21074f"/>
                  <v:textbox>
                    <w:txbxContent>
                      <w:p w14:paraId="23DB7666" w14:textId="77777777" w:rsidR="00B74D6E" w:rsidRDefault="00B74D6E" w:rsidP="00D41352"/>
                    </w:txbxContent>
                  </v:textbox>
                </v:rect>
                <v:rect id="Rectangle 1065" o:spid="_x0000_s1137" style="position:absolute;left:47148;top:285;width:457;height:64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" fillcolor="#95b3d7" stroked="f" strokeweight="2pt">
                  <v:fill opacity="21074f"/>
                  <v:textbox>
                    <w:txbxContent>
                      <w:p w14:paraId="5665DF71" w14:textId="77777777" w:rsidR="00B74D6E" w:rsidRDefault="00B74D6E" w:rsidP="00D41352"/>
                    </w:txbxContent>
                  </v:textbox>
                </v:rect>
              </v:group>
            </w:pict>
          </mc:Fallback>
        </mc:AlternateContent>
      </w:r>
      <w:r>
        <w:rPr>
          <w:noProof/>
        </w:rPr>
        <w:drawing>
          <wp:anchor distT="0" distB="0" distL="114300" distR="114300" simplePos="0" relativeHeight="251658253" behindDoc="0" locked="0" layoutInCell="1" allowOverlap="1" wp14:anchorId="042478EA" wp14:editId="063F4E2D">
            <wp:simplePos x="0" y="0"/>
            <wp:positionH relativeFrom="margin">
              <wp:align>center</wp:align>
            </wp:positionH>
            <wp:positionV relativeFrom="paragraph">
              <wp:posOffset>7091045</wp:posOffset>
            </wp:positionV>
            <wp:extent cx="4006850" cy="203200"/>
            <wp:effectExtent l="0" t="0" r="0" b="635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006850" cy="20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4" behindDoc="0" locked="0" layoutInCell="1" allowOverlap="1" wp14:anchorId="45A6CB6C" wp14:editId="2AD6B51E">
            <wp:simplePos x="0" y="0"/>
            <wp:positionH relativeFrom="column">
              <wp:posOffset>647700</wp:posOffset>
            </wp:positionH>
            <wp:positionV relativeFrom="paragraph">
              <wp:posOffset>4468495</wp:posOffset>
            </wp:positionV>
            <wp:extent cx="4425950" cy="184150"/>
            <wp:effectExtent l="0" t="0" r="0" b="635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4425950" cy="184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0" locked="0" layoutInCell="1" allowOverlap="1" wp14:anchorId="09EF134C" wp14:editId="33C40475">
            <wp:simplePos x="0" y="0"/>
            <wp:positionH relativeFrom="column">
              <wp:posOffset>622300</wp:posOffset>
            </wp:positionH>
            <wp:positionV relativeFrom="paragraph">
              <wp:posOffset>2044700</wp:posOffset>
            </wp:positionV>
            <wp:extent cx="4432300" cy="203200"/>
            <wp:effectExtent l="0" t="0" r="6350" b="635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4432300" cy="20320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E61734">
        <w:rPr>
          <w:noProof/>
        </w:rPr>
        <w:drawing>
          <wp:inline distT="0" distB="0" distL="0" distR="0" wp14:anchorId="01EBB8AD" wp14:editId="4B1872DA">
            <wp:extent cx="6144059" cy="709422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6162360" cy="7115352"/>
                    </a:xfrm>
                    <a:prstGeom prst="rect">
                      <a:avLst/>
                    </a:prstGeom>
                    <a:noFill/>
                    <a:ln>
                      <a:noFill/>
                    </a:ln>
                  </pic:spPr>
                </pic:pic>
              </a:graphicData>
            </a:graphic>
          </wp:inline>
        </w:drawing>
      </w:r>
    </w:p>
    <w:p w14:paraId="21DC33F5" w14:textId="77777777" w:rsidR="00D41352" w:rsidRDefault="00D41352" w:rsidP="00D41352"/>
    <w:p w14:paraId="17C2111A" w14:textId="1725C15E" w:rsidR="00D41352" w:rsidRPr="00507E37" w:rsidRDefault="00D41352" w:rsidP="00D41352">
      <w:pPr>
        <w:pStyle w:val="Caption"/>
        <w:spacing w:after="40"/>
      </w:pPr>
      <w:bookmarkStart w:id="280" w:name="_Ref56676632"/>
      <w:bookmarkStart w:id="281" w:name="_Toc31985610"/>
      <w:bookmarkStart w:id="282" w:name="_Toc57975083"/>
      <w:bookmarkStart w:id="283" w:name="_Toc97052888"/>
      <w:r>
        <w:t xml:space="preserve">Figure </w:t>
      </w:r>
      <w:r w:rsidR="003356A7">
        <w:fldChar w:fldCharType="begin"/>
      </w:r>
      <w:r w:rsidR="003356A7">
        <w:instrText xml:space="preserve"> STYLEREF 1 \s </w:instrText>
      </w:r>
      <w:r w:rsidR="003356A7">
        <w:fldChar w:fldCharType="separate"/>
      </w:r>
      <w:r w:rsidR="003356A7">
        <w:rPr>
          <w:noProof/>
        </w:rPr>
        <w:t>6</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17</w:t>
      </w:r>
      <w:r w:rsidR="003356A7">
        <w:fldChar w:fldCharType="end"/>
      </w:r>
      <w:bookmarkEnd w:id="280"/>
      <w:r>
        <w:t xml:space="preserve">. </w:t>
      </w:r>
      <w:r w:rsidRPr="00507E37">
        <w:t xml:space="preserve">GPP/ ER ratio from </w:t>
      </w:r>
      <w:proofErr w:type="spellStart"/>
      <w:r w:rsidRPr="00507E37">
        <w:t>Wallanthery</w:t>
      </w:r>
      <w:proofErr w:type="spellEnd"/>
      <w:r w:rsidRPr="00507E37">
        <w:t xml:space="preserve">, Cowl </w:t>
      </w:r>
      <w:proofErr w:type="spellStart"/>
      <w:r w:rsidRPr="00507E37">
        <w:t>Cowl</w:t>
      </w:r>
      <w:proofErr w:type="spellEnd"/>
      <w:r w:rsidRPr="00507E37">
        <w:t xml:space="preserve"> and </w:t>
      </w:r>
      <w:proofErr w:type="spellStart"/>
      <w:r w:rsidRPr="00507E37">
        <w:t>Whealbah</w:t>
      </w:r>
      <w:proofErr w:type="spellEnd"/>
      <w:r w:rsidRPr="00507E37">
        <w:t xml:space="preserve"> in the </w:t>
      </w:r>
      <w:r>
        <w:t>lower</w:t>
      </w:r>
      <w:r w:rsidRPr="00507E37">
        <w:t xml:space="preserve"> Lachlan</w:t>
      </w:r>
      <w:r>
        <w:t xml:space="preserve"> River</w:t>
      </w:r>
      <w:r w:rsidRPr="00507E37">
        <w:t>, August 2014 - June 20</w:t>
      </w:r>
      <w:r>
        <w:t>20</w:t>
      </w:r>
      <w:r w:rsidRPr="00507E37">
        <w:t>.</w:t>
      </w:r>
      <w:bookmarkEnd w:id="281"/>
      <w:bookmarkEnd w:id="282"/>
      <w:bookmarkEnd w:id="283"/>
    </w:p>
    <w:p w14:paraId="0B16D6C9" w14:textId="77777777" w:rsidR="00D41352" w:rsidRPr="00507E37" w:rsidRDefault="00D41352" w:rsidP="00D41352">
      <w:pPr>
        <w:pStyle w:val="Caption"/>
        <w:spacing w:after="40"/>
      </w:pPr>
      <w:r w:rsidRPr="00507E37">
        <w:t>Blue shaded vertical bars indicate watering actions</w:t>
      </w:r>
      <w:r>
        <w:t xml:space="preserve"> based on </w:t>
      </w:r>
      <w:proofErr w:type="spellStart"/>
      <w:r>
        <w:t>Whealbah</w:t>
      </w:r>
      <w:proofErr w:type="spellEnd"/>
      <w:r>
        <w:t xml:space="preserve"> discharge</w:t>
      </w:r>
      <w:r w:rsidRPr="00050741">
        <w:t>.</w:t>
      </w:r>
    </w:p>
    <w:p w14:paraId="0946B759" w14:textId="5EC8F6A3" w:rsidR="00AC6361" w:rsidRPr="00FC52DE" w:rsidRDefault="00D41352" w:rsidP="00FC52DE">
      <w:pPr>
        <w:pStyle w:val="Caption"/>
      </w:pPr>
      <w:r w:rsidRPr="00507E37">
        <w:t xml:space="preserve">Note: Cowl </w:t>
      </w:r>
      <w:proofErr w:type="spellStart"/>
      <w:r w:rsidRPr="00507E37">
        <w:t>Cowl</w:t>
      </w:r>
      <w:proofErr w:type="spellEnd"/>
      <w:r w:rsidRPr="00507E37">
        <w:t xml:space="preserve"> on a higher scale for dissolved oxygen and the GPP/ ER ratio. Not shown 20 </w:t>
      </w:r>
      <w:proofErr w:type="gramStart"/>
      <w:r w:rsidRPr="00507E37">
        <w:t>outlier</w:t>
      </w:r>
      <w:proofErr w:type="gramEnd"/>
      <w:r>
        <w:t xml:space="preserve"> </w:t>
      </w:r>
      <w:r w:rsidRPr="00507E37">
        <w:t xml:space="preserve">for Cowl </w:t>
      </w:r>
      <w:proofErr w:type="spellStart"/>
      <w:r w:rsidRPr="00507E37">
        <w:t>Cowl</w:t>
      </w:r>
      <w:proofErr w:type="spellEnd"/>
      <w:r w:rsidRPr="00507E37">
        <w:t xml:space="preserve"> for the GPP/ ER ratio above 30. </w:t>
      </w:r>
      <w:proofErr w:type="spellStart"/>
      <w:r w:rsidRPr="00507E37">
        <w:t>Wallanthery</w:t>
      </w:r>
      <w:proofErr w:type="spellEnd"/>
      <w:r w:rsidRPr="00507E37">
        <w:t xml:space="preserve"> on a higher scale for discharge.</w:t>
      </w:r>
      <w:r w:rsidR="00B50396">
        <w:br w:type="page"/>
      </w:r>
    </w:p>
    <w:p w14:paraId="7091DD71" w14:textId="5A8F55A5" w:rsidR="00C7147D" w:rsidRPr="00750D0B" w:rsidRDefault="00C7147D" w:rsidP="00B67F20">
      <w:pPr>
        <w:pStyle w:val="Heading1"/>
      </w:pPr>
      <w:bookmarkStart w:id="284" w:name="_Ref52481123"/>
      <w:bookmarkStart w:id="285" w:name="_Ref52481129"/>
      <w:bookmarkStart w:id="286" w:name="_Ref52534441"/>
      <w:bookmarkStart w:id="287" w:name="_Toc97237771"/>
      <w:r w:rsidRPr="00750D0B">
        <w:lastRenderedPageBreak/>
        <w:t>Fish community</w:t>
      </w:r>
      <w:bookmarkEnd w:id="284"/>
      <w:bookmarkEnd w:id="285"/>
      <w:bookmarkEnd w:id="286"/>
      <w:bookmarkEnd w:id="287"/>
    </w:p>
    <w:p w14:paraId="09A47048" w14:textId="79261C16" w:rsidR="0056719A" w:rsidRPr="00341D35" w:rsidRDefault="0056719A" w:rsidP="00E32669">
      <w:pPr>
        <w:pStyle w:val="Heading2"/>
      </w:pPr>
      <w:bookmarkStart w:id="288" w:name="_Toc97237772"/>
      <w:bookmarkStart w:id="289" w:name="_Ref428531668"/>
      <w:r w:rsidRPr="00341D35">
        <w:t>Introduction</w:t>
      </w:r>
      <w:bookmarkEnd w:id="288"/>
      <w:r w:rsidR="00467513">
        <w:t xml:space="preserve"> </w:t>
      </w:r>
    </w:p>
    <w:p w14:paraId="05326596" w14:textId="5F9175C7" w:rsidR="00FC52DE" w:rsidRDefault="0056719A" w:rsidP="0004690A">
      <w:r>
        <w:rPr>
          <w:lang w:eastAsia="en-AU"/>
        </w:rPr>
        <w:t>As a key part of aquatic ecosystems, f</w:t>
      </w:r>
      <w:r w:rsidRPr="00341D35">
        <w:rPr>
          <w:lang w:eastAsia="en-AU"/>
        </w:rPr>
        <w:t xml:space="preserve">ish </w:t>
      </w:r>
      <w:r>
        <w:rPr>
          <w:lang w:eastAsia="en-AU"/>
        </w:rPr>
        <w:t>are</w:t>
      </w:r>
      <w:r w:rsidRPr="00341D35">
        <w:rPr>
          <w:lang w:eastAsia="en-AU"/>
        </w:rPr>
        <w:t xml:space="preserve"> used as </w:t>
      </w:r>
      <w:r>
        <w:rPr>
          <w:lang w:eastAsia="en-AU"/>
        </w:rPr>
        <w:t xml:space="preserve">an </w:t>
      </w:r>
      <w:r w:rsidRPr="00341D35">
        <w:rPr>
          <w:lang w:eastAsia="en-AU"/>
        </w:rPr>
        <w:t>indicator of aquatic ecosystem health in several large monitoring programs in south-east Australia</w:t>
      </w:r>
      <w:r w:rsidR="00A52DBF">
        <w:rPr>
          <w:lang w:eastAsia="en-AU"/>
        </w:rPr>
        <w:t xml:space="preserve"> </w:t>
      </w:r>
      <w:r w:rsidR="00A52DBF">
        <w:fldChar w:fldCharType="begin">
          <w:fldData xml:space="preserve">PEVuZE5vdGU+PENpdGU+PEF1dGhvcj5EYXZpZXM8L0F1dGhvcj48WWVhcj4yMDEwPC9ZZWFyPjxJ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</w:fldData>
        </w:fldChar>
      </w:r>
      <w:r w:rsidR="00C30683">
        <w:instrText xml:space="preserve"> ADDIN EN.CITE </w:instrText>
      </w:r>
      <w:r w:rsidR="00C30683">
        <w:fldChar w:fldCharType="begin">
          <w:fldData xml:space="preserve">PEVuZE5vdGU+PENpdGU+PEF1dGhvcj5EYXZpZXM8L0F1dGhvcj48WWVhcj4yMDEwPC9ZZWFyPjxJ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</w:fldData>
        </w:fldChar>
      </w:r>
      <w:r w:rsidR="00C30683">
        <w:instrText xml:space="preserve"> ADDIN EN.CITE.DATA </w:instrText>
      </w:r>
      <w:r w:rsidR="00C30683">
        <w:fldChar w:fldCharType="end"/>
      </w:r>
      <w:r w:rsidR="00A52DBF">
        <w:fldChar w:fldCharType="separate"/>
      </w:r>
      <w:r w:rsidR="00C30683">
        <w:rPr>
          <w:noProof/>
        </w:rPr>
        <w:t>(Davies et al. 2010, Muschal et al. 2010, Turak and Linke 2011)</w:t>
      </w:r>
      <w:r w:rsidR="00A52DBF">
        <w:fldChar w:fldCharType="end"/>
      </w:r>
      <w:r w:rsidR="00A52DBF">
        <w:t xml:space="preserve">. </w:t>
      </w:r>
      <w:r>
        <w:rPr>
          <w:lang w:eastAsia="en-AU"/>
        </w:rPr>
        <w:t>A</w:t>
      </w:r>
      <w:r w:rsidRPr="00341D35">
        <w:rPr>
          <w:lang w:eastAsia="en-AU"/>
        </w:rPr>
        <w:t>dvantages of</w:t>
      </w:r>
      <w:r w:rsidR="00467513">
        <w:rPr>
          <w:lang w:eastAsia="en-AU"/>
        </w:rPr>
        <w:t xml:space="preserve"> </w:t>
      </w:r>
      <w:r w:rsidRPr="00341D35">
        <w:rPr>
          <w:lang w:eastAsia="en-AU"/>
        </w:rPr>
        <w:t>using</w:t>
      </w:r>
      <w:r w:rsidR="00467513">
        <w:rPr>
          <w:lang w:eastAsia="en-AU"/>
        </w:rPr>
        <w:t xml:space="preserve"> </w:t>
      </w:r>
      <w:r w:rsidRPr="00341D35">
        <w:rPr>
          <w:lang w:eastAsia="en-AU"/>
        </w:rPr>
        <w:t>fish</w:t>
      </w:r>
      <w:r>
        <w:rPr>
          <w:lang w:eastAsia="en-AU"/>
        </w:rPr>
        <w:t xml:space="preserve"> </w:t>
      </w:r>
      <w:r w:rsidRPr="00341D35">
        <w:rPr>
          <w:lang w:eastAsia="en-AU"/>
        </w:rPr>
        <w:t xml:space="preserve">as </w:t>
      </w:r>
      <w:r>
        <w:rPr>
          <w:lang w:eastAsia="en-AU"/>
        </w:rPr>
        <w:t xml:space="preserve">an </w:t>
      </w:r>
      <w:r w:rsidRPr="00341D35">
        <w:rPr>
          <w:lang w:eastAsia="en-AU"/>
        </w:rPr>
        <w:t>indicator include</w:t>
      </w:r>
      <w:r>
        <w:rPr>
          <w:lang w:eastAsia="en-AU"/>
        </w:rPr>
        <w:t xml:space="preserve"> that</w:t>
      </w:r>
      <w:r w:rsidR="00467513">
        <w:rPr>
          <w:lang w:eastAsia="en-AU"/>
        </w:rPr>
        <w:t xml:space="preserve"> </w:t>
      </w:r>
      <w:proofErr w:type="spellStart"/>
      <w:r w:rsidRPr="00341D35">
        <w:rPr>
          <w:lang w:eastAsia="en-AU"/>
        </w:rPr>
        <w:t>i</w:t>
      </w:r>
      <w:proofErr w:type="spellEnd"/>
      <w:r w:rsidRPr="00341D35">
        <w:rPr>
          <w:lang w:eastAsia="en-AU"/>
        </w:rPr>
        <w:t>)</w:t>
      </w:r>
      <w:r w:rsidR="00467513">
        <w:rPr>
          <w:lang w:eastAsia="en-AU"/>
        </w:rPr>
        <w:t xml:space="preserve"> </w:t>
      </w:r>
      <w:r>
        <w:rPr>
          <w:lang w:eastAsia="en-AU"/>
        </w:rPr>
        <w:t xml:space="preserve">some </w:t>
      </w:r>
      <w:r w:rsidRPr="00341D35">
        <w:rPr>
          <w:lang w:eastAsia="en-AU"/>
        </w:rPr>
        <w:t>fish</w:t>
      </w:r>
      <w:r>
        <w:rPr>
          <w:lang w:eastAsia="en-AU"/>
        </w:rPr>
        <w:t xml:space="preserve"> species</w:t>
      </w:r>
      <w:r w:rsidRPr="00341D35">
        <w:rPr>
          <w:lang w:eastAsia="en-AU"/>
        </w:rPr>
        <w:t xml:space="preserve"> are long-lived and mobile,</w:t>
      </w:r>
      <w:r w:rsidR="00467513">
        <w:rPr>
          <w:lang w:eastAsia="en-AU"/>
        </w:rPr>
        <w:t xml:space="preserve"> </w:t>
      </w:r>
      <w:r w:rsidRPr="00341D35">
        <w:rPr>
          <w:lang w:eastAsia="en-AU"/>
        </w:rPr>
        <w:t>so</w:t>
      </w:r>
      <w:r w:rsidR="00467513">
        <w:rPr>
          <w:lang w:eastAsia="en-AU"/>
        </w:rPr>
        <w:t xml:space="preserve"> </w:t>
      </w:r>
      <w:r>
        <w:rPr>
          <w:lang w:eastAsia="en-AU"/>
        </w:rPr>
        <w:t xml:space="preserve">fish can </w:t>
      </w:r>
      <w:r w:rsidRPr="00341D35">
        <w:rPr>
          <w:lang w:eastAsia="en-AU"/>
        </w:rPr>
        <w:t xml:space="preserve">reflect short </w:t>
      </w:r>
      <w:r>
        <w:rPr>
          <w:lang w:eastAsia="en-AU"/>
        </w:rPr>
        <w:t>to</w:t>
      </w:r>
      <w:r w:rsidRPr="00341D35">
        <w:rPr>
          <w:lang w:eastAsia="en-AU"/>
        </w:rPr>
        <w:t xml:space="preserve"> long</w:t>
      </w:r>
      <w:r>
        <w:rPr>
          <w:lang w:eastAsia="en-AU"/>
        </w:rPr>
        <w:t>er</w:t>
      </w:r>
      <w:r w:rsidRPr="00341D35">
        <w:rPr>
          <w:lang w:eastAsia="en-AU"/>
        </w:rPr>
        <w:t>-term and local to catchment scale processes, ii)</w:t>
      </w:r>
      <w:r w:rsidR="00467513">
        <w:rPr>
          <w:lang w:eastAsia="en-AU"/>
        </w:rPr>
        <w:t xml:space="preserve"> </w:t>
      </w:r>
      <w:r>
        <w:rPr>
          <w:lang w:eastAsia="en-AU"/>
        </w:rPr>
        <w:t xml:space="preserve">some species </w:t>
      </w:r>
      <w:r w:rsidRPr="00341D35">
        <w:rPr>
          <w:lang w:eastAsia="en-AU"/>
        </w:rPr>
        <w:t>occupy higher trophic levels within aquatic ecosystems and,</w:t>
      </w:r>
      <w:r w:rsidR="00467513">
        <w:rPr>
          <w:lang w:eastAsia="en-AU"/>
        </w:rPr>
        <w:t xml:space="preserve"> </w:t>
      </w:r>
      <w:r w:rsidRPr="00341D35">
        <w:rPr>
          <w:lang w:eastAsia="en-AU"/>
        </w:rPr>
        <w:t>in turn,</w:t>
      </w:r>
      <w:r w:rsidR="00467513">
        <w:rPr>
          <w:lang w:eastAsia="en-AU"/>
        </w:rPr>
        <w:t xml:space="preserve"> </w:t>
      </w:r>
      <w:r>
        <w:rPr>
          <w:lang w:eastAsia="en-AU"/>
        </w:rPr>
        <w:t xml:space="preserve">fish can </w:t>
      </w:r>
      <w:r w:rsidRPr="00341D35">
        <w:rPr>
          <w:lang w:eastAsia="en-AU"/>
        </w:rPr>
        <w:t>directly</w:t>
      </w:r>
      <w:r w:rsidR="00467513">
        <w:rPr>
          <w:lang w:eastAsia="en-AU"/>
        </w:rPr>
        <w:t xml:space="preserve"> </w:t>
      </w:r>
      <w:r w:rsidRPr="00341D35">
        <w:rPr>
          <w:lang w:eastAsia="en-AU"/>
        </w:rPr>
        <w:t>impact lower trophic level organisms, iii)</w:t>
      </w:r>
      <w:r w:rsidR="00467513">
        <w:rPr>
          <w:lang w:eastAsia="en-AU"/>
        </w:rPr>
        <w:t xml:space="preserve"> </w:t>
      </w:r>
      <w:r w:rsidRPr="00341D35">
        <w:rPr>
          <w:lang w:eastAsia="en-AU"/>
        </w:rPr>
        <w:t>they are relatively easily and rapidly collected and can be sampled non-destructively, iv)</w:t>
      </w:r>
      <w:r w:rsidR="00467513">
        <w:rPr>
          <w:lang w:eastAsia="en-AU"/>
        </w:rPr>
        <w:t xml:space="preserve"> </w:t>
      </w:r>
      <w:r w:rsidRPr="00341D35">
        <w:rPr>
          <w:lang w:eastAsia="en-AU"/>
        </w:rPr>
        <w:t>they are typically present in most waterbodies, and v)</w:t>
      </w:r>
      <w:r w:rsidR="00467513">
        <w:rPr>
          <w:lang w:eastAsia="en-AU"/>
        </w:rPr>
        <w:t xml:space="preserve"> </w:t>
      </w:r>
      <w:r w:rsidRPr="00341D35">
        <w:rPr>
          <w:lang w:eastAsia="en-AU"/>
        </w:rPr>
        <w:t>biological integrity of fish assemblages can be assessed easily and interpretation of indicators is relatively intuitive</w:t>
      </w:r>
      <w:r w:rsidR="00C30683">
        <w:rPr>
          <w:lang w:eastAsia="en-AU"/>
        </w:rPr>
        <w:t xml:space="preserve"> </w:t>
      </w:r>
      <w:r w:rsidR="00C30683">
        <w:fldChar w:fldCharType="begin"/>
      </w:r>
      <w:r w:rsidR="00C30683">
        <w:instrText xml:space="preserve"> ADDIN EN.CITE &lt;EndNote&gt;&lt;Cite&gt;&lt;Author&gt;Harris&lt;/Author&gt;&lt;Year&gt;1995&lt;/Year&gt;&lt;IDText&gt;The use of fish in ecological assessments&lt;/IDText&gt;&lt;DisplayText&gt;(Harris 1995)&lt;/DisplayText&gt;&lt;record&gt;&lt;titles&gt;&lt;title&gt;The use of fish in ecological assessments&lt;/title&gt;&lt;secondary-title&gt;Australian Journal of Ecology&lt;/secondary-title&gt;&lt;/titles&gt;&lt;pages&gt;65-80&lt;/pages&gt;&lt;number&gt;1&lt;/number&gt;&lt;contributors&gt;&lt;authors&gt;&lt;author&gt;Harris, J.H.&lt;/author&gt;&lt;/authors&gt;&lt;/contributors&gt;&lt;added-date format="utc"&gt;1590364617&lt;/added-date&gt;&lt;ref-type name="Journal Article"&gt;17&lt;/ref-type&gt;&lt;dates&gt;&lt;year&gt;1995&lt;/year&gt;&lt;/dates&gt;&lt;rec-number&gt;116&lt;/rec-number&gt;&lt;last-updated-date format="utc"&gt;1590364617&lt;/last-updated-date&gt;&lt;volume&gt;20&lt;/volume&gt;&lt;/record&gt;&lt;/Cite&gt;&lt;/EndNote&gt;</w:instrText>
      </w:r>
      <w:r w:rsidR="00C30683">
        <w:fldChar w:fldCharType="separate"/>
      </w:r>
      <w:r w:rsidR="00C30683">
        <w:rPr>
          <w:noProof/>
        </w:rPr>
        <w:t>(Harris 1995)</w:t>
      </w:r>
      <w:r w:rsidR="00C30683">
        <w:fldChar w:fldCharType="end"/>
      </w:r>
      <w:r w:rsidRPr="00341D35">
        <w:rPr>
          <w:lang w:eastAsia="en-AU"/>
        </w:rPr>
        <w:t>. Further, as fish have a high public profile, with significant recreational, economic and social values, they foster substantial public interest</w:t>
      </w:r>
      <w:r w:rsidR="00D02408">
        <w:t xml:space="preserve"> </w:t>
      </w:r>
      <w:r w:rsidR="00D02408">
        <w:fldChar w:fldCharType="begin"/>
      </w:r>
      <w:r w:rsidR="00D02408">
        <w:instrText xml:space="preserve"> ADDIN EN.CITE &lt;EndNote&gt;&lt;Cite&gt;&lt;Author&gt;MDBC&lt;/Author&gt;&lt;Year&gt;2004&lt;/Year&gt;&lt;IDText&gt;Native Fish Strategy for the Murray-Darling Basin 2003-2013&lt;/IDText&gt;&lt;DisplayText&gt;(MDBC 2004)&lt;/DisplayText&gt;&lt;record&gt;&lt;dates&gt;&lt;pub-dates&gt;&lt;date&gt;2004b&lt;/date&gt;&lt;/pub-dates&gt;&lt;year&gt;2004&lt;/year&gt;&lt;/dates&gt;&lt;titles&gt;&lt;title&gt;Native Fish Strategy for the Murray-Darling Basin 2003-2013&lt;/title&gt;&lt;/titles&gt;&lt;contributors&gt;&lt;authors&gt;&lt;author&gt;MDBC&lt;/author&gt;&lt;/authors&gt;&lt;/contributors&gt;&lt;added-date format="utc"&gt;1590364620&lt;/added-date&gt;&lt;pub-location&gt;Canberra&lt;/pub-location&gt;&lt;ref-type name="Report"&gt;27&lt;/ref-type&gt;&lt;rec-number&gt;217&lt;/rec-number&gt;&lt;publisher&gt;Murray-Darling Basin Commission&lt;/publisher&gt;&lt;last-updated-date format="utc"&gt;1590364620&lt;/last-updated-date&gt;&lt;label&gt;2720&lt;/label&gt;&lt;/record&gt;&lt;/Cite&gt;&lt;/EndNote&gt;</w:instrText>
      </w:r>
      <w:r w:rsidR="00D02408">
        <w:fldChar w:fldCharType="separate"/>
      </w:r>
      <w:r w:rsidR="00D02408">
        <w:rPr>
          <w:noProof/>
        </w:rPr>
        <w:t>(MDBC 2004)</w:t>
      </w:r>
      <w:r w:rsidR="00D02408">
        <w:fldChar w:fldCharType="end"/>
      </w:r>
      <w:r w:rsidR="00D02408">
        <w:rPr>
          <w:lang w:eastAsia="en-AU"/>
        </w:rPr>
        <w:t>.</w:t>
      </w:r>
    </w:p>
    <w:p w14:paraId="0E913445" w14:textId="29643AD9" w:rsidR="00467513" w:rsidRDefault="0056719A" w:rsidP="0004690A">
      <w:pPr>
        <w:rPr>
          <w:lang w:eastAsia="en-AU"/>
        </w:rPr>
      </w:pPr>
      <w:r>
        <w:rPr>
          <w:lang w:eastAsia="en-AU"/>
        </w:rPr>
        <w:t xml:space="preserve">In the lower </w:t>
      </w:r>
      <w:proofErr w:type="gramStart"/>
      <w:r>
        <w:rPr>
          <w:lang w:eastAsia="en-AU"/>
        </w:rPr>
        <w:t>Lachlan river</w:t>
      </w:r>
      <w:proofErr w:type="gramEnd"/>
      <w:r>
        <w:rPr>
          <w:lang w:eastAsia="en-AU"/>
        </w:rPr>
        <w:t xml:space="preserve"> system, </w:t>
      </w:r>
      <w:r w:rsidRPr="00341D35">
        <w:rPr>
          <w:lang w:eastAsia="en-AU"/>
        </w:rPr>
        <w:t>14 species of</w:t>
      </w:r>
      <w:r w:rsidR="00467513">
        <w:rPr>
          <w:lang w:eastAsia="en-AU"/>
        </w:rPr>
        <w:t xml:space="preserve"> </w:t>
      </w:r>
      <w:r w:rsidRPr="00341D35">
        <w:rPr>
          <w:lang w:eastAsia="en-AU"/>
        </w:rPr>
        <w:t>native fish</w:t>
      </w:r>
      <w:r w:rsidR="00467513">
        <w:rPr>
          <w:lang w:eastAsia="en-AU"/>
        </w:rPr>
        <w:t xml:space="preserve"> </w:t>
      </w:r>
      <w:r w:rsidRPr="00341D35">
        <w:rPr>
          <w:lang w:eastAsia="en-AU"/>
        </w:rPr>
        <w:t>are believed to have occurred</w:t>
      </w:r>
      <w:r>
        <w:rPr>
          <w:lang w:eastAsia="en-AU"/>
        </w:rPr>
        <w:t xml:space="preserve"> in the recent past</w:t>
      </w:r>
      <w:r w:rsidRPr="00341D35">
        <w:rPr>
          <w:lang w:eastAsia="en-AU"/>
        </w:rPr>
        <w:t xml:space="preserve"> (Dean Gilligan, NSW DPI, unpublished data). </w:t>
      </w:r>
      <w:r>
        <w:rPr>
          <w:lang w:eastAsia="en-AU"/>
        </w:rPr>
        <w:t xml:space="preserve">However, current </w:t>
      </w:r>
      <w:r w:rsidRPr="00341D35">
        <w:rPr>
          <w:lang w:eastAsia="en-AU"/>
        </w:rPr>
        <w:t>monitoring</w:t>
      </w:r>
      <w:r>
        <w:rPr>
          <w:lang w:eastAsia="en-AU"/>
        </w:rPr>
        <w:t xml:space="preserve"> activities</w:t>
      </w:r>
      <w:r w:rsidRPr="00341D35">
        <w:rPr>
          <w:lang w:eastAsia="en-AU"/>
        </w:rPr>
        <w:t xml:space="preserve"> indicate that 10 of these species are still present</w:t>
      </w:r>
      <w:r>
        <w:rPr>
          <w:lang w:eastAsia="en-AU"/>
        </w:rPr>
        <w:t xml:space="preserve"> in this system</w:t>
      </w:r>
      <w:r w:rsidRPr="00341D35">
        <w:rPr>
          <w:lang w:eastAsia="en-AU"/>
        </w:rPr>
        <w:t>, leaving four species either locally extinct or extremely rare (NSW DPI, unpublished data).</w:t>
      </w:r>
      <w:r w:rsidR="00467513">
        <w:rPr>
          <w:lang w:eastAsia="en-AU"/>
        </w:rPr>
        <w:t xml:space="preserve"> </w:t>
      </w:r>
      <w:r w:rsidRPr="00341D35">
        <w:rPr>
          <w:lang w:eastAsia="en-AU"/>
        </w:rPr>
        <w:t>The</w:t>
      </w:r>
      <w:r>
        <w:rPr>
          <w:lang w:eastAsia="en-AU"/>
        </w:rPr>
        <w:t>se</w:t>
      </w:r>
      <w:r w:rsidRPr="00341D35">
        <w:rPr>
          <w:lang w:eastAsia="en-AU"/>
        </w:rPr>
        <w:t xml:space="preserve"> four species are the flat-headed galaxias (</w:t>
      </w:r>
      <w:r w:rsidRPr="00341D35">
        <w:rPr>
          <w:i/>
          <w:iCs/>
          <w:lang w:eastAsia="en-AU"/>
        </w:rPr>
        <w:t>Galaxias</w:t>
      </w:r>
      <w:r w:rsidR="00467513">
        <w:rPr>
          <w:i/>
          <w:iCs/>
          <w:lang w:eastAsia="en-AU"/>
        </w:rPr>
        <w:t xml:space="preserve"> </w:t>
      </w:r>
      <w:proofErr w:type="spellStart"/>
      <w:r w:rsidRPr="00341D35">
        <w:rPr>
          <w:i/>
          <w:iCs/>
          <w:lang w:eastAsia="en-AU"/>
        </w:rPr>
        <w:t>rostratus</w:t>
      </w:r>
      <w:proofErr w:type="spellEnd"/>
      <w:r w:rsidRPr="00341D35">
        <w:rPr>
          <w:lang w:eastAsia="en-AU"/>
        </w:rPr>
        <w:t>), southern pygmy perch (</w:t>
      </w:r>
      <w:proofErr w:type="spellStart"/>
      <w:r w:rsidRPr="00341D35">
        <w:rPr>
          <w:i/>
          <w:iCs/>
          <w:lang w:eastAsia="en-AU"/>
        </w:rPr>
        <w:t>Nannoperca</w:t>
      </w:r>
      <w:proofErr w:type="spellEnd"/>
      <w:r w:rsidR="00467513">
        <w:rPr>
          <w:i/>
          <w:iCs/>
          <w:lang w:eastAsia="en-AU"/>
        </w:rPr>
        <w:t xml:space="preserve"> </w:t>
      </w:r>
      <w:r w:rsidRPr="00341D35">
        <w:rPr>
          <w:i/>
          <w:iCs/>
          <w:lang w:eastAsia="en-AU"/>
        </w:rPr>
        <w:t>australis</w:t>
      </w:r>
      <w:r w:rsidRPr="00341D35">
        <w:rPr>
          <w:lang w:eastAsia="en-AU"/>
        </w:rPr>
        <w:t>),</w:t>
      </w:r>
      <w:r w:rsidR="00467513">
        <w:rPr>
          <w:lang w:eastAsia="en-AU"/>
        </w:rPr>
        <w:t xml:space="preserve"> </w:t>
      </w:r>
      <w:r w:rsidRPr="00341D35">
        <w:rPr>
          <w:lang w:eastAsia="en-AU"/>
        </w:rPr>
        <w:t>southern purple spotted gudgeon (</w:t>
      </w:r>
      <w:proofErr w:type="spellStart"/>
      <w:r w:rsidRPr="00341D35">
        <w:rPr>
          <w:i/>
          <w:iCs/>
          <w:lang w:eastAsia="en-AU"/>
        </w:rPr>
        <w:t>Mogurnda</w:t>
      </w:r>
      <w:proofErr w:type="spellEnd"/>
      <w:r w:rsidR="00467513">
        <w:rPr>
          <w:i/>
          <w:iCs/>
          <w:lang w:eastAsia="en-AU"/>
        </w:rPr>
        <w:t xml:space="preserve"> </w:t>
      </w:r>
      <w:proofErr w:type="spellStart"/>
      <w:r w:rsidRPr="00341D35">
        <w:rPr>
          <w:i/>
          <w:iCs/>
          <w:lang w:eastAsia="en-AU"/>
        </w:rPr>
        <w:t>adspersa</w:t>
      </w:r>
      <w:proofErr w:type="spellEnd"/>
      <w:r w:rsidRPr="00341D35">
        <w:rPr>
          <w:lang w:eastAsia="en-AU"/>
        </w:rPr>
        <w:t>) and the Murray-Darling rainbowfish (</w:t>
      </w:r>
      <w:proofErr w:type="spellStart"/>
      <w:r w:rsidRPr="00341D35">
        <w:rPr>
          <w:i/>
          <w:iCs/>
          <w:lang w:eastAsia="en-AU"/>
        </w:rPr>
        <w:t>Melanotaenia</w:t>
      </w:r>
      <w:proofErr w:type="spellEnd"/>
      <w:r w:rsidR="00467513">
        <w:rPr>
          <w:i/>
          <w:iCs/>
          <w:lang w:eastAsia="en-AU"/>
        </w:rPr>
        <w:t xml:space="preserve"> </w:t>
      </w:r>
      <w:proofErr w:type="spellStart"/>
      <w:r w:rsidRPr="00341D35">
        <w:rPr>
          <w:i/>
          <w:iCs/>
          <w:lang w:eastAsia="en-AU"/>
        </w:rPr>
        <w:t>fluviatilis</w:t>
      </w:r>
      <w:proofErr w:type="spellEnd"/>
      <w:r w:rsidRPr="00341D35">
        <w:rPr>
          <w:lang w:eastAsia="en-AU"/>
        </w:rPr>
        <w:t>). Of the 10 species</w:t>
      </w:r>
      <w:r>
        <w:rPr>
          <w:lang w:eastAsia="en-AU"/>
        </w:rPr>
        <w:t xml:space="preserve"> confirmed to be present</w:t>
      </w:r>
      <w:r w:rsidRPr="00341D35">
        <w:rPr>
          <w:lang w:eastAsia="en-AU"/>
        </w:rPr>
        <w:t>, olive</w:t>
      </w:r>
      <w:r w:rsidR="00467513">
        <w:rPr>
          <w:lang w:eastAsia="en-AU"/>
        </w:rPr>
        <w:t xml:space="preserve"> </w:t>
      </w:r>
      <w:proofErr w:type="spellStart"/>
      <w:r w:rsidRPr="00341D35">
        <w:rPr>
          <w:lang w:eastAsia="en-AU"/>
        </w:rPr>
        <w:t>perchlet</w:t>
      </w:r>
      <w:proofErr w:type="spellEnd"/>
      <w:r w:rsidR="00467513">
        <w:rPr>
          <w:lang w:eastAsia="en-AU"/>
        </w:rPr>
        <w:t xml:space="preserve"> </w:t>
      </w:r>
      <w:r w:rsidRPr="00341D35">
        <w:rPr>
          <w:lang w:eastAsia="en-AU"/>
        </w:rPr>
        <w:t>(</w:t>
      </w:r>
      <w:proofErr w:type="spellStart"/>
      <w:r w:rsidRPr="00341D35">
        <w:rPr>
          <w:i/>
          <w:iCs/>
          <w:lang w:eastAsia="en-AU"/>
        </w:rPr>
        <w:t>Ambassis</w:t>
      </w:r>
      <w:proofErr w:type="spellEnd"/>
      <w:r w:rsidR="00467513">
        <w:rPr>
          <w:i/>
          <w:iCs/>
          <w:lang w:eastAsia="en-AU"/>
        </w:rPr>
        <w:t xml:space="preserve"> </w:t>
      </w:r>
      <w:proofErr w:type="spellStart"/>
      <w:r w:rsidRPr="00341D35">
        <w:rPr>
          <w:i/>
          <w:iCs/>
          <w:lang w:eastAsia="en-AU"/>
        </w:rPr>
        <w:t>agassizii</w:t>
      </w:r>
      <w:proofErr w:type="spellEnd"/>
      <w:r w:rsidRPr="00341D35">
        <w:rPr>
          <w:lang w:eastAsia="en-AU"/>
        </w:rPr>
        <w:t>), silver perch (</w:t>
      </w:r>
      <w:proofErr w:type="spellStart"/>
      <w:r w:rsidRPr="00341D35">
        <w:rPr>
          <w:i/>
          <w:iCs/>
          <w:lang w:eastAsia="en-AU"/>
        </w:rPr>
        <w:t>Bidyanus</w:t>
      </w:r>
      <w:proofErr w:type="spellEnd"/>
      <w:r w:rsidR="00467513">
        <w:rPr>
          <w:i/>
          <w:iCs/>
          <w:lang w:eastAsia="en-AU"/>
        </w:rPr>
        <w:t xml:space="preserve"> </w:t>
      </w:r>
      <w:proofErr w:type="spellStart"/>
      <w:r w:rsidRPr="00341D35">
        <w:rPr>
          <w:i/>
          <w:iCs/>
          <w:lang w:eastAsia="en-AU"/>
        </w:rPr>
        <w:t>bidyanus</w:t>
      </w:r>
      <w:proofErr w:type="spellEnd"/>
      <w:r w:rsidRPr="00341D35">
        <w:rPr>
          <w:lang w:eastAsia="en-AU"/>
        </w:rPr>
        <w:t>) and freshwater catfish (</w:t>
      </w:r>
      <w:proofErr w:type="spellStart"/>
      <w:r w:rsidRPr="00341D35">
        <w:rPr>
          <w:i/>
          <w:iCs/>
          <w:lang w:eastAsia="en-AU"/>
        </w:rPr>
        <w:t>Tandanus</w:t>
      </w:r>
      <w:proofErr w:type="spellEnd"/>
      <w:r w:rsidR="00467513">
        <w:rPr>
          <w:i/>
          <w:iCs/>
          <w:lang w:eastAsia="en-AU"/>
        </w:rPr>
        <w:t xml:space="preserve"> </w:t>
      </w:r>
      <w:proofErr w:type="spellStart"/>
      <w:r w:rsidRPr="00341D35">
        <w:rPr>
          <w:i/>
          <w:iCs/>
          <w:lang w:eastAsia="en-AU"/>
        </w:rPr>
        <w:t>tandanus</w:t>
      </w:r>
      <w:proofErr w:type="spellEnd"/>
      <w:r w:rsidRPr="00341D35">
        <w:rPr>
          <w:lang w:eastAsia="en-AU"/>
        </w:rPr>
        <w:t>) are at low abundance and/or have a restricted distribution.</w:t>
      </w:r>
      <w:r>
        <w:rPr>
          <w:lang w:eastAsia="en-AU"/>
        </w:rPr>
        <w:t xml:space="preserve"> Whereas c</w:t>
      </w:r>
      <w:r w:rsidRPr="00341D35">
        <w:rPr>
          <w:lang w:eastAsia="en-AU"/>
        </w:rPr>
        <w:t>arp-gudgeon (</w:t>
      </w:r>
      <w:proofErr w:type="spellStart"/>
      <w:r w:rsidRPr="00341D35">
        <w:rPr>
          <w:i/>
          <w:iCs/>
          <w:lang w:eastAsia="en-AU"/>
        </w:rPr>
        <w:t>Hypseleotris</w:t>
      </w:r>
      <w:proofErr w:type="spellEnd"/>
      <w:r w:rsidR="00467513">
        <w:rPr>
          <w:lang w:eastAsia="en-AU"/>
        </w:rPr>
        <w:t xml:space="preserve"> </w:t>
      </w:r>
      <w:r w:rsidRPr="00341D35">
        <w:rPr>
          <w:lang w:eastAsia="en-AU"/>
        </w:rPr>
        <w:t>spp.) and bony herring (</w:t>
      </w:r>
      <w:proofErr w:type="spellStart"/>
      <w:r w:rsidRPr="00341D35">
        <w:rPr>
          <w:i/>
          <w:iCs/>
          <w:lang w:eastAsia="en-AU"/>
        </w:rPr>
        <w:t>Nematalosa</w:t>
      </w:r>
      <w:proofErr w:type="spellEnd"/>
      <w:r w:rsidR="00467513">
        <w:rPr>
          <w:i/>
          <w:iCs/>
          <w:lang w:eastAsia="en-AU"/>
        </w:rPr>
        <w:t xml:space="preserve"> </w:t>
      </w:r>
      <w:proofErr w:type="spellStart"/>
      <w:r w:rsidRPr="00341D35">
        <w:rPr>
          <w:i/>
          <w:iCs/>
          <w:lang w:eastAsia="en-AU"/>
        </w:rPr>
        <w:t>erebi</w:t>
      </w:r>
      <w:proofErr w:type="spellEnd"/>
      <w:r w:rsidRPr="00341D35">
        <w:rPr>
          <w:lang w:eastAsia="en-AU"/>
        </w:rPr>
        <w:t>) could be considered widespread and abundant.</w:t>
      </w:r>
      <w:r w:rsidR="00467513">
        <w:rPr>
          <w:lang w:eastAsia="en-AU"/>
        </w:rPr>
        <w:t xml:space="preserve">  </w:t>
      </w:r>
    </w:p>
    <w:p w14:paraId="2C79AA03" w14:textId="4BAC0130" w:rsidR="0056719A" w:rsidRDefault="00D02408" w:rsidP="0004690A">
      <w:pPr>
        <w:rPr>
          <w:lang w:eastAsia="en-AU"/>
        </w:rPr>
      </w:pPr>
      <w:r>
        <w:rPr>
          <w:lang w:eastAsia="en-AU"/>
        </w:rPr>
        <w:t>F</w:t>
      </w:r>
      <w:r w:rsidR="0056719A" w:rsidRPr="00341D35">
        <w:rPr>
          <w:lang w:eastAsia="en-AU"/>
        </w:rPr>
        <w:t xml:space="preserve">low </w:t>
      </w:r>
      <w:r w:rsidR="0056719A">
        <w:rPr>
          <w:lang w:eastAsia="en-AU"/>
        </w:rPr>
        <w:t>is an</w:t>
      </w:r>
      <w:r w:rsidR="0056719A" w:rsidRPr="00341D35">
        <w:rPr>
          <w:lang w:eastAsia="en-AU"/>
        </w:rPr>
        <w:t xml:space="preserve"> important </w:t>
      </w:r>
      <w:r w:rsidR="0056719A">
        <w:rPr>
          <w:lang w:eastAsia="en-AU"/>
        </w:rPr>
        <w:t>determinant</w:t>
      </w:r>
      <w:r w:rsidR="0056719A" w:rsidRPr="00341D35">
        <w:rPr>
          <w:lang w:eastAsia="en-AU"/>
        </w:rPr>
        <w:t xml:space="preserve"> </w:t>
      </w:r>
      <w:r w:rsidR="0056719A">
        <w:rPr>
          <w:lang w:eastAsia="en-AU"/>
        </w:rPr>
        <w:t xml:space="preserve">in </w:t>
      </w:r>
      <w:r w:rsidR="0056719A" w:rsidRPr="00341D35">
        <w:rPr>
          <w:lang w:eastAsia="en-AU"/>
        </w:rPr>
        <w:t>native fish</w:t>
      </w:r>
      <w:r w:rsidR="0056719A">
        <w:rPr>
          <w:lang w:eastAsia="en-AU"/>
        </w:rPr>
        <w:t xml:space="preserve"> lifecycle</w:t>
      </w:r>
      <w:r w:rsidR="0056719A" w:rsidRPr="00341D35">
        <w:rPr>
          <w:lang w:eastAsia="en-AU"/>
        </w:rPr>
        <w:t>s from larval through to adult life stages. Water</w:t>
      </w:r>
      <w:r w:rsidR="0056719A">
        <w:rPr>
          <w:lang w:eastAsia="en-AU"/>
        </w:rPr>
        <w:t xml:space="preserve"> discharged in flow </w:t>
      </w:r>
      <w:r w:rsidR="0056719A" w:rsidRPr="00341D35">
        <w:rPr>
          <w:lang w:eastAsia="en-AU"/>
        </w:rPr>
        <w:t>inundate</w:t>
      </w:r>
      <w:r w:rsidR="0056719A">
        <w:rPr>
          <w:lang w:eastAsia="en-AU"/>
        </w:rPr>
        <w:t>s</w:t>
      </w:r>
      <w:r w:rsidR="0056719A" w:rsidRPr="00341D35">
        <w:rPr>
          <w:lang w:eastAsia="en-AU"/>
        </w:rPr>
        <w:t xml:space="preserve"> </w:t>
      </w:r>
      <w:r w:rsidR="0056719A">
        <w:rPr>
          <w:lang w:eastAsia="en-AU"/>
        </w:rPr>
        <w:t xml:space="preserve">terrestrial </w:t>
      </w:r>
      <w:r w:rsidR="0056719A" w:rsidRPr="00341D35">
        <w:rPr>
          <w:lang w:eastAsia="en-AU"/>
        </w:rPr>
        <w:t xml:space="preserve">habitat </w:t>
      </w:r>
      <w:r w:rsidR="0056719A">
        <w:rPr>
          <w:lang w:eastAsia="en-AU"/>
        </w:rPr>
        <w:t xml:space="preserve">which </w:t>
      </w:r>
      <w:r w:rsidR="0056719A" w:rsidRPr="00341D35">
        <w:rPr>
          <w:lang w:eastAsia="en-AU"/>
        </w:rPr>
        <w:t>boost</w:t>
      </w:r>
      <w:r w:rsidR="0056719A">
        <w:rPr>
          <w:lang w:eastAsia="en-AU"/>
        </w:rPr>
        <w:t>s</w:t>
      </w:r>
      <w:r w:rsidR="0056719A" w:rsidRPr="00341D35">
        <w:rPr>
          <w:lang w:eastAsia="en-AU"/>
        </w:rPr>
        <w:t xml:space="preserve"> primary producti</w:t>
      </w:r>
      <w:r w:rsidR="0056719A">
        <w:rPr>
          <w:lang w:eastAsia="en-AU"/>
        </w:rPr>
        <w:t>vity</w:t>
      </w:r>
      <w:r w:rsidR="0056719A" w:rsidRPr="00341D35">
        <w:rPr>
          <w:lang w:eastAsia="en-AU"/>
        </w:rPr>
        <w:t xml:space="preserve"> </w:t>
      </w:r>
      <w:r w:rsidR="0056719A">
        <w:rPr>
          <w:lang w:eastAsia="en-AU"/>
        </w:rPr>
        <w:t>and</w:t>
      </w:r>
      <w:r w:rsidR="0056719A" w:rsidRPr="00341D35">
        <w:rPr>
          <w:lang w:eastAsia="en-AU"/>
        </w:rPr>
        <w:t xml:space="preserve"> recruitment success;</w:t>
      </w:r>
      <w:r w:rsidR="00467513">
        <w:rPr>
          <w:lang w:eastAsia="en-AU"/>
        </w:rPr>
        <w:t xml:space="preserve"> </w:t>
      </w:r>
      <w:r w:rsidR="0056719A" w:rsidRPr="00341D35">
        <w:rPr>
          <w:lang w:eastAsia="en-AU"/>
        </w:rPr>
        <w:t>maintain</w:t>
      </w:r>
      <w:r w:rsidR="0056719A">
        <w:rPr>
          <w:lang w:eastAsia="en-AU"/>
        </w:rPr>
        <w:t>s</w:t>
      </w:r>
      <w:r w:rsidR="0056719A" w:rsidRPr="00341D35">
        <w:rPr>
          <w:lang w:eastAsia="en-AU"/>
        </w:rPr>
        <w:t xml:space="preserve"> natural geomorphic processes</w:t>
      </w:r>
      <w:r w:rsidR="0056719A">
        <w:rPr>
          <w:lang w:eastAsia="en-AU"/>
        </w:rPr>
        <w:t xml:space="preserve"> which improves habitat quality</w:t>
      </w:r>
      <w:r w:rsidR="0056719A" w:rsidRPr="00341D35">
        <w:rPr>
          <w:lang w:eastAsia="en-AU"/>
        </w:rPr>
        <w:t>;</w:t>
      </w:r>
      <w:r w:rsidR="00467513">
        <w:rPr>
          <w:lang w:eastAsia="en-AU"/>
        </w:rPr>
        <w:t xml:space="preserve"> </w:t>
      </w:r>
      <w:r w:rsidR="0056719A">
        <w:rPr>
          <w:lang w:eastAsia="en-AU"/>
        </w:rPr>
        <w:t>and</w:t>
      </w:r>
      <w:r w:rsidR="0056719A" w:rsidRPr="00341D35">
        <w:rPr>
          <w:lang w:eastAsia="en-AU"/>
        </w:rPr>
        <w:t xml:space="preserve"> </w:t>
      </w:r>
      <w:r w:rsidR="0056719A">
        <w:rPr>
          <w:lang w:eastAsia="en-AU"/>
        </w:rPr>
        <w:t>increases connectivity enabling fish movement through river channels and into floodplain/off-channel nursery grounds</w:t>
      </w:r>
      <w:r w:rsidR="0056719A" w:rsidRPr="00341D35">
        <w:rPr>
          <w:lang w:eastAsia="en-AU"/>
        </w:rPr>
        <w:t>.</w:t>
      </w:r>
      <w:r w:rsidR="00467513">
        <w:rPr>
          <w:lang w:eastAsia="en-AU"/>
        </w:rPr>
        <w:t xml:space="preserve"> </w:t>
      </w:r>
      <w:r w:rsidR="0056719A">
        <w:rPr>
          <w:lang w:eastAsia="en-AU"/>
        </w:rPr>
        <w:t>Furthermore, flow</w:t>
      </w:r>
      <w:r w:rsidR="0056719A" w:rsidRPr="00341D35">
        <w:rPr>
          <w:lang w:eastAsia="en-AU"/>
        </w:rPr>
        <w:t xml:space="preserve"> </w:t>
      </w:r>
      <w:r w:rsidR="0056719A">
        <w:rPr>
          <w:lang w:eastAsia="en-AU"/>
        </w:rPr>
        <w:t xml:space="preserve">dependent fish </w:t>
      </w:r>
      <w:r w:rsidR="0056719A" w:rsidRPr="00341D35">
        <w:rPr>
          <w:lang w:eastAsia="en-AU"/>
        </w:rPr>
        <w:t>specie</w:t>
      </w:r>
      <w:r w:rsidR="0056719A">
        <w:rPr>
          <w:lang w:eastAsia="en-AU"/>
        </w:rPr>
        <w:t xml:space="preserve">s </w:t>
      </w:r>
      <w:r w:rsidR="0056719A" w:rsidRPr="00341D35">
        <w:rPr>
          <w:lang w:eastAsia="en-AU"/>
        </w:rPr>
        <w:t>(</w:t>
      </w:r>
      <w:proofErr w:type="gramStart"/>
      <w:r w:rsidR="0056719A" w:rsidRPr="00341D35">
        <w:rPr>
          <w:lang w:eastAsia="en-AU"/>
        </w:rPr>
        <w:t>e.g.</w:t>
      </w:r>
      <w:proofErr w:type="gramEnd"/>
      <w:r w:rsidR="00467513">
        <w:rPr>
          <w:lang w:eastAsia="en-AU"/>
        </w:rPr>
        <w:t xml:space="preserve"> </w:t>
      </w:r>
      <w:r w:rsidR="0056719A" w:rsidRPr="00341D35">
        <w:rPr>
          <w:lang w:eastAsia="en-AU"/>
        </w:rPr>
        <w:t>golde</w:t>
      </w:r>
      <w:r w:rsidR="0056719A">
        <w:rPr>
          <w:lang w:eastAsia="en-AU"/>
        </w:rPr>
        <w:t xml:space="preserve">n perch </w:t>
      </w:r>
      <w:proofErr w:type="spellStart"/>
      <w:r w:rsidR="0056719A" w:rsidRPr="00AA4DEF">
        <w:rPr>
          <w:i/>
          <w:lang w:eastAsia="en-AU"/>
        </w:rPr>
        <w:t>Macquaria</w:t>
      </w:r>
      <w:proofErr w:type="spellEnd"/>
      <w:r w:rsidR="0056719A" w:rsidRPr="00AA4DEF">
        <w:rPr>
          <w:i/>
          <w:lang w:eastAsia="en-AU"/>
        </w:rPr>
        <w:t xml:space="preserve"> </w:t>
      </w:r>
      <w:proofErr w:type="spellStart"/>
      <w:r w:rsidR="0056719A" w:rsidRPr="00AA4DEF">
        <w:rPr>
          <w:i/>
          <w:lang w:eastAsia="en-AU"/>
        </w:rPr>
        <w:t>ambigua</w:t>
      </w:r>
      <w:proofErr w:type="spellEnd"/>
      <w:r w:rsidR="0056719A">
        <w:rPr>
          <w:lang w:eastAsia="en-AU"/>
        </w:rPr>
        <w:t xml:space="preserve"> </w:t>
      </w:r>
      <w:r w:rsidR="0056719A" w:rsidRPr="00341D35">
        <w:rPr>
          <w:lang w:eastAsia="en-AU"/>
        </w:rPr>
        <w:t xml:space="preserve">and silver perch) </w:t>
      </w:r>
      <w:r w:rsidR="0056719A">
        <w:rPr>
          <w:lang w:eastAsia="en-AU"/>
        </w:rPr>
        <w:t xml:space="preserve">may rely on flow as a trigger to </w:t>
      </w:r>
      <w:r w:rsidR="0056719A" w:rsidRPr="00341D35">
        <w:rPr>
          <w:lang w:eastAsia="en-AU"/>
        </w:rPr>
        <w:t xml:space="preserve">spawn. </w:t>
      </w:r>
      <w:r w:rsidR="0056719A">
        <w:rPr>
          <w:lang w:eastAsia="en-AU"/>
        </w:rPr>
        <w:t>The timing, volume and duration of</w:t>
      </w:r>
      <w:r w:rsidR="0056719A" w:rsidRPr="00341D35">
        <w:rPr>
          <w:lang w:eastAsia="en-AU"/>
        </w:rPr>
        <w:t xml:space="preserve"> </w:t>
      </w:r>
      <w:r w:rsidR="0056719A">
        <w:rPr>
          <w:lang w:eastAsia="en-AU"/>
        </w:rPr>
        <w:t xml:space="preserve">a </w:t>
      </w:r>
      <w:r w:rsidR="0056719A" w:rsidRPr="00341D35">
        <w:rPr>
          <w:lang w:eastAsia="en-AU"/>
        </w:rPr>
        <w:t xml:space="preserve">flow trigger </w:t>
      </w:r>
      <w:r w:rsidR="0056719A">
        <w:rPr>
          <w:lang w:eastAsia="en-AU"/>
        </w:rPr>
        <w:t>leading up to or during the typical spawning period is</w:t>
      </w:r>
      <w:r w:rsidR="0056719A" w:rsidRPr="00341D35">
        <w:rPr>
          <w:lang w:eastAsia="en-AU"/>
        </w:rPr>
        <w:t xml:space="preserve"> </w:t>
      </w:r>
      <w:r w:rsidR="0056719A">
        <w:rPr>
          <w:lang w:eastAsia="en-AU"/>
        </w:rPr>
        <w:t xml:space="preserve">also </w:t>
      </w:r>
      <w:r w:rsidR="0056719A" w:rsidRPr="00341D35">
        <w:rPr>
          <w:lang w:eastAsia="en-AU"/>
        </w:rPr>
        <w:t>critically important</w:t>
      </w:r>
      <w:r w:rsidR="0056719A">
        <w:rPr>
          <w:lang w:eastAsia="en-AU"/>
        </w:rPr>
        <w:t xml:space="preserve"> to spawning and recruitment success</w:t>
      </w:r>
      <w:r w:rsidR="0056719A" w:rsidRPr="00341D35">
        <w:rPr>
          <w:lang w:eastAsia="en-AU"/>
        </w:rPr>
        <w:t xml:space="preserve">. </w:t>
      </w:r>
      <w:r w:rsidR="0056719A">
        <w:rPr>
          <w:lang w:eastAsia="en-AU"/>
        </w:rPr>
        <w:t xml:space="preserve">Beyond spawning and recruitment events, flow helps maintain </w:t>
      </w:r>
      <w:r w:rsidR="0056719A" w:rsidRPr="00341D35">
        <w:rPr>
          <w:lang w:eastAsia="en-AU"/>
        </w:rPr>
        <w:t>high quality refugia</w:t>
      </w:r>
      <w:r w:rsidR="0056719A">
        <w:rPr>
          <w:lang w:eastAsia="en-AU"/>
        </w:rPr>
        <w:t xml:space="preserve"> for adult fish in aquatic ecosystems, so they survive extreme conditions such as drought.</w:t>
      </w:r>
      <w:r w:rsidR="00467513">
        <w:rPr>
          <w:lang w:eastAsia="en-AU"/>
        </w:rPr>
        <w:t xml:space="preserve"> </w:t>
      </w:r>
      <w:r w:rsidR="0056719A">
        <w:rPr>
          <w:lang w:eastAsia="en-AU"/>
        </w:rPr>
        <w:t>U</w:t>
      </w:r>
      <w:r w:rsidR="0056719A" w:rsidRPr="00341D35">
        <w:rPr>
          <w:lang w:eastAsia="en-AU"/>
        </w:rPr>
        <w:t>nlike other taxa,</w:t>
      </w:r>
      <w:r w:rsidR="00467513">
        <w:rPr>
          <w:lang w:eastAsia="en-AU"/>
        </w:rPr>
        <w:t xml:space="preserve"> </w:t>
      </w:r>
      <w:r w:rsidR="0056719A" w:rsidRPr="00341D35">
        <w:rPr>
          <w:lang w:eastAsia="en-AU"/>
        </w:rPr>
        <w:t>fish have no mechanisms to cope with loss of water for even very brief periods of time.</w:t>
      </w:r>
      <w:r w:rsidR="0056719A">
        <w:rPr>
          <w:lang w:eastAsia="en-AU"/>
        </w:rPr>
        <w:t xml:space="preserve"> The p</w:t>
      </w:r>
      <w:r w:rsidR="0056719A" w:rsidRPr="00341D35">
        <w:rPr>
          <w:lang w:eastAsia="en-AU"/>
        </w:rPr>
        <w:t>ersistence of</w:t>
      </w:r>
      <w:r w:rsidR="00467513">
        <w:rPr>
          <w:lang w:eastAsia="en-AU"/>
        </w:rPr>
        <w:t xml:space="preserve"> </w:t>
      </w:r>
      <w:r w:rsidR="0056719A" w:rsidRPr="00341D35">
        <w:rPr>
          <w:lang w:eastAsia="en-AU"/>
        </w:rPr>
        <w:t>native</w:t>
      </w:r>
      <w:r w:rsidR="00467513">
        <w:rPr>
          <w:lang w:eastAsia="en-AU"/>
        </w:rPr>
        <w:t xml:space="preserve"> </w:t>
      </w:r>
      <w:r w:rsidR="0056719A">
        <w:rPr>
          <w:lang w:eastAsia="en-AU"/>
        </w:rPr>
        <w:t xml:space="preserve">fish </w:t>
      </w:r>
      <w:r w:rsidR="0056719A" w:rsidRPr="00341D35">
        <w:rPr>
          <w:lang w:eastAsia="en-AU"/>
        </w:rPr>
        <w:t xml:space="preserve">species </w:t>
      </w:r>
      <w:r w:rsidR="0056719A">
        <w:rPr>
          <w:lang w:eastAsia="en-AU"/>
        </w:rPr>
        <w:t xml:space="preserve">therefore depends heavily </w:t>
      </w:r>
      <w:r w:rsidR="0056719A" w:rsidRPr="00341D35">
        <w:rPr>
          <w:lang w:eastAsia="en-AU"/>
        </w:rPr>
        <w:t xml:space="preserve">on </w:t>
      </w:r>
      <w:r w:rsidR="0056719A">
        <w:rPr>
          <w:lang w:eastAsia="en-AU"/>
        </w:rPr>
        <w:t>flow and its effects</w:t>
      </w:r>
      <w:r w:rsidR="0056719A" w:rsidRPr="00341D35">
        <w:rPr>
          <w:lang w:eastAsia="en-AU"/>
        </w:rPr>
        <w:t>.</w:t>
      </w:r>
      <w:r w:rsidR="00467513">
        <w:rPr>
          <w:lang w:eastAsia="en-AU"/>
        </w:rPr>
        <w:t xml:space="preserve"> </w:t>
      </w:r>
    </w:p>
    <w:p w14:paraId="2952747C" w14:textId="600E9417" w:rsidR="00467513" w:rsidRDefault="0056719A" w:rsidP="0004690A">
      <w:pPr>
        <w:rPr>
          <w:lang w:eastAsia="en-AU"/>
        </w:rPr>
      </w:pPr>
      <w:r w:rsidRPr="00341D35">
        <w:rPr>
          <w:lang w:eastAsia="en-AU"/>
        </w:rPr>
        <w:t>From 2014-15 to 2018-19 the CEWH conducted a</w:t>
      </w:r>
      <w:r w:rsidR="00467513">
        <w:rPr>
          <w:lang w:eastAsia="en-AU"/>
        </w:rPr>
        <w:t xml:space="preserve"> </w:t>
      </w:r>
      <w:proofErr w:type="gramStart"/>
      <w:r w:rsidRPr="00341D35">
        <w:rPr>
          <w:lang w:eastAsia="en-AU"/>
        </w:rPr>
        <w:t>Long Term</w:t>
      </w:r>
      <w:proofErr w:type="gramEnd"/>
      <w:r w:rsidR="00467513">
        <w:rPr>
          <w:lang w:eastAsia="en-AU"/>
        </w:rPr>
        <w:t xml:space="preserve"> </w:t>
      </w:r>
      <w:r w:rsidRPr="00341D35">
        <w:rPr>
          <w:lang w:eastAsia="en-AU"/>
        </w:rPr>
        <w:t>Intervention</w:t>
      </w:r>
      <w:r>
        <w:rPr>
          <w:lang w:eastAsia="en-AU"/>
        </w:rPr>
        <w:t xml:space="preserve"> Monitoring project</w:t>
      </w:r>
      <w:r w:rsidRPr="00341D35">
        <w:rPr>
          <w:lang w:eastAsia="en-AU"/>
        </w:rPr>
        <w:t xml:space="preserve"> (LTIM</w:t>
      </w:r>
      <w:r w:rsidR="00467513">
        <w:rPr>
          <w:lang w:eastAsia="en-AU"/>
        </w:rPr>
        <w:t xml:space="preserve"> p</w:t>
      </w:r>
      <w:r w:rsidRPr="00341D35">
        <w:rPr>
          <w:lang w:eastAsia="en-AU"/>
        </w:rPr>
        <w:t>roject)</w:t>
      </w:r>
      <w:r w:rsidR="00467513">
        <w:rPr>
          <w:lang w:eastAsia="en-AU"/>
        </w:rPr>
        <w:t xml:space="preserve"> </w:t>
      </w:r>
      <w:r w:rsidRPr="00341D35">
        <w:rPr>
          <w:lang w:eastAsia="en-AU"/>
        </w:rPr>
        <w:t>across the</w:t>
      </w:r>
      <w:r w:rsidR="00467513">
        <w:rPr>
          <w:lang w:eastAsia="en-AU"/>
        </w:rPr>
        <w:t xml:space="preserve"> </w:t>
      </w:r>
      <w:r w:rsidRPr="00341D35">
        <w:rPr>
          <w:lang w:eastAsia="en-AU"/>
        </w:rPr>
        <w:t>lower</w:t>
      </w:r>
      <w:r w:rsidR="00467513">
        <w:rPr>
          <w:lang w:eastAsia="en-AU"/>
        </w:rPr>
        <w:t xml:space="preserve"> </w:t>
      </w:r>
      <w:r w:rsidRPr="00341D35">
        <w:rPr>
          <w:lang w:eastAsia="en-AU"/>
        </w:rPr>
        <w:t>Lachlan</w:t>
      </w:r>
      <w:r w:rsidR="00467513">
        <w:rPr>
          <w:lang w:eastAsia="en-AU"/>
        </w:rPr>
        <w:t xml:space="preserve"> </w:t>
      </w:r>
      <w:r>
        <w:rPr>
          <w:lang w:eastAsia="en-AU"/>
        </w:rPr>
        <w:t>Ri</w:t>
      </w:r>
      <w:r w:rsidRPr="00341D35">
        <w:rPr>
          <w:lang w:eastAsia="en-AU"/>
        </w:rPr>
        <w:t>ver</w:t>
      </w:r>
      <w:r w:rsidR="00467513">
        <w:rPr>
          <w:lang w:eastAsia="en-AU"/>
        </w:rPr>
        <w:t xml:space="preserve"> </w:t>
      </w:r>
      <w:r w:rsidRPr="00341D35">
        <w:rPr>
          <w:lang w:eastAsia="en-AU"/>
        </w:rPr>
        <w:t>system</w:t>
      </w:r>
      <w:r w:rsidR="00467513">
        <w:rPr>
          <w:lang w:eastAsia="en-AU"/>
        </w:rPr>
        <w:t xml:space="preserve"> </w:t>
      </w:r>
      <w:r w:rsidRPr="00341D35">
        <w:rPr>
          <w:lang w:eastAsia="en-AU"/>
        </w:rPr>
        <w:t>to quantify changes in ecosystem health in response to Commonwealth environmental water delivery, including fish community responses. This</w:t>
      </w:r>
      <w:r w:rsidR="00467513">
        <w:rPr>
          <w:lang w:eastAsia="en-AU"/>
        </w:rPr>
        <w:t xml:space="preserve"> </w:t>
      </w:r>
      <w:r w:rsidRPr="00341D35">
        <w:rPr>
          <w:lang w:eastAsia="en-AU"/>
        </w:rPr>
        <w:t>continues under a Monitoring Evaluation and Research (MER)</w:t>
      </w:r>
      <w:r w:rsidR="00467513">
        <w:rPr>
          <w:lang w:eastAsia="en-AU"/>
        </w:rPr>
        <w:t xml:space="preserve"> </w:t>
      </w:r>
      <w:r w:rsidRPr="00341D35">
        <w:rPr>
          <w:lang w:eastAsia="en-AU"/>
        </w:rPr>
        <w:t>program set up by the CEWO</w:t>
      </w:r>
      <w:r>
        <w:rPr>
          <w:lang w:eastAsia="en-AU"/>
        </w:rPr>
        <w:t xml:space="preserve"> from 2019-20 to 2021-22</w:t>
      </w:r>
      <w:r w:rsidRPr="00341D35">
        <w:rPr>
          <w:lang w:eastAsia="en-AU"/>
        </w:rPr>
        <w:t xml:space="preserve">, and </w:t>
      </w:r>
      <w:r>
        <w:rPr>
          <w:lang w:eastAsia="en-AU"/>
        </w:rPr>
        <w:t xml:space="preserve">here </w:t>
      </w:r>
      <w:r w:rsidRPr="00341D35">
        <w:rPr>
          <w:lang w:eastAsia="en-AU"/>
        </w:rPr>
        <w:t>we report on data from 20</w:t>
      </w:r>
      <w:r>
        <w:rPr>
          <w:lang w:eastAsia="en-AU"/>
        </w:rPr>
        <w:t>20</w:t>
      </w:r>
      <w:r w:rsidRPr="00341D35">
        <w:rPr>
          <w:lang w:eastAsia="en-AU"/>
        </w:rPr>
        <w:t>-2</w:t>
      </w:r>
      <w:r>
        <w:rPr>
          <w:lang w:eastAsia="en-AU"/>
        </w:rPr>
        <w:t>1</w:t>
      </w:r>
      <w:r w:rsidRPr="00341D35">
        <w:rPr>
          <w:lang w:eastAsia="en-AU"/>
        </w:rPr>
        <w:t xml:space="preserve"> compared to previous years.</w:t>
      </w:r>
    </w:p>
    <w:p w14:paraId="47676E2D" w14:textId="15D38F4F" w:rsidR="0056719A" w:rsidRDefault="00467513" w:rsidP="0004690A">
      <w:pPr>
        <w:rPr>
          <w:lang w:eastAsia="en-AU"/>
        </w:rPr>
      </w:pPr>
      <w:r>
        <w:rPr>
          <w:lang w:eastAsia="en-AU"/>
        </w:rPr>
        <w:t>S</w:t>
      </w:r>
      <w:r w:rsidR="0056719A">
        <w:rPr>
          <w:lang w:eastAsia="en-AU"/>
        </w:rPr>
        <w:t>everal</w:t>
      </w:r>
      <w:r w:rsidR="0056719A" w:rsidRPr="00341D35">
        <w:rPr>
          <w:lang w:eastAsia="en-AU"/>
        </w:rPr>
        <w:t xml:space="preserve"> Commonwealth environmental watering actions relevant to riverine native fish communities were delivered in 20</w:t>
      </w:r>
      <w:r w:rsidR="0056719A">
        <w:rPr>
          <w:lang w:eastAsia="en-AU"/>
        </w:rPr>
        <w:t>20</w:t>
      </w:r>
      <w:r w:rsidR="0056719A" w:rsidRPr="00341D35">
        <w:rPr>
          <w:lang w:eastAsia="en-AU"/>
        </w:rPr>
        <w:t>-</w:t>
      </w:r>
      <w:r w:rsidR="0056719A">
        <w:rPr>
          <w:lang w:eastAsia="en-AU"/>
        </w:rPr>
        <w:t>21</w:t>
      </w:r>
      <w:r w:rsidR="0056719A" w:rsidRPr="00341D35">
        <w:rPr>
          <w:lang w:eastAsia="en-AU"/>
        </w:rPr>
        <w:t xml:space="preserve">, including </w:t>
      </w:r>
      <w:r w:rsidR="0056719A">
        <w:rPr>
          <w:lang w:eastAsia="en-AU"/>
        </w:rPr>
        <w:t xml:space="preserve">actions used to extend translucent flow events in August to </w:t>
      </w:r>
      <w:r w:rsidR="0056719A">
        <w:rPr>
          <w:lang w:eastAsia="en-AU"/>
        </w:rPr>
        <w:lastRenderedPageBreak/>
        <w:t>September (Action 2) and in November to December (Action 4)</w:t>
      </w:r>
      <w:r w:rsidR="00FA13F1">
        <w:rPr>
          <w:lang w:eastAsia="en-AU"/>
        </w:rPr>
        <w:t xml:space="preserve">, </w:t>
      </w:r>
      <w:r w:rsidR="0056719A">
        <w:rPr>
          <w:lang w:eastAsia="en-AU"/>
        </w:rPr>
        <w:t>see</w:t>
      </w:r>
      <w:r w:rsidR="00FA13F1">
        <w:rPr>
          <w:lang w:eastAsia="en-AU"/>
        </w:rPr>
        <w:t xml:space="preserve"> for more information </w:t>
      </w:r>
      <w:r w:rsidR="00220333">
        <w:rPr>
          <w:lang w:eastAsia="en-AU"/>
        </w:rPr>
        <w:t>S</w:t>
      </w:r>
      <w:r w:rsidR="00FA13F1">
        <w:rPr>
          <w:lang w:eastAsia="en-AU"/>
        </w:rPr>
        <w:t xml:space="preserve">ection </w:t>
      </w:r>
      <w:r w:rsidR="00FA13F1">
        <w:rPr>
          <w:lang w:eastAsia="en-AU"/>
        </w:rPr>
        <w:fldChar w:fldCharType="begin"/>
      </w:r>
      <w:r w:rsidR="00FA13F1">
        <w:rPr>
          <w:lang w:eastAsia="en-AU"/>
        </w:rPr>
        <w:instrText xml:space="preserve"> REF _Ref81416350 \r \h </w:instrText>
      </w:r>
      <w:r w:rsidR="00FA13F1">
        <w:rPr>
          <w:lang w:eastAsia="en-AU"/>
        </w:rPr>
      </w:r>
      <w:r w:rsidR="00FA13F1">
        <w:rPr>
          <w:lang w:eastAsia="en-AU"/>
        </w:rPr>
        <w:fldChar w:fldCharType="separate"/>
      </w:r>
      <w:r w:rsidR="00FA13F1">
        <w:rPr>
          <w:lang w:eastAsia="en-AU"/>
        </w:rPr>
        <w:t>4</w:t>
      </w:r>
      <w:r w:rsidR="00FA13F1">
        <w:rPr>
          <w:lang w:eastAsia="en-AU"/>
        </w:rPr>
        <w:fldChar w:fldCharType="end"/>
      </w:r>
      <w:r w:rsidR="00220333">
        <w:rPr>
          <w:lang w:eastAsia="en-AU"/>
        </w:rPr>
        <w:t xml:space="preserve">. </w:t>
      </w:r>
      <w:r w:rsidR="0056719A" w:rsidRPr="00E14619">
        <w:rPr>
          <w:lang w:eastAsia="en-AU"/>
        </w:rPr>
        <w:t>The flow event including action 4, which occurred during warm water temperatures over the spring-summer fish spawning period, was of particular interest to environmental water managers as it had the potential to trigger spawning of golden perch.</w:t>
      </w:r>
      <w:r>
        <w:rPr>
          <w:lang w:eastAsia="en-AU"/>
        </w:rPr>
        <w:t xml:space="preserve"> </w:t>
      </w:r>
      <w:r w:rsidR="0056719A" w:rsidRPr="00341D35">
        <w:rPr>
          <w:lang w:val="en-GB" w:eastAsia="en-AU"/>
        </w:rPr>
        <w:t>To assess the contributions</w:t>
      </w:r>
      <w:r>
        <w:rPr>
          <w:lang w:val="en-GB" w:eastAsia="en-AU"/>
        </w:rPr>
        <w:t xml:space="preserve"> </w:t>
      </w:r>
      <w:r w:rsidR="0056719A" w:rsidRPr="00341D35">
        <w:rPr>
          <w:lang w:val="en-GB" w:eastAsia="en-AU"/>
        </w:rPr>
        <w:t>of Commonwealth environmental water to the fish community, the relevant short term and long-term questions evaluated are:</w:t>
      </w:r>
    </w:p>
    <w:p w14:paraId="2B7F51CA" w14:textId="4FD7EFB5" w:rsidR="00C60116" w:rsidRDefault="00C60116" w:rsidP="00282AE7">
      <w:pPr>
        <w:pStyle w:val="Heading3"/>
        <w:rPr>
          <w:lang w:val="en-AU"/>
        </w:rPr>
      </w:pPr>
      <w:bookmarkStart w:id="290" w:name="_Toc97237773"/>
      <w:r w:rsidRPr="002E6686">
        <w:t>Short-term evaluation questions:</w:t>
      </w:r>
      <w:bookmarkEnd w:id="290"/>
    </w:p>
    <w:p w14:paraId="6F583C7E" w14:textId="77777777" w:rsidR="00467513" w:rsidRDefault="00467513" w:rsidP="00D42EBA">
      <w:pPr>
        <w:pStyle w:val="ListParagraph"/>
        <w:numPr>
          <w:ilvl w:val="0"/>
          <w:numId w:val="37"/>
        </w:numPr>
        <w:tabs>
          <w:tab w:val="num" w:pos="1080"/>
        </w:tabs>
        <w:spacing w:after="20" w:line="23" w:lineRule="atLeast"/>
      </w:pPr>
      <w:r>
        <w:t>What did Commonwealth environmental water contribute to native fish community resilience?</w:t>
      </w:r>
    </w:p>
    <w:p w14:paraId="27159BEB" w14:textId="77777777" w:rsidR="00467513" w:rsidRDefault="00467513" w:rsidP="00D42EBA">
      <w:pPr>
        <w:pStyle w:val="ListParagraph"/>
        <w:numPr>
          <w:ilvl w:val="0"/>
          <w:numId w:val="37"/>
        </w:numPr>
        <w:tabs>
          <w:tab w:val="num" w:pos="1080"/>
        </w:tabs>
        <w:spacing w:after="20" w:line="23" w:lineRule="atLeast"/>
      </w:pPr>
      <w:r>
        <w:t>What did Commonwealth environmental water contribute to native fish survival?</w:t>
      </w:r>
    </w:p>
    <w:p w14:paraId="030B60D0" w14:textId="77777777" w:rsidR="00467513" w:rsidRDefault="00467513" w:rsidP="00467513">
      <w:pPr>
        <w:spacing w:after="20" w:line="23" w:lineRule="atLeast"/>
      </w:pPr>
    </w:p>
    <w:p w14:paraId="32BCCF42" w14:textId="1067E85A" w:rsidR="00C60116" w:rsidRPr="002E6686" w:rsidRDefault="00C60116" w:rsidP="00282AE7">
      <w:pPr>
        <w:pStyle w:val="Heading3"/>
      </w:pPr>
      <w:bookmarkStart w:id="291" w:name="_Toc97237774"/>
      <w:r w:rsidRPr="002E6686">
        <w:t>Long-term evaluation questions:</w:t>
      </w:r>
      <w:bookmarkEnd w:id="291"/>
    </w:p>
    <w:p w14:paraId="68484466" w14:textId="0A482673" w:rsidR="00467513" w:rsidRDefault="00467513" w:rsidP="00D42EBA">
      <w:pPr>
        <w:pStyle w:val="ListParagraph"/>
        <w:numPr>
          <w:ilvl w:val="0"/>
          <w:numId w:val="37"/>
        </w:numPr>
        <w:tabs>
          <w:tab w:val="num" w:pos="1080"/>
        </w:tabs>
        <w:spacing w:after="20" w:line="23" w:lineRule="atLeast"/>
      </w:pPr>
      <w:r>
        <w:t xml:space="preserve">What did Commonwealth environmental water contribute to native fish populations? </w:t>
      </w:r>
    </w:p>
    <w:p w14:paraId="3774E548" w14:textId="77777777" w:rsidR="00467513" w:rsidRDefault="00467513" w:rsidP="00D42EBA">
      <w:pPr>
        <w:pStyle w:val="ListParagraph"/>
        <w:numPr>
          <w:ilvl w:val="0"/>
          <w:numId w:val="37"/>
        </w:numPr>
        <w:tabs>
          <w:tab w:val="num" w:pos="1080"/>
        </w:tabs>
        <w:spacing w:after="20" w:line="23" w:lineRule="atLeast"/>
      </w:pPr>
      <w:r>
        <w:t xml:space="preserve">What did Commonwealth environmental water contribute to native fish diversity? </w:t>
      </w:r>
    </w:p>
    <w:p w14:paraId="25A592FD" w14:textId="77777777" w:rsidR="00467513" w:rsidRDefault="00467513" w:rsidP="00467513">
      <w:pPr>
        <w:rPr>
          <w:lang w:eastAsia="en-AU"/>
        </w:rPr>
      </w:pPr>
    </w:p>
    <w:p w14:paraId="0B3B026C" w14:textId="53274C43" w:rsidR="0056719A" w:rsidRDefault="0056719A" w:rsidP="00467513">
      <w:pPr>
        <w:rPr>
          <w:rFonts w:ascii="Cambria" w:eastAsia="Times New Roman" w:hAnsi="Cambria" w:cs="Segoe UI"/>
          <w:lang w:eastAsia="en-AU"/>
        </w:rPr>
      </w:pPr>
      <w:r w:rsidRPr="00341D35">
        <w:rPr>
          <w:lang w:eastAsia="en-AU"/>
        </w:rPr>
        <w:t>In 20</w:t>
      </w:r>
      <w:r>
        <w:rPr>
          <w:lang w:eastAsia="en-AU"/>
        </w:rPr>
        <w:t>20</w:t>
      </w:r>
      <w:r w:rsidRPr="00341D35">
        <w:rPr>
          <w:rFonts w:ascii="Cambria" w:eastAsia="Times New Roman" w:hAnsi="Cambria" w:cs="Segoe UI"/>
          <w:lang w:eastAsia="en-AU"/>
        </w:rPr>
        <w:t>-</w:t>
      </w:r>
      <w:r>
        <w:rPr>
          <w:lang w:eastAsia="en-AU"/>
        </w:rPr>
        <w:t>21</w:t>
      </w:r>
      <w:r w:rsidRPr="00341D35">
        <w:rPr>
          <w:lang w:eastAsia="en-AU"/>
        </w:rPr>
        <w:t>, the aim of this component of the Lachlan</w:t>
      </w:r>
      <w:r w:rsidR="00467513">
        <w:rPr>
          <w:lang w:eastAsia="en-AU"/>
        </w:rPr>
        <w:t xml:space="preserve"> </w:t>
      </w:r>
      <w:r w:rsidRPr="00341D35">
        <w:rPr>
          <w:lang w:eastAsia="en-AU"/>
        </w:rPr>
        <w:t>River</w:t>
      </w:r>
      <w:r w:rsidR="00467513">
        <w:rPr>
          <w:rFonts w:ascii="Cambria" w:hAnsi="Cambria" w:cs="Segoe UI"/>
          <w:lang w:eastAsia="en-AU"/>
        </w:rPr>
        <w:t xml:space="preserve"> </w:t>
      </w:r>
      <w:r w:rsidRPr="00341D35">
        <w:rPr>
          <w:lang w:eastAsia="en-AU"/>
        </w:rPr>
        <w:t>MER program</w:t>
      </w:r>
      <w:r w:rsidR="00467513">
        <w:rPr>
          <w:lang w:eastAsia="en-AU"/>
        </w:rPr>
        <w:t xml:space="preserve"> </w:t>
      </w:r>
      <w:r w:rsidRPr="00341D35">
        <w:rPr>
          <w:lang w:eastAsia="en-AU"/>
        </w:rPr>
        <w:t>was to assess changes in the fish community</w:t>
      </w:r>
      <w:r w:rsidRPr="00341D35">
        <w:rPr>
          <w:rFonts w:ascii="Cambria" w:eastAsia="Times New Roman" w:hAnsi="Cambria" w:cs="Segoe UI"/>
          <w:lang w:eastAsia="en-AU"/>
        </w:rPr>
        <w:t>,</w:t>
      </w:r>
      <w:r w:rsidR="00467513">
        <w:rPr>
          <w:lang w:eastAsia="en-AU"/>
        </w:rPr>
        <w:t xml:space="preserve"> </w:t>
      </w:r>
      <w:r w:rsidRPr="00341D35">
        <w:rPr>
          <w:lang w:eastAsia="en-AU"/>
        </w:rPr>
        <w:t>in terms of abundance, biomass and community health</w:t>
      </w:r>
      <w:r w:rsidRPr="00341D35">
        <w:rPr>
          <w:rFonts w:ascii="Cambria" w:eastAsia="Times New Roman" w:hAnsi="Cambria" w:cs="Segoe UI"/>
          <w:lang w:eastAsia="en-AU"/>
        </w:rPr>
        <w:t>,</w:t>
      </w:r>
      <w:r w:rsidR="00467513">
        <w:rPr>
          <w:lang w:eastAsia="en-AU"/>
        </w:rPr>
        <w:t xml:space="preserve"> </w:t>
      </w:r>
      <w:r w:rsidRPr="00341D35">
        <w:rPr>
          <w:lang w:eastAsia="en-AU"/>
        </w:rPr>
        <w:t>in the</w:t>
      </w:r>
      <w:r w:rsidR="00467513">
        <w:rPr>
          <w:lang w:eastAsia="en-AU"/>
        </w:rPr>
        <w:t xml:space="preserve"> </w:t>
      </w:r>
      <w:proofErr w:type="gramStart"/>
      <w:r w:rsidRPr="00341D35">
        <w:rPr>
          <w:lang w:eastAsia="en-AU"/>
        </w:rPr>
        <w:t>Lower Lachlan</w:t>
      </w:r>
      <w:r w:rsidR="00467513">
        <w:rPr>
          <w:lang w:eastAsia="en-AU"/>
        </w:rPr>
        <w:t xml:space="preserve"> </w:t>
      </w:r>
      <w:r w:rsidRPr="00341D35">
        <w:rPr>
          <w:lang w:eastAsia="en-AU"/>
        </w:rPr>
        <w:t>river</w:t>
      </w:r>
      <w:proofErr w:type="gramEnd"/>
      <w:r w:rsidR="00467513">
        <w:rPr>
          <w:lang w:eastAsia="en-AU"/>
        </w:rPr>
        <w:t xml:space="preserve"> </w:t>
      </w:r>
      <w:r w:rsidRPr="00341D35">
        <w:rPr>
          <w:lang w:eastAsia="en-AU"/>
        </w:rPr>
        <w:t>system</w:t>
      </w:r>
      <w:r w:rsidR="00467513">
        <w:rPr>
          <w:lang w:eastAsia="en-AU"/>
        </w:rPr>
        <w:t xml:space="preserve"> </w:t>
      </w:r>
      <w:r w:rsidRPr="00341D35">
        <w:rPr>
          <w:lang w:eastAsia="en-AU"/>
        </w:rPr>
        <w:t>Selected Area</w:t>
      </w:r>
      <w:r w:rsidR="00467513">
        <w:rPr>
          <w:lang w:eastAsia="en-AU"/>
        </w:rPr>
        <w:t xml:space="preserve"> </w:t>
      </w:r>
      <w:r w:rsidRPr="00341D35">
        <w:rPr>
          <w:lang w:eastAsia="en-AU"/>
        </w:rPr>
        <w:t>in relation to the general hydrological regime, and</w:t>
      </w:r>
      <w:r w:rsidR="00467513">
        <w:rPr>
          <w:lang w:eastAsia="en-AU"/>
        </w:rPr>
        <w:t xml:space="preserve"> </w:t>
      </w:r>
      <w:r w:rsidRPr="00341D35">
        <w:rPr>
          <w:lang w:eastAsia="en-AU"/>
        </w:rPr>
        <w:t>thereby</w:t>
      </w:r>
      <w:r w:rsidR="00467513">
        <w:rPr>
          <w:lang w:eastAsia="en-AU"/>
        </w:rPr>
        <w:t xml:space="preserve"> </w:t>
      </w:r>
      <w:r w:rsidRPr="00341D35">
        <w:rPr>
          <w:lang w:eastAsia="en-AU"/>
        </w:rPr>
        <w:t>provide a basis for determining</w:t>
      </w:r>
      <w:r w:rsidR="00467513">
        <w:rPr>
          <w:lang w:eastAsia="en-AU"/>
        </w:rPr>
        <w:t xml:space="preserve"> </w:t>
      </w:r>
      <w:r w:rsidRPr="00341D35">
        <w:rPr>
          <w:lang w:eastAsia="en-AU"/>
        </w:rPr>
        <w:t>potential</w:t>
      </w:r>
      <w:r w:rsidR="00467513">
        <w:rPr>
          <w:lang w:eastAsia="en-AU"/>
        </w:rPr>
        <w:t xml:space="preserve"> </w:t>
      </w:r>
      <w:r w:rsidRPr="00341D35">
        <w:rPr>
          <w:lang w:eastAsia="en-AU"/>
        </w:rPr>
        <w:t>changes in relation to</w:t>
      </w:r>
      <w:r w:rsidR="00467513">
        <w:rPr>
          <w:lang w:eastAsia="en-AU"/>
        </w:rPr>
        <w:t xml:space="preserve"> </w:t>
      </w:r>
      <w:r w:rsidRPr="00341D35">
        <w:rPr>
          <w:lang w:eastAsia="en-AU"/>
        </w:rPr>
        <w:t>current and future use of</w:t>
      </w:r>
      <w:r w:rsidR="00467513">
        <w:rPr>
          <w:lang w:eastAsia="en-AU"/>
        </w:rPr>
        <w:t xml:space="preserve"> </w:t>
      </w:r>
      <w:r w:rsidRPr="00341D35">
        <w:rPr>
          <w:lang w:eastAsia="en-AU"/>
        </w:rPr>
        <w:t>environmental water.</w:t>
      </w:r>
      <w:r w:rsidR="00467513">
        <w:rPr>
          <w:rFonts w:ascii="Cambria" w:hAnsi="Cambria" w:cs="Segoe UI"/>
          <w:lang w:eastAsia="en-AU"/>
        </w:rPr>
        <w:t xml:space="preserve"> </w:t>
      </w:r>
      <w:r w:rsidRPr="00341D35">
        <w:rPr>
          <w:lang w:eastAsia="en-AU"/>
        </w:rPr>
        <w:t>The current study reports on the</w:t>
      </w:r>
      <w:r w:rsidR="00467513">
        <w:rPr>
          <w:lang w:eastAsia="en-AU"/>
        </w:rPr>
        <w:t xml:space="preserve"> </w:t>
      </w:r>
      <w:r>
        <w:rPr>
          <w:lang w:eastAsia="en-AU"/>
        </w:rPr>
        <w:t>second</w:t>
      </w:r>
      <w:r w:rsidR="00467513">
        <w:rPr>
          <w:lang w:eastAsia="en-AU"/>
        </w:rPr>
        <w:t xml:space="preserve"> </w:t>
      </w:r>
      <w:r w:rsidRPr="00341D35">
        <w:rPr>
          <w:lang w:eastAsia="en-AU"/>
        </w:rPr>
        <w:t>year of the</w:t>
      </w:r>
      <w:r w:rsidR="00467513">
        <w:rPr>
          <w:lang w:eastAsia="en-AU"/>
        </w:rPr>
        <w:t xml:space="preserve"> </w:t>
      </w:r>
      <w:r w:rsidRPr="00341D35">
        <w:rPr>
          <w:lang w:eastAsia="en-AU"/>
        </w:rPr>
        <w:t>three-year</w:t>
      </w:r>
      <w:r w:rsidR="00467513">
        <w:rPr>
          <w:lang w:eastAsia="en-AU"/>
        </w:rPr>
        <w:t xml:space="preserve"> </w:t>
      </w:r>
      <w:r w:rsidRPr="00341D35">
        <w:rPr>
          <w:lang w:eastAsia="en-AU"/>
        </w:rPr>
        <w:t>MER program</w:t>
      </w:r>
      <w:r w:rsidR="00467513">
        <w:rPr>
          <w:lang w:eastAsia="en-AU"/>
        </w:rPr>
        <w:t xml:space="preserve"> </w:t>
      </w:r>
      <w:r w:rsidRPr="00341D35">
        <w:rPr>
          <w:lang w:eastAsia="en-AU"/>
        </w:rPr>
        <w:t>in the</w:t>
      </w:r>
      <w:r w:rsidR="00467513">
        <w:rPr>
          <w:lang w:eastAsia="en-AU"/>
        </w:rPr>
        <w:t xml:space="preserve"> </w:t>
      </w:r>
      <w:r w:rsidRPr="00341D35">
        <w:rPr>
          <w:lang w:eastAsia="en-AU"/>
        </w:rPr>
        <w:t>lower</w:t>
      </w:r>
      <w:r w:rsidR="00467513">
        <w:rPr>
          <w:lang w:eastAsia="en-AU"/>
        </w:rPr>
        <w:t xml:space="preserve"> </w:t>
      </w:r>
      <w:r w:rsidRPr="00341D35">
        <w:rPr>
          <w:lang w:eastAsia="en-AU"/>
        </w:rPr>
        <w:t>Lachlan River</w:t>
      </w:r>
      <w:r w:rsidRPr="00341D35">
        <w:rPr>
          <w:rFonts w:ascii="Cambria" w:eastAsia="Times New Roman" w:hAnsi="Cambria" w:cs="Segoe UI"/>
          <w:lang w:eastAsia="en-AU"/>
        </w:rPr>
        <w:t>.</w:t>
      </w:r>
    </w:p>
    <w:p w14:paraId="1E907D53" w14:textId="6704DD8B" w:rsidR="0056719A" w:rsidRPr="00341D35" w:rsidRDefault="0056719A" w:rsidP="00E32669">
      <w:pPr>
        <w:pStyle w:val="Heading2"/>
      </w:pPr>
      <w:bookmarkStart w:id="292" w:name="_Toc97237775"/>
      <w:r w:rsidRPr="00341D35">
        <w:t>Methods</w:t>
      </w:r>
      <w:bookmarkEnd w:id="292"/>
    </w:p>
    <w:p w14:paraId="2824A44F" w14:textId="276B1C95" w:rsidR="0056719A" w:rsidRDefault="0056719A" w:rsidP="00467513">
      <w:r w:rsidRPr="00341D35">
        <w:rPr>
          <w:lang w:eastAsia="en-AU"/>
        </w:rPr>
        <w:t>Fish community data was collected from 10 in-channel sites from</w:t>
      </w:r>
      <w:r>
        <w:rPr>
          <w:lang w:eastAsia="en-AU"/>
        </w:rPr>
        <w:t xml:space="preserve"> the lower Lachlan River system S</w:t>
      </w:r>
      <w:r w:rsidRPr="00341D35">
        <w:rPr>
          <w:lang w:eastAsia="en-AU"/>
        </w:rPr>
        <w:t>elected Area, from</w:t>
      </w:r>
      <w:r w:rsidR="00467513">
        <w:rPr>
          <w:lang w:eastAsia="en-AU"/>
        </w:rPr>
        <w:t xml:space="preserve"> </w:t>
      </w:r>
      <w:proofErr w:type="spellStart"/>
      <w:r w:rsidRPr="00341D35">
        <w:rPr>
          <w:lang w:eastAsia="en-AU"/>
        </w:rPr>
        <w:t>Wallanthery</w:t>
      </w:r>
      <w:proofErr w:type="spellEnd"/>
      <w:r w:rsidR="00467513">
        <w:rPr>
          <w:lang w:eastAsia="en-AU"/>
        </w:rPr>
        <w:t xml:space="preserve"> </w:t>
      </w:r>
      <w:r w:rsidRPr="00341D35">
        <w:rPr>
          <w:lang w:eastAsia="en-AU"/>
        </w:rPr>
        <w:t>to</w:t>
      </w:r>
      <w:r w:rsidR="00467513">
        <w:rPr>
          <w:lang w:eastAsia="en-AU"/>
        </w:rPr>
        <w:t xml:space="preserve"> </w:t>
      </w:r>
      <w:proofErr w:type="spellStart"/>
      <w:r w:rsidRPr="00341D35">
        <w:rPr>
          <w:lang w:eastAsia="en-AU"/>
        </w:rPr>
        <w:t>Hillston</w:t>
      </w:r>
      <w:proofErr w:type="spellEnd"/>
      <w:r w:rsidR="000B0182">
        <w:rPr>
          <w:lang w:eastAsia="en-AU"/>
        </w:rPr>
        <w:t xml:space="preserve"> </w:t>
      </w:r>
      <w:r w:rsidR="000B0182">
        <w:rPr>
          <w:color w:val="000000" w:themeColor="text1"/>
        </w:rPr>
        <w:t>(</w:t>
      </w:r>
      <w:r w:rsidR="00FA13F1">
        <w:rPr>
          <w:color w:val="000000" w:themeColor="text1"/>
        </w:rPr>
        <w:t xml:space="preserve">see </w:t>
      </w:r>
      <w:r w:rsidR="000B0182">
        <w:rPr>
          <w:color w:val="000000" w:themeColor="text1"/>
        </w:rPr>
        <w:fldChar w:fldCharType="begin"/>
      </w:r>
      <w:r w:rsidR="000B0182">
        <w:rPr>
          <w:color w:val="000000" w:themeColor="text1"/>
        </w:rPr>
        <w:instrText xml:space="preserve"> REF _Ref56611655 \h </w:instrText>
      </w:r>
      <w:r w:rsidR="000B0182">
        <w:rPr>
          <w:color w:val="000000" w:themeColor="text1"/>
        </w:rPr>
      </w:r>
      <w:r w:rsidR="000B0182">
        <w:rPr>
          <w:color w:val="000000" w:themeColor="text1"/>
        </w:rPr>
        <w:fldChar w:fldCharType="separate"/>
      </w:r>
      <w:r w:rsidR="00BA4AE8" w:rsidRPr="000B6AE0">
        <w:t xml:space="preserve">Figure </w:t>
      </w:r>
      <w:r w:rsidR="00BA4AE8">
        <w:rPr>
          <w:noProof/>
        </w:rPr>
        <w:t>6</w:t>
      </w:r>
      <w:r w:rsidR="00BA4AE8">
        <w:noBreakHyphen/>
      </w:r>
      <w:r w:rsidR="00BA4AE8">
        <w:rPr>
          <w:noProof/>
        </w:rPr>
        <w:t>1</w:t>
      </w:r>
      <w:r w:rsidR="000B0182">
        <w:rPr>
          <w:color w:val="000000" w:themeColor="text1"/>
        </w:rPr>
        <w:fldChar w:fldCharType="end"/>
      </w:r>
      <w:r w:rsidR="009045AD">
        <w:rPr>
          <w:color w:val="000000" w:themeColor="text1"/>
        </w:rPr>
        <w:t>,</w:t>
      </w:r>
      <w:r w:rsidR="00FA13F1">
        <w:rPr>
          <w:color w:val="000000" w:themeColor="text1"/>
        </w:rPr>
        <w:t xml:space="preserve"> on page </w:t>
      </w:r>
      <w:r w:rsidR="00FA13F1">
        <w:rPr>
          <w:color w:val="000000" w:themeColor="text1"/>
        </w:rPr>
        <w:fldChar w:fldCharType="begin"/>
      </w:r>
      <w:r w:rsidR="00FA13F1">
        <w:rPr>
          <w:color w:val="000000" w:themeColor="text1"/>
        </w:rPr>
        <w:instrText xml:space="preserve"> PAGEREF _Ref81416780 \h </w:instrText>
      </w:r>
      <w:r w:rsidR="00FA13F1">
        <w:rPr>
          <w:color w:val="000000" w:themeColor="text1"/>
        </w:rPr>
      </w:r>
      <w:r w:rsidR="00FA13F1">
        <w:rPr>
          <w:color w:val="000000" w:themeColor="text1"/>
        </w:rPr>
        <w:fldChar w:fldCharType="separate"/>
      </w:r>
      <w:r w:rsidR="00BA4AE8">
        <w:rPr>
          <w:noProof/>
          <w:color w:val="000000" w:themeColor="text1"/>
        </w:rPr>
        <w:t>32</w:t>
      </w:r>
      <w:r w:rsidR="00FA13F1">
        <w:rPr>
          <w:color w:val="000000" w:themeColor="text1"/>
        </w:rPr>
        <w:fldChar w:fldCharType="end"/>
      </w:r>
      <w:r w:rsidR="000B0182">
        <w:rPr>
          <w:color w:val="000000" w:themeColor="text1"/>
        </w:rPr>
        <w:t>)</w:t>
      </w:r>
      <w:r w:rsidRPr="00341D35">
        <w:rPr>
          <w:lang w:eastAsia="en-AU"/>
        </w:rPr>
        <w:t>.</w:t>
      </w:r>
      <w:r w:rsidR="00467513">
        <w:rPr>
          <w:lang w:eastAsia="en-AU"/>
        </w:rPr>
        <w:t xml:space="preserve"> </w:t>
      </w:r>
      <w:r w:rsidRPr="00341D35">
        <w:rPr>
          <w:lang w:eastAsia="en-AU"/>
        </w:rPr>
        <w:t>All sites were randomly selected for this study or had previously been randomly selected as part of another study</w:t>
      </w:r>
      <w:r w:rsidR="00D02408">
        <w:rPr>
          <w:lang w:eastAsia="en-AU"/>
        </w:rPr>
        <w:t xml:space="preserve"> </w:t>
      </w:r>
      <w:r w:rsidR="00D02408">
        <w:t xml:space="preserve"> </w:t>
      </w:r>
      <w:r w:rsidR="00D02408">
        <w:fldChar w:fldCharType="begin">
          <w:fldData xml:space="preserve">PEVuZE5vdGU+PENpdGU+PEF1dGhvcj5EYXZpZXM8L0F1dGhvcj48WWVhcj4yMDA4PC9ZZWFyPjxJ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</w:fldData>
        </w:fldChar>
      </w:r>
      <w:r w:rsidR="00D02408">
        <w:instrText xml:space="preserve"> ADDIN EN.CITE </w:instrText>
      </w:r>
      <w:r w:rsidR="00D02408">
        <w:fldChar w:fldCharType="begin">
          <w:fldData xml:space="preserve">PEVuZE5vdGU+PENpdGU+PEF1dGhvcj5EYXZpZXM8L0F1dGhvcj48WWVhcj4yMDA4PC9ZZWFyPjxJ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</w:fldData>
        </w:fldChar>
      </w:r>
      <w:r w:rsidR="00D02408">
        <w:instrText xml:space="preserve"> ADDIN EN.CITE.DATA </w:instrText>
      </w:r>
      <w:r w:rsidR="00D02408">
        <w:fldChar w:fldCharType="end"/>
      </w:r>
      <w:r w:rsidR="00D02408">
        <w:fldChar w:fldCharType="separate"/>
      </w:r>
      <w:r w:rsidR="00D02408">
        <w:rPr>
          <w:noProof/>
        </w:rPr>
        <w:t>(i.e. SRA; Davies et al. 2008, Davies et al. 2012)</w:t>
      </w:r>
      <w:r w:rsidR="00D02408">
        <w:fldChar w:fldCharType="end"/>
      </w:r>
      <w:r w:rsidRPr="00341D35">
        <w:rPr>
          <w:lang w:eastAsia="en-AU"/>
        </w:rPr>
        <w:t>.</w:t>
      </w:r>
      <w:r w:rsidR="00467513">
        <w:rPr>
          <w:lang w:eastAsia="en-AU"/>
        </w:rPr>
        <w:t xml:space="preserve"> </w:t>
      </w:r>
      <w:r>
        <w:rPr>
          <w:lang w:eastAsia="en-AU"/>
        </w:rPr>
        <w:t xml:space="preserve">This year, a new site </w:t>
      </w:r>
      <w:r w:rsidR="00467513">
        <w:rPr>
          <w:lang w:eastAsia="en-AU"/>
        </w:rPr>
        <w:t>‘</w:t>
      </w:r>
      <w:r>
        <w:rPr>
          <w:lang w:eastAsia="en-AU"/>
        </w:rPr>
        <w:t>Upstream Glenmore</w:t>
      </w:r>
      <w:r w:rsidR="00467513">
        <w:rPr>
          <w:lang w:eastAsia="en-AU"/>
        </w:rPr>
        <w:t>’</w:t>
      </w:r>
      <w:r>
        <w:rPr>
          <w:lang w:eastAsia="en-AU"/>
        </w:rPr>
        <w:t xml:space="preserve"> was randomly selected to replace a previous site </w:t>
      </w:r>
      <w:r w:rsidR="00467513">
        <w:rPr>
          <w:lang w:eastAsia="en-AU"/>
        </w:rPr>
        <w:t>‘</w:t>
      </w:r>
      <w:proofErr w:type="spellStart"/>
      <w:r>
        <w:rPr>
          <w:lang w:eastAsia="en-AU"/>
        </w:rPr>
        <w:t>Riama</w:t>
      </w:r>
      <w:proofErr w:type="spellEnd"/>
      <w:r w:rsidR="00467513">
        <w:rPr>
          <w:lang w:eastAsia="en-AU"/>
        </w:rPr>
        <w:t>’</w:t>
      </w:r>
      <w:r>
        <w:rPr>
          <w:lang w:eastAsia="en-AU"/>
        </w:rPr>
        <w:t xml:space="preserve"> which can no longer be sampled due to landholder access. </w:t>
      </w:r>
      <w:r w:rsidRPr="00341D35">
        <w:rPr>
          <w:lang w:eastAsia="en-AU"/>
        </w:rPr>
        <w:t>Sampling was undertaken in March</w:t>
      </w:r>
      <w:r>
        <w:rPr>
          <w:lang w:eastAsia="en-AU"/>
        </w:rPr>
        <w:t>-April</w:t>
      </w:r>
      <w:r w:rsidRPr="00341D35">
        <w:rPr>
          <w:lang w:eastAsia="en-AU"/>
        </w:rPr>
        <w:t xml:space="preserve"> 202</w:t>
      </w:r>
      <w:r>
        <w:rPr>
          <w:lang w:eastAsia="en-AU"/>
        </w:rPr>
        <w:t>1</w:t>
      </w:r>
      <w:r w:rsidRPr="00341D35">
        <w:rPr>
          <w:lang w:eastAsia="en-AU"/>
        </w:rPr>
        <w:t>, and each site was sampled once using a suite of passive and active gears including boat-electrofishing (</w:t>
      </w:r>
      <w:r w:rsidRPr="00341D35">
        <w:rPr>
          <w:i/>
          <w:iCs/>
          <w:lang w:eastAsia="en-AU"/>
        </w:rPr>
        <w:t>n</w:t>
      </w:r>
      <w:r w:rsidRPr="00341D35">
        <w:rPr>
          <w:lang w:eastAsia="en-AU"/>
        </w:rPr>
        <w:t>=32 operations, each consisting of 90 seconds</w:t>
      </w:r>
      <w:r w:rsidR="00467513">
        <w:rPr>
          <w:lang w:eastAsia="en-AU"/>
        </w:rPr>
        <w:t xml:space="preserve"> </w:t>
      </w:r>
      <w:r w:rsidRPr="00341D35">
        <w:rPr>
          <w:lang w:eastAsia="en-AU"/>
        </w:rPr>
        <w:t>‘on-time’,</w:t>
      </w:r>
      <w:r w:rsidR="00FA13F1">
        <w:rPr>
          <w:lang w:eastAsia="en-AU"/>
        </w:rPr>
        <w:t xml:space="preserve"> see </w:t>
      </w:r>
      <w:r w:rsidR="00FA13F1">
        <w:rPr>
          <w:lang w:eastAsia="en-AU"/>
        </w:rPr>
        <w:fldChar w:fldCharType="begin"/>
      </w:r>
      <w:r w:rsidR="00FA13F1">
        <w:rPr>
          <w:lang w:eastAsia="en-AU"/>
        </w:rPr>
        <w:instrText xml:space="preserve"> REF _Ref52535414 \h </w:instrText>
      </w:r>
      <w:r w:rsidR="00FA13F1">
        <w:rPr>
          <w:lang w:eastAsia="en-AU"/>
        </w:rPr>
      </w:r>
      <w:r w:rsidR="00FA13F1">
        <w:rPr>
          <w:lang w:eastAsia="en-AU"/>
        </w:rPr>
        <w:fldChar w:fldCharType="separate"/>
      </w:r>
      <w:r w:rsidR="00BA4AE8">
        <w:t xml:space="preserve">Figure </w:t>
      </w:r>
      <w:r w:rsidR="00BA4AE8">
        <w:rPr>
          <w:noProof/>
        </w:rPr>
        <w:t>7</w:t>
      </w:r>
      <w:r w:rsidR="00BA4AE8">
        <w:noBreakHyphen/>
      </w:r>
      <w:r w:rsidR="00BA4AE8">
        <w:rPr>
          <w:noProof/>
        </w:rPr>
        <w:t>9</w:t>
      </w:r>
      <w:r w:rsidR="00FA13F1">
        <w:rPr>
          <w:lang w:eastAsia="en-AU"/>
        </w:rPr>
        <w:fldChar w:fldCharType="end"/>
      </w:r>
      <w:r w:rsidR="00FA13F1">
        <w:rPr>
          <w:lang w:eastAsia="en-AU"/>
        </w:rPr>
        <w:t xml:space="preserve"> on p. </w:t>
      </w:r>
      <w:r w:rsidR="00FA13F1">
        <w:rPr>
          <w:lang w:eastAsia="en-AU"/>
        </w:rPr>
        <w:fldChar w:fldCharType="begin"/>
      </w:r>
      <w:r w:rsidR="00FA13F1">
        <w:rPr>
          <w:lang w:eastAsia="en-AU"/>
        </w:rPr>
        <w:instrText xml:space="preserve"> PAGEREF _Ref81416627 \h </w:instrText>
      </w:r>
      <w:r w:rsidR="00FA13F1">
        <w:rPr>
          <w:lang w:eastAsia="en-AU"/>
        </w:rPr>
      </w:r>
      <w:r w:rsidR="00FA13F1">
        <w:rPr>
          <w:lang w:eastAsia="en-AU"/>
        </w:rPr>
        <w:fldChar w:fldCharType="separate"/>
      </w:r>
      <w:r w:rsidR="00BA4AE8">
        <w:rPr>
          <w:noProof/>
          <w:lang w:eastAsia="en-AU"/>
        </w:rPr>
        <w:t>73</w:t>
      </w:r>
      <w:r w:rsidR="00FA13F1">
        <w:rPr>
          <w:lang w:eastAsia="en-AU"/>
        </w:rPr>
        <w:fldChar w:fldCharType="end"/>
      </w:r>
      <w:r w:rsidR="00FA13F1">
        <w:rPr>
          <w:lang w:eastAsia="en-AU"/>
        </w:rPr>
        <w:t>),</w:t>
      </w:r>
      <w:r w:rsidR="00467513">
        <w:rPr>
          <w:lang w:eastAsia="en-AU"/>
        </w:rPr>
        <w:t xml:space="preserve"> </w:t>
      </w:r>
      <w:proofErr w:type="spellStart"/>
      <w:r w:rsidRPr="00341D35">
        <w:rPr>
          <w:lang w:eastAsia="en-AU"/>
        </w:rPr>
        <w:t>unbaited</w:t>
      </w:r>
      <w:proofErr w:type="spellEnd"/>
      <w:r w:rsidR="00467513">
        <w:rPr>
          <w:lang w:eastAsia="en-AU"/>
        </w:rPr>
        <w:t xml:space="preserve"> </w:t>
      </w:r>
      <w:r w:rsidRPr="00341D35">
        <w:rPr>
          <w:lang w:eastAsia="en-AU"/>
        </w:rPr>
        <w:t xml:space="preserve">bait traps (n=10) and small fyke nets (n=10) </w:t>
      </w:r>
      <w:r w:rsidR="00742343">
        <w:fldChar w:fldCharType="begin"/>
      </w:r>
      <w:r w:rsidR="00C30683">
        <w:instrText xml:space="preserve"> ADDIN EN.CITE &lt;EndNote&gt;&lt;Cite&gt;&lt;Author&gt;Hale&lt;/Author&gt;&lt;Year&gt;2014&lt;/Year&gt;&lt;IDText&gt;Commonwealth Environmental Water Office Long Term Intervention Monitoring Project – Standard Methods. Final Report prepared for the Commonwealth Environmental Water Office by The Murray-Darling Freshwater Research Centre&lt;/IDText&gt;&lt;DisplayText&gt;(Hale et al. 2014)&lt;/DisplayText&gt;&lt;record&gt;&lt;dates&gt;&lt;pub-dates&gt;&lt;date&gt;January&lt;/date&gt;&lt;/pub-dates&gt;&lt;year&gt;2014&lt;/year&gt;&lt;/dates&gt;&lt;titles&gt;&lt;title&gt;Commonwealth Environmental Water Office Long Term Intervention Monitoring Project – Standard Methods. Final Report prepared for the Commonwealth Environmental Water Office by The Murray-Darling Freshwater Research Centre&lt;/title&gt;&lt;/titles&gt;&lt;pages&gt;175&lt;/pages&gt;&lt;contributors&gt;&lt;authors&gt;&lt;author&gt;Hale, J.&lt;/author&gt;&lt;author&gt;Stoffels, R.&lt;/author&gt;&lt;author&gt;Butcher, R.&lt;/author&gt;&lt;author&gt;Shackleton, M.&lt;/author&gt;&lt;author&gt;Brooks, S.&lt;/author&gt;&lt;author&gt;Gawne, B.&lt;/author&gt;&lt;/authors&gt;&lt;/contributors&gt;&lt;edition&gt;29.2/2014&lt;/edition&gt;&lt;added-date format="utc"&gt;1590364615&lt;/added-date&gt;&lt;ref-type name="Report"&gt;27&lt;/ref-type&gt;&lt;rec-number&gt;44&lt;/rec-number&gt;&lt;publisher&gt;MDFRC Publication 29.2/2014&lt;/publisher&gt;&lt;last-updated-date format="utc"&gt;1590364615&lt;/last-updated-date&gt;&lt;/record&gt;&lt;/Cite&gt;&lt;/EndNote&gt;</w:instrText>
      </w:r>
      <w:r w:rsidR="00742343">
        <w:fldChar w:fldCharType="separate"/>
      </w:r>
      <w:r w:rsidR="00C30683">
        <w:rPr>
          <w:noProof/>
        </w:rPr>
        <w:t>(Hale et al. 2014)</w:t>
      </w:r>
      <w:r w:rsidR="00742343">
        <w:fldChar w:fldCharType="end"/>
      </w:r>
      <w:r w:rsidR="00742343">
        <w:t xml:space="preserve">. </w:t>
      </w:r>
      <w:r w:rsidRPr="00341D35">
        <w:rPr>
          <w:lang w:eastAsia="en-AU"/>
        </w:rPr>
        <w:t>Decapods were also surveyed using baited opera house traps (n=5).</w:t>
      </w:r>
      <w:r w:rsidR="00467513">
        <w:rPr>
          <w:lang w:eastAsia="en-AU"/>
        </w:rPr>
        <w:t xml:space="preserve"> </w:t>
      </w:r>
    </w:p>
    <w:p w14:paraId="066389BD" w14:textId="48146AE3" w:rsidR="0056719A" w:rsidRDefault="0056719A" w:rsidP="00467513">
      <w:pPr>
        <w:rPr>
          <w:lang w:eastAsia="en-AU"/>
        </w:rPr>
      </w:pPr>
      <w:r w:rsidRPr="00341D35">
        <w:rPr>
          <w:lang w:eastAsia="en-AU"/>
        </w:rPr>
        <w:t>All</w:t>
      </w:r>
      <w:r w:rsidR="00467513">
        <w:rPr>
          <w:lang w:eastAsia="en-AU"/>
        </w:rPr>
        <w:t xml:space="preserve"> </w:t>
      </w:r>
      <w:r w:rsidRPr="00341D35">
        <w:rPr>
          <w:lang w:eastAsia="en-AU"/>
        </w:rPr>
        <w:t>captures (fish and other non-target taxa)</w:t>
      </w:r>
      <w:r w:rsidR="00467513">
        <w:rPr>
          <w:lang w:eastAsia="en-AU"/>
        </w:rPr>
        <w:t xml:space="preserve"> </w:t>
      </w:r>
      <w:r w:rsidRPr="00341D35">
        <w:rPr>
          <w:lang w:eastAsia="en-AU"/>
        </w:rPr>
        <w:t xml:space="preserve">were identified to species level and released onsite, except for </w:t>
      </w:r>
      <w:r>
        <w:rPr>
          <w:lang w:eastAsia="en-AU"/>
        </w:rPr>
        <w:t xml:space="preserve">a selection of </w:t>
      </w:r>
      <w:r w:rsidRPr="00341D35">
        <w:rPr>
          <w:lang w:eastAsia="en-AU"/>
        </w:rPr>
        <w:t>the periodic species bony herring which were retained for annual ageing (n=100)</w:t>
      </w:r>
      <w:r w:rsidR="00D02408">
        <w:rPr>
          <w:lang w:eastAsia="en-AU"/>
        </w:rPr>
        <w:t xml:space="preserve"> </w:t>
      </w:r>
      <w:r w:rsidR="00D02408">
        <w:fldChar w:fldCharType="begin"/>
      </w:r>
      <w:r w:rsidR="00D02408">
        <w:instrText xml:space="preserve"> ADDIN EN.CITE &lt;EndNote&gt;&lt;Cite&gt;&lt;Author&gt;Hale&lt;/Author&gt;&lt;Year&gt;2014&lt;/Year&gt;&lt;IDText&gt;Commonwealth Environmental Water Office Long Term Intervention Monitoring Project – Standard Methods. Final Report prepared for the Commonwealth Environmental Water Office by The Murray-Darling Freshwater Research Centre&lt;/IDText&gt;&lt;DisplayText&gt;(Hale et al. 2014)&lt;/DisplayText&gt;&lt;record&gt;&lt;dates&gt;&lt;pub-dates&gt;&lt;date&gt;January&lt;/date&gt;&lt;/pub-dates&gt;&lt;year&gt;2014&lt;/year&gt;&lt;/dates&gt;&lt;titles&gt;&lt;title&gt;Commonwealth Environmental Water Office Long Term Intervention Monitoring Project – Standard Methods. Final Report prepared for the Commonwealth Environmental Water Office by The Murray-Darling Freshwater Research Centre&lt;/title&gt;&lt;/titles&gt;&lt;pages&gt;175&lt;/pages&gt;&lt;contributors&gt;&lt;authors&gt;&lt;author&gt;Hale, J.&lt;/author&gt;&lt;author&gt;Stoffels, R.&lt;/author&gt;&lt;author&gt;Butcher, R.&lt;/author&gt;&lt;author&gt;Shackleton, M.&lt;/author&gt;&lt;author&gt;Brooks, S.&lt;/author&gt;&lt;author&gt;Gawne, B.&lt;/author&gt;&lt;/authors&gt;&lt;/contributors&gt;&lt;edition&gt;29.2/2014&lt;/edition&gt;&lt;added-date format="utc"&gt;1627438077&lt;/added-date&gt;&lt;ref-type name="Report"&gt;27&lt;/ref-type&gt;&lt;rec-number&gt;407&lt;/rec-number&gt;&lt;publisher&gt;MDFRC Publication 29.2/2014&lt;/publisher&gt;&lt;last-updated-date format="utc"&gt;1627438077&lt;/last-updated-date&gt;&lt;/record&gt;&lt;/Cite&gt;&lt;/EndNote&gt;</w:instrText>
      </w:r>
      <w:r w:rsidR="00D02408">
        <w:fldChar w:fldCharType="separate"/>
      </w:r>
      <w:r w:rsidR="00D02408">
        <w:rPr>
          <w:noProof/>
        </w:rPr>
        <w:t>(Hale et al. 2014)</w:t>
      </w:r>
      <w:r w:rsidR="00D02408">
        <w:fldChar w:fldCharType="end"/>
      </w:r>
      <w:r w:rsidRPr="00341D35">
        <w:rPr>
          <w:lang w:eastAsia="en-AU"/>
        </w:rPr>
        <w:t>.</w:t>
      </w:r>
      <w:r w:rsidR="00467513">
        <w:rPr>
          <w:lang w:eastAsia="en-AU"/>
        </w:rPr>
        <w:t xml:space="preserve"> </w:t>
      </w:r>
      <w:r w:rsidRPr="00341D35">
        <w:rPr>
          <w:lang w:eastAsia="en-AU"/>
        </w:rPr>
        <w:t>Individuals were</w:t>
      </w:r>
      <w:r w:rsidR="00467513">
        <w:rPr>
          <w:lang w:eastAsia="en-AU"/>
        </w:rPr>
        <w:t xml:space="preserve"> </w:t>
      </w:r>
      <w:r w:rsidRPr="00341D35">
        <w:rPr>
          <w:lang w:eastAsia="en-AU"/>
        </w:rPr>
        <w:t>measured to the nearest mm</w:t>
      </w:r>
      <w:r w:rsidR="00467513">
        <w:rPr>
          <w:lang w:eastAsia="en-AU"/>
        </w:rPr>
        <w:t xml:space="preserve"> </w:t>
      </w:r>
      <w:r w:rsidRPr="00341D35">
        <w:rPr>
          <w:lang w:eastAsia="en-AU"/>
        </w:rPr>
        <w:t xml:space="preserve">and weighed to the nearest gram. Where large catches of </w:t>
      </w:r>
      <w:r>
        <w:rPr>
          <w:lang w:eastAsia="en-AU"/>
        </w:rPr>
        <w:t>a</w:t>
      </w:r>
      <w:r w:rsidRPr="00341D35">
        <w:rPr>
          <w:lang w:eastAsia="en-AU"/>
        </w:rPr>
        <w:t xml:space="preserve"> species occurred, a</w:t>
      </w:r>
      <w:r w:rsidR="00467513">
        <w:rPr>
          <w:lang w:eastAsia="en-AU"/>
        </w:rPr>
        <w:t xml:space="preserve"> </w:t>
      </w:r>
      <w:r w:rsidRPr="00341D35">
        <w:rPr>
          <w:lang w:eastAsia="en-AU"/>
        </w:rPr>
        <w:t>sub-sample of individuals was</w:t>
      </w:r>
      <w:r w:rsidR="00467513">
        <w:rPr>
          <w:lang w:eastAsia="en-AU"/>
        </w:rPr>
        <w:t xml:space="preserve"> </w:t>
      </w:r>
      <w:r w:rsidRPr="00341D35">
        <w:rPr>
          <w:lang w:eastAsia="en-AU"/>
        </w:rPr>
        <w:t>measured for each gear type.</w:t>
      </w:r>
      <w:r w:rsidR="00467513">
        <w:rPr>
          <w:lang w:eastAsia="en-AU"/>
        </w:rPr>
        <w:t xml:space="preserve"> </w:t>
      </w:r>
      <w:r w:rsidRPr="00341D35">
        <w:rPr>
          <w:lang w:eastAsia="en-AU"/>
        </w:rPr>
        <w:t>For fyke netting, sub-sampling</w:t>
      </w:r>
      <w:r w:rsidR="00467513">
        <w:rPr>
          <w:lang w:eastAsia="en-AU"/>
        </w:rPr>
        <w:t xml:space="preserve"> </w:t>
      </w:r>
      <w:r w:rsidRPr="00341D35">
        <w:rPr>
          <w:lang w:eastAsia="en-AU"/>
        </w:rPr>
        <w:t>involved</w:t>
      </w:r>
      <w:r w:rsidR="00467513">
        <w:rPr>
          <w:lang w:eastAsia="en-AU"/>
        </w:rPr>
        <w:t xml:space="preserve"> </w:t>
      </w:r>
      <w:r w:rsidRPr="00341D35">
        <w:rPr>
          <w:lang w:eastAsia="en-AU"/>
        </w:rPr>
        <w:t>measuring all individuals</w:t>
      </w:r>
      <w:r w:rsidR="00467513">
        <w:rPr>
          <w:lang w:eastAsia="en-AU"/>
        </w:rPr>
        <w:t xml:space="preserve"> </w:t>
      </w:r>
      <w:r w:rsidRPr="00341D35">
        <w:rPr>
          <w:lang w:eastAsia="en-AU"/>
        </w:rPr>
        <w:t>for body size</w:t>
      </w:r>
      <w:r w:rsidR="00467513">
        <w:rPr>
          <w:lang w:eastAsia="en-AU"/>
        </w:rPr>
        <w:t xml:space="preserve"> </w:t>
      </w:r>
      <w:r w:rsidRPr="00341D35">
        <w:rPr>
          <w:lang w:eastAsia="en-AU"/>
        </w:rPr>
        <w:t>in each operation</w:t>
      </w:r>
      <w:r w:rsidR="00467513">
        <w:rPr>
          <w:lang w:eastAsia="en-AU"/>
        </w:rPr>
        <w:t xml:space="preserve"> </w:t>
      </w:r>
      <w:r w:rsidRPr="00341D35">
        <w:rPr>
          <w:lang w:eastAsia="en-AU"/>
        </w:rPr>
        <w:t>until</w:t>
      </w:r>
      <w:r w:rsidR="00467513">
        <w:rPr>
          <w:lang w:eastAsia="en-AU"/>
        </w:rPr>
        <w:t xml:space="preserve"> </w:t>
      </w:r>
      <w:r w:rsidRPr="00341D35">
        <w:rPr>
          <w:lang w:eastAsia="en-AU"/>
        </w:rPr>
        <w:t>10 of a species</w:t>
      </w:r>
      <w:r>
        <w:rPr>
          <w:lang w:eastAsia="en-AU"/>
        </w:rPr>
        <w:t xml:space="preserve"> was reached</w:t>
      </w:r>
      <w:r w:rsidRPr="00341D35">
        <w:rPr>
          <w:lang w:eastAsia="en-AU"/>
        </w:rPr>
        <w:t xml:space="preserve"> and</w:t>
      </w:r>
      <w:r>
        <w:rPr>
          <w:lang w:eastAsia="en-AU"/>
        </w:rPr>
        <w:t xml:space="preserve"> then only counting the remainder of this species</w:t>
      </w:r>
      <w:r w:rsidRPr="00341D35">
        <w:rPr>
          <w:lang w:eastAsia="en-AU"/>
        </w:rPr>
        <w:t>.</w:t>
      </w:r>
      <w:r w:rsidR="00467513">
        <w:rPr>
          <w:lang w:eastAsia="en-AU"/>
        </w:rPr>
        <w:t xml:space="preserve"> </w:t>
      </w:r>
      <w:r w:rsidRPr="00341D35">
        <w:rPr>
          <w:lang w:eastAsia="en-AU"/>
        </w:rPr>
        <w:t xml:space="preserve">For boat electrofishing, </w:t>
      </w:r>
      <w:r>
        <w:rPr>
          <w:lang w:eastAsia="en-AU"/>
        </w:rPr>
        <w:t xml:space="preserve">all individuals were measured for body size across operations until </w:t>
      </w:r>
      <w:r w:rsidRPr="00341D35">
        <w:rPr>
          <w:lang w:eastAsia="en-AU"/>
        </w:rPr>
        <w:t>50 individuals</w:t>
      </w:r>
      <w:r>
        <w:rPr>
          <w:lang w:eastAsia="en-AU"/>
        </w:rPr>
        <w:t xml:space="preserve"> of a species were reached, and then only the first 20 individuals of this species were measured for </w:t>
      </w:r>
      <w:r>
        <w:rPr>
          <w:lang w:eastAsia="en-AU"/>
        </w:rPr>
        <w:lastRenderedPageBreak/>
        <w:t>body size in each operation while the remainder were only counted</w:t>
      </w:r>
      <w:r w:rsidRPr="00341D35">
        <w:rPr>
          <w:lang w:eastAsia="en-AU"/>
        </w:rPr>
        <w:t>.</w:t>
      </w:r>
      <w:r w:rsidR="00467513">
        <w:rPr>
          <w:lang w:eastAsia="en-AU"/>
        </w:rPr>
        <w:t xml:space="preserve"> </w:t>
      </w:r>
      <w:r w:rsidRPr="00341D35">
        <w:rPr>
          <w:lang w:eastAsia="en-AU"/>
        </w:rPr>
        <w:t>Fish that escaped capture but could be positively identified were also counted and recorded as “observed”</w:t>
      </w:r>
      <w:r>
        <w:rPr>
          <w:lang w:eastAsia="en-AU"/>
        </w:rPr>
        <w:t xml:space="preserve"> instead of “caught”</w:t>
      </w:r>
      <w:r w:rsidRPr="00341D35">
        <w:rPr>
          <w:lang w:eastAsia="en-AU"/>
        </w:rPr>
        <w:t>.</w:t>
      </w:r>
      <w:r w:rsidR="00467513">
        <w:rPr>
          <w:lang w:eastAsia="en-AU"/>
        </w:rPr>
        <w:t xml:space="preserve"> </w:t>
      </w:r>
    </w:p>
    <w:p w14:paraId="45E9BDBE" w14:textId="13E72AC8" w:rsidR="0056719A" w:rsidRDefault="0056719A" w:rsidP="00467513">
      <w:r w:rsidRPr="00341D35">
        <w:rPr>
          <w:lang w:eastAsia="en-AU"/>
        </w:rPr>
        <w:t xml:space="preserve">Total catch was pooled for all sites and </w:t>
      </w:r>
      <w:r>
        <w:rPr>
          <w:lang w:eastAsia="en-AU"/>
        </w:rPr>
        <w:t xml:space="preserve">operations of </w:t>
      </w:r>
      <w:r w:rsidRPr="00341D35">
        <w:rPr>
          <w:lang w:eastAsia="en-AU"/>
        </w:rPr>
        <w:t xml:space="preserve">methods, </w:t>
      </w:r>
      <w:r>
        <w:rPr>
          <w:lang w:eastAsia="en-AU"/>
        </w:rPr>
        <w:t>except when</w:t>
      </w:r>
      <w:r w:rsidRPr="00341D35">
        <w:rPr>
          <w:lang w:eastAsia="en-AU"/>
        </w:rPr>
        <w:t xml:space="preserve"> calculat</w:t>
      </w:r>
      <w:r>
        <w:rPr>
          <w:lang w:eastAsia="en-AU"/>
        </w:rPr>
        <w:t>ing</w:t>
      </w:r>
      <w:r w:rsidRPr="00341D35">
        <w:rPr>
          <w:lang w:eastAsia="en-AU"/>
        </w:rPr>
        <w:t xml:space="preserve"> SRA metrics </w:t>
      </w:r>
      <w:r>
        <w:rPr>
          <w:lang w:eastAsia="en-AU"/>
        </w:rPr>
        <w:t xml:space="preserve">for </w:t>
      </w:r>
      <w:r w:rsidRPr="00341D35">
        <w:rPr>
          <w:lang w:eastAsia="en-AU"/>
        </w:rPr>
        <w:t>wh</w:t>
      </w:r>
      <w:r>
        <w:rPr>
          <w:lang w:eastAsia="en-AU"/>
        </w:rPr>
        <w:t>ich</w:t>
      </w:r>
      <w:r w:rsidRPr="00341D35">
        <w:rPr>
          <w:lang w:eastAsia="en-AU"/>
        </w:rPr>
        <w:t xml:space="preserve"> </w:t>
      </w:r>
      <w:r>
        <w:rPr>
          <w:lang w:eastAsia="en-AU"/>
        </w:rPr>
        <w:t xml:space="preserve">only </w:t>
      </w:r>
      <w:r w:rsidRPr="00341D35">
        <w:rPr>
          <w:lang w:eastAsia="en-AU"/>
        </w:rPr>
        <w:t>the first 12 electrofishing shots and bait trap data were used</w:t>
      </w:r>
      <w:r w:rsidR="00D02408">
        <w:rPr>
          <w:lang w:eastAsia="en-AU"/>
        </w:rPr>
        <w:t xml:space="preserve"> </w:t>
      </w:r>
      <w:r w:rsidR="00D02408">
        <w:fldChar w:fldCharType="begin"/>
      </w:r>
      <w:r w:rsidR="00D02408">
        <w:instrText xml:space="preserve"> ADDIN EN.CITE &lt;EndNote&gt;&lt;Cite&gt;&lt;Author&gt;Davies&lt;/Author&gt;&lt;Year&gt;2010&lt;/Year&gt;&lt;IDText&gt;The Sustainable Rivers Audit: assessing river ecosystem health in the Murray-Darling Basin, Australia. (Special Issue: Peter Cullen&amp;apos;s legacy: Integrating science, policy and management of rivers)&lt;/IDText&gt;&lt;DisplayText&gt;(Davies et al. 2010)&lt;/DisplayText&gt;&lt;record&gt;&lt;titles&gt;&lt;title&gt;The Sustainable Rivers Audit: assessing river ecosystem health in the Murray-Darling Basin, Australia. (Special Issue: Peter Cullen&amp;apos;s legacy: Integrating science, policy and management of rivers)&lt;/title&gt;&lt;secondary-title&gt;Marine and Freshwater Research&lt;/secondary-title&gt;&lt;/titles&gt;&lt;pages&gt;764-777&lt;/pages&gt;&lt;contributors&gt;&lt;authors&gt;&lt;author&gt;Davies, P.E.&lt;/author&gt;&lt;author&gt;Harris, J.&lt;/author&gt;&lt;author&gt;Hillman, T.&lt;/author&gt;&lt;author&gt;Walker, K. F.&lt;/author&gt;&lt;/authors&gt;&lt;/contributors&gt;&lt;added-date format="utc"&gt;1627438078&lt;/added-date&gt;&lt;ref-type name="Journal Article"&gt;17&lt;/ref-type&gt;&lt;dates&gt;&lt;year&gt;2010&lt;/year&gt;&lt;/dates&gt;&lt;rec-number&gt;427&lt;/rec-number&gt;&lt;last-updated-date format="utc"&gt;1627438078&lt;/last-updated-date&gt;&lt;volume&gt;61&lt;/volume&gt;&lt;/record&gt;&lt;/Cite&gt;&lt;/EndNote&gt;</w:instrText>
      </w:r>
      <w:r w:rsidR="00D02408">
        <w:fldChar w:fldCharType="separate"/>
      </w:r>
      <w:r w:rsidR="00D02408">
        <w:rPr>
          <w:noProof/>
        </w:rPr>
        <w:t>(Davies et al. 2010)</w:t>
      </w:r>
      <w:r w:rsidR="00D02408">
        <w:fldChar w:fldCharType="end"/>
      </w:r>
      <w:r w:rsidRPr="00341D35">
        <w:rPr>
          <w:lang w:eastAsia="en-AU"/>
        </w:rPr>
        <w:t>. Data from large fyke nets</w:t>
      </w:r>
      <w:r>
        <w:rPr>
          <w:lang w:eastAsia="en-AU"/>
        </w:rPr>
        <w:t>,</w:t>
      </w:r>
      <w:r w:rsidRPr="00341D35">
        <w:rPr>
          <w:lang w:eastAsia="en-AU"/>
        </w:rPr>
        <w:t xml:space="preserve"> previously used at</w:t>
      </w:r>
      <w:r w:rsidR="00467513">
        <w:rPr>
          <w:lang w:eastAsia="en-AU"/>
        </w:rPr>
        <w:t xml:space="preserve"> </w:t>
      </w:r>
      <w:r w:rsidRPr="00341D35">
        <w:rPr>
          <w:lang w:eastAsia="en-AU"/>
        </w:rPr>
        <w:t>lower</w:t>
      </w:r>
      <w:r w:rsidR="00467513">
        <w:rPr>
          <w:lang w:eastAsia="en-AU"/>
        </w:rPr>
        <w:t xml:space="preserve"> </w:t>
      </w:r>
      <w:r w:rsidRPr="00341D35">
        <w:rPr>
          <w:lang w:eastAsia="en-AU"/>
        </w:rPr>
        <w:t>Lachlan</w:t>
      </w:r>
      <w:r w:rsidR="00467513">
        <w:rPr>
          <w:lang w:eastAsia="en-AU"/>
        </w:rPr>
        <w:t xml:space="preserve"> </w:t>
      </w:r>
      <w:r>
        <w:rPr>
          <w:lang w:eastAsia="en-AU"/>
        </w:rPr>
        <w:t>R</w:t>
      </w:r>
      <w:r w:rsidRPr="00341D35">
        <w:rPr>
          <w:lang w:eastAsia="en-AU"/>
        </w:rPr>
        <w:t>iver</w:t>
      </w:r>
      <w:r w:rsidR="00467513">
        <w:rPr>
          <w:lang w:eastAsia="en-AU"/>
        </w:rPr>
        <w:t xml:space="preserve"> </w:t>
      </w:r>
      <w:r w:rsidRPr="00341D35">
        <w:rPr>
          <w:lang w:eastAsia="en-AU"/>
        </w:rPr>
        <w:t>sites</w:t>
      </w:r>
      <w:r>
        <w:rPr>
          <w:lang w:eastAsia="en-AU"/>
        </w:rPr>
        <w:t xml:space="preserve"> from 2014-2015 to 2018-2019</w:t>
      </w:r>
      <w:r w:rsidRPr="00341D35">
        <w:rPr>
          <w:lang w:eastAsia="en-AU"/>
        </w:rPr>
        <w:t xml:space="preserve"> to increase detection of freshwater catfish</w:t>
      </w:r>
      <w:r>
        <w:rPr>
          <w:lang w:eastAsia="en-AU"/>
        </w:rPr>
        <w:t>,</w:t>
      </w:r>
      <w:r w:rsidRPr="00341D35">
        <w:rPr>
          <w:lang w:eastAsia="en-AU"/>
        </w:rPr>
        <w:t xml:space="preserve"> were removed as </w:t>
      </w:r>
      <w:r>
        <w:rPr>
          <w:lang w:eastAsia="en-AU"/>
        </w:rPr>
        <w:t>they are</w:t>
      </w:r>
      <w:r w:rsidRPr="00341D35">
        <w:rPr>
          <w:lang w:eastAsia="en-AU"/>
        </w:rPr>
        <w:t xml:space="preserve"> no</w:t>
      </w:r>
      <w:r>
        <w:rPr>
          <w:lang w:eastAsia="en-AU"/>
        </w:rPr>
        <w:t xml:space="preserve"> longer in use. Differences in fish communities</w:t>
      </w:r>
      <w:r w:rsidR="00467513">
        <w:rPr>
          <w:lang w:eastAsia="en-AU"/>
        </w:rPr>
        <w:t xml:space="preserve"> </w:t>
      </w:r>
      <w:r w:rsidRPr="00341D35">
        <w:rPr>
          <w:lang w:eastAsia="en-AU"/>
        </w:rPr>
        <w:t>between years</w:t>
      </w:r>
      <w:r>
        <w:rPr>
          <w:lang w:eastAsia="en-AU"/>
        </w:rPr>
        <w:t xml:space="preserve"> </w:t>
      </w:r>
      <w:r w:rsidRPr="00341D35">
        <w:rPr>
          <w:lang w:eastAsia="en-AU"/>
        </w:rPr>
        <w:t>(201</w:t>
      </w:r>
      <w:r>
        <w:rPr>
          <w:lang w:eastAsia="en-AU"/>
        </w:rPr>
        <w:t>4-1</w:t>
      </w:r>
      <w:r w:rsidRPr="00341D35">
        <w:rPr>
          <w:lang w:eastAsia="en-AU"/>
        </w:rPr>
        <w:t>5</w:t>
      </w:r>
      <w:r>
        <w:rPr>
          <w:lang w:eastAsia="en-AU"/>
        </w:rPr>
        <w:t xml:space="preserve"> to 2020-21</w:t>
      </w:r>
      <w:r w:rsidRPr="00341D35">
        <w:rPr>
          <w:lang w:eastAsia="en-AU"/>
        </w:rPr>
        <w:t>) in the</w:t>
      </w:r>
      <w:r w:rsidR="00467513">
        <w:rPr>
          <w:lang w:eastAsia="en-AU"/>
        </w:rPr>
        <w:t xml:space="preserve"> </w:t>
      </w:r>
      <w:r w:rsidRPr="00341D35">
        <w:rPr>
          <w:lang w:eastAsia="en-AU"/>
        </w:rPr>
        <w:t>lower</w:t>
      </w:r>
      <w:r w:rsidR="00467513">
        <w:rPr>
          <w:lang w:eastAsia="en-AU"/>
        </w:rPr>
        <w:t xml:space="preserve"> </w:t>
      </w:r>
      <w:r w:rsidRPr="00341D35">
        <w:rPr>
          <w:lang w:eastAsia="en-AU"/>
        </w:rPr>
        <w:t>Lachlan</w:t>
      </w:r>
      <w:r w:rsidR="00467513">
        <w:rPr>
          <w:lang w:eastAsia="en-AU"/>
        </w:rPr>
        <w:t xml:space="preserve"> </w:t>
      </w:r>
      <w:r>
        <w:rPr>
          <w:lang w:eastAsia="en-AU"/>
        </w:rPr>
        <w:t>R</w:t>
      </w:r>
      <w:r w:rsidRPr="00341D35">
        <w:rPr>
          <w:lang w:eastAsia="en-AU"/>
        </w:rPr>
        <w:t>iver</w:t>
      </w:r>
      <w:r>
        <w:rPr>
          <w:lang w:eastAsia="en-AU"/>
        </w:rPr>
        <w:t xml:space="preserve"> system</w:t>
      </w:r>
      <w:r w:rsidR="00467513">
        <w:rPr>
          <w:lang w:eastAsia="en-AU"/>
        </w:rPr>
        <w:t xml:space="preserve"> </w:t>
      </w:r>
      <w:r>
        <w:rPr>
          <w:lang w:eastAsia="en-AU"/>
        </w:rPr>
        <w:t>S</w:t>
      </w:r>
      <w:r w:rsidRPr="00341D35">
        <w:rPr>
          <w:lang w:eastAsia="en-AU"/>
        </w:rPr>
        <w:t>elected</w:t>
      </w:r>
      <w:r>
        <w:rPr>
          <w:lang w:eastAsia="en-AU"/>
        </w:rPr>
        <w:t xml:space="preserve"> Area </w:t>
      </w:r>
      <w:r w:rsidRPr="00341D35">
        <w:rPr>
          <w:lang w:eastAsia="en-AU"/>
        </w:rPr>
        <w:t>were</w:t>
      </w:r>
      <w:r w:rsidR="00467513">
        <w:rPr>
          <w:lang w:eastAsia="en-AU"/>
        </w:rPr>
        <w:t xml:space="preserve"> </w:t>
      </w:r>
      <w:r>
        <w:rPr>
          <w:lang w:eastAsia="en-AU"/>
        </w:rPr>
        <w:t>determined</w:t>
      </w:r>
      <w:r w:rsidRPr="00341D35">
        <w:rPr>
          <w:lang w:eastAsia="en-AU"/>
        </w:rPr>
        <w:t xml:space="preserve"> using one-way fixed factor Permutational Multivariate Analysis of Variance</w:t>
      </w:r>
      <w:r w:rsidR="00467513">
        <w:rPr>
          <w:lang w:eastAsia="en-AU"/>
        </w:rPr>
        <w:t xml:space="preserve"> </w:t>
      </w:r>
      <w:r w:rsidR="00174E32">
        <w:fldChar w:fldCharType="begin"/>
      </w:r>
      <w:r w:rsidR="00D02408">
        <w:instrText xml:space="preserve"> ADDIN EN.CITE &lt;EndNote&gt;&lt;Cite&gt;&lt;Author&gt;Anderson&lt;/Author&gt;&lt;Year&gt;2008&lt;/Year&gt;&lt;IDText&gt;PERMANOVA+ for PRIMER: Guide to Software and Statistical Methods&lt;/IDText&gt;&lt;Prefix&gt;PERMANOVA`; &lt;/Prefix&gt;&lt;DisplayText&gt;(PERMANOVA; Anderson et al. 2008)&lt;/DisplayText&gt;&lt;record&gt;&lt;titles&gt;&lt;title&gt;PERMANOVA+ for PRIMER: Guide to Software and Statistical Methods&lt;/title&gt;&lt;/titles&gt;&lt;contributors&gt;&lt;authors&gt;&lt;author&gt;Anderson, M. J.&lt;/author&gt;&lt;author&gt;Gorley, R. N.&lt;/author&gt;&lt;author&gt;Clarke, K. R.&lt;/author&gt;&lt;/authors&gt;&lt;/contributors&gt;&lt;added-date format="utc"&gt;1590364620&lt;/added-date&gt;&lt;pub-location&gt;Plymouth, UK&lt;/pub-location&gt;&lt;ref-type name="Book"&gt;6&lt;/ref-type&gt;&lt;dates&gt;&lt;year&gt;2008&lt;/year&gt;&lt;/dates&gt;&lt;rec-number&gt;228&lt;/rec-number&gt;&lt;publisher&gt;PRIMER-E&lt;/publisher&gt;&lt;last-updated-date format="utc"&gt;1590364620&lt;/last-updated-date&gt;&lt;/record&gt;&lt;/Cite&gt;&lt;/EndNote&gt;</w:instrText>
      </w:r>
      <w:r w:rsidR="00174E32">
        <w:fldChar w:fldCharType="separate"/>
      </w:r>
      <w:r w:rsidR="00D02408">
        <w:rPr>
          <w:noProof/>
        </w:rPr>
        <w:t>(PERMANOVA; Anderson et al. 2008)</w:t>
      </w:r>
      <w:r w:rsidR="00174E32">
        <w:fldChar w:fldCharType="end"/>
      </w:r>
      <w:r w:rsidR="00174E32">
        <w:t xml:space="preserve">, </w:t>
      </w:r>
      <w:r>
        <w:rPr>
          <w:lang w:eastAsia="en-AU"/>
        </w:rPr>
        <w:t xml:space="preserve">with abundance and biomass data </w:t>
      </w:r>
      <w:proofErr w:type="spellStart"/>
      <w:r>
        <w:rPr>
          <w:lang w:eastAsia="en-AU"/>
        </w:rPr>
        <w:t>analysed</w:t>
      </w:r>
      <w:proofErr w:type="spellEnd"/>
      <w:r>
        <w:rPr>
          <w:lang w:eastAsia="en-AU"/>
        </w:rPr>
        <w:t xml:space="preserve"> separately.</w:t>
      </w:r>
      <w:r w:rsidR="00467513">
        <w:rPr>
          <w:lang w:eastAsia="en-AU"/>
        </w:rPr>
        <w:t xml:space="preserve"> </w:t>
      </w:r>
      <w:r w:rsidRPr="00341D35">
        <w:rPr>
          <w:lang w:eastAsia="en-AU"/>
        </w:rPr>
        <w:t>Th</w:t>
      </w:r>
      <w:r>
        <w:rPr>
          <w:lang w:eastAsia="en-AU"/>
        </w:rPr>
        <w:t>e</w:t>
      </w:r>
      <w:r w:rsidRPr="00341D35">
        <w:rPr>
          <w:lang w:eastAsia="en-AU"/>
        </w:rPr>
        <w:t>s</w:t>
      </w:r>
      <w:r>
        <w:rPr>
          <w:lang w:eastAsia="en-AU"/>
        </w:rPr>
        <w:t>e</w:t>
      </w:r>
      <w:r w:rsidRPr="00341D35">
        <w:rPr>
          <w:lang w:eastAsia="en-AU"/>
        </w:rPr>
        <w:t xml:space="preserve"> analys</w:t>
      </w:r>
      <w:r>
        <w:rPr>
          <w:lang w:eastAsia="en-AU"/>
        </w:rPr>
        <w:t>e</w:t>
      </w:r>
      <w:r w:rsidRPr="00341D35">
        <w:rPr>
          <w:lang w:eastAsia="en-AU"/>
        </w:rPr>
        <w:t>s w</w:t>
      </w:r>
      <w:r>
        <w:rPr>
          <w:lang w:eastAsia="en-AU"/>
        </w:rPr>
        <w:t>ere</w:t>
      </w:r>
      <w:r w:rsidRPr="00341D35">
        <w:rPr>
          <w:lang w:eastAsia="en-AU"/>
        </w:rPr>
        <w:t xml:space="preserve"> </w:t>
      </w:r>
      <w:r>
        <w:rPr>
          <w:lang w:eastAsia="en-AU"/>
        </w:rPr>
        <w:t>performed</w:t>
      </w:r>
      <w:r w:rsidRPr="00341D35">
        <w:rPr>
          <w:lang w:eastAsia="en-AU"/>
        </w:rPr>
        <w:t xml:space="preserve"> using</w:t>
      </w:r>
      <w:r w:rsidR="00467513">
        <w:rPr>
          <w:lang w:eastAsia="en-AU"/>
        </w:rPr>
        <w:t xml:space="preserve"> </w:t>
      </w:r>
      <w:r w:rsidRPr="00341D35">
        <w:rPr>
          <w:lang w:eastAsia="en-AU"/>
        </w:rPr>
        <w:t>the vegan package</w:t>
      </w:r>
      <w:r w:rsidR="00D02408">
        <w:rPr>
          <w:lang w:eastAsia="en-AU"/>
        </w:rPr>
        <w:t xml:space="preserve"> </w:t>
      </w:r>
      <w:r w:rsidR="00D02408">
        <w:fldChar w:fldCharType="begin"/>
      </w:r>
      <w:r w:rsidR="00D02408">
        <w:instrText xml:space="preserve"> ADDIN EN.CITE &lt;EndNote&gt;&lt;Cite&gt;&lt;Author&gt;Oksanen&lt;/Author&gt;&lt;Year&gt;2019&lt;/Year&gt;&lt;IDText&gt;vegan: Community Ecology Package. Rpackage version 2.5-5. https://CRAN.R-project.org/package=vegan&lt;/IDText&gt;&lt;DisplayText&gt;(Oksanen et al. 2019)&lt;/DisplayText&gt;&lt;record&gt;&lt;titles&gt;&lt;title&gt;vegan: Community Ecology Package. Rpackage version 2.5-5. https://CRAN.R-project.org/package=vegan&lt;/title&gt;&lt;/titles&gt;&lt;contributors&gt;&lt;authors&gt;&lt;author&gt;Oksanen, J.&lt;/author&gt;&lt;author&gt;Guillaume Blanchet, F.&lt;/author&gt;&lt;author&gt;Friendly, M.&lt;/author&gt;&lt;author&gt;Kindt, R.&lt;/author&gt;&lt;author&gt;Legendre, P.&lt;/author&gt;&lt;author&gt;McGlinn, D.&lt;/author&gt;&lt;author&gt;Peter, R.&lt;/author&gt;&lt;author&gt;Minchin, P.&lt;/author&gt;&lt;author&gt;O&amp;apos;Hara, R.B.&lt;/author&gt;&lt;author&gt;Simpson, G.L.&lt;/author&gt;&lt;author&gt;Solymos, P.&lt;/author&gt;&lt;author&gt;Henry, M.&lt;/author&gt;&lt;author&gt;Stevens, H.&lt;/author&gt;&lt;author&gt;Szoecs E.&lt;/author&gt;&lt;author&gt;Wagner, H.&lt;/author&gt;&lt;/authors&gt;&lt;/contributors&gt;&lt;added-date format="utc"&gt;1590364639&lt;/added-date&gt;&lt;ref-type name="Journal Article"&gt;17&lt;/ref-type&gt;&lt;dates&gt;&lt;year&gt;2019&lt;/year&gt;&lt;/dates&gt;&lt;rec-number&gt;322&lt;/rec-number&gt;&lt;last-updated-date format="utc"&gt;1590364639&lt;/last-updated-date&gt;&lt;/record&gt;&lt;/Cite&gt;&lt;/EndNote&gt;</w:instrText>
      </w:r>
      <w:r w:rsidR="00D02408">
        <w:fldChar w:fldCharType="separate"/>
      </w:r>
      <w:r w:rsidR="00D02408">
        <w:rPr>
          <w:noProof/>
        </w:rPr>
        <w:t>(Oksanen et al. 2019)</w:t>
      </w:r>
      <w:r w:rsidR="00D02408">
        <w:fldChar w:fldCharType="end"/>
      </w:r>
      <w:r w:rsidR="00174E32">
        <w:t xml:space="preserve"> </w:t>
      </w:r>
      <w:r w:rsidRPr="00341D35">
        <w:rPr>
          <w:lang w:eastAsia="en-AU"/>
        </w:rPr>
        <w:t>in R. Raw data were fourth root transformed and used to produce a similarity matrix using the Bray-Curtis resemblance measure. All tests were considered significant at</w:t>
      </w:r>
      <w:r w:rsidR="00467513">
        <w:rPr>
          <w:lang w:eastAsia="en-AU"/>
        </w:rPr>
        <w:t xml:space="preserve"> </w:t>
      </w:r>
      <w:r w:rsidRPr="00341D35">
        <w:rPr>
          <w:i/>
          <w:iCs/>
          <w:lang w:eastAsia="en-AU"/>
        </w:rPr>
        <w:t>P</w:t>
      </w:r>
      <w:r w:rsidR="00467513">
        <w:rPr>
          <w:lang w:eastAsia="en-AU"/>
        </w:rPr>
        <w:t xml:space="preserve"> </w:t>
      </w:r>
      <w:r w:rsidRPr="00341D35">
        <w:rPr>
          <w:lang w:eastAsia="en-AU"/>
        </w:rPr>
        <w:t>&lt; 0.05.</w:t>
      </w:r>
      <w:r w:rsidR="00467513">
        <w:rPr>
          <w:lang w:eastAsia="en-AU"/>
        </w:rPr>
        <w:t xml:space="preserve"> </w:t>
      </w:r>
      <w:r w:rsidRPr="00341D35">
        <w:rPr>
          <w:lang w:eastAsia="en-AU"/>
        </w:rPr>
        <w:t>Where significant differences were identified, pair-wise post-hoc contrasts determine</w:t>
      </w:r>
      <w:r>
        <w:rPr>
          <w:lang w:eastAsia="en-AU"/>
        </w:rPr>
        <w:t>d</w:t>
      </w:r>
      <w:r w:rsidRPr="00341D35">
        <w:rPr>
          <w:lang w:eastAsia="en-AU"/>
        </w:rPr>
        <w:t xml:space="preserve"> which</w:t>
      </w:r>
      <w:r w:rsidR="00467513">
        <w:rPr>
          <w:lang w:eastAsia="en-AU"/>
        </w:rPr>
        <w:t xml:space="preserve"> </w:t>
      </w:r>
      <w:r w:rsidRPr="00341D35">
        <w:rPr>
          <w:lang w:eastAsia="en-AU"/>
        </w:rPr>
        <w:t>years</w:t>
      </w:r>
      <w:r w:rsidR="00467513">
        <w:rPr>
          <w:lang w:eastAsia="en-AU"/>
        </w:rPr>
        <w:t xml:space="preserve"> </w:t>
      </w:r>
      <w:r w:rsidRPr="00341D35">
        <w:rPr>
          <w:lang w:eastAsia="en-AU"/>
        </w:rPr>
        <w:t>differed. Similarity percentage (SIMPER) tests identif</w:t>
      </w:r>
      <w:r>
        <w:rPr>
          <w:lang w:eastAsia="en-AU"/>
        </w:rPr>
        <w:t>ied</w:t>
      </w:r>
      <w:r w:rsidRPr="00341D35">
        <w:rPr>
          <w:lang w:eastAsia="en-AU"/>
        </w:rPr>
        <w:t xml:space="preserve"> individual species contributions to average dissimilarities between years.</w:t>
      </w:r>
      <w:r w:rsidR="00467513">
        <w:rPr>
          <w:lang w:eastAsia="en-AU"/>
        </w:rPr>
        <w:t xml:space="preserve"> </w:t>
      </w:r>
    </w:p>
    <w:p w14:paraId="12E9C4C8" w14:textId="59D9D020" w:rsidR="0056719A" w:rsidRDefault="0056719A" w:rsidP="00467513">
      <w:pPr>
        <w:rPr>
          <w:lang w:eastAsia="en-AU"/>
        </w:rPr>
      </w:pPr>
      <w:r w:rsidRPr="00341D35">
        <w:rPr>
          <w:lang w:eastAsia="en-AU"/>
        </w:rPr>
        <w:t xml:space="preserve">Sustainable Rivers Audit (SRA) indices </w:t>
      </w:r>
      <w:r>
        <w:rPr>
          <w:lang w:eastAsia="en-AU"/>
        </w:rPr>
        <w:t xml:space="preserve">of fish community condition </w:t>
      </w:r>
      <w:r w:rsidRPr="00341D35">
        <w:rPr>
          <w:lang w:eastAsia="en-AU"/>
        </w:rPr>
        <w:t>(Expectedness,</w:t>
      </w:r>
      <w:r w:rsidR="00467513">
        <w:rPr>
          <w:lang w:eastAsia="en-AU"/>
        </w:rPr>
        <w:t xml:space="preserve"> </w:t>
      </w:r>
      <w:proofErr w:type="spellStart"/>
      <w:r w:rsidRPr="00341D35">
        <w:rPr>
          <w:lang w:eastAsia="en-AU"/>
        </w:rPr>
        <w:t>Nativeness</w:t>
      </w:r>
      <w:proofErr w:type="spellEnd"/>
      <w:r w:rsidRPr="00341D35">
        <w:rPr>
          <w:lang w:eastAsia="en-AU"/>
        </w:rPr>
        <w:t>, Recruitment)</w:t>
      </w:r>
      <w:r>
        <w:rPr>
          <w:lang w:eastAsia="en-AU"/>
        </w:rPr>
        <w:t xml:space="preserve"> </w:t>
      </w:r>
      <w:r w:rsidRPr="00341D35">
        <w:rPr>
          <w:lang w:eastAsia="en-AU"/>
        </w:rPr>
        <w:t>were calculated to quantify</w:t>
      </w:r>
      <w:r w:rsidR="00467513">
        <w:rPr>
          <w:lang w:eastAsia="en-AU"/>
        </w:rPr>
        <w:t xml:space="preserve"> </w:t>
      </w:r>
      <w:r w:rsidRPr="00341D35">
        <w:rPr>
          <w:lang w:eastAsia="en-AU"/>
        </w:rPr>
        <w:t>the</w:t>
      </w:r>
      <w:r w:rsidR="00467513">
        <w:rPr>
          <w:lang w:eastAsia="en-AU"/>
        </w:rPr>
        <w:t xml:space="preserve"> </w:t>
      </w:r>
      <w:r w:rsidRPr="00341D35">
        <w:rPr>
          <w:lang w:eastAsia="en-AU"/>
        </w:rPr>
        <w:t>overall condition of the fish community assemblage. Data were first portioned into recruits and non-recruits. Large-bodied and generally longer-lived species (maximum age &gt;3 years) were considered recruits when length was less than</w:t>
      </w:r>
      <w:r w:rsidR="00467513">
        <w:rPr>
          <w:lang w:eastAsia="en-AU"/>
        </w:rPr>
        <w:t xml:space="preserve"> </w:t>
      </w:r>
      <w:r w:rsidRPr="00341D35">
        <w:rPr>
          <w:lang w:eastAsia="en-AU"/>
        </w:rPr>
        <w:t>the minimum of</w:t>
      </w:r>
      <w:r w:rsidR="00467513">
        <w:rPr>
          <w:lang w:eastAsia="en-AU"/>
        </w:rPr>
        <w:t xml:space="preserve"> </w:t>
      </w:r>
      <w:r w:rsidRPr="00341D35">
        <w:rPr>
          <w:lang w:eastAsia="en-AU"/>
        </w:rPr>
        <w:t>that</w:t>
      </w:r>
      <w:r w:rsidR="00467513">
        <w:rPr>
          <w:lang w:eastAsia="en-AU"/>
        </w:rPr>
        <w:t xml:space="preserve"> </w:t>
      </w:r>
      <w:r w:rsidRPr="00341D35">
        <w:rPr>
          <w:lang w:eastAsia="en-AU"/>
        </w:rPr>
        <w:t>for</w:t>
      </w:r>
      <w:r w:rsidR="00467513">
        <w:rPr>
          <w:lang w:eastAsia="en-AU"/>
        </w:rPr>
        <w:t xml:space="preserve"> </w:t>
      </w:r>
      <w:r w:rsidRPr="00341D35">
        <w:rPr>
          <w:lang w:eastAsia="en-AU"/>
        </w:rPr>
        <w:t>a</w:t>
      </w:r>
      <w:r w:rsidR="00467513">
        <w:rPr>
          <w:lang w:eastAsia="en-AU"/>
        </w:rPr>
        <w:t xml:space="preserve"> </w:t>
      </w:r>
      <w:proofErr w:type="gramStart"/>
      <w:r w:rsidRPr="00341D35">
        <w:rPr>
          <w:lang w:eastAsia="en-AU"/>
        </w:rPr>
        <w:t>one year old</w:t>
      </w:r>
      <w:proofErr w:type="gramEnd"/>
      <w:r w:rsidRPr="00341D35">
        <w:rPr>
          <w:lang w:eastAsia="en-AU"/>
        </w:rPr>
        <w:t>. Small-bodied and generally short-lived species, that reach sexual maturity in less than one year, were considered recruits when length was less than</w:t>
      </w:r>
      <w:r w:rsidR="00467513">
        <w:rPr>
          <w:lang w:eastAsia="en-AU"/>
        </w:rPr>
        <w:t xml:space="preserve"> </w:t>
      </w:r>
      <w:r w:rsidRPr="00341D35">
        <w:rPr>
          <w:lang w:eastAsia="en-AU"/>
        </w:rPr>
        <w:t>the</w:t>
      </w:r>
      <w:r w:rsidR="00467513">
        <w:rPr>
          <w:lang w:eastAsia="en-AU"/>
        </w:rPr>
        <w:t xml:space="preserve"> </w:t>
      </w:r>
      <w:r w:rsidRPr="00341D35">
        <w:rPr>
          <w:lang w:eastAsia="en-AU"/>
        </w:rPr>
        <w:t>average length at sexual maturity. Recruitment lengths were derived from published scientific literature or by expert opinion when literature was not available</w:t>
      </w:r>
      <w:r w:rsidR="000B0182">
        <w:rPr>
          <w:lang w:eastAsia="en-AU"/>
        </w:rPr>
        <w:t xml:space="preserve"> (</w:t>
      </w:r>
      <w:r w:rsidR="000B0182">
        <w:rPr>
          <w:lang w:eastAsia="en-AU"/>
        </w:rPr>
        <w:fldChar w:fldCharType="begin"/>
      </w:r>
      <w:r w:rsidR="000B0182">
        <w:rPr>
          <w:lang w:eastAsia="en-AU"/>
        </w:rPr>
        <w:instrText xml:space="preserve"> REF _Ref50728138 \h </w:instrText>
      </w:r>
      <w:r w:rsidR="000B0182">
        <w:rPr>
          <w:lang w:eastAsia="en-AU"/>
        </w:rPr>
      </w:r>
      <w:r w:rsidR="000B0182">
        <w:rPr>
          <w:lang w:eastAsia="en-AU"/>
        </w:rPr>
        <w:fldChar w:fldCharType="separate"/>
      </w:r>
      <w:r w:rsidR="000B0182" w:rsidRPr="00E852E5">
        <w:t xml:space="preserve">Table </w:t>
      </w:r>
      <w:r w:rsidR="000B0182">
        <w:rPr>
          <w:noProof/>
        </w:rPr>
        <w:t>7</w:t>
      </w:r>
      <w:r w:rsidR="000B0182">
        <w:noBreakHyphen/>
      </w:r>
      <w:r w:rsidR="000B0182">
        <w:rPr>
          <w:noProof/>
        </w:rPr>
        <w:t>1</w:t>
      </w:r>
      <w:r w:rsidR="000B0182">
        <w:rPr>
          <w:lang w:eastAsia="en-AU"/>
        </w:rPr>
        <w:fldChar w:fldCharType="end"/>
      </w:r>
      <w:r>
        <w:rPr>
          <w:lang w:eastAsia="en-AU"/>
        </w:rPr>
        <w:t>)</w:t>
      </w:r>
      <w:r w:rsidRPr="00341D35">
        <w:rPr>
          <w:lang w:eastAsia="en-AU"/>
        </w:rPr>
        <w:t xml:space="preserve">. Eight fish metrics were calculated using the methods described by </w:t>
      </w:r>
      <w:bookmarkStart w:id="293" w:name="_Hlk81921014"/>
      <w:r w:rsidRPr="00341D35">
        <w:rPr>
          <w:lang w:eastAsia="en-AU"/>
        </w:rPr>
        <w:t>Robinson</w:t>
      </w:r>
      <w:bookmarkEnd w:id="293"/>
      <w:r w:rsidR="00467513">
        <w:rPr>
          <w:lang w:eastAsia="en-AU"/>
        </w:rPr>
        <w:t xml:space="preserve"> </w:t>
      </w:r>
      <w:r w:rsidR="00174E32">
        <w:fldChar w:fldCharType="begin"/>
      </w:r>
      <w:r w:rsidR="00C30683">
        <w:instrText xml:space="preserve"> ADDIN EN.CITE &lt;EndNote&gt;&lt;Cite ExcludeAuth="1"&gt;&lt;Author&gt;Robinson&lt;/Author&gt;&lt;Year&gt;2012&lt;/Year&gt;&lt;IDText&gt;Calculating statistics, metrics, sub-indicators and the SRA Fish theme index. A Sustainable Rivers Audit Technical Report&lt;/IDText&gt;&lt;DisplayText&gt;(2012)&lt;/DisplayText&gt;&lt;record&gt;&lt;titles&gt;&lt;title&gt;Calculating statistics, metrics, sub-indicators and the SRA Fish theme index. A Sustainable Rivers Audit Technical Report&lt;/title&gt;&lt;/titles&gt;&lt;contributors&gt;&lt;authors&gt;&lt;author&gt;Robinson, W. A.&lt;/author&gt;&lt;/authors&gt;&lt;/contributors&gt;&lt;added-date format="utc"&gt;1590364618&lt;/added-date&gt;&lt;pub-location&gt;Canberra&lt;/pub-location&gt;&lt;ref-type name="Report"&gt;27&lt;/ref-type&gt;&lt;dates&gt;&lt;year&gt;2012&lt;/year&gt;&lt;/dates&gt;&lt;rec-number&gt;143&lt;/rec-number&gt;&lt;publisher&gt;Murray-Darling Basin Authority&lt;/publisher&gt;&lt;last-updated-date format="utc"&gt;1590364618&lt;/last-updated-date&gt;&lt;/record&gt;&lt;/Cite&gt;&lt;/EndNote&gt;</w:instrText>
      </w:r>
      <w:r w:rsidR="00174E32">
        <w:fldChar w:fldCharType="separate"/>
      </w:r>
      <w:r w:rsidR="00C30683">
        <w:rPr>
          <w:noProof/>
        </w:rPr>
        <w:t>(2012)</w:t>
      </w:r>
      <w:r w:rsidR="00174E32">
        <w:fldChar w:fldCharType="end"/>
      </w:r>
      <w:r w:rsidR="006F089B">
        <w:t xml:space="preserve"> </w:t>
      </w:r>
      <w:r>
        <w:rPr>
          <w:lang w:eastAsia="en-AU"/>
        </w:rPr>
        <w:t>which are briefly outlined below.</w:t>
      </w:r>
      <w:r w:rsidR="00467513">
        <w:rPr>
          <w:lang w:eastAsia="en-AU"/>
        </w:rPr>
        <w:t xml:space="preserve"> </w:t>
      </w:r>
    </w:p>
    <w:p w14:paraId="1718A055" w14:textId="3984ED2F" w:rsidR="00645CB4" w:rsidRPr="00D31D5C" w:rsidRDefault="00645CB4" w:rsidP="00645CB4">
      <w:pPr>
        <w:pStyle w:val="Caption"/>
      </w:pPr>
      <w:bookmarkStart w:id="294" w:name="_Ref50728138"/>
      <w:bookmarkStart w:id="295" w:name="_Ref50728132"/>
      <w:bookmarkStart w:id="296" w:name="_Toc57975238"/>
      <w:bookmarkStart w:id="297" w:name="_Toc97052985"/>
      <w:r w:rsidRPr="00E852E5">
        <w:t xml:space="preserve">Table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Table \* ARABIC \s 1 </w:instrText>
      </w:r>
      <w:r>
        <w:fldChar w:fldCharType="separate"/>
      </w:r>
      <w:r>
        <w:rPr>
          <w:noProof/>
        </w:rPr>
        <w:t>1</w:t>
      </w:r>
      <w:r>
        <w:fldChar w:fldCharType="end"/>
      </w:r>
      <w:bookmarkEnd w:id="294"/>
      <w:r w:rsidRPr="00E852E5">
        <w:t xml:space="preserve">. </w:t>
      </w:r>
      <w:r w:rsidRPr="00D31D5C">
        <w:t xml:space="preserve">Size limits used to distinguish new recruits for each </w:t>
      </w:r>
      <w:r>
        <w:t xml:space="preserve">fish </w:t>
      </w:r>
      <w:r w:rsidRPr="00D31D5C">
        <w:t>species. Values represent the length at one year of age for longer-lived species or the age at sexual maturity for species that reach maturity within one year.</w:t>
      </w:r>
      <w:bookmarkEnd w:id="295"/>
      <w:bookmarkEnd w:id="296"/>
      <w:bookmarkEnd w:id="297"/>
      <w:r w:rsidRPr="00D31D5C">
        <w:t xml:space="preserve"> </w:t>
      </w:r>
    </w:p>
    <w:tbl>
      <w:tblPr>
        <w:tblStyle w:val="MediumGrid3-Accent1"/>
        <w:tblW w:w="0" w:type="auto"/>
        <w:jc w:val="center"/>
        <w:tblLook w:val="06A0" w:firstRow="1" w:lastRow="0" w:firstColumn="1" w:lastColumn="0" w:noHBand="1" w:noVBand="1"/>
      </w:tblPr>
      <w:tblGrid>
        <w:gridCol w:w="2117"/>
        <w:gridCol w:w="4391"/>
      </w:tblGrid>
      <w:tr w:rsidR="00645CB4" w:rsidRPr="00585034" w14:paraId="4EEF6714" w14:textId="77777777" w:rsidTr="005E4EB3">
        <w:trPr>
          <w:cnfStyle w:val="100000000000" w:firstRow="1" w:lastRow="0" w:firstColumn="0" w:lastColumn="0" w:oddVBand="0" w:evenVBand="0" w:oddHBand="0"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2117" w:type="dxa"/>
            <w:tcBorders>
              <w:bottom w:val="single" w:sz="2" w:space="0" w:color="FFFFFF"/>
            </w:tcBorders>
          </w:tcPr>
          <w:p w14:paraId="26CB98C0" w14:textId="77777777" w:rsidR="00645CB4" w:rsidRPr="00826F8F" w:rsidRDefault="00645CB4" w:rsidP="005E4EB3">
            <w:pPr>
              <w:spacing w:before="40" w:after="40"/>
              <w:rPr>
                <w:rFonts w:asciiTheme="minorHAnsi" w:hAnsiTheme="minorHAnsi" w:cstheme="minorHAnsi"/>
                <w:color w:val="FFFFFF" w:themeColor="background1"/>
                <w:sz w:val="20"/>
                <w:szCs w:val="20"/>
              </w:rPr>
            </w:pPr>
            <w:r w:rsidRPr="00826F8F">
              <w:rPr>
                <w:rFonts w:asciiTheme="minorHAnsi" w:hAnsiTheme="minorHAnsi" w:cstheme="minorHAnsi"/>
                <w:color w:val="FFFFFF" w:themeColor="background1"/>
                <w:sz w:val="20"/>
                <w:szCs w:val="20"/>
              </w:rPr>
              <w:t>SPECIES</w:t>
            </w:r>
          </w:p>
        </w:tc>
        <w:tc>
          <w:tcPr>
            <w:tcW w:w="4391" w:type="dxa"/>
            <w:tcBorders>
              <w:bottom w:val="single" w:sz="2" w:space="0" w:color="FFFFFF"/>
            </w:tcBorders>
          </w:tcPr>
          <w:p w14:paraId="6BAFB63E" w14:textId="77777777" w:rsidR="00645CB4" w:rsidRPr="00826F8F" w:rsidRDefault="00645CB4" w:rsidP="005E4EB3">
            <w:pPr>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26F8F">
              <w:rPr>
                <w:rFonts w:asciiTheme="minorHAnsi" w:hAnsiTheme="minorHAnsi" w:cstheme="minorHAnsi"/>
                <w:color w:val="FFFFFF" w:themeColor="background1"/>
                <w:sz w:val="20"/>
                <w:szCs w:val="20"/>
              </w:rPr>
              <w:t>ESTIMATED SIZE AT 1 YEAR OLD OR AT SEXUAL MATURITY (FORK OR TOTAL LENGTH)</w:t>
            </w:r>
          </w:p>
        </w:tc>
      </w:tr>
      <w:tr w:rsidR="00645CB4" w:rsidRPr="00585034" w14:paraId="5ADADF30" w14:textId="77777777" w:rsidTr="005E4EB3">
        <w:trPr>
          <w:jc w:val="center"/>
        </w:trPr>
        <w:tc>
          <w:tcPr>
            <w:cnfStyle w:val="001000000000" w:firstRow="0" w:lastRow="0" w:firstColumn="1" w:lastColumn="0" w:oddVBand="0" w:evenVBand="0" w:oddHBand="0" w:evenHBand="0" w:firstRowFirstColumn="0" w:firstRowLastColumn="0" w:lastRowFirstColumn="0" w:lastRowLastColumn="0"/>
            <w:tcW w:w="6508" w:type="dxa"/>
            <w:gridSpan w:val="2"/>
            <w:tcBorders>
              <w:top w:val="single" w:sz="2" w:space="0" w:color="FFFFFF"/>
            </w:tcBorders>
          </w:tcPr>
          <w:p w14:paraId="51523C29" w14:textId="77777777" w:rsidR="00645CB4" w:rsidRPr="00826F8F" w:rsidRDefault="00645CB4" w:rsidP="005E4EB3">
            <w:pPr>
              <w:spacing w:before="40" w:after="40"/>
              <w:jc w:val="center"/>
              <w:rPr>
                <w:rFonts w:asciiTheme="minorHAnsi" w:hAnsiTheme="minorHAnsi" w:cstheme="minorHAnsi"/>
                <w:b w:val="0"/>
                <w:smallCaps/>
                <w:color w:val="auto"/>
                <w:sz w:val="20"/>
                <w:szCs w:val="20"/>
              </w:rPr>
            </w:pPr>
            <w:r>
              <w:rPr>
                <w:rFonts w:asciiTheme="minorHAnsi" w:hAnsiTheme="minorHAnsi" w:cstheme="minorHAnsi"/>
                <w:iCs/>
                <w:color w:val="FFFFFF" w:themeColor="background1"/>
                <w:sz w:val="20"/>
                <w:szCs w:val="20"/>
              </w:rPr>
              <w:t xml:space="preserve">NATIVE </w:t>
            </w:r>
            <w:r w:rsidRPr="00826F8F">
              <w:rPr>
                <w:rFonts w:asciiTheme="minorHAnsi" w:hAnsiTheme="minorHAnsi" w:cstheme="minorHAnsi"/>
                <w:iCs/>
                <w:color w:val="FFFFFF" w:themeColor="background1"/>
                <w:sz w:val="20"/>
                <w:szCs w:val="20"/>
              </w:rPr>
              <w:t>SPECIES</w:t>
            </w:r>
          </w:p>
        </w:tc>
      </w:tr>
      <w:tr w:rsidR="00645CB4" w:rsidRPr="00585034" w14:paraId="782B98A0" w14:textId="77777777" w:rsidTr="005E4EB3">
        <w:trPr>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FFFFFF"/>
              <w:bottom w:val="single" w:sz="8" w:space="0" w:color="FFFFFF"/>
              <w:right w:val="single" w:sz="8" w:space="0" w:color="FFFFFF"/>
            </w:tcBorders>
          </w:tcPr>
          <w:p w14:paraId="19B11CAA" w14:textId="77777777" w:rsidR="00645CB4" w:rsidRPr="00826F8F" w:rsidRDefault="00645CB4" w:rsidP="00FA13F1">
            <w:pPr>
              <w:spacing w:before="20" w:after="20"/>
              <w:rPr>
                <w:rFonts w:asciiTheme="minorHAnsi" w:hAnsiTheme="minorHAnsi" w:cstheme="minorHAnsi"/>
                <w:color w:val="FFFFFF" w:themeColor="background1"/>
                <w:sz w:val="20"/>
                <w:szCs w:val="20"/>
              </w:rPr>
            </w:pPr>
            <w:r w:rsidRPr="00826F8F">
              <w:rPr>
                <w:rFonts w:asciiTheme="minorHAnsi" w:hAnsiTheme="minorHAnsi" w:cstheme="minorHAnsi"/>
                <w:color w:val="FFFFFF" w:themeColor="background1"/>
                <w:sz w:val="20"/>
                <w:szCs w:val="20"/>
              </w:rPr>
              <w:t>Australian smelt</w:t>
            </w:r>
          </w:p>
        </w:tc>
        <w:tc>
          <w:tcPr>
            <w:tcW w:w="4391" w:type="dxa"/>
            <w:tcBorders>
              <w:left w:val="single" w:sz="8" w:space="0" w:color="FFFFFF"/>
            </w:tcBorders>
          </w:tcPr>
          <w:p w14:paraId="3AA572A3" w14:textId="0A5EE350" w:rsidR="00645CB4" w:rsidRPr="00826F8F" w:rsidRDefault="00645CB4" w:rsidP="00FA13F1">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6F8F">
              <w:rPr>
                <w:rFonts w:asciiTheme="minorHAnsi" w:hAnsiTheme="minorHAnsi" w:cstheme="minorHAnsi"/>
                <w:bCs/>
                <w:iCs/>
                <w:sz w:val="20"/>
                <w:szCs w:val="20"/>
              </w:rPr>
              <w:t xml:space="preserve">40 mm </w:t>
            </w:r>
            <w:r w:rsidRPr="00826F8F">
              <w:rPr>
                <w:rFonts w:cstheme="minorHAnsi"/>
                <w:sz w:val="20"/>
                <w:szCs w:val="20"/>
              </w:rPr>
              <w:fldChar w:fldCharType="begin"/>
            </w:r>
            <w:r w:rsidR="00C30683">
              <w:rPr>
                <w:rFonts w:cstheme="minorHAnsi"/>
                <w:sz w:val="20"/>
                <w:szCs w:val="20"/>
              </w:rPr>
              <w:instrText xml:space="preserve"> ADDIN EN.CITE &lt;EndNote&gt;&lt;Cite&gt;&lt;Author&gt;Pusey&lt;/Author&gt;&lt;Year&gt;2004&lt;/Year&gt;&lt;RecNum&gt;162&lt;/RecNum&gt;&lt;DisplayText&gt;(Pusey et al. 2004)&lt;/DisplayText&gt;&lt;record&gt;&lt;rec-number&gt;162&lt;/rec-number&gt;&lt;foreign-keys&gt;&lt;key app="EN" db-id="0a0zttz0gewd9befav559p5osxw5sftwfpdv" timestamp="1477617453"&gt;162&lt;/key&gt;&lt;/foreign-keys&gt;&lt;ref-type name="Report"&gt;27&lt;/ref-type&gt;&lt;contributors&gt;&lt;authors&gt;&lt;author&gt;Pusey, B.&lt;/author&gt;&lt;author&gt;Kennard, M.&lt;/author&gt;&lt;author&gt;Arthington, A.&lt;/author&gt;&lt;/authors&gt;&lt;/contributors&gt;&lt;titles&gt;&lt;title&gt;Freshwater fishes of north-eastern Australia. CSIRO publishing&lt;/title&gt;&lt;/titles&gt;&lt;dates&gt;&lt;year&gt;2004&lt;/year&gt;&lt;/dates&gt;&lt;urls&gt;&lt;/urls&gt;&lt;/record&gt;&lt;/Cite&gt;&lt;/EndNote&gt;</w:instrText>
            </w:r>
            <w:r w:rsidRPr="00826F8F">
              <w:rPr>
                <w:rFonts w:cstheme="minorHAnsi"/>
                <w:sz w:val="20"/>
                <w:szCs w:val="20"/>
              </w:rPr>
              <w:fldChar w:fldCharType="separate"/>
            </w:r>
            <w:r w:rsidR="00C30683">
              <w:rPr>
                <w:rFonts w:cstheme="minorHAnsi"/>
                <w:noProof/>
                <w:sz w:val="20"/>
                <w:szCs w:val="20"/>
              </w:rPr>
              <w:t>(Pusey et al. 2004)</w:t>
            </w:r>
            <w:r w:rsidRPr="00826F8F">
              <w:rPr>
                <w:rFonts w:cstheme="minorHAnsi"/>
                <w:sz w:val="20"/>
                <w:szCs w:val="20"/>
              </w:rPr>
              <w:fldChar w:fldCharType="end"/>
            </w:r>
          </w:p>
        </w:tc>
      </w:tr>
      <w:tr w:rsidR="00645CB4" w:rsidRPr="00585034" w14:paraId="34B67EC6" w14:textId="77777777" w:rsidTr="005E4EB3">
        <w:trPr>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FFFFFF"/>
              <w:bottom w:val="single" w:sz="8" w:space="0" w:color="FFFFFF"/>
              <w:right w:val="single" w:sz="8" w:space="0" w:color="FFFFFF"/>
            </w:tcBorders>
          </w:tcPr>
          <w:p w14:paraId="3B8B21EB" w14:textId="77777777" w:rsidR="00645CB4" w:rsidRPr="00826F8F" w:rsidRDefault="00645CB4" w:rsidP="00FA13F1">
            <w:pPr>
              <w:spacing w:before="20" w:after="20"/>
              <w:rPr>
                <w:rFonts w:asciiTheme="minorHAnsi" w:hAnsiTheme="minorHAnsi" w:cstheme="minorHAnsi"/>
                <w:color w:val="FFFFFF" w:themeColor="background1"/>
                <w:sz w:val="20"/>
                <w:szCs w:val="20"/>
              </w:rPr>
            </w:pPr>
            <w:r w:rsidRPr="00826F8F">
              <w:rPr>
                <w:rFonts w:asciiTheme="minorHAnsi" w:hAnsiTheme="minorHAnsi" w:cstheme="minorHAnsi"/>
                <w:color w:val="FFFFFF" w:themeColor="background1"/>
                <w:sz w:val="20"/>
                <w:szCs w:val="20"/>
              </w:rPr>
              <w:t>bony herring</w:t>
            </w:r>
          </w:p>
        </w:tc>
        <w:tc>
          <w:tcPr>
            <w:tcW w:w="4391" w:type="dxa"/>
            <w:tcBorders>
              <w:left w:val="single" w:sz="8" w:space="0" w:color="FFFFFF"/>
            </w:tcBorders>
          </w:tcPr>
          <w:p w14:paraId="63A10E82" w14:textId="51F6AF66" w:rsidR="00645CB4" w:rsidRPr="00826F8F" w:rsidRDefault="00645CB4" w:rsidP="00FA13F1">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6F8F">
              <w:rPr>
                <w:rFonts w:asciiTheme="minorHAnsi" w:hAnsiTheme="minorHAnsi" w:cstheme="minorHAnsi"/>
                <w:bCs/>
                <w:iCs/>
                <w:sz w:val="20"/>
                <w:szCs w:val="20"/>
              </w:rPr>
              <w:t xml:space="preserve">67 mm </w:t>
            </w:r>
            <w:r w:rsidRPr="00826F8F">
              <w:rPr>
                <w:rFonts w:cstheme="minorHAnsi"/>
                <w:sz w:val="20"/>
                <w:szCs w:val="20"/>
              </w:rPr>
              <w:fldChar w:fldCharType="begin"/>
            </w:r>
            <w:r w:rsidR="00C30683">
              <w:rPr>
                <w:rFonts w:cstheme="minorHAnsi"/>
                <w:sz w:val="20"/>
                <w:szCs w:val="20"/>
              </w:rPr>
              <w:instrText xml:space="preserve"> ADDIN EN.CITE &lt;EndNote&gt;&lt;Cite&gt;&lt;Author&gt;Cadwallader&lt;/Author&gt;&lt;Year&gt;1977&lt;/Year&gt;&lt;RecNum&gt;115&lt;/RecNum&gt;&lt;DisplayText&gt;(Cadwallader 1977)&lt;/DisplayText&gt;&lt;record&gt;&lt;rec-number&gt;115&lt;/rec-number&gt;&lt;foreign-keys&gt;&lt;key app="EN" db-id="0a0zttz0gewd9befav559p5osxw5sftwfpdv" timestamp="1472612689"&gt;115&lt;/key&gt;&lt;/foreign-keys&gt;&lt;ref-type name="Book"&gt;6&lt;/ref-type&gt;&lt;contributors&gt;&lt;authors&gt;&lt;author&gt;Cadwallader, P.L.&lt;/author&gt;&lt;/authors&gt;&lt;/contributors&gt;&lt;titles&gt;&lt;title&gt;J.O. Langtry&amp;apos;s 1949-50 Murray River Investigations&lt;/title&gt;&lt;secondary-title&gt;Fisheries and Wildlife paper, Victoria&lt;/secondary-title&gt;&lt;/titles&gt;&lt;volume&gt;13&lt;/volume&gt;&lt;section&gt;70&lt;/section&gt;&lt;dates&gt;&lt;year&gt;1977&lt;/year&gt;&lt;/dates&gt;&lt;pub-location&gt;Melbourne&lt;/pub-location&gt;&lt;publisher&gt;Fisheries and Wildlife Division, Victoria&lt;/publisher&gt;&lt;isbn&gt;0724118454&lt;/isbn&gt;&lt;urls&gt;&lt;/urls&gt;&lt;/record&gt;&lt;/Cite&gt;&lt;/EndNote&gt;</w:instrText>
            </w:r>
            <w:r w:rsidRPr="00826F8F">
              <w:rPr>
                <w:rFonts w:cstheme="minorHAnsi"/>
                <w:sz w:val="20"/>
                <w:szCs w:val="20"/>
              </w:rPr>
              <w:fldChar w:fldCharType="separate"/>
            </w:r>
            <w:r w:rsidR="00C30683">
              <w:rPr>
                <w:rFonts w:cstheme="minorHAnsi"/>
                <w:noProof/>
                <w:sz w:val="20"/>
                <w:szCs w:val="20"/>
              </w:rPr>
              <w:t>(Cadwallader 1977)</w:t>
            </w:r>
            <w:r w:rsidRPr="00826F8F">
              <w:rPr>
                <w:rFonts w:cstheme="minorHAnsi"/>
                <w:sz w:val="20"/>
                <w:szCs w:val="20"/>
              </w:rPr>
              <w:fldChar w:fldCharType="end"/>
            </w:r>
            <w:r w:rsidRPr="00826F8F">
              <w:rPr>
                <w:rFonts w:asciiTheme="minorHAnsi" w:hAnsiTheme="minorHAnsi" w:cstheme="minorHAnsi"/>
                <w:bCs/>
                <w:iCs/>
                <w:sz w:val="20"/>
                <w:szCs w:val="20"/>
              </w:rPr>
              <w:t xml:space="preserve"> </w:t>
            </w:r>
          </w:p>
        </w:tc>
      </w:tr>
      <w:tr w:rsidR="00645CB4" w:rsidRPr="00585034" w14:paraId="4FCC0042" w14:textId="77777777" w:rsidTr="005E4EB3">
        <w:trPr>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FFFFFF"/>
              <w:bottom w:val="single" w:sz="8" w:space="0" w:color="FFFFFF"/>
              <w:right w:val="single" w:sz="8" w:space="0" w:color="FFFFFF"/>
            </w:tcBorders>
          </w:tcPr>
          <w:p w14:paraId="582A3AD5" w14:textId="77777777" w:rsidR="00645CB4" w:rsidRPr="00826F8F" w:rsidRDefault="00645CB4" w:rsidP="00FA13F1">
            <w:pPr>
              <w:spacing w:before="20" w:after="20"/>
              <w:rPr>
                <w:rFonts w:asciiTheme="minorHAnsi" w:hAnsiTheme="minorHAnsi" w:cstheme="minorHAnsi"/>
                <w:color w:val="FFFFFF" w:themeColor="background1"/>
                <w:sz w:val="20"/>
                <w:szCs w:val="20"/>
              </w:rPr>
            </w:pPr>
            <w:r w:rsidRPr="00826F8F">
              <w:rPr>
                <w:rFonts w:asciiTheme="minorHAnsi" w:hAnsiTheme="minorHAnsi" w:cstheme="minorHAnsi"/>
                <w:color w:val="FFFFFF" w:themeColor="background1"/>
                <w:sz w:val="20"/>
                <w:szCs w:val="20"/>
              </w:rPr>
              <w:t>carp gudgeon</w:t>
            </w:r>
          </w:p>
        </w:tc>
        <w:tc>
          <w:tcPr>
            <w:tcW w:w="4391" w:type="dxa"/>
            <w:tcBorders>
              <w:left w:val="single" w:sz="8" w:space="0" w:color="FFFFFF"/>
            </w:tcBorders>
          </w:tcPr>
          <w:p w14:paraId="671FF377" w14:textId="48454D8D" w:rsidR="00645CB4" w:rsidRPr="00826F8F" w:rsidRDefault="00645CB4" w:rsidP="00FA13F1">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6F8F">
              <w:rPr>
                <w:rFonts w:asciiTheme="minorHAnsi" w:hAnsiTheme="minorHAnsi" w:cstheme="minorHAnsi"/>
                <w:bCs/>
                <w:iCs/>
                <w:sz w:val="20"/>
                <w:szCs w:val="20"/>
              </w:rPr>
              <w:t xml:space="preserve">35 mm </w:t>
            </w:r>
            <w:r w:rsidRPr="00826F8F">
              <w:rPr>
                <w:rFonts w:cstheme="minorHAnsi"/>
                <w:sz w:val="20"/>
                <w:szCs w:val="20"/>
              </w:rPr>
              <w:fldChar w:fldCharType="begin"/>
            </w:r>
            <w:r w:rsidR="00C30683">
              <w:rPr>
                <w:rFonts w:cstheme="minorHAnsi"/>
                <w:sz w:val="20"/>
                <w:szCs w:val="20"/>
              </w:rPr>
              <w:instrText xml:space="preserve"> ADDIN EN.CITE &lt;EndNote&gt;&lt;Cite&gt;&lt;Author&gt;Pusey&lt;/Author&gt;&lt;Year&gt;2004&lt;/Year&gt;&lt;RecNum&gt;162&lt;/RecNum&gt;&lt;DisplayText&gt;(Pusey et al. 2004)&lt;/DisplayText&gt;&lt;record&gt;&lt;rec-number&gt;162&lt;/rec-number&gt;&lt;foreign-keys&gt;&lt;key app="EN" db-id="0a0zttz0gewd9befav559p5osxw5sftwfpdv" timestamp="1477617453"&gt;162&lt;/key&gt;&lt;/foreign-keys&gt;&lt;ref-type name="Report"&gt;27&lt;/ref-type&gt;&lt;contributors&gt;&lt;authors&gt;&lt;author&gt;Pusey, B.&lt;/author&gt;&lt;author&gt;Kennard, M.&lt;/author&gt;&lt;author&gt;Arthington, A.&lt;/author&gt;&lt;/authors&gt;&lt;/contributors&gt;&lt;titles&gt;&lt;title&gt;Freshwater fishes of north-eastern Australia. CSIRO publishing&lt;/title&gt;&lt;/titles&gt;&lt;dates&gt;&lt;year&gt;2004&lt;/year&gt;&lt;/dates&gt;&lt;urls&gt;&lt;/urls&gt;&lt;/record&gt;&lt;/Cite&gt;&lt;/EndNote&gt;</w:instrText>
            </w:r>
            <w:r w:rsidRPr="00826F8F">
              <w:rPr>
                <w:rFonts w:cstheme="minorHAnsi"/>
                <w:sz w:val="20"/>
                <w:szCs w:val="20"/>
              </w:rPr>
              <w:fldChar w:fldCharType="separate"/>
            </w:r>
            <w:r w:rsidR="00C30683">
              <w:rPr>
                <w:rFonts w:cstheme="minorHAnsi"/>
                <w:noProof/>
                <w:sz w:val="20"/>
                <w:szCs w:val="20"/>
              </w:rPr>
              <w:t>(Pusey et al. 2004)</w:t>
            </w:r>
            <w:r w:rsidRPr="00826F8F">
              <w:rPr>
                <w:rFonts w:cstheme="minorHAnsi"/>
                <w:sz w:val="20"/>
                <w:szCs w:val="20"/>
              </w:rPr>
              <w:fldChar w:fldCharType="end"/>
            </w:r>
          </w:p>
        </w:tc>
      </w:tr>
      <w:tr w:rsidR="00645CB4" w:rsidRPr="00585034" w14:paraId="26C7B588" w14:textId="77777777" w:rsidTr="005E4EB3">
        <w:trPr>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FFFFFF"/>
              <w:bottom w:val="single" w:sz="8" w:space="0" w:color="FFFFFF"/>
              <w:right w:val="single" w:sz="8" w:space="0" w:color="FFFFFF"/>
            </w:tcBorders>
          </w:tcPr>
          <w:p w14:paraId="6032D09F" w14:textId="77777777" w:rsidR="00645CB4" w:rsidRPr="00826F8F" w:rsidRDefault="00645CB4" w:rsidP="00FA13F1">
            <w:pPr>
              <w:spacing w:before="20" w:after="20"/>
              <w:rPr>
                <w:rFonts w:asciiTheme="minorHAnsi" w:hAnsiTheme="minorHAnsi" w:cstheme="minorHAnsi"/>
                <w:color w:val="FFFFFF" w:themeColor="background1"/>
                <w:sz w:val="20"/>
                <w:szCs w:val="20"/>
              </w:rPr>
            </w:pPr>
            <w:r w:rsidRPr="00826F8F">
              <w:rPr>
                <w:rFonts w:asciiTheme="minorHAnsi" w:hAnsiTheme="minorHAnsi" w:cstheme="minorHAnsi"/>
                <w:color w:val="FFFFFF" w:themeColor="background1"/>
                <w:sz w:val="20"/>
                <w:szCs w:val="20"/>
              </w:rPr>
              <w:t>flatheaded gudgeon</w:t>
            </w:r>
          </w:p>
        </w:tc>
        <w:tc>
          <w:tcPr>
            <w:tcW w:w="4391" w:type="dxa"/>
            <w:tcBorders>
              <w:left w:val="single" w:sz="8" w:space="0" w:color="FFFFFF"/>
            </w:tcBorders>
          </w:tcPr>
          <w:p w14:paraId="187A4C24" w14:textId="26AC3292" w:rsidR="00645CB4" w:rsidRPr="00826F8F" w:rsidRDefault="00645CB4" w:rsidP="00FA13F1">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6F8F">
              <w:rPr>
                <w:rFonts w:asciiTheme="minorHAnsi" w:hAnsiTheme="minorHAnsi" w:cstheme="minorHAnsi"/>
                <w:bCs/>
                <w:iCs/>
                <w:sz w:val="20"/>
                <w:szCs w:val="20"/>
              </w:rPr>
              <w:t xml:space="preserve">58 mm </w:t>
            </w:r>
            <w:r w:rsidRPr="00826F8F">
              <w:rPr>
                <w:rFonts w:cstheme="minorHAnsi"/>
                <w:sz w:val="20"/>
                <w:szCs w:val="20"/>
              </w:rPr>
              <w:fldChar w:fldCharType="begin"/>
            </w:r>
            <w:r w:rsidR="00C30683">
              <w:rPr>
                <w:rFonts w:cstheme="minorHAnsi"/>
                <w:sz w:val="20"/>
                <w:szCs w:val="20"/>
              </w:rPr>
              <w:instrText xml:space="preserve"> ADDIN EN.CITE &lt;EndNote&gt;&lt;Cite&gt;&lt;Author&gt;Pusey&lt;/Author&gt;&lt;Year&gt;2004&lt;/Year&gt;&lt;RecNum&gt;162&lt;/RecNum&gt;&lt;DisplayText&gt;(Pusey et al. 2004, Llewellyn 2007)&lt;/DisplayText&gt;&lt;record&gt;&lt;rec-number&gt;162&lt;/rec-number&gt;&lt;foreign-keys&gt;&lt;key app="EN" db-id="0a0zttz0gewd9befav559p5osxw5sftwfpdv" timestamp="1477617453"&gt;162&lt;/key&gt;&lt;/foreign-keys&gt;&lt;ref-type name="Report"&gt;27&lt;/ref-type&gt;&lt;contributors&gt;&lt;authors&gt;&lt;author&gt;Pusey, B.&lt;/author&gt;&lt;author&gt;Kennard, M.&lt;/author&gt;&lt;author&gt;Arthington, A.&lt;/author&gt;&lt;/authors&gt;&lt;/contributors&gt;&lt;titles&gt;&lt;title&gt;Freshwater fishes of north-eastern Australia. CSIRO publishing&lt;/title&gt;&lt;/titles&gt;&lt;dates&gt;&lt;year&gt;2004&lt;/year&gt;&lt;/dates&gt;&lt;urls&gt;&lt;/urls&gt;&lt;/record&gt;&lt;/Cite&gt;&lt;Cite&gt;&lt;Author&gt;Llewellyn&lt;/Author&gt;&lt;Year&gt;2007&lt;/Year&gt;&lt;RecNum&gt;171&lt;/RecNum&gt;&lt;record&gt;&lt;rec-number&gt;171&lt;/rec-number&gt;&lt;foreign-keys&gt;&lt;key app="EN" db-id="0a0zttz0gewd9befav559p5osxw5sftwfpdv" timestamp="1478740094"&gt;171&lt;/key&gt;&lt;/foreign-keys&gt;&lt;ref-type name="Journal Article"&gt;17&lt;/ref-type&gt;&lt;contributors&gt;&lt;authors&gt;&lt;author&gt;Llewellyn, L&lt;/author&gt;&lt;/authors&gt;&lt;/contributors&gt;&lt;titles&gt;&lt;title&gt;Spawning and development of the Flat-headed Gudgeon Philypnodon grandiceps (Krefft, 1864) (Teleostei:Eleotridae)&lt;/title&gt;&lt;secondary-title&gt;Australian Zoologis&lt;/secondary-title&gt;&lt;/titles&gt;&lt;periodical&gt;&lt;full-title&gt;Australian Zoologis&lt;/full-title&gt;&lt;/periodical&gt;&lt;pages&gt;1-21&lt;/pages&gt;&lt;volume&gt;34&lt;/volume&gt;&lt;number&gt;1&lt;/number&gt;&lt;dates&gt;&lt;year&gt;2007&lt;/year&gt;&lt;/dates&gt;&lt;urls&gt;&lt;/urls&gt;&lt;/record&gt;&lt;/Cite&gt;&lt;/EndNote&gt;</w:instrText>
            </w:r>
            <w:r w:rsidRPr="00826F8F">
              <w:rPr>
                <w:rFonts w:cstheme="minorHAnsi"/>
                <w:sz w:val="20"/>
                <w:szCs w:val="20"/>
              </w:rPr>
              <w:fldChar w:fldCharType="separate"/>
            </w:r>
            <w:r w:rsidR="00C30683">
              <w:rPr>
                <w:rFonts w:cstheme="minorHAnsi"/>
                <w:noProof/>
                <w:sz w:val="20"/>
                <w:szCs w:val="20"/>
              </w:rPr>
              <w:t>(Pusey et al. 2004, Llewellyn 2007)</w:t>
            </w:r>
            <w:r w:rsidRPr="00826F8F">
              <w:rPr>
                <w:rFonts w:cstheme="minorHAnsi"/>
                <w:sz w:val="20"/>
                <w:szCs w:val="20"/>
              </w:rPr>
              <w:fldChar w:fldCharType="end"/>
            </w:r>
          </w:p>
        </w:tc>
      </w:tr>
      <w:tr w:rsidR="00645CB4" w:rsidRPr="00585034" w14:paraId="410CC503" w14:textId="77777777" w:rsidTr="005E4EB3">
        <w:trPr>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FFFFFF"/>
              <w:bottom w:val="single" w:sz="8" w:space="0" w:color="FFFFFF"/>
              <w:right w:val="single" w:sz="8" w:space="0" w:color="FFFFFF"/>
            </w:tcBorders>
          </w:tcPr>
          <w:p w14:paraId="568BDB93" w14:textId="77777777" w:rsidR="00645CB4" w:rsidRPr="000B0182" w:rsidRDefault="00645CB4" w:rsidP="00FA13F1">
            <w:pPr>
              <w:spacing w:before="20" w:after="20"/>
              <w:rPr>
                <w:rFonts w:asciiTheme="minorHAnsi" w:hAnsiTheme="minorHAnsi" w:cstheme="minorHAnsi"/>
                <w:color w:val="FFFFFF" w:themeColor="background1"/>
                <w:sz w:val="20"/>
                <w:szCs w:val="20"/>
              </w:rPr>
            </w:pPr>
            <w:r w:rsidRPr="000B0182">
              <w:rPr>
                <w:rFonts w:asciiTheme="minorHAnsi" w:hAnsiTheme="minorHAnsi" w:cstheme="minorHAnsi"/>
                <w:color w:val="FFFFFF" w:themeColor="background1"/>
                <w:sz w:val="20"/>
                <w:szCs w:val="20"/>
              </w:rPr>
              <w:t>freshwater catfish</w:t>
            </w:r>
          </w:p>
        </w:tc>
        <w:tc>
          <w:tcPr>
            <w:tcW w:w="4391" w:type="dxa"/>
            <w:tcBorders>
              <w:left w:val="single" w:sz="8" w:space="0" w:color="FFFFFF"/>
            </w:tcBorders>
          </w:tcPr>
          <w:p w14:paraId="4E7386F2" w14:textId="5DC144F6" w:rsidR="00645CB4" w:rsidRPr="00826F8F" w:rsidRDefault="00645CB4" w:rsidP="00FA13F1">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B0182">
              <w:rPr>
                <w:rFonts w:asciiTheme="minorHAnsi" w:hAnsiTheme="minorHAnsi" w:cstheme="minorHAnsi"/>
                <w:bCs/>
                <w:iCs/>
                <w:sz w:val="20"/>
                <w:szCs w:val="20"/>
              </w:rPr>
              <w:t xml:space="preserve">83 mm </w:t>
            </w:r>
            <w:r w:rsidRPr="000B0182">
              <w:rPr>
                <w:rFonts w:cstheme="minorHAnsi"/>
                <w:sz w:val="20"/>
                <w:szCs w:val="20"/>
              </w:rPr>
              <w:fldChar w:fldCharType="begin"/>
            </w:r>
            <w:r w:rsidR="00C30683">
              <w:rPr>
                <w:rFonts w:cstheme="minorHAnsi"/>
                <w:sz w:val="20"/>
                <w:szCs w:val="20"/>
              </w:rPr>
              <w:instrText xml:space="preserve"> ADDIN EN.CITE &lt;EndNote&gt;&lt;Cite&gt;&lt;Author&gt;Davies&lt;/Author&gt;&lt;Year&gt;1977&lt;/Year&gt;&lt;RecNum&gt;121&lt;/RecNum&gt;&lt;DisplayText&gt;(Davies 1977)&lt;/DisplayText&gt;&lt;record&gt;&lt;rec-number&gt;121&lt;/rec-number&gt;&lt;foreign-keys&gt;&lt;key app="EN" db-id="0a0zttz0gewd9befav559p5osxw5sftwfpdv" timestamp="1472613283"&gt;121&lt;/key&gt;&lt;/foreign-keys&gt;&lt;ref-type name="Journal Article"&gt;17&lt;/ref-type&gt;&lt;contributors&gt;&lt;authors&gt;&lt;author&gt;Davies, T.L.O. &lt;/author&gt;&lt;/authors&gt;&lt;/contributors&gt;&lt;titles&gt;&lt;title&gt;Age determination and growth of the freshwater catfish, Tandanus tandanus Mitchell, in the Gwydir River, Australia&lt;/title&gt;&lt;secondary-title&gt;Australian Journal for Marine and Freshwater Research&lt;/secondary-title&gt;&lt;/titles&gt;&lt;periodical&gt;&lt;full-title&gt;Australian Journal for Marine and Freshwater Research&lt;/full-title&gt;&lt;/periodical&gt;&lt;pages&gt;119-137&lt;/pages&gt;&lt;volume&gt;28&lt;/volume&gt;&lt;number&gt;2&lt;/number&gt;&lt;dates&gt;&lt;year&gt;1977&lt;/year&gt;&lt;/dates&gt;&lt;urls&gt;&lt;/urls&gt;&lt;/record&gt;&lt;/Cite&gt;&lt;/EndNote&gt;</w:instrText>
            </w:r>
            <w:r w:rsidRPr="000B0182">
              <w:rPr>
                <w:rFonts w:cstheme="minorHAnsi"/>
                <w:sz w:val="20"/>
                <w:szCs w:val="20"/>
              </w:rPr>
              <w:fldChar w:fldCharType="separate"/>
            </w:r>
            <w:r w:rsidR="00C30683">
              <w:rPr>
                <w:rFonts w:cstheme="minorHAnsi"/>
                <w:noProof/>
                <w:sz w:val="20"/>
                <w:szCs w:val="20"/>
              </w:rPr>
              <w:t>(Davies 1977)</w:t>
            </w:r>
            <w:r w:rsidRPr="000B0182">
              <w:rPr>
                <w:rFonts w:cstheme="minorHAnsi"/>
                <w:sz w:val="20"/>
                <w:szCs w:val="20"/>
              </w:rPr>
              <w:fldChar w:fldCharType="end"/>
            </w:r>
          </w:p>
        </w:tc>
      </w:tr>
      <w:tr w:rsidR="00645CB4" w:rsidRPr="00585034" w14:paraId="6DDACC1E" w14:textId="77777777" w:rsidTr="005E4EB3">
        <w:trPr>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FFFFFF"/>
              <w:bottom w:val="single" w:sz="8" w:space="0" w:color="FFFFFF"/>
              <w:right w:val="single" w:sz="8" w:space="0" w:color="FFFFFF"/>
            </w:tcBorders>
          </w:tcPr>
          <w:p w14:paraId="21EEC86D" w14:textId="77777777" w:rsidR="00645CB4" w:rsidRPr="00826F8F" w:rsidRDefault="00645CB4" w:rsidP="00FA13F1">
            <w:pPr>
              <w:spacing w:before="20" w:after="20"/>
              <w:rPr>
                <w:rFonts w:asciiTheme="minorHAnsi" w:hAnsiTheme="minorHAnsi" w:cstheme="minorHAnsi"/>
                <w:color w:val="FFFFFF" w:themeColor="background1"/>
                <w:sz w:val="20"/>
                <w:szCs w:val="20"/>
              </w:rPr>
            </w:pPr>
            <w:r w:rsidRPr="00826F8F">
              <w:rPr>
                <w:rFonts w:asciiTheme="minorHAnsi" w:hAnsiTheme="minorHAnsi" w:cstheme="minorHAnsi"/>
                <w:color w:val="FFFFFF" w:themeColor="background1"/>
                <w:sz w:val="20"/>
                <w:szCs w:val="20"/>
              </w:rPr>
              <w:t>golden perch</w:t>
            </w:r>
          </w:p>
        </w:tc>
        <w:tc>
          <w:tcPr>
            <w:tcW w:w="4391" w:type="dxa"/>
            <w:tcBorders>
              <w:left w:val="single" w:sz="8" w:space="0" w:color="FFFFFF"/>
            </w:tcBorders>
          </w:tcPr>
          <w:p w14:paraId="608BCA3F" w14:textId="5161209B" w:rsidR="00645CB4" w:rsidRPr="00826F8F" w:rsidRDefault="00645CB4" w:rsidP="00FA13F1">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6F8F">
              <w:rPr>
                <w:rFonts w:asciiTheme="minorHAnsi" w:hAnsiTheme="minorHAnsi" w:cstheme="minorHAnsi"/>
                <w:bCs/>
                <w:iCs/>
                <w:sz w:val="20"/>
                <w:szCs w:val="20"/>
              </w:rPr>
              <w:t xml:space="preserve">75 mm </w:t>
            </w:r>
            <w:r w:rsidRPr="00826F8F">
              <w:rPr>
                <w:rFonts w:cstheme="minorHAnsi"/>
                <w:sz w:val="20"/>
                <w:szCs w:val="20"/>
              </w:rPr>
              <w:fldChar w:fldCharType="begin"/>
            </w:r>
            <w:r w:rsidR="00C30683">
              <w:rPr>
                <w:rFonts w:cstheme="minorHAnsi"/>
                <w:sz w:val="20"/>
                <w:szCs w:val="20"/>
              </w:rPr>
              <w:instrText xml:space="preserve"> ADDIN EN.CITE &lt;EndNote&gt;&lt;Cite&gt;&lt;Author&gt;Mallen-Cooper&lt;/Author&gt;&lt;Year&gt;1996&lt;/Year&gt;&lt;RecNum&gt;163&lt;/RecNum&gt;&lt;DisplayText&gt;(Mallen-Cooper 1996)&lt;/DisplayText&gt;&lt;record&gt;&lt;rec-number&gt;163&lt;/rec-number&gt;&lt;foreign-keys&gt;&lt;key app="EN" db-id="0a0zttz0gewd9befav559p5osxw5sftwfpdv" timestamp="1477617705"&gt;163&lt;/key&gt;&lt;/foreign-keys&gt;&lt;ref-type name="Thesis"&gt;32&lt;/ref-type&gt;&lt;contributors&gt;&lt;authors&gt;&lt;author&gt;Mallen-Cooper, M.&lt;/author&gt;&lt;/authors&gt;&lt;/contributors&gt;&lt;titles&gt;&lt;title&gt;Fishways and Freshwater Fish Migration in South-Eastern Australia. PhD Thesis&lt;/title&gt;&lt;/titles&gt;&lt;volume&gt;PhD Thesis&lt;/volume&gt;&lt;dates&gt;&lt;year&gt;1996&lt;/year&gt;&lt;/dates&gt;&lt;pub-location&gt;Sydney&lt;/pub-location&gt;&lt;publisher&gt;University of Technology&lt;/publisher&gt;&lt;urls&gt;&lt;/urls&gt;&lt;/record&gt;&lt;/Cite&gt;&lt;/EndNote&gt;</w:instrText>
            </w:r>
            <w:r w:rsidRPr="00826F8F">
              <w:rPr>
                <w:rFonts w:cstheme="minorHAnsi"/>
                <w:sz w:val="20"/>
                <w:szCs w:val="20"/>
              </w:rPr>
              <w:fldChar w:fldCharType="separate"/>
            </w:r>
            <w:r w:rsidR="00C30683">
              <w:rPr>
                <w:rFonts w:cstheme="minorHAnsi"/>
                <w:noProof/>
                <w:sz w:val="20"/>
                <w:szCs w:val="20"/>
              </w:rPr>
              <w:t>(Mallen-Cooper 1996)</w:t>
            </w:r>
            <w:r w:rsidRPr="00826F8F">
              <w:rPr>
                <w:rFonts w:cstheme="minorHAnsi"/>
                <w:sz w:val="20"/>
                <w:szCs w:val="20"/>
              </w:rPr>
              <w:fldChar w:fldCharType="end"/>
            </w:r>
          </w:p>
        </w:tc>
      </w:tr>
      <w:tr w:rsidR="00645CB4" w:rsidRPr="00585034" w14:paraId="4D9C1023" w14:textId="77777777" w:rsidTr="005E4EB3">
        <w:trPr>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FFFFFF"/>
              <w:bottom w:val="single" w:sz="8" w:space="0" w:color="FFFFFF"/>
              <w:right w:val="single" w:sz="8" w:space="0" w:color="FFFFFF"/>
            </w:tcBorders>
          </w:tcPr>
          <w:p w14:paraId="7DD5970D" w14:textId="77777777" w:rsidR="00645CB4" w:rsidRPr="00826F8F" w:rsidRDefault="00645CB4" w:rsidP="00FA13F1">
            <w:pPr>
              <w:spacing w:before="20" w:after="20"/>
              <w:rPr>
                <w:rFonts w:asciiTheme="minorHAnsi" w:hAnsiTheme="minorHAnsi" w:cstheme="minorHAnsi"/>
                <w:color w:val="FFFFFF" w:themeColor="background1"/>
                <w:sz w:val="20"/>
                <w:szCs w:val="20"/>
              </w:rPr>
            </w:pPr>
            <w:r w:rsidRPr="00826F8F">
              <w:rPr>
                <w:rFonts w:asciiTheme="minorHAnsi" w:hAnsiTheme="minorHAnsi" w:cstheme="minorHAnsi"/>
                <w:color w:val="FFFFFF" w:themeColor="background1"/>
                <w:sz w:val="20"/>
                <w:szCs w:val="20"/>
              </w:rPr>
              <w:t>Murray cod</w:t>
            </w:r>
          </w:p>
        </w:tc>
        <w:tc>
          <w:tcPr>
            <w:tcW w:w="4391" w:type="dxa"/>
            <w:tcBorders>
              <w:left w:val="single" w:sz="8" w:space="0" w:color="FFFFFF"/>
            </w:tcBorders>
          </w:tcPr>
          <w:p w14:paraId="0610CD2E" w14:textId="77777777" w:rsidR="00645CB4" w:rsidRPr="00826F8F" w:rsidRDefault="00645CB4" w:rsidP="00FA13F1">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6F8F">
              <w:rPr>
                <w:rFonts w:asciiTheme="minorHAnsi" w:hAnsiTheme="minorHAnsi" w:cstheme="minorHAnsi"/>
                <w:sz w:val="20"/>
                <w:szCs w:val="20"/>
              </w:rPr>
              <w:t>222 mm (Gavin Butler, Unpublished data)</w:t>
            </w:r>
          </w:p>
        </w:tc>
      </w:tr>
      <w:tr w:rsidR="00645CB4" w:rsidRPr="00585034" w14:paraId="040AAEC7" w14:textId="77777777" w:rsidTr="005E4EB3">
        <w:trPr>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FFFFFF"/>
              <w:bottom w:val="single" w:sz="8" w:space="0" w:color="FFFFFF"/>
              <w:right w:val="single" w:sz="8" w:space="0" w:color="FFFFFF"/>
            </w:tcBorders>
          </w:tcPr>
          <w:p w14:paraId="7723F1EB" w14:textId="77777777" w:rsidR="00645CB4" w:rsidRPr="00826F8F" w:rsidRDefault="00645CB4" w:rsidP="00FA13F1">
            <w:pPr>
              <w:spacing w:before="20" w:after="20"/>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silver</w:t>
            </w:r>
            <w:r w:rsidRPr="00826F8F">
              <w:rPr>
                <w:rFonts w:asciiTheme="minorHAnsi" w:hAnsiTheme="minorHAnsi" w:cstheme="minorHAnsi"/>
                <w:color w:val="FFFFFF" w:themeColor="background1"/>
                <w:sz w:val="20"/>
                <w:szCs w:val="20"/>
              </w:rPr>
              <w:t xml:space="preserve"> perch</w:t>
            </w:r>
          </w:p>
        </w:tc>
        <w:tc>
          <w:tcPr>
            <w:tcW w:w="4391" w:type="dxa"/>
            <w:tcBorders>
              <w:left w:val="single" w:sz="8" w:space="0" w:color="FFFFFF"/>
            </w:tcBorders>
          </w:tcPr>
          <w:p w14:paraId="3904B118" w14:textId="1354D8EE" w:rsidR="00645CB4" w:rsidRPr="00826F8F" w:rsidRDefault="00645CB4" w:rsidP="00FA13F1">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6F8F">
              <w:rPr>
                <w:rFonts w:asciiTheme="minorHAnsi" w:hAnsiTheme="minorHAnsi" w:cstheme="minorHAnsi"/>
                <w:bCs/>
                <w:iCs/>
                <w:sz w:val="20"/>
                <w:szCs w:val="20"/>
              </w:rPr>
              <w:t xml:space="preserve">75 mm </w:t>
            </w:r>
            <w:r w:rsidRPr="00826F8F">
              <w:rPr>
                <w:rFonts w:cstheme="minorHAnsi"/>
                <w:sz w:val="20"/>
                <w:szCs w:val="20"/>
              </w:rPr>
              <w:fldChar w:fldCharType="begin"/>
            </w:r>
            <w:r w:rsidR="00C30683">
              <w:rPr>
                <w:rFonts w:cstheme="minorHAnsi"/>
                <w:sz w:val="20"/>
                <w:szCs w:val="20"/>
              </w:rPr>
              <w:instrText xml:space="preserve"> ADDIN EN.CITE &lt;EndNote&gt;&lt;Cite&gt;&lt;Author&gt;Mallen-Cooper&lt;/Author&gt;&lt;Year&gt;1996&lt;/Year&gt;&lt;RecNum&gt;163&lt;/RecNum&gt;&lt;DisplayText&gt;(Mallen-Cooper 1996)&lt;/DisplayText&gt;&lt;record&gt;&lt;rec-number&gt;163&lt;/rec-number&gt;&lt;foreign-keys&gt;&lt;key app="EN" db-id="0a0zttz0gewd9befav559p5osxw5sftwfpdv" timestamp="1477617705"&gt;163&lt;/key&gt;&lt;/foreign-keys&gt;&lt;ref-type name="Thesis"&gt;32&lt;/ref-type&gt;&lt;contributors&gt;&lt;authors&gt;&lt;author&gt;Mallen-Cooper, M.&lt;/author&gt;&lt;/authors&gt;&lt;/contributors&gt;&lt;titles&gt;&lt;title&gt;Fishways and Freshwater Fish Migration in South-Eastern Australia. PhD Thesis&lt;/title&gt;&lt;/titles&gt;&lt;volume&gt;PhD Thesis&lt;/volume&gt;&lt;dates&gt;&lt;year&gt;1996&lt;/year&gt;&lt;/dates&gt;&lt;pub-location&gt;Sydney&lt;/pub-location&gt;&lt;publisher&gt;University of Technology&lt;/publisher&gt;&lt;urls&gt;&lt;/urls&gt;&lt;/record&gt;&lt;/Cite&gt;&lt;/EndNote&gt;</w:instrText>
            </w:r>
            <w:r w:rsidRPr="00826F8F">
              <w:rPr>
                <w:rFonts w:cstheme="minorHAnsi"/>
                <w:sz w:val="20"/>
                <w:szCs w:val="20"/>
              </w:rPr>
              <w:fldChar w:fldCharType="separate"/>
            </w:r>
            <w:r w:rsidR="00C30683">
              <w:rPr>
                <w:rFonts w:cstheme="minorHAnsi"/>
                <w:noProof/>
                <w:sz w:val="20"/>
                <w:szCs w:val="20"/>
              </w:rPr>
              <w:t>(Mallen-Cooper 1996)</w:t>
            </w:r>
            <w:r w:rsidRPr="00826F8F">
              <w:rPr>
                <w:rFonts w:cstheme="minorHAnsi"/>
                <w:sz w:val="20"/>
                <w:szCs w:val="20"/>
              </w:rPr>
              <w:fldChar w:fldCharType="end"/>
            </w:r>
          </w:p>
        </w:tc>
      </w:tr>
      <w:tr w:rsidR="00645CB4" w:rsidRPr="00585034" w14:paraId="042183FA" w14:textId="77777777" w:rsidTr="005E4EB3">
        <w:trPr>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FFFFFF"/>
              <w:bottom w:val="single" w:sz="8" w:space="0" w:color="FFFFFF"/>
              <w:right w:val="single" w:sz="8" w:space="0" w:color="FFFFFF"/>
            </w:tcBorders>
          </w:tcPr>
          <w:p w14:paraId="28DFBF97" w14:textId="77777777" w:rsidR="00645CB4" w:rsidRPr="00826F8F" w:rsidRDefault="00645CB4" w:rsidP="00FA13F1">
            <w:pPr>
              <w:spacing w:before="20" w:after="20"/>
              <w:rPr>
                <w:rFonts w:asciiTheme="minorHAnsi" w:hAnsiTheme="minorHAnsi" w:cstheme="minorHAnsi"/>
                <w:color w:val="FFFFFF" w:themeColor="background1"/>
                <w:sz w:val="20"/>
                <w:szCs w:val="20"/>
              </w:rPr>
            </w:pPr>
            <w:r w:rsidRPr="00826F8F">
              <w:rPr>
                <w:rFonts w:asciiTheme="minorHAnsi" w:hAnsiTheme="minorHAnsi" w:cstheme="minorHAnsi"/>
                <w:color w:val="FFFFFF" w:themeColor="background1"/>
                <w:sz w:val="20"/>
                <w:szCs w:val="20"/>
              </w:rPr>
              <w:t xml:space="preserve">un-specked </w:t>
            </w:r>
            <w:proofErr w:type="spellStart"/>
            <w:r w:rsidRPr="00826F8F">
              <w:rPr>
                <w:rFonts w:asciiTheme="minorHAnsi" w:hAnsiTheme="minorHAnsi" w:cstheme="minorHAnsi"/>
                <w:color w:val="FFFFFF" w:themeColor="background1"/>
                <w:sz w:val="20"/>
                <w:szCs w:val="20"/>
              </w:rPr>
              <w:t>hardyhead</w:t>
            </w:r>
            <w:proofErr w:type="spellEnd"/>
          </w:p>
        </w:tc>
        <w:tc>
          <w:tcPr>
            <w:tcW w:w="4391" w:type="dxa"/>
            <w:tcBorders>
              <w:left w:val="single" w:sz="8" w:space="0" w:color="FFFFFF"/>
            </w:tcBorders>
          </w:tcPr>
          <w:p w14:paraId="2AC5DFA5" w14:textId="094F5B8E" w:rsidR="00645CB4" w:rsidRPr="00826F8F" w:rsidRDefault="00645CB4" w:rsidP="00FA13F1">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6F8F">
              <w:rPr>
                <w:rFonts w:asciiTheme="minorHAnsi" w:hAnsiTheme="minorHAnsi" w:cstheme="minorHAnsi"/>
                <w:bCs/>
                <w:iCs/>
                <w:sz w:val="20"/>
                <w:szCs w:val="20"/>
              </w:rPr>
              <w:t xml:space="preserve">38 mm </w:t>
            </w:r>
            <w:r w:rsidRPr="00826F8F">
              <w:rPr>
                <w:rFonts w:cstheme="minorHAnsi"/>
                <w:sz w:val="20"/>
                <w:szCs w:val="20"/>
              </w:rPr>
              <w:fldChar w:fldCharType="begin"/>
            </w:r>
            <w:r w:rsidR="00C30683">
              <w:rPr>
                <w:rFonts w:cstheme="minorHAnsi"/>
                <w:sz w:val="20"/>
                <w:szCs w:val="20"/>
              </w:rPr>
              <w:instrText xml:space="preserve"> ADDIN EN.CITE &lt;EndNote&gt;&lt;Cite&gt;&lt;Author&gt;Pusey&lt;/Author&gt;&lt;Year&gt;2004&lt;/Year&gt;&lt;RecNum&gt;162&lt;/RecNum&gt;&lt;DisplayText&gt;(Pusey et al. 2004)&lt;/DisplayText&gt;&lt;record&gt;&lt;rec-number&gt;162&lt;/rec-number&gt;&lt;foreign-keys&gt;&lt;key app="EN" db-id="0a0zttz0gewd9befav559p5osxw5sftwfpdv" timestamp="1477617453"&gt;162&lt;/key&gt;&lt;/foreign-keys&gt;&lt;ref-type name="Report"&gt;27&lt;/ref-type&gt;&lt;contributors&gt;&lt;authors&gt;&lt;author&gt;Pusey, B.&lt;/author&gt;&lt;author&gt;Kennard, M.&lt;/author&gt;&lt;author&gt;Arthington, A.&lt;/author&gt;&lt;/authors&gt;&lt;/contributors&gt;&lt;titles&gt;&lt;title&gt;Freshwater fishes of north-eastern Australia. CSIRO publishing&lt;/title&gt;&lt;/titles&gt;&lt;dates&gt;&lt;year&gt;2004&lt;/year&gt;&lt;/dates&gt;&lt;urls&gt;&lt;/urls&gt;&lt;/record&gt;&lt;/Cite&gt;&lt;/EndNote&gt;</w:instrText>
            </w:r>
            <w:r w:rsidRPr="00826F8F">
              <w:rPr>
                <w:rFonts w:cstheme="minorHAnsi"/>
                <w:sz w:val="20"/>
                <w:szCs w:val="20"/>
              </w:rPr>
              <w:fldChar w:fldCharType="separate"/>
            </w:r>
            <w:r w:rsidR="00C30683">
              <w:rPr>
                <w:rFonts w:cstheme="minorHAnsi"/>
                <w:noProof/>
                <w:sz w:val="20"/>
                <w:szCs w:val="20"/>
              </w:rPr>
              <w:t>(Pusey et al. 2004)</w:t>
            </w:r>
            <w:r w:rsidRPr="00826F8F">
              <w:rPr>
                <w:rFonts w:cstheme="minorHAnsi"/>
                <w:sz w:val="20"/>
                <w:szCs w:val="20"/>
              </w:rPr>
              <w:fldChar w:fldCharType="end"/>
            </w:r>
          </w:p>
        </w:tc>
      </w:tr>
      <w:tr w:rsidR="00645CB4" w:rsidRPr="00585034" w14:paraId="28B3C55A" w14:textId="77777777" w:rsidTr="005E4EB3">
        <w:trPr>
          <w:jc w:val="center"/>
        </w:trPr>
        <w:tc>
          <w:tcPr>
            <w:cnfStyle w:val="001000000000" w:firstRow="0" w:lastRow="0" w:firstColumn="1" w:lastColumn="0" w:oddVBand="0" w:evenVBand="0" w:oddHBand="0" w:evenHBand="0" w:firstRowFirstColumn="0" w:firstRowLastColumn="0" w:lastRowFirstColumn="0" w:lastRowLastColumn="0"/>
            <w:tcW w:w="6508" w:type="dxa"/>
            <w:gridSpan w:val="2"/>
            <w:tcBorders>
              <w:top w:val="single" w:sz="8" w:space="0" w:color="FFFFFF"/>
              <w:bottom w:val="single" w:sz="8" w:space="0" w:color="FFFFFF"/>
              <w:right w:val="single" w:sz="8" w:space="0" w:color="FFFFFF"/>
            </w:tcBorders>
          </w:tcPr>
          <w:p w14:paraId="14D0C8CB" w14:textId="77777777" w:rsidR="00645CB4" w:rsidRPr="00826F8F" w:rsidRDefault="00645CB4" w:rsidP="00FA13F1">
            <w:pPr>
              <w:spacing w:before="20" w:after="20"/>
              <w:jc w:val="center"/>
              <w:rPr>
                <w:rFonts w:asciiTheme="minorHAnsi" w:hAnsiTheme="minorHAnsi" w:cstheme="minorHAnsi"/>
                <w:b w:val="0"/>
                <w:smallCaps/>
                <w:color w:val="auto"/>
                <w:sz w:val="20"/>
                <w:szCs w:val="20"/>
              </w:rPr>
            </w:pPr>
            <w:r>
              <w:rPr>
                <w:rFonts w:asciiTheme="minorHAnsi" w:hAnsiTheme="minorHAnsi" w:cstheme="minorHAnsi"/>
                <w:iCs/>
                <w:color w:val="FFFFFF" w:themeColor="background1"/>
                <w:sz w:val="20"/>
                <w:szCs w:val="20"/>
              </w:rPr>
              <w:t xml:space="preserve">ALIEN </w:t>
            </w:r>
            <w:r w:rsidRPr="00826F8F">
              <w:rPr>
                <w:rFonts w:asciiTheme="minorHAnsi" w:hAnsiTheme="minorHAnsi" w:cstheme="minorHAnsi"/>
                <w:iCs/>
                <w:color w:val="FFFFFF" w:themeColor="background1"/>
                <w:sz w:val="20"/>
                <w:szCs w:val="20"/>
              </w:rPr>
              <w:t>SPECIES</w:t>
            </w:r>
          </w:p>
        </w:tc>
      </w:tr>
      <w:tr w:rsidR="00645CB4" w:rsidRPr="00585034" w14:paraId="22DBD2A5" w14:textId="77777777" w:rsidTr="005E4EB3">
        <w:trPr>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FFFFFF"/>
              <w:bottom w:val="single" w:sz="8" w:space="0" w:color="FFFFFF"/>
              <w:right w:val="single" w:sz="8" w:space="0" w:color="FFFFFF"/>
            </w:tcBorders>
          </w:tcPr>
          <w:p w14:paraId="13A6CA9D" w14:textId="77777777" w:rsidR="00645CB4" w:rsidRPr="00826F8F" w:rsidRDefault="00645CB4" w:rsidP="00FA13F1">
            <w:pPr>
              <w:spacing w:before="20" w:after="20"/>
              <w:rPr>
                <w:rFonts w:asciiTheme="minorHAnsi" w:hAnsiTheme="minorHAnsi" w:cstheme="minorHAnsi"/>
                <w:color w:val="FFFFFF" w:themeColor="background1"/>
                <w:sz w:val="20"/>
                <w:szCs w:val="20"/>
              </w:rPr>
            </w:pPr>
            <w:r w:rsidRPr="00826F8F">
              <w:rPr>
                <w:rFonts w:asciiTheme="minorHAnsi" w:hAnsiTheme="minorHAnsi" w:cstheme="minorHAnsi"/>
                <w:color w:val="FFFFFF" w:themeColor="background1"/>
                <w:sz w:val="20"/>
                <w:szCs w:val="20"/>
              </w:rPr>
              <w:t>common carp</w:t>
            </w:r>
          </w:p>
        </w:tc>
        <w:tc>
          <w:tcPr>
            <w:tcW w:w="4391" w:type="dxa"/>
            <w:tcBorders>
              <w:left w:val="single" w:sz="8" w:space="0" w:color="FFFFFF"/>
            </w:tcBorders>
          </w:tcPr>
          <w:p w14:paraId="00B7B65E" w14:textId="3216513F" w:rsidR="00645CB4" w:rsidRPr="00826F8F" w:rsidRDefault="00645CB4" w:rsidP="00FA13F1">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6F8F">
              <w:rPr>
                <w:rFonts w:asciiTheme="minorHAnsi" w:hAnsiTheme="minorHAnsi" w:cstheme="minorHAnsi"/>
                <w:bCs/>
                <w:iCs/>
                <w:sz w:val="20"/>
                <w:szCs w:val="20"/>
              </w:rPr>
              <w:t xml:space="preserve">155 mm </w:t>
            </w:r>
            <w:r w:rsidRPr="00826F8F">
              <w:rPr>
                <w:rFonts w:cstheme="minorHAnsi"/>
                <w:sz w:val="20"/>
                <w:szCs w:val="20"/>
              </w:rPr>
              <w:fldChar w:fldCharType="begin"/>
            </w:r>
            <w:r w:rsidR="00C30683">
              <w:rPr>
                <w:rFonts w:cstheme="minorHAnsi"/>
                <w:sz w:val="20"/>
                <w:szCs w:val="20"/>
              </w:rPr>
              <w:instrText xml:space="preserve"> ADDIN EN.CITE &lt;EndNote&gt;&lt;Cite&gt;&lt;Author&gt;Vilizzi&lt;/Author&gt;&lt;Year&gt;1999&lt;/Year&gt;&lt;RecNum&gt;164&lt;/RecNum&gt;&lt;DisplayText&gt;(Vilizzi and Walker 1999)&lt;/DisplayText&gt;&lt;record&gt;&lt;rec-number&gt;164&lt;/rec-number&gt;&lt;foreign-keys&gt;&lt;key app="EN" db-id="0a0zttz0gewd9befav559p5osxw5sftwfpdv" timestamp="1477617784"&gt;164&lt;/key&gt;&lt;/foreign-keys&gt;&lt;ref-type name="Journal Article"&gt;17&lt;/ref-type&gt;&lt;contributors&gt;&lt;authors&gt;&lt;author&gt;Vilizzi, L.&lt;/author&gt;&lt;author&gt;Walker, K.F.&lt;/author&gt;&lt;/authors&gt;&lt;/contributors&gt;&lt;titles&gt;&lt;title&gt;Age and growth of the common carp, Cyprinus carpio, in the River Murray, Australia: validation, consistency of age interpretation, and growth models&lt;/title&gt;&lt;secondary-title&gt;Environmental Biology of Fishes&lt;/secondary-title&gt;&lt;/titles&gt;&lt;periodical&gt;&lt;full-title&gt;Environmental Biology of Fishes&lt;/full-title&gt;&lt;/periodical&gt;&lt;pages&gt;77-106&lt;/pages&gt;&lt;volume&gt;54&lt;/volume&gt;&lt;number&gt;1&lt;/number&gt;&lt;dates&gt;&lt;year&gt;1999&lt;/year&gt;&lt;/dates&gt;&lt;urls&gt;&lt;/urls&gt;&lt;/record&gt;&lt;/Cite&gt;&lt;/EndNote&gt;</w:instrText>
            </w:r>
            <w:r w:rsidRPr="00826F8F">
              <w:rPr>
                <w:rFonts w:cstheme="minorHAnsi"/>
                <w:sz w:val="20"/>
                <w:szCs w:val="20"/>
              </w:rPr>
              <w:fldChar w:fldCharType="separate"/>
            </w:r>
            <w:r w:rsidR="00C30683">
              <w:rPr>
                <w:rFonts w:cstheme="minorHAnsi"/>
                <w:noProof/>
                <w:sz w:val="20"/>
                <w:szCs w:val="20"/>
              </w:rPr>
              <w:t>(Vilizzi and Walker 1999)</w:t>
            </w:r>
            <w:r w:rsidRPr="00826F8F">
              <w:rPr>
                <w:rFonts w:cstheme="minorHAnsi"/>
                <w:sz w:val="20"/>
                <w:szCs w:val="20"/>
              </w:rPr>
              <w:fldChar w:fldCharType="end"/>
            </w:r>
            <w:r w:rsidRPr="00826F8F">
              <w:rPr>
                <w:rFonts w:asciiTheme="minorHAnsi" w:hAnsiTheme="minorHAnsi" w:cstheme="minorHAnsi"/>
                <w:bCs/>
                <w:iCs/>
                <w:sz w:val="20"/>
                <w:szCs w:val="20"/>
              </w:rPr>
              <w:t xml:space="preserve"> </w:t>
            </w:r>
          </w:p>
        </w:tc>
      </w:tr>
      <w:tr w:rsidR="00645CB4" w:rsidRPr="00585034" w14:paraId="208F4524" w14:textId="77777777" w:rsidTr="005E4EB3">
        <w:trPr>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FFFFFF"/>
              <w:bottom w:val="single" w:sz="8" w:space="0" w:color="FFFFFF"/>
              <w:right w:val="single" w:sz="8" w:space="0" w:color="FFFFFF"/>
            </w:tcBorders>
          </w:tcPr>
          <w:p w14:paraId="662CDB02" w14:textId="785C4D51" w:rsidR="00645CB4" w:rsidRPr="00826F8F" w:rsidRDefault="00CC04B4" w:rsidP="00FA13F1">
            <w:pPr>
              <w:spacing w:before="20" w:after="20"/>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E</w:t>
            </w:r>
            <w:r w:rsidR="00645CB4" w:rsidRPr="00826F8F">
              <w:rPr>
                <w:rFonts w:asciiTheme="minorHAnsi" w:hAnsiTheme="minorHAnsi" w:cstheme="minorHAnsi"/>
                <w:color w:val="FFFFFF" w:themeColor="background1"/>
                <w:sz w:val="20"/>
                <w:szCs w:val="20"/>
              </w:rPr>
              <w:t>astern gambusia</w:t>
            </w:r>
          </w:p>
        </w:tc>
        <w:tc>
          <w:tcPr>
            <w:tcW w:w="4391" w:type="dxa"/>
            <w:tcBorders>
              <w:left w:val="single" w:sz="8" w:space="0" w:color="FFFFFF"/>
            </w:tcBorders>
          </w:tcPr>
          <w:p w14:paraId="61DAC39D" w14:textId="2B8E640E" w:rsidR="00645CB4" w:rsidRPr="00826F8F" w:rsidRDefault="00645CB4" w:rsidP="00FA13F1">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6F8F">
              <w:rPr>
                <w:rFonts w:asciiTheme="minorHAnsi" w:hAnsiTheme="minorHAnsi" w:cstheme="minorHAnsi"/>
                <w:bCs/>
                <w:iCs/>
                <w:sz w:val="20"/>
                <w:szCs w:val="20"/>
              </w:rPr>
              <w:t xml:space="preserve">20 mm </w:t>
            </w:r>
            <w:r w:rsidRPr="00826F8F">
              <w:rPr>
                <w:rFonts w:cstheme="minorHAnsi"/>
                <w:sz w:val="20"/>
                <w:szCs w:val="20"/>
              </w:rPr>
              <w:fldChar w:fldCharType="begin"/>
            </w:r>
            <w:r w:rsidR="00C30683">
              <w:rPr>
                <w:rFonts w:cstheme="minorHAnsi"/>
                <w:sz w:val="20"/>
                <w:szCs w:val="20"/>
              </w:rPr>
              <w:instrText xml:space="preserve"> ADDIN EN.CITE &lt;EndNote&gt;&lt;Cite&gt;&lt;Author&gt;McDowall&lt;/Author&gt;&lt;Year&gt;1996&lt;/Year&gt;&lt;RecNum&gt;165&lt;/RecNum&gt;&lt;DisplayText&gt;(McDowall 1996)&lt;/DisplayText&gt;&lt;record&gt;&lt;rec-number&gt;165&lt;/rec-number&gt;&lt;foreign-keys&gt;&lt;key app="EN" db-id="0a0zttz0gewd9befav559p5osxw5sftwfpdv" timestamp="1477617878"&gt;165&lt;/key&gt;&lt;/foreign-keys&gt;&lt;ref-type name="Book Section"&gt;5&lt;/ref-type&gt;&lt;contributors&gt;&lt;authors&gt;&lt;author&gt;McDowall, R.M.&lt;/author&gt;&lt;/authors&gt;&lt;secondary-authors&gt;&lt;author&gt;McDowall, R.M.&lt;/author&gt;&lt;/secondary-authors&gt;&lt;/contributors&gt;&lt;titles&gt;&lt;title&gt;Family Poecilidae: livebearers&lt;/title&gt;&lt;secondary-title&gt;Freshwater Fishes of South-Eastern Australia&lt;/secondary-title&gt;&lt;/titles&gt;&lt;pages&gt;116-122&lt;/pages&gt;&lt;dates&gt;&lt;year&gt;1996&lt;/year&gt;&lt;/dates&gt;&lt;pub-location&gt;Sydney&lt;/pub-location&gt;&lt;publisher&gt;Reed Books&lt;/publisher&gt;&lt;urls&gt;&lt;/urls&gt;&lt;/record&gt;&lt;/Cite&gt;&lt;/EndNote&gt;</w:instrText>
            </w:r>
            <w:r w:rsidRPr="00826F8F">
              <w:rPr>
                <w:rFonts w:cstheme="minorHAnsi"/>
                <w:sz w:val="20"/>
                <w:szCs w:val="20"/>
              </w:rPr>
              <w:fldChar w:fldCharType="separate"/>
            </w:r>
            <w:r w:rsidR="00C30683">
              <w:rPr>
                <w:rFonts w:cstheme="minorHAnsi"/>
                <w:noProof/>
                <w:sz w:val="20"/>
                <w:szCs w:val="20"/>
              </w:rPr>
              <w:t>(McDowall 1996)</w:t>
            </w:r>
            <w:r w:rsidRPr="00826F8F">
              <w:rPr>
                <w:rFonts w:cstheme="minorHAnsi"/>
                <w:sz w:val="20"/>
                <w:szCs w:val="20"/>
              </w:rPr>
              <w:fldChar w:fldCharType="end"/>
            </w:r>
          </w:p>
        </w:tc>
      </w:tr>
      <w:tr w:rsidR="00645CB4" w:rsidRPr="00585034" w14:paraId="3203C6DE" w14:textId="77777777" w:rsidTr="005E4EB3">
        <w:trPr>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FFFFFF"/>
              <w:bottom w:val="single" w:sz="8" w:space="0" w:color="FFFFFF"/>
              <w:right w:val="single" w:sz="8" w:space="0" w:color="FFFFFF"/>
            </w:tcBorders>
          </w:tcPr>
          <w:p w14:paraId="335C2728" w14:textId="77777777" w:rsidR="00645CB4" w:rsidRPr="00826F8F" w:rsidRDefault="00645CB4" w:rsidP="00FA13F1">
            <w:pPr>
              <w:spacing w:before="20" w:after="20"/>
              <w:rPr>
                <w:rFonts w:asciiTheme="minorHAnsi" w:hAnsiTheme="minorHAnsi" w:cstheme="minorHAnsi"/>
                <w:color w:val="FFFFFF" w:themeColor="background1"/>
                <w:sz w:val="20"/>
                <w:szCs w:val="20"/>
              </w:rPr>
            </w:pPr>
            <w:r w:rsidRPr="00826F8F">
              <w:rPr>
                <w:rFonts w:asciiTheme="minorHAnsi" w:hAnsiTheme="minorHAnsi" w:cstheme="minorHAnsi"/>
                <w:color w:val="FFFFFF" w:themeColor="background1"/>
                <w:sz w:val="20"/>
                <w:szCs w:val="20"/>
              </w:rPr>
              <w:t>goldfish</w:t>
            </w:r>
          </w:p>
        </w:tc>
        <w:tc>
          <w:tcPr>
            <w:tcW w:w="4391" w:type="dxa"/>
            <w:tcBorders>
              <w:left w:val="single" w:sz="8" w:space="0" w:color="FFFFFF"/>
            </w:tcBorders>
          </w:tcPr>
          <w:p w14:paraId="71570265" w14:textId="43639BAF" w:rsidR="00645CB4" w:rsidRPr="00826F8F" w:rsidRDefault="00645CB4" w:rsidP="00FA13F1">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6F8F">
              <w:rPr>
                <w:rFonts w:asciiTheme="minorHAnsi" w:hAnsiTheme="minorHAnsi" w:cstheme="minorHAnsi"/>
                <w:bCs/>
                <w:iCs/>
                <w:sz w:val="20"/>
                <w:szCs w:val="20"/>
              </w:rPr>
              <w:t xml:space="preserve">127 mm </w:t>
            </w:r>
            <w:r w:rsidRPr="00826F8F">
              <w:rPr>
                <w:rFonts w:cstheme="minorHAnsi"/>
                <w:sz w:val="20"/>
                <w:szCs w:val="20"/>
              </w:rPr>
              <w:fldChar w:fldCharType="begin"/>
            </w:r>
            <w:r w:rsidR="00C30683">
              <w:rPr>
                <w:rFonts w:cstheme="minorHAnsi"/>
                <w:sz w:val="20"/>
                <w:szCs w:val="20"/>
              </w:rPr>
              <w:instrText xml:space="preserve"> ADDIN EN.CITE &lt;EndNote&gt;&lt;Cite&gt;&lt;Author&gt;Lorenzoni&lt;/Author&gt;&lt;Year&gt;2007&lt;/Year&gt;&lt;RecNum&gt;148&lt;/RecNum&gt;&lt;DisplayText&gt;(Lorenzoni et al. 2007)&lt;/DisplayText&gt;&lt;record&gt;&lt;rec-number&gt;148&lt;/rec-number&gt;&lt;foreign-keys&gt;&lt;key app="EN" db-id="0a0zttz0gewd9befav559p5osxw5sftwfpdv" timestamp="1476145025"&gt;148&lt;/key&gt;&lt;/foreign-keys&gt;&lt;ref-type name="Book Section"&gt;5&lt;/ref-type&gt;&lt;contributors&gt;&lt;authors&gt;&lt;author&gt;Lorenzoni, M.&lt;/author&gt;&lt;author&gt;Corboli, M.&lt;/author&gt;&lt;author&gt;Ghetti, L.&lt;/author&gt;&lt;author&gt;Pedicillo, G.&lt;/author&gt;&lt;author&gt;Carosi, A.&lt;/author&gt;&lt;/authors&gt;&lt;secondary-authors&gt;&lt;author&gt;Gherardi, Francesca&lt;/author&gt;&lt;/secondary-authors&gt;&lt;/contributors&gt;&lt;titles&gt;&lt;title&gt;Growth and reproduction of the goldfish Carassius auratus: a case study from Italy&lt;/title&gt;&lt;secondary-title&gt;Biological invaders in inland waters: Profiles, distribution, and threats&lt;/secondary-title&gt;&lt;/titles&gt;&lt;pages&gt;259-273&lt;/pages&gt;&lt;dates&gt;&lt;year&gt;2007&lt;/year&gt;&lt;/dates&gt;&lt;pub-location&gt;Dordrecht&lt;/pub-location&gt;&lt;publisher&gt;Springer Netherlands&lt;/publisher&gt;&lt;isbn&gt;978-1-4020-6029-8&lt;/isbn&gt;&lt;label&gt;Lorenzoni2007&lt;/label&gt;&lt;urls&gt;&lt;related-urls&gt;&lt;url&gt;http://dx.doi.org/10.1007/978-1-4020-6029-8_13&lt;/url&gt;&lt;/related-urls&gt;&lt;/urls&gt;&lt;electronic-resource-num&gt;10.1007/978-1-4020-6029-8_13&lt;/electronic-resource-num&gt;&lt;/record&gt;&lt;/Cite&gt;&lt;/EndNote&gt;</w:instrText>
            </w:r>
            <w:r w:rsidRPr="00826F8F">
              <w:rPr>
                <w:rFonts w:cstheme="minorHAnsi"/>
                <w:sz w:val="20"/>
                <w:szCs w:val="20"/>
              </w:rPr>
              <w:fldChar w:fldCharType="separate"/>
            </w:r>
            <w:r w:rsidR="00C30683">
              <w:rPr>
                <w:rFonts w:cstheme="minorHAnsi"/>
                <w:noProof/>
                <w:sz w:val="20"/>
                <w:szCs w:val="20"/>
              </w:rPr>
              <w:t>(Lorenzoni et al. 2007)</w:t>
            </w:r>
            <w:r w:rsidRPr="00826F8F">
              <w:rPr>
                <w:rFonts w:cstheme="minorHAnsi"/>
                <w:sz w:val="20"/>
                <w:szCs w:val="20"/>
              </w:rPr>
              <w:fldChar w:fldCharType="end"/>
            </w:r>
          </w:p>
        </w:tc>
      </w:tr>
      <w:tr w:rsidR="00645CB4" w:rsidRPr="00585034" w14:paraId="4634C25A" w14:textId="77777777" w:rsidTr="005E4EB3">
        <w:trPr>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FFFFFF"/>
              <w:bottom w:val="single" w:sz="8" w:space="0" w:color="FFFFFF"/>
              <w:right w:val="single" w:sz="8" w:space="0" w:color="FFFFFF"/>
            </w:tcBorders>
          </w:tcPr>
          <w:p w14:paraId="55F0F4F5" w14:textId="77777777" w:rsidR="00645CB4" w:rsidRPr="00826F8F" w:rsidRDefault="00645CB4" w:rsidP="00FA13F1">
            <w:pPr>
              <w:spacing w:before="20" w:after="20"/>
              <w:rPr>
                <w:rFonts w:asciiTheme="minorHAnsi" w:hAnsiTheme="minorHAnsi" w:cstheme="minorHAnsi"/>
                <w:color w:val="FFFFFF" w:themeColor="background1"/>
                <w:sz w:val="20"/>
                <w:szCs w:val="20"/>
              </w:rPr>
            </w:pPr>
            <w:r w:rsidRPr="00826F8F">
              <w:rPr>
                <w:rFonts w:asciiTheme="minorHAnsi" w:hAnsiTheme="minorHAnsi" w:cstheme="minorHAnsi"/>
                <w:color w:val="FFFFFF" w:themeColor="background1"/>
                <w:sz w:val="20"/>
                <w:szCs w:val="20"/>
              </w:rPr>
              <w:t>redfin perch</w:t>
            </w:r>
          </w:p>
        </w:tc>
        <w:tc>
          <w:tcPr>
            <w:tcW w:w="4391" w:type="dxa"/>
            <w:tcBorders>
              <w:left w:val="single" w:sz="8" w:space="0" w:color="FFFFFF"/>
            </w:tcBorders>
          </w:tcPr>
          <w:p w14:paraId="17F251B1" w14:textId="78A96682" w:rsidR="00645CB4" w:rsidRPr="00826F8F" w:rsidRDefault="00645CB4" w:rsidP="00FA13F1">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6F8F">
              <w:rPr>
                <w:rFonts w:asciiTheme="minorHAnsi" w:hAnsiTheme="minorHAnsi" w:cstheme="minorHAnsi"/>
                <w:bCs/>
                <w:iCs/>
                <w:sz w:val="20"/>
                <w:szCs w:val="20"/>
              </w:rPr>
              <w:t xml:space="preserve">60 mm </w:t>
            </w:r>
            <w:r w:rsidRPr="00826F8F">
              <w:rPr>
                <w:rFonts w:cstheme="minorHAnsi"/>
                <w:sz w:val="20"/>
                <w:szCs w:val="20"/>
              </w:rPr>
              <w:fldChar w:fldCharType="begin"/>
            </w:r>
            <w:r w:rsidR="00C30683">
              <w:rPr>
                <w:rFonts w:cstheme="minorHAnsi"/>
                <w:sz w:val="20"/>
                <w:szCs w:val="20"/>
              </w:rPr>
              <w:instrText xml:space="preserve"> ADDIN EN.CITE &lt;EndNote&gt;&lt;Cite&gt;&lt;Author&gt;Heibo&lt;/Author&gt;&lt;Year&gt;2005&lt;/Year&gt;&lt;RecNum&gt;238&lt;/RecNum&gt;&lt;Prefix&gt;maximum reported by &lt;/Prefix&gt;&lt;DisplayText&gt;(maximum reported by Heibo et al. 2005)&lt;/DisplayText&gt;&lt;record&gt;&lt;rec-number&gt;238&lt;/rec-number&gt;&lt;foreign-keys&gt;&lt;key app="EN" db-id="0a0zttz0gewd9befav559p5osxw5sftwfpdv" timestamp="1542587162"&gt;238&lt;/key&gt;&lt;/foreign-keys&gt;&lt;ref-type name="Journal Article"&gt;17&lt;/ref-type&gt;&lt;contributors&gt;&lt;authors&gt;&lt;author&gt;Heibo, E.&lt;/author&gt;&lt;author&gt;Magnhagen, C.&lt;/author&gt;&lt;author&gt;Vøllestad, L. A.&lt;/author&gt;&lt;/authors&gt;&lt;/contributors&gt;&lt;auth-address&gt;Swedish University of Agricultural Sciences (SLU), Department of Aquaculture, SE-901 83 UmeÃ¥, Sweden&amp;#xD;University of Oslo, Department of Biology, Centre for Ecological and Evolutionary Synthesis, Blindern, N-0316 Oslo, Norway&lt;/auth-address&gt;&lt;titles&gt;&lt;title&gt;Latitudinal variation in life-history traits in Eurasian perch&lt;/title&gt;&lt;secondary-title&gt;Ecology&lt;/secondary-title&gt;&lt;/titles&gt;&lt;periodical&gt;&lt;full-title&gt;Ecology&lt;/full-title&gt;&lt;/periodical&gt;&lt;pages&gt;3377-3386&lt;/pages&gt;&lt;volume&gt;86&lt;/volume&gt;&lt;number&gt;12&lt;/number&gt;&lt;keywords&gt;&lt;keyword&gt;Latitudinal cline&lt;/keyword&gt;&lt;keyword&gt;Life-history variation&lt;/keyword&gt;&lt;keyword&gt;Perca fluviatilis L&lt;/keyword&gt;&lt;keyword&gt;Perch&lt;/keyword&gt;&lt;keyword&gt;Trade-offs&lt;/keyword&gt;&lt;keyword&gt;growth rate&lt;/keyword&gt;&lt;keyword&gt;latitudinal gradient&lt;/keyword&gt;&lt;keyword&gt;life history trait&lt;/keyword&gt;&lt;keyword&gt;perciform&lt;/keyword&gt;&lt;keyword&gt;trade-off&lt;/keyword&gt;&lt;keyword&gt;Perca fluviatilis&lt;/keyword&gt;&lt;/keywords&gt;&lt;dates&gt;&lt;year&gt;2005&lt;/year&gt;&lt;/dates&gt;&lt;isbn&gt;00129658 (ISSN)&lt;/isbn&gt;&lt;label&gt;&lt;style face="italic" font="default" size="10"&gt;Perca&lt;/style&gt;&lt;/label&gt;&lt;urls&gt;&lt;related-urls&gt;&lt;url&gt;http://www.scopus.com/inward/record.url?eid=2-s2.0-30644457606&amp;amp;partnerID=40&amp;amp;md5=ee6d760b9263f604dc858c3cf674f4a0&lt;/url&gt;&lt;/related-urls&gt;&lt;/urls&gt;&lt;remote-database-name&gt;Scopus&lt;/remote-database-name&gt;&lt;language&gt;Overseas&lt;/language&gt;&lt;/record&gt;&lt;/Cite&gt;&lt;/EndNote&gt;</w:instrText>
            </w:r>
            <w:r w:rsidRPr="00826F8F">
              <w:rPr>
                <w:rFonts w:cstheme="minorHAnsi"/>
                <w:sz w:val="20"/>
                <w:szCs w:val="20"/>
              </w:rPr>
              <w:fldChar w:fldCharType="separate"/>
            </w:r>
            <w:r w:rsidR="00C30683">
              <w:rPr>
                <w:rFonts w:cstheme="minorHAnsi"/>
                <w:noProof/>
                <w:sz w:val="20"/>
                <w:szCs w:val="20"/>
              </w:rPr>
              <w:t>(maximum reported by Heibo et al. 2005)</w:t>
            </w:r>
            <w:r w:rsidRPr="00826F8F">
              <w:rPr>
                <w:rFonts w:cstheme="minorHAnsi"/>
                <w:sz w:val="20"/>
                <w:szCs w:val="20"/>
              </w:rPr>
              <w:fldChar w:fldCharType="end"/>
            </w:r>
          </w:p>
        </w:tc>
      </w:tr>
    </w:tbl>
    <w:p w14:paraId="7FDBE3AC" w14:textId="31BA2FE7" w:rsidR="00645CB4" w:rsidRDefault="00645CB4" w:rsidP="00467513">
      <w:pPr>
        <w:rPr>
          <w:lang w:eastAsia="en-AU"/>
        </w:rPr>
      </w:pPr>
    </w:p>
    <w:p w14:paraId="5794DE90" w14:textId="7588FC13" w:rsidR="0056719A" w:rsidRDefault="0056719A" w:rsidP="00645CB4">
      <w:pPr>
        <w:rPr>
          <w:lang w:eastAsia="en-AU"/>
        </w:rPr>
      </w:pPr>
      <w:proofErr w:type="spellStart"/>
      <w:r w:rsidRPr="005B214C">
        <w:rPr>
          <w:lang w:eastAsia="en-AU"/>
        </w:rPr>
        <w:t>Nativeness</w:t>
      </w:r>
      <w:proofErr w:type="spellEnd"/>
      <w:r w:rsidR="00467513" w:rsidRPr="005B214C">
        <w:rPr>
          <w:lang w:eastAsia="en-AU"/>
        </w:rPr>
        <w:t xml:space="preserve"> </w:t>
      </w:r>
      <w:r w:rsidRPr="005B214C">
        <w:rPr>
          <w:lang w:eastAsia="en-AU"/>
        </w:rPr>
        <w:t>metrics determined</w:t>
      </w:r>
      <w:r w:rsidR="00467513" w:rsidRPr="005B214C">
        <w:rPr>
          <w:lang w:eastAsia="en-AU"/>
        </w:rPr>
        <w:t xml:space="preserve"> </w:t>
      </w:r>
      <w:r w:rsidRPr="005B214C">
        <w:rPr>
          <w:lang w:eastAsia="en-AU"/>
        </w:rPr>
        <w:t>the proportion of native compared to alien species in the fish community. Specifically, these calculated</w:t>
      </w:r>
      <w:r w:rsidR="00467513" w:rsidRPr="005B214C">
        <w:rPr>
          <w:lang w:eastAsia="en-AU"/>
        </w:rPr>
        <w:t xml:space="preserve"> </w:t>
      </w:r>
      <w:r w:rsidRPr="005B214C">
        <w:rPr>
          <w:lang w:eastAsia="en-AU"/>
        </w:rPr>
        <w:t>the</w:t>
      </w:r>
      <w:r w:rsidR="00467513" w:rsidRPr="005B214C">
        <w:rPr>
          <w:lang w:eastAsia="en-AU"/>
        </w:rPr>
        <w:t xml:space="preserve"> </w:t>
      </w:r>
      <w:r w:rsidRPr="005B214C">
        <w:rPr>
          <w:lang w:eastAsia="en-AU"/>
        </w:rPr>
        <w:t>proportion</w:t>
      </w:r>
      <w:r w:rsidR="00467513" w:rsidRPr="005B214C">
        <w:rPr>
          <w:lang w:eastAsia="en-AU"/>
        </w:rPr>
        <w:t xml:space="preserve"> </w:t>
      </w:r>
      <w:r w:rsidRPr="005B214C">
        <w:rPr>
          <w:lang w:eastAsia="en-AU"/>
        </w:rPr>
        <w:t>of native fish contributing to total species richness (</w:t>
      </w:r>
      <w:proofErr w:type="spellStart"/>
      <w:r w:rsidRPr="005B214C">
        <w:rPr>
          <w:lang w:eastAsia="en-AU"/>
        </w:rPr>
        <w:t>PropNS</w:t>
      </w:r>
      <w:proofErr w:type="spellEnd"/>
      <w:r w:rsidRPr="005B214C">
        <w:rPr>
          <w:lang w:eastAsia="en-AU"/>
        </w:rPr>
        <w:t>),</w:t>
      </w:r>
      <w:r w:rsidR="00467513" w:rsidRPr="005B214C">
        <w:rPr>
          <w:lang w:eastAsia="en-AU"/>
        </w:rPr>
        <w:t xml:space="preserve"> </w:t>
      </w:r>
      <w:r w:rsidRPr="005B214C">
        <w:rPr>
          <w:lang w:eastAsia="en-AU"/>
        </w:rPr>
        <w:t>total abundance</w:t>
      </w:r>
      <w:r w:rsidR="00467513" w:rsidRPr="005B214C">
        <w:rPr>
          <w:lang w:eastAsia="en-AU"/>
        </w:rPr>
        <w:t xml:space="preserve"> </w:t>
      </w:r>
      <w:r w:rsidRPr="005B214C">
        <w:rPr>
          <w:lang w:eastAsia="en-AU"/>
        </w:rPr>
        <w:t>(</w:t>
      </w:r>
      <w:proofErr w:type="spellStart"/>
      <w:r w:rsidRPr="005B214C">
        <w:rPr>
          <w:lang w:eastAsia="en-AU"/>
        </w:rPr>
        <w:t>PropNAbund</w:t>
      </w:r>
      <w:proofErr w:type="spellEnd"/>
      <w:r w:rsidRPr="005B214C">
        <w:rPr>
          <w:lang w:eastAsia="en-AU"/>
        </w:rPr>
        <w:t>) and total biomass (</w:t>
      </w:r>
      <w:proofErr w:type="spellStart"/>
      <w:r w:rsidRPr="005B214C">
        <w:rPr>
          <w:lang w:eastAsia="en-AU"/>
        </w:rPr>
        <w:t>PropNBiomass</w:t>
      </w:r>
      <w:proofErr w:type="spellEnd"/>
      <w:r w:rsidRPr="005B214C">
        <w:rPr>
          <w:lang w:eastAsia="en-AU"/>
        </w:rPr>
        <w:t>)</w:t>
      </w:r>
      <w:r w:rsidR="00775CB3">
        <w:rPr>
          <w:lang w:eastAsia="en-AU"/>
        </w:rPr>
        <w:t xml:space="preserve"> (</w:t>
      </w:r>
      <w:r w:rsidR="00C74B0A">
        <w:rPr>
          <w:lang w:eastAsia="en-AU"/>
        </w:rPr>
        <w:t>Robinson 2012)</w:t>
      </w:r>
      <w:r w:rsidRPr="005B214C">
        <w:rPr>
          <w:lang w:eastAsia="en-AU"/>
        </w:rPr>
        <w:t>.</w:t>
      </w:r>
      <w:r w:rsidR="00467513" w:rsidRPr="005B214C">
        <w:rPr>
          <w:lang w:eastAsia="en-AU"/>
        </w:rPr>
        <w:t xml:space="preserve"> </w:t>
      </w:r>
      <w:r w:rsidRPr="005B214C">
        <w:rPr>
          <w:lang w:eastAsia="en-AU"/>
        </w:rPr>
        <w:t>Recruitment</w:t>
      </w:r>
      <w:r w:rsidR="00467513" w:rsidRPr="005B214C">
        <w:rPr>
          <w:lang w:eastAsia="en-AU"/>
        </w:rPr>
        <w:t xml:space="preserve"> </w:t>
      </w:r>
      <w:r w:rsidRPr="005B214C">
        <w:rPr>
          <w:lang w:eastAsia="en-AU"/>
        </w:rPr>
        <w:t>metrics</w:t>
      </w:r>
      <w:r w:rsidR="00467513" w:rsidRPr="005B214C">
        <w:rPr>
          <w:lang w:eastAsia="en-AU"/>
        </w:rPr>
        <w:t xml:space="preserve"> </w:t>
      </w:r>
      <w:r w:rsidRPr="005B214C">
        <w:rPr>
          <w:lang w:eastAsia="en-AU"/>
        </w:rPr>
        <w:t>examined</w:t>
      </w:r>
      <w:r w:rsidR="00467513" w:rsidRPr="005B214C">
        <w:rPr>
          <w:lang w:eastAsia="en-AU"/>
        </w:rPr>
        <w:t xml:space="preserve"> </w:t>
      </w:r>
      <w:r w:rsidRPr="005B214C">
        <w:rPr>
          <w:lang w:eastAsia="en-AU"/>
        </w:rPr>
        <w:t>the recent reproductive activity of the native fish community.</w:t>
      </w:r>
      <w:r w:rsidR="00467513" w:rsidRPr="005B214C">
        <w:rPr>
          <w:lang w:eastAsia="en-AU"/>
        </w:rPr>
        <w:t xml:space="preserve"> </w:t>
      </w:r>
      <w:r w:rsidRPr="005B214C">
        <w:rPr>
          <w:lang w:eastAsia="en-AU"/>
        </w:rPr>
        <w:t>These examined the proportion of</w:t>
      </w:r>
      <w:r w:rsidR="00467513" w:rsidRPr="005B214C">
        <w:rPr>
          <w:lang w:eastAsia="en-AU"/>
        </w:rPr>
        <w:t xml:space="preserve"> </w:t>
      </w:r>
      <w:r w:rsidRPr="005B214C">
        <w:rPr>
          <w:lang w:eastAsia="en-AU"/>
        </w:rPr>
        <w:t>recruiting vs total native fish species (</w:t>
      </w:r>
      <w:proofErr w:type="spellStart"/>
      <w:r w:rsidRPr="005B214C">
        <w:rPr>
          <w:lang w:eastAsia="en-AU"/>
        </w:rPr>
        <w:t>PropRTaxa</w:t>
      </w:r>
      <w:proofErr w:type="spellEnd"/>
      <w:r w:rsidRPr="005B214C">
        <w:rPr>
          <w:lang w:eastAsia="en-AU"/>
        </w:rPr>
        <w:t>), the average proportion</w:t>
      </w:r>
      <w:r w:rsidR="00467513" w:rsidRPr="005B214C">
        <w:rPr>
          <w:lang w:eastAsia="en-AU"/>
        </w:rPr>
        <w:t xml:space="preserve"> </w:t>
      </w:r>
      <w:r w:rsidRPr="005B214C">
        <w:rPr>
          <w:lang w:eastAsia="en-AU"/>
        </w:rPr>
        <w:t>that recruiting vs total abundances across native fish species</w:t>
      </w:r>
      <w:r w:rsidR="00467513" w:rsidRPr="005B214C">
        <w:rPr>
          <w:lang w:eastAsia="en-AU"/>
        </w:rPr>
        <w:t xml:space="preserve"> </w:t>
      </w:r>
      <w:r w:rsidRPr="005B214C">
        <w:rPr>
          <w:lang w:eastAsia="en-AU"/>
        </w:rPr>
        <w:t>(</w:t>
      </w:r>
      <w:proofErr w:type="spellStart"/>
      <w:r w:rsidRPr="005B214C">
        <w:rPr>
          <w:lang w:eastAsia="en-AU"/>
        </w:rPr>
        <w:t>PropRAbund</w:t>
      </w:r>
      <w:proofErr w:type="spellEnd"/>
      <w:r w:rsidRPr="005B214C">
        <w:rPr>
          <w:lang w:eastAsia="en-AU"/>
        </w:rPr>
        <w:t>), and</w:t>
      </w:r>
      <w:r w:rsidR="00467513" w:rsidRPr="005B214C">
        <w:rPr>
          <w:lang w:eastAsia="en-AU"/>
        </w:rPr>
        <w:t xml:space="preserve"> </w:t>
      </w:r>
      <w:r w:rsidRPr="005B214C">
        <w:rPr>
          <w:lang w:eastAsia="en-AU"/>
        </w:rPr>
        <w:t>the</w:t>
      </w:r>
      <w:r w:rsidR="00467513" w:rsidRPr="005B214C">
        <w:rPr>
          <w:lang w:eastAsia="en-AU"/>
        </w:rPr>
        <w:t xml:space="preserve"> </w:t>
      </w:r>
      <w:r w:rsidRPr="005B214C">
        <w:rPr>
          <w:lang w:eastAsia="en-AU"/>
        </w:rPr>
        <w:t>average</w:t>
      </w:r>
      <w:r w:rsidR="00467513" w:rsidRPr="005B214C">
        <w:rPr>
          <w:lang w:eastAsia="en-AU"/>
        </w:rPr>
        <w:t xml:space="preserve"> </w:t>
      </w:r>
      <w:r w:rsidRPr="005B214C">
        <w:rPr>
          <w:lang w:eastAsia="en-AU"/>
        </w:rPr>
        <w:t>proportion of sites</w:t>
      </w:r>
      <w:r w:rsidR="00467513" w:rsidRPr="005B214C">
        <w:rPr>
          <w:lang w:eastAsia="en-AU"/>
        </w:rPr>
        <w:t xml:space="preserve"> </w:t>
      </w:r>
      <w:r w:rsidRPr="005B214C">
        <w:rPr>
          <w:lang w:eastAsia="en-AU"/>
        </w:rPr>
        <w:t>that native fish</w:t>
      </w:r>
      <w:r w:rsidR="00467513" w:rsidRPr="005B214C">
        <w:rPr>
          <w:lang w:eastAsia="en-AU"/>
        </w:rPr>
        <w:t xml:space="preserve"> </w:t>
      </w:r>
      <w:r w:rsidRPr="005B214C">
        <w:rPr>
          <w:lang w:eastAsia="en-AU"/>
        </w:rPr>
        <w:t>species</w:t>
      </w:r>
      <w:r w:rsidR="00467513" w:rsidRPr="005B214C">
        <w:rPr>
          <w:lang w:eastAsia="en-AU"/>
        </w:rPr>
        <w:t xml:space="preserve"> </w:t>
      </w:r>
      <w:r w:rsidRPr="005B214C">
        <w:rPr>
          <w:lang w:eastAsia="en-AU"/>
        </w:rPr>
        <w:t>were recruiting at vs that which was expected (</w:t>
      </w:r>
      <w:proofErr w:type="spellStart"/>
      <w:r w:rsidRPr="005B214C">
        <w:rPr>
          <w:lang w:eastAsia="en-AU"/>
        </w:rPr>
        <w:t>PropRSites</w:t>
      </w:r>
      <w:proofErr w:type="spellEnd"/>
      <w:r w:rsidRPr="005B214C">
        <w:rPr>
          <w:lang w:eastAsia="en-AU"/>
        </w:rPr>
        <w:t>)</w:t>
      </w:r>
      <w:r w:rsidR="00C74B0A">
        <w:rPr>
          <w:lang w:eastAsia="en-AU"/>
        </w:rPr>
        <w:t xml:space="preserve"> (Robinson 2012).</w:t>
      </w:r>
      <w:r w:rsidRPr="005B214C">
        <w:rPr>
          <w:lang w:eastAsia="en-AU"/>
        </w:rPr>
        <w:t xml:space="preserve"> Expectedness</w:t>
      </w:r>
      <w:r w:rsidR="00467513" w:rsidRPr="005B214C">
        <w:rPr>
          <w:lang w:eastAsia="en-AU"/>
        </w:rPr>
        <w:t xml:space="preserve"> </w:t>
      </w:r>
      <w:r w:rsidRPr="005B214C">
        <w:rPr>
          <w:lang w:eastAsia="en-AU"/>
        </w:rPr>
        <w:t>metrics compared the native fish community found in relevant catchment and altitudinal zones compared to a historical</w:t>
      </w:r>
      <w:r w:rsidR="00467513" w:rsidRPr="005B214C">
        <w:rPr>
          <w:lang w:eastAsia="en-AU"/>
        </w:rPr>
        <w:t xml:space="preserve"> </w:t>
      </w:r>
      <w:r w:rsidRPr="005B214C">
        <w:rPr>
          <w:lang w:eastAsia="en-AU"/>
        </w:rPr>
        <w:t>reference condition. These assessed</w:t>
      </w:r>
      <w:r w:rsidR="00467513" w:rsidRPr="005B214C">
        <w:rPr>
          <w:lang w:eastAsia="en-AU"/>
        </w:rPr>
        <w:t xml:space="preserve"> </w:t>
      </w:r>
      <w:r w:rsidRPr="005B214C">
        <w:rPr>
          <w:lang w:eastAsia="en-AU"/>
        </w:rPr>
        <w:t>the proportion of observed vs expected</w:t>
      </w:r>
      <w:r w:rsidR="00467513" w:rsidRPr="005B214C">
        <w:rPr>
          <w:lang w:eastAsia="en-AU"/>
        </w:rPr>
        <w:t xml:space="preserve"> </w:t>
      </w:r>
      <w:r w:rsidRPr="005B214C">
        <w:rPr>
          <w:lang w:eastAsia="en-AU"/>
        </w:rPr>
        <w:t>native</w:t>
      </w:r>
      <w:r w:rsidR="00467513" w:rsidRPr="005B214C">
        <w:rPr>
          <w:lang w:eastAsia="en-AU"/>
        </w:rPr>
        <w:t xml:space="preserve"> </w:t>
      </w:r>
      <w:r w:rsidRPr="005B214C">
        <w:rPr>
          <w:lang w:eastAsia="en-AU"/>
        </w:rPr>
        <w:t>fish</w:t>
      </w:r>
      <w:r w:rsidR="00467513" w:rsidRPr="005B214C">
        <w:rPr>
          <w:lang w:eastAsia="en-AU"/>
        </w:rPr>
        <w:t xml:space="preserve"> </w:t>
      </w:r>
      <w:r w:rsidRPr="005B214C">
        <w:rPr>
          <w:lang w:eastAsia="en-AU"/>
        </w:rPr>
        <w:t>species at each site</w:t>
      </w:r>
      <w:r w:rsidR="00467513" w:rsidRPr="005B214C">
        <w:rPr>
          <w:lang w:eastAsia="en-AU"/>
        </w:rPr>
        <w:t xml:space="preserve"> </w:t>
      </w:r>
      <w:r w:rsidRPr="005B214C">
        <w:rPr>
          <w:lang w:eastAsia="en-AU"/>
        </w:rPr>
        <w:t>(OE or Observed/</w:t>
      </w:r>
      <w:r w:rsidR="00D8308B" w:rsidRPr="005B214C">
        <w:rPr>
          <w:lang w:eastAsia="en-AU"/>
        </w:rPr>
        <w:t xml:space="preserve"> </w:t>
      </w:r>
      <w:r w:rsidRPr="005B214C">
        <w:rPr>
          <w:lang w:eastAsia="en-AU"/>
        </w:rPr>
        <w:t>Expected),</w:t>
      </w:r>
      <w:r w:rsidR="00467513" w:rsidRPr="005B214C">
        <w:rPr>
          <w:lang w:eastAsia="en-AU"/>
        </w:rPr>
        <w:t xml:space="preserve"> </w:t>
      </w:r>
      <w:r w:rsidRPr="005B214C">
        <w:rPr>
          <w:lang w:eastAsia="en-AU"/>
        </w:rPr>
        <w:t>and in each zone (OP or Observed/Predicted) (note that all</w:t>
      </w:r>
      <w:r w:rsidR="00467513" w:rsidRPr="005B214C">
        <w:rPr>
          <w:lang w:eastAsia="en-AU"/>
        </w:rPr>
        <w:t xml:space="preserve"> </w:t>
      </w:r>
      <w:r w:rsidRPr="005B214C">
        <w:rPr>
          <w:lang w:eastAsia="en-AU"/>
        </w:rPr>
        <w:t>lower</w:t>
      </w:r>
      <w:r w:rsidR="00467513" w:rsidRPr="005B214C">
        <w:rPr>
          <w:lang w:eastAsia="en-AU"/>
        </w:rPr>
        <w:t xml:space="preserve"> </w:t>
      </w:r>
      <w:proofErr w:type="gramStart"/>
      <w:r w:rsidRPr="005B214C">
        <w:rPr>
          <w:lang w:eastAsia="en-AU"/>
        </w:rPr>
        <w:t>Lachlan</w:t>
      </w:r>
      <w:r w:rsidR="00467513" w:rsidRPr="005B214C">
        <w:rPr>
          <w:lang w:eastAsia="en-AU"/>
        </w:rPr>
        <w:t xml:space="preserve"> </w:t>
      </w:r>
      <w:r w:rsidRPr="005B214C">
        <w:rPr>
          <w:lang w:eastAsia="en-AU"/>
        </w:rPr>
        <w:t>river</w:t>
      </w:r>
      <w:proofErr w:type="gramEnd"/>
      <w:r w:rsidR="00467513" w:rsidRPr="005B214C">
        <w:rPr>
          <w:lang w:eastAsia="en-AU"/>
        </w:rPr>
        <w:t xml:space="preserve"> </w:t>
      </w:r>
      <w:r w:rsidRPr="005B214C">
        <w:rPr>
          <w:lang w:eastAsia="en-AU"/>
        </w:rPr>
        <w:t>sites fall within a single zone)</w:t>
      </w:r>
      <w:r w:rsidR="00C74B0A">
        <w:rPr>
          <w:lang w:eastAsia="en-AU"/>
        </w:rPr>
        <w:t xml:space="preserve"> (Robinson 2012).</w:t>
      </w:r>
    </w:p>
    <w:p w14:paraId="64AA800E" w14:textId="06C0D1CC" w:rsidR="0056719A" w:rsidRDefault="0056719A" w:rsidP="00645CB4">
      <w:r>
        <w:rPr>
          <w:lang w:eastAsia="en-AU"/>
        </w:rPr>
        <w:t xml:space="preserve">Due to the presence of golden perch considered to be new recruits for the first time in LTIM/MER sampling of the lower Lachlan River, two golden perch were daily aged to gather further information. One was below the new recruit length </w:t>
      </w:r>
      <w:proofErr w:type="gramStart"/>
      <w:r>
        <w:rPr>
          <w:lang w:eastAsia="en-AU"/>
        </w:rPr>
        <w:t>cut-off</w:t>
      </w:r>
      <w:proofErr w:type="gramEnd"/>
      <w:r>
        <w:rPr>
          <w:lang w:eastAsia="en-AU"/>
        </w:rPr>
        <w:t xml:space="preserve"> and one was just above it. Daily ageing involved lethally sampling the fish and removing sagittal otoliths or ear bones and followed methods described in Stocks et al.</w:t>
      </w:r>
      <w:r w:rsidR="00D32A2C">
        <w:rPr>
          <w:lang w:eastAsia="en-AU"/>
        </w:rPr>
        <w:t xml:space="preserve"> </w:t>
      </w:r>
      <w:r w:rsidR="00D32A2C">
        <w:fldChar w:fldCharType="begin"/>
      </w:r>
      <w:r w:rsidR="00C30683">
        <w:instrText xml:space="preserve"> ADDIN EN.CITE &lt;EndNote&gt;&lt;Cite ExcludeAuth="1"&gt;&lt;Author&gt;Stocks&lt;/Author&gt;&lt;Year&gt;2019&lt;/Year&gt;&lt;IDText&gt;Daily age determination and growth rates of freshwater fish throughout a regulated lotic system of the Murray-Darling Basin Australia&lt;/IDText&gt;&lt;DisplayText&gt;(2019)&lt;/DisplayText&gt;&lt;record&gt;&lt;titles&gt;&lt;title&gt;Daily age determination and growth rates of freshwater fish throughout a regulated lotic system of the Murray-Darling Basin Australia&lt;/title&gt;&lt;secondary-title&gt;Applied Ichthyology&lt;/secondary-title&gt;&lt;/titles&gt;&lt;pages&gt;457-464&lt;/pages&gt;&lt;number&gt;2&lt;/number&gt;&lt;contributors&gt;&lt;authors&gt;&lt;author&gt;Stocks, J. R.&lt;/author&gt;&lt;author&gt;Scott, K. F.&lt;/author&gt;&lt;author&gt;Gilligan, D. M.&lt;/author&gt;&lt;/authors&gt;&lt;/contributors&gt;&lt;added-date format="utc"&gt;1630978462&lt;/added-date&gt;&lt;ref-type name="Journal Article"&gt;17&lt;/ref-type&gt;&lt;dates&gt;&lt;year&gt;2019&lt;/year&gt;&lt;/dates&gt;&lt;rec-number&gt;782&lt;/rec-number&gt;&lt;last-updated-date format="utc"&gt;1630978462&lt;/last-updated-date&gt;&lt;electronic-resource-num&gt;https://doi.org/10.1111/jai.13843&lt;/electronic-resource-num&gt;&lt;volume&gt;35&lt;/volume&gt;&lt;/record&gt;&lt;/Cite&gt;&lt;/EndNote&gt;</w:instrText>
      </w:r>
      <w:r w:rsidR="00D32A2C">
        <w:fldChar w:fldCharType="separate"/>
      </w:r>
      <w:r w:rsidR="00C30683">
        <w:rPr>
          <w:noProof/>
        </w:rPr>
        <w:t>(2019)</w:t>
      </w:r>
      <w:r w:rsidR="00D32A2C">
        <w:fldChar w:fldCharType="end"/>
      </w:r>
      <w:r w:rsidR="00D32A2C">
        <w:t xml:space="preserve">. </w:t>
      </w:r>
      <w:r>
        <w:rPr>
          <w:lang w:eastAsia="en-AU"/>
        </w:rPr>
        <w:t xml:space="preserve">Briefly, otoliths were mounted on a microscope slide with </w:t>
      </w:r>
      <w:proofErr w:type="spellStart"/>
      <w:r>
        <w:rPr>
          <w:lang w:eastAsia="en-AU"/>
        </w:rPr>
        <w:t>crystalbond</w:t>
      </w:r>
      <w:proofErr w:type="spellEnd"/>
      <w:r>
        <w:rPr>
          <w:lang w:eastAsia="en-AU"/>
        </w:rPr>
        <w:t xml:space="preserve"> adhesive, polished to the core with 9 </w:t>
      </w:r>
      <w:proofErr w:type="spellStart"/>
      <w:r w:rsidRPr="00256A71">
        <w:rPr>
          <w:lang w:eastAsia="en-AU"/>
        </w:rPr>
        <w:t>μ</w:t>
      </w:r>
      <w:r>
        <w:rPr>
          <w:lang w:eastAsia="en-AU"/>
        </w:rPr>
        <w:t>m</w:t>
      </w:r>
      <w:proofErr w:type="spellEnd"/>
      <w:r>
        <w:rPr>
          <w:lang w:eastAsia="en-AU"/>
        </w:rPr>
        <w:t xml:space="preserve"> lapping film and viewed under a camera-fitted compound microscope. To account for ring visibility changing during polishing, several images were taken throughout this process and overlaid on each other to allow ageing. An experienced reader counted daily rings from primordium to outer edge of otoliths. From daily ages, spawning timing was </w:t>
      </w:r>
      <w:proofErr w:type="gramStart"/>
      <w:r>
        <w:rPr>
          <w:lang w:eastAsia="en-AU"/>
        </w:rPr>
        <w:t>back-calculated</w:t>
      </w:r>
      <w:proofErr w:type="gramEnd"/>
      <w:r>
        <w:rPr>
          <w:lang w:eastAsia="en-AU"/>
        </w:rPr>
        <w:t xml:space="preserve"> and matched to daily mean flow and water temperature levels recorded at </w:t>
      </w:r>
      <w:proofErr w:type="spellStart"/>
      <w:r>
        <w:rPr>
          <w:lang w:eastAsia="en-AU"/>
        </w:rPr>
        <w:t>Hillston</w:t>
      </w:r>
      <w:proofErr w:type="spellEnd"/>
      <w:r>
        <w:rPr>
          <w:lang w:eastAsia="en-AU"/>
        </w:rPr>
        <w:t xml:space="preserve"> </w:t>
      </w:r>
      <w:r w:rsidR="00150228">
        <w:rPr>
          <w:lang w:eastAsia="en-AU"/>
        </w:rPr>
        <w:t xml:space="preserve">Weir </w:t>
      </w:r>
      <w:r>
        <w:rPr>
          <w:lang w:eastAsia="en-AU"/>
        </w:rPr>
        <w:t>(</w:t>
      </w:r>
      <w:r w:rsidR="00FA13F1">
        <w:rPr>
          <w:lang w:eastAsia="en-AU"/>
        </w:rPr>
        <w:t xml:space="preserve">see </w:t>
      </w:r>
      <w:r w:rsidR="00150228">
        <w:rPr>
          <w:color w:val="000000" w:themeColor="text1"/>
        </w:rPr>
        <w:fldChar w:fldCharType="begin"/>
      </w:r>
      <w:r w:rsidR="00150228">
        <w:rPr>
          <w:color w:val="000000" w:themeColor="text1"/>
        </w:rPr>
        <w:instrText xml:space="preserve"> REF _Ref56611655 \h </w:instrText>
      </w:r>
      <w:r w:rsidR="00150228">
        <w:rPr>
          <w:color w:val="000000" w:themeColor="text1"/>
        </w:rPr>
      </w:r>
      <w:r w:rsidR="00150228">
        <w:rPr>
          <w:color w:val="000000" w:themeColor="text1"/>
        </w:rPr>
        <w:fldChar w:fldCharType="separate"/>
      </w:r>
      <w:r w:rsidR="00BA4AE8" w:rsidRPr="000B6AE0">
        <w:t xml:space="preserve">Figure </w:t>
      </w:r>
      <w:r w:rsidR="00BA4AE8">
        <w:rPr>
          <w:noProof/>
        </w:rPr>
        <w:t>6</w:t>
      </w:r>
      <w:r w:rsidR="00BA4AE8">
        <w:noBreakHyphen/>
      </w:r>
      <w:r w:rsidR="00BA4AE8">
        <w:rPr>
          <w:noProof/>
        </w:rPr>
        <w:t>1</w:t>
      </w:r>
      <w:r w:rsidR="00150228">
        <w:rPr>
          <w:color w:val="000000" w:themeColor="text1"/>
        </w:rPr>
        <w:fldChar w:fldCharType="end"/>
      </w:r>
      <w:r w:rsidR="00FA13F1">
        <w:rPr>
          <w:color w:val="000000" w:themeColor="text1"/>
        </w:rPr>
        <w:t xml:space="preserve"> on page </w:t>
      </w:r>
      <w:r w:rsidR="00FA13F1">
        <w:rPr>
          <w:color w:val="000000" w:themeColor="text1"/>
        </w:rPr>
        <w:fldChar w:fldCharType="begin"/>
      </w:r>
      <w:r w:rsidR="00FA13F1">
        <w:rPr>
          <w:color w:val="000000" w:themeColor="text1"/>
        </w:rPr>
        <w:instrText xml:space="preserve"> PAGEREF _Ref81416887 \h </w:instrText>
      </w:r>
      <w:r w:rsidR="00FA13F1">
        <w:rPr>
          <w:color w:val="000000" w:themeColor="text1"/>
        </w:rPr>
      </w:r>
      <w:r w:rsidR="00FA13F1">
        <w:rPr>
          <w:color w:val="000000" w:themeColor="text1"/>
        </w:rPr>
        <w:fldChar w:fldCharType="separate"/>
      </w:r>
      <w:r w:rsidR="00BA4AE8">
        <w:rPr>
          <w:noProof/>
          <w:color w:val="000000" w:themeColor="text1"/>
        </w:rPr>
        <w:t>32</w:t>
      </w:r>
      <w:r w:rsidR="00FA13F1">
        <w:rPr>
          <w:color w:val="000000" w:themeColor="text1"/>
        </w:rPr>
        <w:fldChar w:fldCharType="end"/>
      </w:r>
      <w:r w:rsidR="00150228">
        <w:rPr>
          <w:color w:val="000000" w:themeColor="text1"/>
        </w:rPr>
        <w:t>)</w:t>
      </w:r>
      <w:r w:rsidR="00150228" w:rsidRPr="00341D35">
        <w:rPr>
          <w:lang w:eastAsia="en-AU"/>
        </w:rPr>
        <w:t>.</w:t>
      </w:r>
    </w:p>
    <w:p w14:paraId="176F0025" w14:textId="02F6D6FD" w:rsidR="0056719A" w:rsidRPr="00341D35" w:rsidRDefault="0056719A" w:rsidP="00E32669">
      <w:pPr>
        <w:pStyle w:val="Heading2"/>
      </w:pPr>
      <w:bookmarkStart w:id="298" w:name="_Toc97237776"/>
      <w:r w:rsidRPr="00341D35">
        <w:t>Results</w:t>
      </w:r>
      <w:bookmarkEnd w:id="298"/>
      <w:r w:rsidR="00467513">
        <w:t xml:space="preserve"> </w:t>
      </w:r>
    </w:p>
    <w:p w14:paraId="18654451" w14:textId="77777777" w:rsidR="0056719A" w:rsidRPr="00341D35" w:rsidRDefault="0056719A" w:rsidP="00282AE7">
      <w:pPr>
        <w:pStyle w:val="Heading3"/>
        <w:rPr>
          <w:rFonts w:ascii="Calibri" w:eastAsia="Times New Roman" w:hAnsi="Calibri" w:cs="Calibri"/>
          <w:color w:val="365F91"/>
          <w:lang w:eastAsia="en-AU"/>
        </w:rPr>
      </w:pPr>
      <w:bookmarkStart w:id="299" w:name="_Toc97237777"/>
      <w:r w:rsidRPr="00341D35">
        <w:rPr>
          <w:lang w:eastAsia="en-AU"/>
        </w:rPr>
        <w:t>Watering year 20</w:t>
      </w:r>
      <w:r>
        <w:rPr>
          <w:rFonts w:ascii="Calibri" w:eastAsia="Times New Roman" w:hAnsi="Calibri" w:cs="Calibri"/>
          <w:color w:val="365F91"/>
          <w:lang w:eastAsia="en-AU"/>
        </w:rPr>
        <w:t>20</w:t>
      </w:r>
      <w:r w:rsidRPr="00341D35">
        <w:rPr>
          <w:rFonts w:ascii="Calibri" w:eastAsia="Times New Roman" w:hAnsi="Calibri" w:cs="Calibri"/>
          <w:color w:val="365F91"/>
          <w:lang w:eastAsia="en-AU"/>
        </w:rPr>
        <w:t>-2</w:t>
      </w:r>
      <w:r>
        <w:rPr>
          <w:rFonts w:ascii="Calibri" w:eastAsia="Times New Roman" w:hAnsi="Calibri" w:cs="Calibri"/>
          <w:color w:val="365F91"/>
          <w:lang w:eastAsia="en-AU"/>
        </w:rPr>
        <w:t>1</w:t>
      </w:r>
      <w:bookmarkEnd w:id="299"/>
    </w:p>
    <w:p w14:paraId="0F3A388A" w14:textId="0B0BF36A" w:rsidR="00FA13F1" w:rsidRDefault="0056719A" w:rsidP="00645CB4">
      <w:pPr>
        <w:rPr>
          <w:lang w:eastAsia="en-AU"/>
        </w:rPr>
      </w:pPr>
      <w:r w:rsidRPr="00341D35">
        <w:rPr>
          <w:lang w:eastAsia="en-AU"/>
        </w:rPr>
        <w:t>A total of</w:t>
      </w:r>
      <w:r w:rsidR="00467513">
        <w:rPr>
          <w:lang w:eastAsia="en-AU"/>
        </w:rPr>
        <w:t xml:space="preserve"> </w:t>
      </w:r>
      <w:r>
        <w:rPr>
          <w:lang w:eastAsia="en-AU"/>
        </w:rPr>
        <w:t>1,791</w:t>
      </w:r>
      <w:r w:rsidR="00467513">
        <w:rPr>
          <w:lang w:eastAsia="en-AU"/>
        </w:rPr>
        <w:t xml:space="preserve"> </w:t>
      </w:r>
      <w:r w:rsidRPr="00341D35">
        <w:rPr>
          <w:lang w:eastAsia="en-AU"/>
        </w:rPr>
        <w:t xml:space="preserve">fish comprising </w:t>
      </w:r>
      <w:r>
        <w:rPr>
          <w:lang w:eastAsia="en-AU"/>
        </w:rPr>
        <w:t>eight</w:t>
      </w:r>
      <w:r w:rsidR="00467513">
        <w:rPr>
          <w:lang w:eastAsia="en-AU"/>
        </w:rPr>
        <w:t xml:space="preserve"> </w:t>
      </w:r>
      <w:r w:rsidRPr="00341D35">
        <w:rPr>
          <w:lang w:eastAsia="en-AU"/>
        </w:rPr>
        <w:t>native and</w:t>
      </w:r>
      <w:r w:rsidR="00467513">
        <w:rPr>
          <w:lang w:eastAsia="en-AU"/>
        </w:rPr>
        <w:t xml:space="preserve"> </w:t>
      </w:r>
      <w:r w:rsidRPr="00341D35">
        <w:rPr>
          <w:lang w:eastAsia="en-AU"/>
        </w:rPr>
        <w:t>three</w:t>
      </w:r>
      <w:r w:rsidR="00467513">
        <w:rPr>
          <w:lang w:eastAsia="en-AU"/>
        </w:rPr>
        <w:t xml:space="preserve"> </w:t>
      </w:r>
      <w:r w:rsidRPr="00341D35">
        <w:rPr>
          <w:lang w:eastAsia="en-AU"/>
        </w:rPr>
        <w:t>alien species were captured</w:t>
      </w:r>
      <w:r w:rsidR="00467513">
        <w:rPr>
          <w:lang w:eastAsia="en-AU"/>
        </w:rPr>
        <w:t xml:space="preserve"> </w:t>
      </w:r>
      <w:r w:rsidRPr="00341D35">
        <w:rPr>
          <w:lang w:eastAsia="en-AU"/>
        </w:rPr>
        <w:t>at the</w:t>
      </w:r>
      <w:r w:rsidR="00467513">
        <w:rPr>
          <w:lang w:eastAsia="en-AU"/>
        </w:rPr>
        <w:t xml:space="preserve"> </w:t>
      </w:r>
      <w:r w:rsidRPr="00341D35">
        <w:rPr>
          <w:lang w:eastAsia="en-AU"/>
        </w:rPr>
        <w:t>10 in-channel sampling sites</w:t>
      </w:r>
      <w:r w:rsidR="00467513">
        <w:rPr>
          <w:lang w:eastAsia="en-AU"/>
        </w:rPr>
        <w:t xml:space="preserve"> </w:t>
      </w:r>
      <w:r w:rsidRPr="00341D35">
        <w:rPr>
          <w:lang w:eastAsia="en-AU"/>
        </w:rPr>
        <w:t>along the</w:t>
      </w:r>
      <w:r w:rsidR="00467513">
        <w:rPr>
          <w:lang w:eastAsia="en-AU"/>
        </w:rPr>
        <w:t xml:space="preserve"> </w:t>
      </w:r>
      <w:r w:rsidRPr="00341D35">
        <w:rPr>
          <w:lang w:eastAsia="en-AU"/>
        </w:rPr>
        <w:t>lower</w:t>
      </w:r>
      <w:r w:rsidR="00467513">
        <w:rPr>
          <w:lang w:eastAsia="en-AU"/>
        </w:rPr>
        <w:t xml:space="preserve"> </w:t>
      </w:r>
      <w:r w:rsidRPr="00341D35">
        <w:rPr>
          <w:lang w:eastAsia="en-AU"/>
        </w:rPr>
        <w:t>Lachlan</w:t>
      </w:r>
      <w:r w:rsidR="00467513">
        <w:rPr>
          <w:lang w:eastAsia="en-AU"/>
        </w:rPr>
        <w:t xml:space="preserve"> </w:t>
      </w:r>
      <w:r w:rsidRPr="00341D35">
        <w:rPr>
          <w:lang w:eastAsia="en-AU"/>
        </w:rPr>
        <w:t>River</w:t>
      </w:r>
      <w:r w:rsidR="00467513">
        <w:rPr>
          <w:lang w:eastAsia="en-AU"/>
        </w:rPr>
        <w:t xml:space="preserve"> </w:t>
      </w:r>
      <w:r w:rsidRPr="00341D35">
        <w:rPr>
          <w:lang w:eastAsia="en-AU"/>
        </w:rPr>
        <w:t>in</w:t>
      </w:r>
      <w:r w:rsidR="00467513">
        <w:rPr>
          <w:lang w:eastAsia="en-AU"/>
        </w:rPr>
        <w:t xml:space="preserve"> </w:t>
      </w:r>
      <w:r w:rsidRPr="00341D35">
        <w:rPr>
          <w:lang w:eastAsia="en-AU"/>
        </w:rPr>
        <w:t>autumn</w:t>
      </w:r>
      <w:r w:rsidR="00467513">
        <w:rPr>
          <w:lang w:eastAsia="en-AU"/>
        </w:rPr>
        <w:t xml:space="preserve"> </w:t>
      </w:r>
      <w:r w:rsidRPr="00341D35">
        <w:rPr>
          <w:lang w:eastAsia="en-AU"/>
        </w:rPr>
        <w:t>202</w:t>
      </w:r>
      <w:r>
        <w:rPr>
          <w:lang w:eastAsia="en-AU"/>
        </w:rPr>
        <w:t>1</w:t>
      </w:r>
      <w:r w:rsidR="00FA13F1">
        <w:rPr>
          <w:lang w:eastAsia="en-AU"/>
        </w:rPr>
        <w:t xml:space="preserve"> (</w:t>
      </w:r>
      <w:r w:rsidR="00FA13F1">
        <w:rPr>
          <w:lang w:eastAsia="en-AU"/>
        </w:rPr>
        <w:fldChar w:fldCharType="begin"/>
      </w:r>
      <w:r w:rsidR="00FA13F1">
        <w:rPr>
          <w:lang w:eastAsia="en-AU"/>
        </w:rPr>
        <w:instrText xml:space="preserve"> REF _Ref50728263 \h </w:instrText>
      </w:r>
      <w:r w:rsidR="00FA13F1">
        <w:rPr>
          <w:lang w:eastAsia="en-AU"/>
        </w:rPr>
      </w:r>
      <w:r w:rsidR="00FA13F1">
        <w:rPr>
          <w:lang w:eastAsia="en-AU"/>
        </w:rPr>
        <w:fldChar w:fldCharType="separate"/>
      </w:r>
      <w:r w:rsidR="00BA4AE8" w:rsidRPr="00FA13F1">
        <w:t>Table 7</w:t>
      </w:r>
      <w:r w:rsidR="00BA4AE8" w:rsidRPr="00FA13F1">
        <w:noBreakHyphen/>
        <w:t>2</w:t>
      </w:r>
      <w:r w:rsidR="00FA13F1">
        <w:rPr>
          <w:lang w:eastAsia="en-AU"/>
        </w:rPr>
        <w:fldChar w:fldCharType="end"/>
      </w:r>
      <w:r w:rsidR="00FA13F1">
        <w:rPr>
          <w:lang w:eastAsia="en-AU"/>
        </w:rPr>
        <w:t xml:space="preserve">, </w:t>
      </w:r>
      <w:r w:rsidR="00D8308B">
        <w:rPr>
          <w:lang w:eastAsia="en-AU"/>
        </w:rPr>
        <w:t xml:space="preserve">and </w:t>
      </w:r>
      <w:r w:rsidR="00FA13F1">
        <w:rPr>
          <w:lang w:eastAsia="en-AU"/>
        </w:rPr>
        <w:fldChar w:fldCharType="begin"/>
      </w:r>
      <w:r w:rsidR="00FA13F1">
        <w:rPr>
          <w:lang w:eastAsia="en-AU"/>
        </w:rPr>
        <w:instrText xml:space="preserve"> REF _Ref52534593 \h </w:instrText>
      </w:r>
      <w:r w:rsidR="00FA13F1">
        <w:rPr>
          <w:lang w:eastAsia="en-AU"/>
        </w:rPr>
      </w:r>
      <w:r w:rsidR="00FA13F1">
        <w:rPr>
          <w:lang w:eastAsia="en-AU"/>
        </w:rPr>
        <w:fldChar w:fldCharType="separate"/>
      </w:r>
      <w:r w:rsidR="00BA4AE8" w:rsidRPr="00F30E14">
        <w:t>Figure 7</w:t>
      </w:r>
      <w:r w:rsidR="00BA4AE8" w:rsidRPr="00F30E14">
        <w:noBreakHyphen/>
        <w:t>1</w:t>
      </w:r>
      <w:r w:rsidR="00FA13F1">
        <w:rPr>
          <w:lang w:eastAsia="en-AU"/>
        </w:rPr>
        <w:fldChar w:fldCharType="end"/>
      </w:r>
      <w:r w:rsidR="00FA13F1">
        <w:rPr>
          <w:lang w:eastAsia="en-AU"/>
        </w:rPr>
        <w:t xml:space="preserve"> to </w:t>
      </w:r>
      <w:r w:rsidR="00FA13F1">
        <w:rPr>
          <w:lang w:eastAsia="en-AU"/>
        </w:rPr>
        <w:fldChar w:fldCharType="begin"/>
      </w:r>
      <w:r w:rsidR="00FA13F1">
        <w:rPr>
          <w:lang w:eastAsia="en-AU"/>
        </w:rPr>
        <w:instrText xml:space="preserve"> REF _Ref81416971 \h </w:instrText>
      </w:r>
      <w:r w:rsidR="00FA13F1">
        <w:rPr>
          <w:lang w:eastAsia="en-AU"/>
        </w:rPr>
      </w:r>
      <w:r w:rsidR="00FA13F1">
        <w:rPr>
          <w:lang w:eastAsia="en-AU"/>
        </w:rPr>
        <w:fldChar w:fldCharType="separate"/>
      </w:r>
      <w:r w:rsidR="00BA4AE8" w:rsidRPr="0042750B">
        <w:t>Figure 7</w:t>
      </w:r>
      <w:r w:rsidR="00BA4AE8" w:rsidRPr="0042750B">
        <w:noBreakHyphen/>
        <w:t>3</w:t>
      </w:r>
      <w:r w:rsidR="00FA13F1">
        <w:rPr>
          <w:lang w:eastAsia="en-AU"/>
        </w:rPr>
        <w:fldChar w:fldCharType="end"/>
      </w:r>
      <w:r w:rsidR="00FA13F1">
        <w:rPr>
          <w:lang w:eastAsia="en-AU"/>
        </w:rPr>
        <w:t>).</w:t>
      </w:r>
      <w:r w:rsidR="00467513">
        <w:rPr>
          <w:lang w:eastAsia="en-AU"/>
        </w:rPr>
        <w:t xml:space="preserve"> </w:t>
      </w:r>
      <w:r w:rsidR="00FC46C9">
        <w:rPr>
          <w:lang w:eastAsia="en-AU"/>
        </w:rPr>
        <w:t xml:space="preserve">In </w:t>
      </w:r>
      <w:r w:rsidR="00F01B6C">
        <w:rPr>
          <w:lang w:eastAsia="en-AU"/>
        </w:rPr>
        <w:t>descending</w:t>
      </w:r>
      <w:r w:rsidRPr="00341D35">
        <w:rPr>
          <w:lang w:eastAsia="en-AU"/>
        </w:rPr>
        <w:t xml:space="preserve"> order, </w:t>
      </w:r>
      <w:r w:rsidR="004A0526">
        <w:rPr>
          <w:lang w:eastAsia="en-AU"/>
        </w:rPr>
        <w:t>B</w:t>
      </w:r>
      <w:r>
        <w:rPr>
          <w:lang w:eastAsia="en-AU"/>
        </w:rPr>
        <w:t>ony herring</w:t>
      </w:r>
      <w:r w:rsidR="003E6CF0">
        <w:rPr>
          <w:lang w:eastAsia="en-AU"/>
        </w:rPr>
        <w:t xml:space="preserve"> </w:t>
      </w:r>
      <w:r w:rsidR="003E6CF0" w:rsidRPr="00341D35">
        <w:rPr>
          <w:lang w:eastAsia="en-AU"/>
        </w:rPr>
        <w:t>(</w:t>
      </w:r>
      <w:proofErr w:type="spellStart"/>
      <w:r w:rsidR="003E6CF0" w:rsidRPr="00341D35">
        <w:rPr>
          <w:i/>
          <w:iCs/>
          <w:lang w:eastAsia="en-AU"/>
        </w:rPr>
        <w:t>Nematalosa</w:t>
      </w:r>
      <w:proofErr w:type="spellEnd"/>
      <w:r w:rsidR="003E6CF0">
        <w:rPr>
          <w:i/>
          <w:iCs/>
          <w:lang w:eastAsia="en-AU"/>
        </w:rPr>
        <w:t xml:space="preserve"> </w:t>
      </w:r>
      <w:proofErr w:type="spellStart"/>
      <w:r w:rsidR="003E6CF0" w:rsidRPr="00341D35">
        <w:rPr>
          <w:i/>
          <w:iCs/>
          <w:lang w:eastAsia="en-AU"/>
        </w:rPr>
        <w:t>erebi</w:t>
      </w:r>
      <w:proofErr w:type="spellEnd"/>
      <w:r w:rsidR="003E6CF0" w:rsidRPr="00341D35">
        <w:rPr>
          <w:lang w:eastAsia="en-AU"/>
        </w:rPr>
        <w:t>)</w:t>
      </w:r>
      <w:r w:rsidRPr="00341D35">
        <w:rPr>
          <w:lang w:eastAsia="en-AU"/>
        </w:rPr>
        <w:t>,</w:t>
      </w:r>
      <w:r>
        <w:rPr>
          <w:lang w:eastAsia="en-AU"/>
        </w:rPr>
        <w:t xml:space="preserve"> common carp (</w:t>
      </w:r>
      <w:r w:rsidRPr="00AC0E51">
        <w:rPr>
          <w:i/>
          <w:lang w:eastAsia="en-AU"/>
        </w:rPr>
        <w:t xml:space="preserve">Cyprinus </w:t>
      </w:r>
      <w:proofErr w:type="spellStart"/>
      <w:r w:rsidRPr="00AC0E51">
        <w:rPr>
          <w:i/>
          <w:lang w:eastAsia="en-AU"/>
        </w:rPr>
        <w:t>carpio</w:t>
      </w:r>
      <w:proofErr w:type="spellEnd"/>
      <w:r>
        <w:rPr>
          <w:lang w:eastAsia="en-AU"/>
        </w:rPr>
        <w:t>), carp gudgeon (</w:t>
      </w:r>
      <w:proofErr w:type="spellStart"/>
      <w:r w:rsidRPr="00AC0E51">
        <w:rPr>
          <w:i/>
          <w:lang w:eastAsia="en-AU"/>
        </w:rPr>
        <w:t>Hypseleotris</w:t>
      </w:r>
      <w:proofErr w:type="spellEnd"/>
      <w:r>
        <w:rPr>
          <w:lang w:eastAsia="en-AU"/>
        </w:rPr>
        <w:t xml:space="preserve"> spp.) and Eastern gambusia (</w:t>
      </w:r>
      <w:r w:rsidRPr="00AC0E51">
        <w:rPr>
          <w:i/>
          <w:lang w:eastAsia="en-AU"/>
        </w:rPr>
        <w:t xml:space="preserve">Gambusia </w:t>
      </w:r>
      <w:proofErr w:type="spellStart"/>
      <w:r w:rsidRPr="00AC0E51">
        <w:rPr>
          <w:i/>
          <w:lang w:eastAsia="en-AU"/>
        </w:rPr>
        <w:t>holbrooki</w:t>
      </w:r>
      <w:proofErr w:type="spellEnd"/>
      <w:r>
        <w:rPr>
          <w:lang w:eastAsia="en-AU"/>
        </w:rPr>
        <w:t>)</w:t>
      </w:r>
      <w:r w:rsidRPr="00341D35">
        <w:rPr>
          <w:lang w:eastAsia="en-AU"/>
        </w:rPr>
        <w:t xml:space="preserve"> were the most abundant</w:t>
      </w:r>
      <w:r>
        <w:rPr>
          <w:lang w:eastAsia="en-AU"/>
        </w:rPr>
        <w:t xml:space="preserve"> species</w:t>
      </w:r>
      <w:r w:rsidRPr="00341D35">
        <w:rPr>
          <w:lang w:eastAsia="en-AU"/>
        </w:rPr>
        <w:t xml:space="preserve">. </w:t>
      </w:r>
      <w:r w:rsidR="00142A0F">
        <w:rPr>
          <w:lang w:eastAsia="en-AU"/>
        </w:rPr>
        <w:t>Whereas</w:t>
      </w:r>
      <w:r w:rsidRPr="00341D35">
        <w:rPr>
          <w:lang w:eastAsia="en-AU"/>
        </w:rPr>
        <w:t>, common carp, golden perch</w:t>
      </w:r>
      <w:r w:rsidR="00142A0F">
        <w:rPr>
          <w:lang w:eastAsia="en-AU"/>
        </w:rPr>
        <w:t xml:space="preserve"> (</w:t>
      </w:r>
      <w:proofErr w:type="spellStart"/>
      <w:r w:rsidR="00E73666" w:rsidRPr="00AA4DEF">
        <w:rPr>
          <w:i/>
          <w:lang w:eastAsia="en-AU"/>
        </w:rPr>
        <w:t>Macquaria</w:t>
      </w:r>
      <w:proofErr w:type="spellEnd"/>
      <w:r w:rsidR="00E73666" w:rsidRPr="00AA4DEF">
        <w:rPr>
          <w:i/>
          <w:lang w:eastAsia="en-AU"/>
        </w:rPr>
        <w:t xml:space="preserve"> </w:t>
      </w:r>
      <w:proofErr w:type="spellStart"/>
      <w:r w:rsidR="00E73666" w:rsidRPr="00AA4DEF">
        <w:rPr>
          <w:i/>
          <w:lang w:eastAsia="en-AU"/>
        </w:rPr>
        <w:t>ambigua</w:t>
      </w:r>
      <w:proofErr w:type="spellEnd"/>
      <w:r w:rsidR="00142A0F" w:rsidRPr="00142A0F">
        <w:rPr>
          <w:iCs/>
          <w:lang w:eastAsia="en-AU"/>
        </w:rPr>
        <w:t>)</w:t>
      </w:r>
      <w:r w:rsidRPr="00341D35">
        <w:rPr>
          <w:lang w:eastAsia="en-AU"/>
        </w:rPr>
        <w:t>,</w:t>
      </w:r>
      <w:r w:rsidR="00467513">
        <w:rPr>
          <w:lang w:eastAsia="en-AU"/>
        </w:rPr>
        <w:t xml:space="preserve"> </w:t>
      </w:r>
      <w:r w:rsidRPr="00341D35">
        <w:rPr>
          <w:lang w:eastAsia="en-AU"/>
        </w:rPr>
        <w:t xml:space="preserve">Murray cod </w:t>
      </w:r>
      <w:r>
        <w:rPr>
          <w:lang w:eastAsia="en-AU"/>
        </w:rPr>
        <w:t>(</w:t>
      </w:r>
      <w:proofErr w:type="spellStart"/>
      <w:r w:rsidRPr="00324857">
        <w:rPr>
          <w:i/>
          <w:lang w:eastAsia="en-AU"/>
        </w:rPr>
        <w:t>Maccullochella</w:t>
      </w:r>
      <w:proofErr w:type="spellEnd"/>
      <w:r w:rsidRPr="00324857">
        <w:rPr>
          <w:i/>
          <w:lang w:eastAsia="en-AU"/>
        </w:rPr>
        <w:t xml:space="preserve"> </w:t>
      </w:r>
      <w:proofErr w:type="spellStart"/>
      <w:r w:rsidRPr="00324857">
        <w:rPr>
          <w:i/>
          <w:lang w:eastAsia="en-AU"/>
        </w:rPr>
        <w:t>peelli</w:t>
      </w:r>
      <w:proofErr w:type="spellEnd"/>
      <w:r>
        <w:rPr>
          <w:lang w:eastAsia="en-AU"/>
        </w:rPr>
        <w:t xml:space="preserve">) </w:t>
      </w:r>
      <w:r w:rsidRPr="00341D35">
        <w:rPr>
          <w:lang w:eastAsia="en-AU"/>
        </w:rPr>
        <w:t>and bony herring contributed the greatest overall biomass in 20</w:t>
      </w:r>
      <w:r>
        <w:rPr>
          <w:lang w:eastAsia="en-AU"/>
        </w:rPr>
        <w:t>20</w:t>
      </w:r>
      <w:r w:rsidRPr="00341D35">
        <w:rPr>
          <w:lang w:eastAsia="en-AU"/>
        </w:rPr>
        <w:t>-2</w:t>
      </w:r>
      <w:r>
        <w:rPr>
          <w:lang w:eastAsia="en-AU"/>
        </w:rPr>
        <w:t>1</w:t>
      </w:r>
      <w:r w:rsidR="004A0526">
        <w:rPr>
          <w:lang w:eastAsia="en-AU"/>
        </w:rPr>
        <w:t>, respectively</w:t>
      </w:r>
      <w:r w:rsidR="00FA13F1">
        <w:rPr>
          <w:lang w:eastAsia="en-AU"/>
        </w:rPr>
        <w:t xml:space="preserve"> (</w:t>
      </w:r>
      <w:r w:rsidR="00FA13F1">
        <w:rPr>
          <w:lang w:eastAsia="en-AU"/>
        </w:rPr>
        <w:fldChar w:fldCharType="begin"/>
      </w:r>
      <w:r w:rsidR="00FA13F1">
        <w:rPr>
          <w:lang w:eastAsia="en-AU"/>
        </w:rPr>
        <w:instrText xml:space="preserve"> REF _Ref81416998 \h </w:instrText>
      </w:r>
      <w:r w:rsidR="00FA13F1">
        <w:rPr>
          <w:lang w:eastAsia="en-AU"/>
        </w:rPr>
      </w:r>
      <w:r w:rsidR="00FA13F1">
        <w:rPr>
          <w:lang w:eastAsia="en-AU"/>
        </w:rPr>
        <w:fldChar w:fldCharType="separate"/>
      </w:r>
      <w:r w:rsidR="00BA4AE8" w:rsidRPr="0042750B">
        <w:t>Figure 7</w:t>
      </w:r>
      <w:r w:rsidR="00BA4AE8" w:rsidRPr="0042750B">
        <w:noBreakHyphen/>
        <w:t>4</w:t>
      </w:r>
      <w:r w:rsidR="00FA13F1">
        <w:rPr>
          <w:lang w:eastAsia="en-AU"/>
        </w:rPr>
        <w:fldChar w:fldCharType="end"/>
      </w:r>
      <w:r w:rsidR="00FA13F1">
        <w:rPr>
          <w:lang w:eastAsia="en-AU"/>
        </w:rPr>
        <w:t>).</w:t>
      </w:r>
    </w:p>
    <w:p w14:paraId="36769CDD" w14:textId="375E5896" w:rsidR="0056719A" w:rsidRDefault="0056719A" w:rsidP="00645CB4">
      <w:pPr>
        <w:rPr>
          <w:lang w:eastAsia="en-AU"/>
        </w:rPr>
      </w:pPr>
      <w:r w:rsidRPr="00341D35">
        <w:rPr>
          <w:lang w:eastAsia="en-AU"/>
        </w:rPr>
        <w:t>New recruits (juveniles) were detected in t</w:t>
      </w:r>
      <w:r>
        <w:rPr>
          <w:lang w:eastAsia="en-AU"/>
        </w:rPr>
        <w:t>hree</w:t>
      </w:r>
      <w:r w:rsidRPr="00341D35">
        <w:rPr>
          <w:lang w:eastAsia="en-AU"/>
        </w:rPr>
        <w:t xml:space="preserve"> native longer-lived species</w:t>
      </w:r>
      <w:r w:rsidR="005B1E28">
        <w:rPr>
          <w:lang w:eastAsia="en-AU"/>
        </w:rPr>
        <w:t xml:space="preserve"> (</w:t>
      </w:r>
      <w:r w:rsidRPr="00341D35">
        <w:rPr>
          <w:lang w:eastAsia="en-AU"/>
        </w:rPr>
        <w:t>bony herring at 6 of 10 sites</w:t>
      </w:r>
      <w:r>
        <w:rPr>
          <w:lang w:eastAsia="en-AU"/>
        </w:rPr>
        <w:t>, golden perch at 2 of 10 sites</w:t>
      </w:r>
      <w:r w:rsidRPr="00341D35">
        <w:rPr>
          <w:lang w:eastAsia="en-AU"/>
        </w:rPr>
        <w:t xml:space="preserve"> and Murray cod at 9 of 10 sites</w:t>
      </w:r>
      <w:r w:rsidR="00FA13F1">
        <w:rPr>
          <w:lang w:eastAsia="en-AU"/>
        </w:rPr>
        <w:t xml:space="preserve"> (</w:t>
      </w:r>
      <w:r w:rsidR="00FA13F1">
        <w:rPr>
          <w:lang w:eastAsia="en-AU"/>
        </w:rPr>
        <w:fldChar w:fldCharType="begin"/>
      </w:r>
      <w:r w:rsidR="00FA13F1">
        <w:rPr>
          <w:lang w:eastAsia="en-AU"/>
        </w:rPr>
        <w:instrText xml:space="preserve"> REF _Ref52534593 \h </w:instrText>
      </w:r>
      <w:r w:rsidR="00FA13F1">
        <w:rPr>
          <w:lang w:eastAsia="en-AU"/>
        </w:rPr>
      </w:r>
      <w:r w:rsidR="00FA13F1">
        <w:rPr>
          <w:lang w:eastAsia="en-AU"/>
        </w:rPr>
        <w:fldChar w:fldCharType="separate"/>
      </w:r>
      <w:r w:rsidR="00BA4AE8" w:rsidRPr="00F30E14">
        <w:t>Figure 7</w:t>
      </w:r>
      <w:r w:rsidR="00BA4AE8" w:rsidRPr="00F30E14">
        <w:noBreakHyphen/>
        <w:t>1</w:t>
      </w:r>
      <w:r w:rsidR="00FA13F1">
        <w:rPr>
          <w:lang w:eastAsia="en-AU"/>
        </w:rPr>
        <w:fldChar w:fldCharType="end"/>
      </w:r>
      <w:r w:rsidR="00FA13F1">
        <w:rPr>
          <w:lang w:eastAsia="en-AU"/>
        </w:rPr>
        <w:t xml:space="preserve">, </w:t>
      </w:r>
      <w:r w:rsidR="00FA13F1">
        <w:rPr>
          <w:lang w:eastAsia="en-AU"/>
        </w:rPr>
        <w:fldChar w:fldCharType="begin"/>
      </w:r>
      <w:r w:rsidR="00FA13F1">
        <w:rPr>
          <w:lang w:eastAsia="en-AU"/>
        </w:rPr>
        <w:instrText xml:space="preserve"> REF _Ref81416971 \h </w:instrText>
      </w:r>
      <w:r w:rsidR="00FA13F1">
        <w:rPr>
          <w:lang w:eastAsia="en-AU"/>
        </w:rPr>
      </w:r>
      <w:r w:rsidR="00FA13F1">
        <w:rPr>
          <w:lang w:eastAsia="en-AU"/>
        </w:rPr>
        <w:fldChar w:fldCharType="separate"/>
      </w:r>
      <w:r w:rsidR="00BA4AE8" w:rsidRPr="0042750B">
        <w:t>Figure 7</w:t>
      </w:r>
      <w:r w:rsidR="00BA4AE8" w:rsidRPr="0042750B">
        <w:noBreakHyphen/>
        <w:t>3</w:t>
      </w:r>
      <w:r w:rsidR="00FA13F1">
        <w:rPr>
          <w:lang w:eastAsia="en-AU"/>
        </w:rPr>
        <w:fldChar w:fldCharType="end"/>
      </w:r>
      <w:r w:rsidR="00FA13F1">
        <w:rPr>
          <w:lang w:eastAsia="en-AU"/>
        </w:rPr>
        <w:t xml:space="preserve"> and </w:t>
      </w:r>
      <w:r w:rsidR="00FA13F1">
        <w:rPr>
          <w:lang w:eastAsia="en-AU"/>
        </w:rPr>
        <w:fldChar w:fldCharType="begin"/>
      </w:r>
      <w:r w:rsidR="00FA13F1">
        <w:rPr>
          <w:lang w:eastAsia="en-AU"/>
        </w:rPr>
        <w:instrText xml:space="preserve"> REF _Ref81417038 \h </w:instrText>
      </w:r>
      <w:r w:rsidR="00FA13F1">
        <w:rPr>
          <w:lang w:eastAsia="en-AU"/>
        </w:rPr>
      </w:r>
      <w:r w:rsidR="00FA13F1">
        <w:rPr>
          <w:lang w:eastAsia="en-AU"/>
        </w:rPr>
        <w:fldChar w:fldCharType="separate"/>
      </w:r>
      <w:r w:rsidR="00BA4AE8" w:rsidRPr="0042750B">
        <w:t>Figure 7</w:t>
      </w:r>
      <w:r w:rsidR="00BA4AE8" w:rsidRPr="0042750B">
        <w:noBreakHyphen/>
        <w:t>5</w:t>
      </w:r>
      <w:r w:rsidR="00FA13F1">
        <w:rPr>
          <w:lang w:eastAsia="en-AU"/>
        </w:rPr>
        <w:fldChar w:fldCharType="end"/>
      </w:r>
      <w:r w:rsidR="00FA13F1">
        <w:rPr>
          <w:lang w:eastAsia="en-AU"/>
        </w:rPr>
        <w:t xml:space="preserve">), </w:t>
      </w:r>
      <w:r w:rsidRPr="00341D35">
        <w:rPr>
          <w:lang w:eastAsia="en-AU"/>
        </w:rPr>
        <w:t>and t</w:t>
      </w:r>
      <w:r>
        <w:rPr>
          <w:lang w:eastAsia="en-AU"/>
        </w:rPr>
        <w:t>hree</w:t>
      </w:r>
      <w:r w:rsidRPr="00341D35">
        <w:rPr>
          <w:lang w:eastAsia="en-AU"/>
        </w:rPr>
        <w:t xml:space="preserve"> native short-lived species (flatheaded gudgeon </w:t>
      </w:r>
      <w:r>
        <w:rPr>
          <w:lang w:eastAsia="en-AU"/>
        </w:rPr>
        <w:t>(</w:t>
      </w:r>
      <w:proofErr w:type="spellStart"/>
      <w:r w:rsidRPr="00AC0E51">
        <w:rPr>
          <w:i/>
          <w:lang w:eastAsia="en-AU"/>
        </w:rPr>
        <w:t>Philypnodon</w:t>
      </w:r>
      <w:proofErr w:type="spellEnd"/>
      <w:r w:rsidRPr="00AC0E51">
        <w:rPr>
          <w:i/>
          <w:lang w:eastAsia="en-AU"/>
        </w:rPr>
        <w:t xml:space="preserve"> </w:t>
      </w:r>
      <w:proofErr w:type="spellStart"/>
      <w:r w:rsidRPr="00AC0E51">
        <w:rPr>
          <w:i/>
          <w:lang w:eastAsia="en-AU"/>
        </w:rPr>
        <w:t>grandiceps</w:t>
      </w:r>
      <w:proofErr w:type="spellEnd"/>
      <w:r>
        <w:rPr>
          <w:lang w:eastAsia="en-AU"/>
        </w:rPr>
        <w:t xml:space="preserve">) </w:t>
      </w:r>
      <w:r w:rsidRPr="00341D35">
        <w:rPr>
          <w:lang w:eastAsia="en-AU"/>
        </w:rPr>
        <w:t xml:space="preserve">at </w:t>
      </w:r>
      <w:r>
        <w:rPr>
          <w:lang w:eastAsia="en-AU"/>
        </w:rPr>
        <w:t>8</w:t>
      </w:r>
      <w:r w:rsidRPr="00341D35">
        <w:rPr>
          <w:lang w:eastAsia="en-AU"/>
        </w:rPr>
        <w:t xml:space="preserve"> of 10 sites</w:t>
      </w:r>
      <w:r>
        <w:rPr>
          <w:lang w:eastAsia="en-AU"/>
        </w:rPr>
        <w:t>,</w:t>
      </w:r>
      <w:r w:rsidRPr="00341D35">
        <w:rPr>
          <w:lang w:eastAsia="en-AU"/>
        </w:rPr>
        <w:t xml:space="preserve"> carp gudgeon at 10 of 10 sites</w:t>
      </w:r>
      <w:r>
        <w:rPr>
          <w:lang w:eastAsia="en-AU"/>
        </w:rPr>
        <w:t xml:space="preserve"> and un-specked </w:t>
      </w:r>
      <w:proofErr w:type="spellStart"/>
      <w:r>
        <w:rPr>
          <w:lang w:eastAsia="en-AU"/>
        </w:rPr>
        <w:t>hardyhead</w:t>
      </w:r>
      <w:proofErr w:type="spellEnd"/>
      <w:r>
        <w:rPr>
          <w:lang w:eastAsia="en-AU"/>
        </w:rPr>
        <w:t xml:space="preserve"> (</w:t>
      </w:r>
      <w:proofErr w:type="spellStart"/>
      <w:r w:rsidRPr="00324857">
        <w:rPr>
          <w:i/>
          <w:lang w:eastAsia="en-AU"/>
        </w:rPr>
        <w:t>Craterocephalus</w:t>
      </w:r>
      <w:proofErr w:type="spellEnd"/>
      <w:r w:rsidRPr="00324857">
        <w:rPr>
          <w:i/>
          <w:lang w:eastAsia="en-AU"/>
        </w:rPr>
        <w:t xml:space="preserve"> fulvus </w:t>
      </w:r>
      <w:proofErr w:type="spellStart"/>
      <w:r w:rsidRPr="00324857">
        <w:rPr>
          <w:i/>
          <w:lang w:eastAsia="en-AU"/>
        </w:rPr>
        <w:t>stercusmuscarum</w:t>
      </w:r>
      <w:proofErr w:type="spellEnd"/>
      <w:r>
        <w:rPr>
          <w:lang w:eastAsia="en-AU"/>
        </w:rPr>
        <w:t>) at 1 of 10 sites)</w:t>
      </w:r>
      <w:r w:rsidRPr="00341D35">
        <w:rPr>
          <w:lang w:eastAsia="en-AU"/>
        </w:rPr>
        <w:t>.</w:t>
      </w:r>
      <w:r w:rsidR="00467513">
        <w:rPr>
          <w:lang w:eastAsia="en-AU"/>
        </w:rPr>
        <w:t xml:space="preserve"> </w:t>
      </w:r>
      <w:r w:rsidRPr="00341D35">
        <w:rPr>
          <w:lang w:eastAsia="en-AU"/>
        </w:rPr>
        <w:t xml:space="preserve">No </w:t>
      </w:r>
      <w:r>
        <w:rPr>
          <w:lang w:eastAsia="en-AU"/>
        </w:rPr>
        <w:t xml:space="preserve">native long-lived silver perch or native short-lived </w:t>
      </w:r>
      <w:r w:rsidRPr="00341D35">
        <w:rPr>
          <w:lang w:eastAsia="en-AU"/>
        </w:rPr>
        <w:t>Australian smelt</w:t>
      </w:r>
      <w:r>
        <w:rPr>
          <w:lang w:eastAsia="en-AU"/>
        </w:rPr>
        <w:t xml:space="preserve"> (</w:t>
      </w:r>
      <w:proofErr w:type="spellStart"/>
      <w:r w:rsidRPr="00AC0E51">
        <w:rPr>
          <w:i/>
          <w:lang w:eastAsia="en-AU"/>
        </w:rPr>
        <w:t>Retropinna</w:t>
      </w:r>
      <w:proofErr w:type="spellEnd"/>
      <w:r w:rsidRPr="00AC0E51">
        <w:rPr>
          <w:i/>
          <w:lang w:eastAsia="en-AU"/>
        </w:rPr>
        <w:t xml:space="preserve"> </w:t>
      </w:r>
      <w:proofErr w:type="spellStart"/>
      <w:r w:rsidRPr="00AC0E51">
        <w:rPr>
          <w:i/>
          <w:lang w:eastAsia="en-AU"/>
        </w:rPr>
        <w:t>semoni</w:t>
      </w:r>
      <w:proofErr w:type="spellEnd"/>
      <w:r>
        <w:rPr>
          <w:lang w:eastAsia="en-AU"/>
        </w:rPr>
        <w:t>)</w:t>
      </w:r>
      <w:r w:rsidRPr="00341D35">
        <w:rPr>
          <w:lang w:eastAsia="en-AU"/>
        </w:rPr>
        <w:t xml:space="preserve"> new recruits were captured. New recruits of three alien species were captured (common carp at </w:t>
      </w:r>
      <w:r>
        <w:rPr>
          <w:lang w:eastAsia="en-AU"/>
        </w:rPr>
        <w:t>10</w:t>
      </w:r>
      <w:r w:rsidRPr="00341D35">
        <w:rPr>
          <w:lang w:eastAsia="en-AU"/>
        </w:rPr>
        <w:t xml:space="preserve"> of 10 sites, goldfish (</w:t>
      </w:r>
      <w:r w:rsidRPr="00341D35">
        <w:rPr>
          <w:i/>
          <w:iCs/>
          <w:lang w:eastAsia="en-AU"/>
        </w:rPr>
        <w:t>Carassius auratus</w:t>
      </w:r>
      <w:r w:rsidRPr="00341D35">
        <w:rPr>
          <w:lang w:eastAsia="en-AU"/>
        </w:rPr>
        <w:t xml:space="preserve">) at </w:t>
      </w:r>
      <w:r>
        <w:rPr>
          <w:lang w:eastAsia="en-AU"/>
        </w:rPr>
        <w:t>3</w:t>
      </w:r>
      <w:r w:rsidRPr="00341D35">
        <w:rPr>
          <w:lang w:eastAsia="en-AU"/>
        </w:rPr>
        <w:t xml:space="preserve"> of 10 sites, and </w:t>
      </w:r>
      <w:r>
        <w:rPr>
          <w:lang w:eastAsia="en-AU"/>
        </w:rPr>
        <w:t>E</w:t>
      </w:r>
      <w:r w:rsidRPr="00341D35">
        <w:rPr>
          <w:lang w:eastAsia="en-AU"/>
        </w:rPr>
        <w:t>astern gambusia</w:t>
      </w:r>
      <w:r>
        <w:rPr>
          <w:lang w:eastAsia="en-AU"/>
        </w:rPr>
        <w:t xml:space="preserve"> </w:t>
      </w:r>
      <w:r w:rsidRPr="00341D35">
        <w:rPr>
          <w:lang w:eastAsia="en-AU"/>
        </w:rPr>
        <w:t xml:space="preserve">at </w:t>
      </w:r>
      <w:r>
        <w:rPr>
          <w:lang w:eastAsia="en-AU"/>
        </w:rPr>
        <w:t>5</w:t>
      </w:r>
      <w:r w:rsidRPr="00341D35">
        <w:rPr>
          <w:lang w:eastAsia="en-AU"/>
        </w:rPr>
        <w:t xml:space="preserve"> of 10 sites</w:t>
      </w:r>
      <w:r>
        <w:rPr>
          <w:lang w:eastAsia="en-AU"/>
        </w:rPr>
        <w:t>).</w:t>
      </w:r>
    </w:p>
    <w:p w14:paraId="070F03B9" w14:textId="67C8BC73" w:rsidR="0056719A" w:rsidRDefault="0056719A" w:rsidP="00645CB4">
      <w:pPr>
        <w:rPr>
          <w:lang w:eastAsia="en-AU"/>
        </w:rPr>
      </w:pPr>
      <w:r>
        <w:rPr>
          <w:lang w:eastAsia="en-AU"/>
        </w:rPr>
        <w:lastRenderedPageBreak/>
        <w:t xml:space="preserve">Two golden perch, one below the </w:t>
      </w:r>
      <w:proofErr w:type="gramStart"/>
      <w:r>
        <w:rPr>
          <w:lang w:eastAsia="en-AU"/>
        </w:rPr>
        <w:t>new recruit</w:t>
      </w:r>
      <w:proofErr w:type="gramEnd"/>
      <w:r>
        <w:rPr>
          <w:lang w:eastAsia="en-AU"/>
        </w:rPr>
        <w:t xml:space="preserve"> length cut-off from </w:t>
      </w:r>
      <w:proofErr w:type="spellStart"/>
      <w:r>
        <w:rPr>
          <w:lang w:eastAsia="en-AU"/>
        </w:rPr>
        <w:t>Hillston</w:t>
      </w:r>
      <w:proofErr w:type="spellEnd"/>
      <w:r>
        <w:rPr>
          <w:lang w:eastAsia="en-AU"/>
        </w:rPr>
        <w:t xml:space="preserve"> and one just above it from Upstream Glenmore, were daily aged to give an indication of spawning timing</w:t>
      </w:r>
      <w:r w:rsidR="00FA13F1">
        <w:rPr>
          <w:lang w:eastAsia="en-AU"/>
        </w:rPr>
        <w:t xml:space="preserve"> (</w:t>
      </w:r>
      <w:r w:rsidR="00FA13F1">
        <w:rPr>
          <w:lang w:eastAsia="en-AU"/>
        </w:rPr>
        <w:fldChar w:fldCharType="begin"/>
      </w:r>
      <w:r w:rsidR="00FA13F1">
        <w:rPr>
          <w:lang w:eastAsia="en-AU"/>
        </w:rPr>
        <w:instrText xml:space="preserve"> REF _Ref81417038 \h </w:instrText>
      </w:r>
      <w:r w:rsidR="00FA13F1">
        <w:rPr>
          <w:lang w:eastAsia="en-AU"/>
        </w:rPr>
      </w:r>
      <w:r w:rsidR="00FA13F1">
        <w:rPr>
          <w:lang w:eastAsia="en-AU"/>
        </w:rPr>
        <w:fldChar w:fldCharType="separate"/>
      </w:r>
      <w:r w:rsidR="00BA4AE8" w:rsidRPr="0042750B">
        <w:t>Figure 7</w:t>
      </w:r>
      <w:r w:rsidR="00BA4AE8" w:rsidRPr="0042750B">
        <w:noBreakHyphen/>
        <w:t>5</w:t>
      </w:r>
      <w:r w:rsidR="00FA13F1">
        <w:rPr>
          <w:lang w:eastAsia="en-AU"/>
        </w:rPr>
        <w:fldChar w:fldCharType="end"/>
      </w:r>
      <w:r w:rsidR="00FA13F1">
        <w:rPr>
          <w:lang w:eastAsia="en-AU"/>
        </w:rPr>
        <w:t xml:space="preserve"> to </w:t>
      </w:r>
      <w:r w:rsidR="00FA13F1">
        <w:rPr>
          <w:lang w:eastAsia="en-AU"/>
        </w:rPr>
        <w:fldChar w:fldCharType="begin"/>
      </w:r>
      <w:r w:rsidR="00FA13F1">
        <w:rPr>
          <w:lang w:eastAsia="en-AU"/>
        </w:rPr>
        <w:instrText xml:space="preserve"> REF _Ref81417085 \h </w:instrText>
      </w:r>
      <w:r w:rsidR="00FA13F1">
        <w:rPr>
          <w:lang w:eastAsia="en-AU"/>
        </w:rPr>
      </w:r>
      <w:r w:rsidR="00FA13F1">
        <w:rPr>
          <w:lang w:eastAsia="en-AU"/>
        </w:rPr>
        <w:fldChar w:fldCharType="separate"/>
      </w:r>
      <w:r w:rsidR="00BA4AE8" w:rsidRPr="00D71158">
        <w:t>Figure 7</w:t>
      </w:r>
      <w:r w:rsidR="00BA4AE8" w:rsidRPr="00D71158">
        <w:noBreakHyphen/>
        <w:t>7</w:t>
      </w:r>
      <w:r w:rsidR="00FA13F1">
        <w:rPr>
          <w:lang w:eastAsia="en-AU"/>
        </w:rPr>
        <w:fldChar w:fldCharType="end"/>
      </w:r>
      <w:r w:rsidR="00FA13F1">
        <w:rPr>
          <w:lang w:eastAsia="en-AU"/>
        </w:rPr>
        <w:t xml:space="preserve">). </w:t>
      </w:r>
      <w:r>
        <w:rPr>
          <w:lang w:eastAsia="en-AU"/>
        </w:rPr>
        <w:t>Based on daily ages, these fish were estimated to have hatched on 14 and 25 December 2020 when daily mean water temperatures were 24 and 23°C, respectively. This estimated spawning timing followed a flow pulse from 14 November to 13 December in which daily mean flow levels ranged from 500</w:t>
      </w:r>
      <w:r w:rsidR="00D8308B">
        <w:rPr>
          <w:lang w:eastAsia="en-AU"/>
        </w:rPr>
        <w:t xml:space="preserve"> – </w:t>
      </w:r>
      <w:r>
        <w:rPr>
          <w:lang w:eastAsia="en-AU"/>
        </w:rPr>
        <w:t>3</w:t>
      </w:r>
      <w:r w:rsidR="00D8308B">
        <w:rPr>
          <w:lang w:eastAsia="en-AU"/>
        </w:rPr>
        <w:t>,</w:t>
      </w:r>
      <w:r>
        <w:rPr>
          <w:lang w:eastAsia="en-AU"/>
        </w:rPr>
        <w:t xml:space="preserve">300 </w:t>
      </w:r>
      <w:proofErr w:type="gramStart"/>
      <w:r>
        <w:rPr>
          <w:lang w:eastAsia="en-AU"/>
        </w:rPr>
        <w:t>ML day</w:t>
      </w:r>
      <w:proofErr w:type="gramEnd"/>
      <w:r w:rsidRPr="00A6502B">
        <w:rPr>
          <w:vertAlign w:val="superscript"/>
          <w:lang w:eastAsia="en-AU"/>
        </w:rPr>
        <w:t>-1</w:t>
      </w:r>
      <w:r>
        <w:rPr>
          <w:lang w:eastAsia="en-AU"/>
        </w:rPr>
        <w:t xml:space="preserve"> and daily mean water temperatures ranged from 22-27°C. </w:t>
      </w:r>
    </w:p>
    <w:p w14:paraId="4AD7B5D7" w14:textId="556EF845" w:rsidR="0042750B" w:rsidRDefault="0056719A" w:rsidP="00645CB4">
      <w:pPr>
        <w:rPr>
          <w:rFonts w:ascii="Calibri" w:eastAsia="Times New Roman" w:hAnsi="Calibri" w:cs="Calibri"/>
          <w:lang w:eastAsia="en-AU"/>
        </w:rPr>
      </w:pPr>
      <w:r w:rsidRPr="00341D35">
        <w:rPr>
          <w:rFonts w:ascii="Calibri" w:eastAsia="Times New Roman" w:hAnsi="Calibri" w:cs="Calibri"/>
          <w:lang w:eastAsia="en-AU"/>
        </w:rPr>
        <w:t>No</w:t>
      </w:r>
      <w:r w:rsidR="00467513">
        <w:rPr>
          <w:rFonts w:ascii="Calibri" w:eastAsia="Times New Roman" w:hAnsi="Calibri" w:cs="Calibri"/>
          <w:lang w:eastAsia="en-AU"/>
        </w:rPr>
        <w:t xml:space="preserve"> </w:t>
      </w:r>
      <w:r w:rsidRPr="00341D35">
        <w:rPr>
          <w:rFonts w:ascii="Calibri" w:eastAsia="Times New Roman" w:hAnsi="Calibri" w:cs="Calibri"/>
          <w:lang w:eastAsia="en-AU"/>
        </w:rPr>
        <w:t>turtles were captured during fish community monitoring.</w:t>
      </w:r>
      <w:r w:rsidR="00467513">
        <w:rPr>
          <w:rFonts w:ascii="Calibri" w:eastAsia="Times New Roman" w:hAnsi="Calibri" w:cs="Calibri"/>
          <w:lang w:eastAsia="en-AU"/>
        </w:rPr>
        <w:t xml:space="preserve"> </w:t>
      </w:r>
      <w:r w:rsidRPr="00341D35">
        <w:rPr>
          <w:rFonts w:ascii="Calibri" w:eastAsia="Times New Roman" w:hAnsi="Calibri" w:cs="Calibri"/>
          <w:lang w:eastAsia="en-AU"/>
        </w:rPr>
        <w:t>Freshwater prawns</w:t>
      </w:r>
      <w:r w:rsidR="00467513">
        <w:rPr>
          <w:rFonts w:ascii="Calibri" w:eastAsia="Times New Roman" w:hAnsi="Calibri" w:cs="Calibri"/>
          <w:lang w:eastAsia="en-AU"/>
        </w:rPr>
        <w:t xml:space="preserve"> </w:t>
      </w:r>
      <w:r w:rsidRPr="00341D35">
        <w:rPr>
          <w:rFonts w:ascii="Calibri" w:eastAsia="Times New Roman" w:hAnsi="Calibri" w:cs="Calibri"/>
          <w:lang w:eastAsia="en-AU"/>
        </w:rPr>
        <w:t>(</w:t>
      </w:r>
      <w:proofErr w:type="spellStart"/>
      <w:r w:rsidR="004160BF" w:rsidRPr="004160BF">
        <w:rPr>
          <w:rFonts w:ascii="Calibri" w:eastAsia="Times New Roman" w:hAnsi="Calibri" w:cs="Calibri"/>
          <w:i/>
          <w:iCs/>
          <w:lang w:eastAsia="en-AU"/>
        </w:rPr>
        <w:t>Macrobrachium</w:t>
      </w:r>
      <w:proofErr w:type="spellEnd"/>
      <w:r w:rsidR="004160BF" w:rsidRPr="004160BF">
        <w:rPr>
          <w:rFonts w:ascii="Calibri" w:eastAsia="Times New Roman" w:hAnsi="Calibri" w:cs="Calibri"/>
          <w:i/>
          <w:iCs/>
          <w:lang w:eastAsia="en-AU"/>
        </w:rPr>
        <w:t xml:space="preserve"> </w:t>
      </w:r>
      <w:proofErr w:type="spellStart"/>
      <w:r w:rsidR="004160BF" w:rsidRPr="004160BF">
        <w:rPr>
          <w:rFonts w:ascii="Calibri" w:eastAsia="Times New Roman" w:hAnsi="Calibri" w:cs="Calibri"/>
          <w:i/>
          <w:iCs/>
          <w:lang w:eastAsia="en-AU"/>
        </w:rPr>
        <w:t>australiense</w:t>
      </w:r>
      <w:proofErr w:type="spellEnd"/>
      <w:r w:rsidR="004160BF">
        <w:rPr>
          <w:rFonts w:ascii="Calibri" w:eastAsia="Times New Roman" w:hAnsi="Calibri" w:cs="Calibri"/>
          <w:lang w:eastAsia="en-AU"/>
        </w:rPr>
        <w:t xml:space="preserve">; </w:t>
      </w:r>
      <w:r w:rsidRPr="00341D35">
        <w:rPr>
          <w:rFonts w:ascii="Calibri" w:eastAsia="Times New Roman" w:hAnsi="Calibri" w:cs="Calibri"/>
          <w:lang w:eastAsia="en-AU"/>
        </w:rPr>
        <w:t>n=</w:t>
      </w:r>
      <w:r>
        <w:rPr>
          <w:rFonts w:ascii="Calibri" w:eastAsia="Times New Roman" w:hAnsi="Calibri" w:cs="Calibri"/>
          <w:lang w:eastAsia="en-AU"/>
        </w:rPr>
        <w:t>5033</w:t>
      </w:r>
      <w:r w:rsidRPr="00341D35">
        <w:rPr>
          <w:rFonts w:ascii="Calibri" w:eastAsia="Times New Roman" w:hAnsi="Calibri" w:cs="Calibri"/>
          <w:lang w:eastAsia="en-AU"/>
        </w:rPr>
        <w:t>)</w:t>
      </w:r>
      <w:r w:rsidR="00467513">
        <w:rPr>
          <w:rFonts w:ascii="Calibri" w:eastAsia="Times New Roman" w:hAnsi="Calibri" w:cs="Calibri"/>
          <w:lang w:eastAsia="en-AU"/>
        </w:rPr>
        <w:t xml:space="preserve"> </w:t>
      </w:r>
      <w:r w:rsidRPr="00341D35">
        <w:rPr>
          <w:rFonts w:ascii="Calibri" w:eastAsia="Times New Roman" w:hAnsi="Calibri" w:cs="Calibri"/>
          <w:lang w:eastAsia="en-AU"/>
        </w:rPr>
        <w:t>were the most abundant taxa in small mesh fyke nets, bait traps and opera house</w:t>
      </w:r>
      <w:r w:rsidR="00467513">
        <w:rPr>
          <w:rFonts w:ascii="Calibri" w:eastAsia="Times New Roman" w:hAnsi="Calibri" w:cs="Calibri"/>
          <w:lang w:eastAsia="en-AU"/>
        </w:rPr>
        <w:t xml:space="preserve"> </w:t>
      </w:r>
      <w:r w:rsidRPr="00341D35">
        <w:rPr>
          <w:rFonts w:ascii="Calibri" w:eastAsia="Times New Roman" w:hAnsi="Calibri" w:cs="Calibri"/>
          <w:lang w:eastAsia="en-AU"/>
        </w:rPr>
        <w:t>traps</w:t>
      </w:r>
      <w:r>
        <w:rPr>
          <w:rFonts w:ascii="Calibri" w:eastAsia="Times New Roman" w:hAnsi="Calibri" w:cs="Calibri"/>
          <w:lang w:eastAsia="en-AU"/>
        </w:rPr>
        <w:t>.</w:t>
      </w:r>
      <w:r w:rsidRPr="00341D35">
        <w:rPr>
          <w:rFonts w:ascii="Calibri" w:eastAsia="Times New Roman" w:hAnsi="Calibri" w:cs="Calibri"/>
          <w:lang w:eastAsia="en-AU"/>
        </w:rPr>
        <w:t xml:space="preserve"> Freshwater shrimp (</w:t>
      </w:r>
      <w:proofErr w:type="spellStart"/>
      <w:r w:rsidR="007B2976" w:rsidRPr="007B2976">
        <w:rPr>
          <w:rFonts w:ascii="Calibri" w:eastAsia="Times New Roman" w:hAnsi="Calibri" w:cs="Calibri"/>
          <w:i/>
          <w:iCs/>
          <w:lang w:eastAsia="en-AU"/>
        </w:rPr>
        <w:t>Paratya</w:t>
      </w:r>
      <w:proofErr w:type="spellEnd"/>
      <w:r w:rsidR="007B2976" w:rsidRPr="007B2976">
        <w:rPr>
          <w:rFonts w:ascii="Calibri" w:eastAsia="Times New Roman" w:hAnsi="Calibri" w:cs="Calibri"/>
          <w:i/>
          <w:iCs/>
          <w:lang w:eastAsia="en-AU"/>
        </w:rPr>
        <w:t xml:space="preserve"> </w:t>
      </w:r>
      <w:proofErr w:type="spellStart"/>
      <w:r w:rsidR="007B2976" w:rsidRPr="007B2976">
        <w:rPr>
          <w:rFonts w:ascii="Calibri" w:eastAsia="Times New Roman" w:hAnsi="Calibri" w:cs="Calibri"/>
          <w:i/>
          <w:iCs/>
          <w:lang w:eastAsia="en-AU"/>
        </w:rPr>
        <w:t>australiensis</w:t>
      </w:r>
      <w:proofErr w:type="spellEnd"/>
      <w:r w:rsidR="007B2976">
        <w:rPr>
          <w:rFonts w:ascii="Calibri" w:eastAsia="Times New Roman" w:hAnsi="Calibri" w:cs="Calibri"/>
          <w:lang w:eastAsia="en-AU"/>
        </w:rPr>
        <w:t xml:space="preserve">; </w:t>
      </w:r>
      <w:r w:rsidRPr="00341D35">
        <w:rPr>
          <w:rFonts w:ascii="Calibri" w:eastAsia="Times New Roman" w:hAnsi="Calibri" w:cs="Calibri"/>
          <w:lang w:eastAsia="en-AU"/>
        </w:rPr>
        <w:t>n=</w:t>
      </w:r>
      <w:r>
        <w:rPr>
          <w:rFonts w:ascii="Calibri" w:eastAsia="Times New Roman" w:hAnsi="Calibri" w:cs="Calibri"/>
          <w:lang w:eastAsia="en-AU"/>
        </w:rPr>
        <w:t>916</w:t>
      </w:r>
      <w:r w:rsidRPr="00341D35">
        <w:rPr>
          <w:rFonts w:ascii="Calibri" w:eastAsia="Times New Roman" w:hAnsi="Calibri" w:cs="Calibri"/>
          <w:lang w:eastAsia="en-AU"/>
        </w:rPr>
        <w:t>) and a</w:t>
      </w:r>
      <w:r w:rsidR="00467513">
        <w:rPr>
          <w:rFonts w:ascii="Calibri" w:eastAsia="Times New Roman" w:hAnsi="Calibri" w:cs="Calibri"/>
          <w:lang w:eastAsia="en-AU"/>
        </w:rPr>
        <w:t xml:space="preserve"> </w:t>
      </w:r>
      <w:r w:rsidRPr="00341D35">
        <w:rPr>
          <w:rFonts w:ascii="Calibri" w:eastAsia="Times New Roman" w:hAnsi="Calibri" w:cs="Calibri"/>
          <w:lang w:eastAsia="en-AU"/>
        </w:rPr>
        <w:t>small number of</w:t>
      </w:r>
      <w:r w:rsidR="00467513">
        <w:rPr>
          <w:rFonts w:ascii="Calibri" w:eastAsia="Times New Roman" w:hAnsi="Calibri" w:cs="Calibri"/>
          <w:lang w:eastAsia="en-AU"/>
        </w:rPr>
        <w:t xml:space="preserve"> </w:t>
      </w:r>
      <w:proofErr w:type="spellStart"/>
      <w:r w:rsidRPr="00341D35">
        <w:rPr>
          <w:rFonts w:ascii="Calibri" w:eastAsia="Times New Roman" w:hAnsi="Calibri" w:cs="Calibri"/>
          <w:lang w:eastAsia="en-AU"/>
        </w:rPr>
        <w:t>yabbies</w:t>
      </w:r>
      <w:proofErr w:type="spellEnd"/>
      <w:r w:rsidR="00467513">
        <w:rPr>
          <w:rFonts w:ascii="Calibri" w:eastAsia="Times New Roman" w:hAnsi="Calibri" w:cs="Calibri"/>
          <w:lang w:eastAsia="en-AU"/>
        </w:rPr>
        <w:t xml:space="preserve"> </w:t>
      </w:r>
      <w:r w:rsidRPr="00341D35">
        <w:rPr>
          <w:rFonts w:ascii="Calibri" w:eastAsia="Times New Roman" w:hAnsi="Calibri" w:cs="Calibri"/>
          <w:lang w:eastAsia="en-AU"/>
        </w:rPr>
        <w:t>(</w:t>
      </w:r>
      <w:proofErr w:type="spellStart"/>
      <w:r w:rsidR="00C43F32" w:rsidRPr="00C43F32">
        <w:rPr>
          <w:rFonts w:ascii="Calibri" w:eastAsia="Times New Roman" w:hAnsi="Calibri" w:cs="Calibri"/>
          <w:i/>
          <w:iCs/>
          <w:lang w:eastAsia="en-AU"/>
        </w:rPr>
        <w:t>Cherax</w:t>
      </w:r>
      <w:proofErr w:type="spellEnd"/>
      <w:r w:rsidR="00C43F32" w:rsidRPr="00C43F32">
        <w:rPr>
          <w:rFonts w:ascii="Calibri" w:eastAsia="Times New Roman" w:hAnsi="Calibri" w:cs="Calibri"/>
          <w:i/>
          <w:iCs/>
          <w:lang w:eastAsia="en-AU"/>
        </w:rPr>
        <w:t xml:space="preserve"> destructor</w:t>
      </w:r>
      <w:r w:rsidR="00C43F32">
        <w:rPr>
          <w:rFonts w:ascii="Calibri" w:eastAsia="Times New Roman" w:hAnsi="Calibri" w:cs="Calibri"/>
          <w:lang w:eastAsia="en-AU"/>
        </w:rPr>
        <w:t xml:space="preserve">; </w:t>
      </w:r>
      <w:r w:rsidRPr="00341D35">
        <w:rPr>
          <w:rFonts w:ascii="Calibri" w:eastAsia="Times New Roman" w:hAnsi="Calibri" w:cs="Calibri"/>
          <w:lang w:eastAsia="en-AU"/>
        </w:rPr>
        <w:t>n=</w:t>
      </w:r>
      <w:r>
        <w:rPr>
          <w:rFonts w:ascii="Calibri" w:eastAsia="Times New Roman" w:hAnsi="Calibri" w:cs="Calibri"/>
          <w:lang w:eastAsia="en-AU"/>
        </w:rPr>
        <w:t>27</w:t>
      </w:r>
      <w:r w:rsidRPr="00341D35">
        <w:rPr>
          <w:rFonts w:ascii="Calibri" w:eastAsia="Times New Roman" w:hAnsi="Calibri" w:cs="Calibri"/>
          <w:lang w:eastAsia="en-AU"/>
        </w:rPr>
        <w:t>)</w:t>
      </w:r>
      <w:r w:rsidR="00467513">
        <w:rPr>
          <w:rFonts w:ascii="Calibri" w:eastAsia="Times New Roman" w:hAnsi="Calibri" w:cs="Calibri"/>
          <w:lang w:eastAsia="en-AU"/>
        </w:rPr>
        <w:t xml:space="preserve"> </w:t>
      </w:r>
      <w:r w:rsidRPr="00341D35">
        <w:rPr>
          <w:rFonts w:ascii="Calibri" w:eastAsia="Times New Roman" w:hAnsi="Calibri" w:cs="Calibri"/>
          <w:lang w:eastAsia="en-AU"/>
        </w:rPr>
        <w:t>were</w:t>
      </w:r>
      <w:r w:rsidR="00467513">
        <w:rPr>
          <w:rFonts w:ascii="Calibri" w:eastAsia="Times New Roman" w:hAnsi="Calibri" w:cs="Calibri"/>
          <w:lang w:eastAsia="en-AU"/>
        </w:rPr>
        <w:t xml:space="preserve"> </w:t>
      </w:r>
      <w:r w:rsidRPr="00341D35">
        <w:rPr>
          <w:rFonts w:ascii="Calibri" w:eastAsia="Times New Roman" w:hAnsi="Calibri" w:cs="Calibri"/>
          <w:lang w:eastAsia="en-AU"/>
        </w:rPr>
        <w:t>also</w:t>
      </w:r>
      <w:r w:rsidR="00467513">
        <w:rPr>
          <w:rFonts w:ascii="Calibri" w:eastAsia="Times New Roman" w:hAnsi="Calibri" w:cs="Calibri"/>
          <w:lang w:eastAsia="en-AU"/>
        </w:rPr>
        <w:t xml:space="preserve"> </w:t>
      </w:r>
      <w:r w:rsidRPr="00341D35">
        <w:rPr>
          <w:rFonts w:ascii="Calibri" w:eastAsia="Times New Roman" w:hAnsi="Calibri" w:cs="Calibri"/>
          <w:lang w:eastAsia="en-AU"/>
        </w:rPr>
        <w:t>captured</w:t>
      </w:r>
      <w:r w:rsidR="00FA13F1">
        <w:rPr>
          <w:rFonts w:ascii="Calibri" w:eastAsia="Times New Roman" w:hAnsi="Calibri" w:cs="Calibri"/>
          <w:lang w:eastAsia="en-AU"/>
        </w:rPr>
        <w:t xml:space="preserve"> </w:t>
      </w:r>
      <w:r w:rsidR="0042750B">
        <w:rPr>
          <w:rFonts w:ascii="Calibri" w:eastAsia="Times New Roman" w:hAnsi="Calibri" w:cs="Calibri"/>
          <w:lang w:eastAsia="en-AU"/>
        </w:rPr>
        <w:t>(</w:t>
      </w:r>
      <w:r w:rsidR="0042750B">
        <w:rPr>
          <w:rFonts w:ascii="Calibri" w:eastAsia="Times New Roman" w:hAnsi="Calibri" w:cs="Calibri"/>
          <w:lang w:eastAsia="en-AU"/>
        </w:rPr>
        <w:fldChar w:fldCharType="begin"/>
      </w:r>
      <w:r w:rsidR="0042750B">
        <w:rPr>
          <w:rFonts w:ascii="Calibri" w:eastAsia="Times New Roman" w:hAnsi="Calibri" w:cs="Calibri"/>
          <w:lang w:eastAsia="en-AU"/>
        </w:rPr>
        <w:instrText xml:space="preserve"> REF _Ref50728263 \h </w:instrText>
      </w:r>
      <w:r w:rsidR="0042750B">
        <w:rPr>
          <w:rFonts w:ascii="Calibri" w:eastAsia="Times New Roman" w:hAnsi="Calibri" w:cs="Calibri"/>
          <w:lang w:eastAsia="en-AU"/>
        </w:rPr>
      </w:r>
      <w:r w:rsidR="0042750B">
        <w:rPr>
          <w:rFonts w:ascii="Calibri" w:eastAsia="Times New Roman" w:hAnsi="Calibri" w:cs="Calibri"/>
          <w:lang w:eastAsia="en-AU"/>
        </w:rPr>
        <w:fldChar w:fldCharType="separate"/>
      </w:r>
      <w:r w:rsidR="0042750B" w:rsidRPr="00FA13F1">
        <w:t>Table 7</w:t>
      </w:r>
      <w:r w:rsidR="0042750B" w:rsidRPr="00FA13F1">
        <w:noBreakHyphen/>
        <w:t>2</w:t>
      </w:r>
      <w:r w:rsidR="0042750B">
        <w:rPr>
          <w:rFonts w:ascii="Calibri" w:eastAsia="Times New Roman" w:hAnsi="Calibri" w:cs="Calibri"/>
          <w:lang w:eastAsia="en-AU"/>
        </w:rPr>
        <w:fldChar w:fldCharType="end"/>
      </w:r>
      <w:r w:rsidR="0042750B">
        <w:rPr>
          <w:rFonts w:ascii="Calibri" w:eastAsia="Times New Roman" w:hAnsi="Calibri" w:cs="Calibri"/>
          <w:lang w:eastAsia="en-AU"/>
        </w:rPr>
        <w:t>).</w:t>
      </w:r>
    </w:p>
    <w:p w14:paraId="298CB6F6" w14:textId="5E37DD93" w:rsidR="0056719A" w:rsidRPr="00FA13F1" w:rsidRDefault="00645CB4" w:rsidP="00FA13F1">
      <w:pPr>
        <w:pStyle w:val="Caption"/>
      </w:pPr>
      <w:bookmarkStart w:id="300" w:name="_Ref50728263"/>
      <w:bookmarkStart w:id="301" w:name="_Ref81417131"/>
      <w:bookmarkStart w:id="302" w:name="_Toc97052986"/>
      <w:r w:rsidRPr="00FA13F1">
        <w:t xml:space="preserve">Table </w:t>
      </w:r>
      <w:r w:rsidRPr="00FA13F1">
        <w:fldChar w:fldCharType="begin"/>
      </w:r>
      <w:r w:rsidRPr="00FA13F1">
        <w:instrText xml:space="preserve"> STYLEREF 1 \s </w:instrText>
      </w:r>
      <w:r w:rsidRPr="00FA13F1">
        <w:fldChar w:fldCharType="separate"/>
      </w:r>
      <w:r w:rsidRPr="00FA13F1">
        <w:t>7</w:t>
      </w:r>
      <w:r w:rsidRPr="00FA13F1">
        <w:fldChar w:fldCharType="end"/>
      </w:r>
      <w:r w:rsidRPr="00FA13F1">
        <w:noBreakHyphen/>
      </w:r>
      <w:r w:rsidRPr="00FA13F1">
        <w:fldChar w:fldCharType="begin"/>
      </w:r>
      <w:r w:rsidRPr="00FA13F1">
        <w:instrText xml:space="preserve"> SEQ Table \* ARABIC \s 1 </w:instrText>
      </w:r>
      <w:r w:rsidRPr="00FA13F1">
        <w:fldChar w:fldCharType="separate"/>
      </w:r>
      <w:r w:rsidRPr="00FA13F1">
        <w:t>2</w:t>
      </w:r>
      <w:r w:rsidRPr="00FA13F1">
        <w:fldChar w:fldCharType="end"/>
      </w:r>
      <w:bookmarkEnd w:id="300"/>
      <w:r w:rsidRPr="00FA13F1">
        <w:t xml:space="preserve">. </w:t>
      </w:r>
      <w:r w:rsidR="0056719A" w:rsidRPr="00FA13F1">
        <w:t>Total (non-</w:t>
      </w:r>
      <w:proofErr w:type="spellStart"/>
      <w:r w:rsidR="0056719A" w:rsidRPr="00FA13F1">
        <w:t>standardised</w:t>
      </w:r>
      <w:proofErr w:type="spellEnd"/>
      <w:r w:rsidR="0056719A" w:rsidRPr="00FA13F1">
        <w:t>) catch from the</w:t>
      </w:r>
      <w:r w:rsidR="00467513" w:rsidRPr="00FA13F1">
        <w:t xml:space="preserve"> </w:t>
      </w:r>
      <w:r w:rsidR="0056719A" w:rsidRPr="00FA13F1">
        <w:t>lower</w:t>
      </w:r>
      <w:r w:rsidR="00467513" w:rsidRPr="00FA13F1">
        <w:t xml:space="preserve"> </w:t>
      </w:r>
      <w:proofErr w:type="gramStart"/>
      <w:r w:rsidR="0056719A" w:rsidRPr="00FA13F1">
        <w:t>Lachlan</w:t>
      </w:r>
      <w:r w:rsidR="00467513" w:rsidRPr="00FA13F1">
        <w:t xml:space="preserve"> </w:t>
      </w:r>
      <w:r w:rsidR="0056719A" w:rsidRPr="00FA13F1">
        <w:t>river</w:t>
      </w:r>
      <w:proofErr w:type="gramEnd"/>
      <w:r w:rsidR="00467513" w:rsidRPr="00FA13F1">
        <w:t xml:space="preserve"> </w:t>
      </w:r>
      <w:r w:rsidR="0056719A" w:rsidRPr="00FA13F1">
        <w:t>system</w:t>
      </w:r>
      <w:r w:rsidR="00467513" w:rsidRPr="00FA13F1">
        <w:t xml:space="preserve"> </w:t>
      </w:r>
      <w:r w:rsidR="0056719A" w:rsidRPr="00FA13F1">
        <w:t>target reach. Sampling was undertaken in autumn 2021</w:t>
      </w:r>
      <w:r w:rsidR="00467513" w:rsidRPr="00FA13F1">
        <w:t xml:space="preserve"> </w:t>
      </w:r>
      <w:r w:rsidR="0056719A" w:rsidRPr="00FA13F1">
        <w:t>using a combination of f</w:t>
      </w:r>
      <w:r w:rsidR="004F285F">
        <w:t>our</w:t>
      </w:r>
      <w:r w:rsidR="0056719A" w:rsidRPr="00FA13F1">
        <w:t xml:space="preserve"> sampling gear types.</w:t>
      </w:r>
      <w:bookmarkEnd w:id="301"/>
      <w:bookmarkEnd w:id="302"/>
      <w:r w:rsidR="00467513" w:rsidRPr="00FA13F1">
        <w:t xml:space="preserve"> </w:t>
      </w:r>
    </w:p>
    <w:tbl>
      <w:tblPr>
        <w:tblStyle w:val="MediumGrid3-Accent1"/>
        <w:tblW w:w="0" w:type="auto"/>
        <w:jc w:val="center"/>
        <w:tblLayout w:type="fixed"/>
        <w:tblLook w:val="06A0" w:firstRow="1" w:lastRow="0" w:firstColumn="1" w:lastColumn="0" w:noHBand="1" w:noVBand="1"/>
      </w:tblPr>
      <w:tblGrid>
        <w:gridCol w:w="2093"/>
        <w:gridCol w:w="1195"/>
        <w:gridCol w:w="1195"/>
        <w:gridCol w:w="1196"/>
        <w:gridCol w:w="1195"/>
        <w:gridCol w:w="1196"/>
      </w:tblGrid>
      <w:tr w:rsidR="00645CB4" w:rsidRPr="00211ACD" w14:paraId="618DB441" w14:textId="77777777" w:rsidTr="00CD75C1">
        <w:trPr>
          <w:cnfStyle w:val="100000000000" w:firstRow="1" w:lastRow="0" w:firstColumn="0" w:lastColumn="0" w:oddVBand="0" w:evenVBand="0" w:oddHBand="0"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2093" w:type="dxa"/>
            <w:tcBorders>
              <w:bottom w:val="single" w:sz="4" w:space="0" w:color="FFFFFF"/>
            </w:tcBorders>
          </w:tcPr>
          <w:p w14:paraId="38540FCB" w14:textId="77777777" w:rsidR="00645CB4" w:rsidRPr="00826F8F" w:rsidRDefault="00645CB4" w:rsidP="005E4EB3">
            <w:pPr>
              <w:spacing w:before="20" w:after="20"/>
              <w:jc w:val="center"/>
              <w:rPr>
                <w:rFonts w:asciiTheme="minorHAnsi" w:hAnsiTheme="minorHAnsi"/>
                <w:sz w:val="20"/>
                <w:szCs w:val="20"/>
              </w:rPr>
            </w:pPr>
          </w:p>
        </w:tc>
        <w:tc>
          <w:tcPr>
            <w:tcW w:w="5977" w:type="dxa"/>
            <w:gridSpan w:val="5"/>
            <w:tcBorders>
              <w:bottom w:val="single" w:sz="4" w:space="0" w:color="FFFFFF"/>
            </w:tcBorders>
          </w:tcPr>
          <w:p w14:paraId="0BEEC1CE" w14:textId="77777777" w:rsidR="00645CB4" w:rsidRPr="00826F8F" w:rsidRDefault="00645CB4" w:rsidP="005E4EB3">
            <w:pPr>
              <w:spacing w:before="20" w:after="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826F8F">
              <w:rPr>
                <w:rFonts w:asciiTheme="minorHAnsi" w:hAnsiTheme="minorHAnsi"/>
                <w:sz w:val="20"/>
                <w:szCs w:val="20"/>
              </w:rPr>
              <w:t>SAMPLING METHOD</w:t>
            </w:r>
          </w:p>
        </w:tc>
      </w:tr>
      <w:tr w:rsidR="00645CB4" w:rsidRPr="00211ACD" w14:paraId="65B3D3E4" w14:textId="77777777" w:rsidTr="00CD75C1">
        <w:trPr>
          <w:trHeight w:val="690"/>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FFFFFF"/>
              <w:bottom w:val="single" w:sz="8" w:space="0" w:color="FFFFFF"/>
              <w:right w:val="single" w:sz="8" w:space="0" w:color="FFFFFF"/>
            </w:tcBorders>
          </w:tcPr>
          <w:p w14:paraId="14491934" w14:textId="77777777" w:rsidR="00645CB4" w:rsidRPr="00826F8F" w:rsidRDefault="00645CB4" w:rsidP="005E4EB3">
            <w:pPr>
              <w:spacing w:before="20" w:after="20"/>
              <w:jc w:val="center"/>
              <w:rPr>
                <w:rFonts w:asciiTheme="minorHAnsi" w:hAnsiTheme="minorHAnsi"/>
                <w:color w:val="FFFFFF" w:themeColor="background1"/>
                <w:sz w:val="20"/>
                <w:szCs w:val="20"/>
              </w:rPr>
            </w:pPr>
            <w:r w:rsidRPr="00826F8F">
              <w:rPr>
                <w:rFonts w:asciiTheme="minorHAnsi" w:hAnsiTheme="minorHAnsi"/>
                <w:color w:val="FFFFFF" w:themeColor="background1"/>
                <w:sz w:val="20"/>
                <w:szCs w:val="20"/>
              </w:rPr>
              <w:t>COMMON NAME</w:t>
            </w:r>
          </w:p>
        </w:tc>
        <w:tc>
          <w:tcPr>
            <w:tcW w:w="1195" w:type="dxa"/>
            <w:tcBorders>
              <w:top w:val="single" w:sz="6" w:space="0" w:color="FFFFFF"/>
              <w:left w:val="single" w:sz="8" w:space="0" w:color="FFFFFF"/>
              <w:bottom w:val="single" w:sz="6" w:space="0" w:color="FFFFFF"/>
            </w:tcBorders>
            <w:shd w:val="clear" w:color="auto" w:fill="95B3D7" w:themeFill="accent1" w:themeFillTint="99"/>
          </w:tcPr>
          <w:p w14:paraId="53588F78" w14:textId="77777777" w:rsidR="00645CB4" w:rsidRPr="00826F8F" w:rsidRDefault="00645CB4" w:rsidP="005E4EB3">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20"/>
                <w:szCs w:val="20"/>
              </w:rPr>
            </w:pPr>
            <w:r w:rsidRPr="00826F8F">
              <w:rPr>
                <w:rFonts w:asciiTheme="minorHAnsi" w:hAnsiTheme="minorHAnsi"/>
                <w:b/>
                <w:color w:val="FFFFFF" w:themeColor="background1"/>
                <w:sz w:val="20"/>
                <w:szCs w:val="20"/>
              </w:rPr>
              <w:t>BOAT ELECTRO-FISHING</w:t>
            </w:r>
          </w:p>
        </w:tc>
        <w:tc>
          <w:tcPr>
            <w:tcW w:w="1195" w:type="dxa"/>
            <w:tcBorders>
              <w:top w:val="single" w:sz="6" w:space="0" w:color="FFFFFF"/>
              <w:bottom w:val="single" w:sz="6" w:space="0" w:color="FFFFFF"/>
            </w:tcBorders>
            <w:shd w:val="clear" w:color="auto" w:fill="95B3D7" w:themeFill="accent1" w:themeFillTint="99"/>
          </w:tcPr>
          <w:p w14:paraId="0784D58D" w14:textId="77777777" w:rsidR="00645CB4" w:rsidRPr="00826F8F" w:rsidRDefault="00645CB4" w:rsidP="005E4EB3">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20"/>
                <w:szCs w:val="20"/>
              </w:rPr>
            </w:pPr>
            <w:r w:rsidRPr="00826F8F">
              <w:rPr>
                <w:rFonts w:asciiTheme="minorHAnsi" w:hAnsiTheme="minorHAnsi"/>
                <w:b/>
                <w:color w:val="FFFFFF" w:themeColor="background1"/>
                <w:sz w:val="20"/>
                <w:szCs w:val="20"/>
              </w:rPr>
              <w:t>SMALL FYKE NET</w:t>
            </w:r>
          </w:p>
        </w:tc>
        <w:tc>
          <w:tcPr>
            <w:tcW w:w="1196" w:type="dxa"/>
            <w:tcBorders>
              <w:top w:val="single" w:sz="6" w:space="0" w:color="FFFFFF"/>
              <w:bottom w:val="single" w:sz="6" w:space="0" w:color="FFFFFF"/>
            </w:tcBorders>
            <w:shd w:val="clear" w:color="auto" w:fill="95B3D7" w:themeFill="accent1" w:themeFillTint="99"/>
          </w:tcPr>
          <w:p w14:paraId="0E01255E" w14:textId="77777777" w:rsidR="00645CB4" w:rsidRPr="00826F8F" w:rsidRDefault="00645CB4" w:rsidP="005E4EB3">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20"/>
                <w:szCs w:val="20"/>
              </w:rPr>
            </w:pPr>
            <w:r w:rsidRPr="00826F8F">
              <w:rPr>
                <w:rFonts w:asciiTheme="minorHAnsi" w:hAnsiTheme="minorHAnsi"/>
                <w:b/>
                <w:color w:val="FFFFFF" w:themeColor="background1"/>
                <w:sz w:val="20"/>
                <w:szCs w:val="20"/>
              </w:rPr>
              <w:t>BAIT TRAP</w:t>
            </w:r>
          </w:p>
        </w:tc>
        <w:tc>
          <w:tcPr>
            <w:tcW w:w="1195" w:type="dxa"/>
            <w:tcBorders>
              <w:top w:val="single" w:sz="6" w:space="0" w:color="FFFFFF"/>
              <w:bottom w:val="single" w:sz="6" w:space="0" w:color="FFFFFF"/>
            </w:tcBorders>
            <w:shd w:val="clear" w:color="auto" w:fill="95B3D7" w:themeFill="accent1" w:themeFillTint="99"/>
          </w:tcPr>
          <w:p w14:paraId="5D0341E4" w14:textId="77777777" w:rsidR="00645CB4" w:rsidRPr="00826F8F" w:rsidRDefault="00645CB4" w:rsidP="005E4EB3">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20"/>
                <w:szCs w:val="20"/>
              </w:rPr>
            </w:pPr>
            <w:r w:rsidRPr="00826F8F">
              <w:rPr>
                <w:rFonts w:asciiTheme="minorHAnsi" w:hAnsiTheme="minorHAnsi"/>
                <w:b/>
                <w:color w:val="FFFFFF" w:themeColor="background1"/>
                <w:sz w:val="20"/>
                <w:szCs w:val="20"/>
              </w:rPr>
              <w:t>OPERA HOUSE TRAP</w:t>
            </w:r>
          </w:p>
        </w:tc>
        <w:tc>
          <w:tcPr>
            <w:tcW w:w="1196" w:type="dxa"/>
            <w:tcBorders>
              <w:top w:val="single" w:sz="6" w:space="0" w:color="FFFFFF"/>
              <w:bottom w:val="single" w:sz="6" w:space="0" w:color="FFFFFF"/>
            </w:tcBorders>
            <w:shd w:val="clear" w:color="auto" w:fill="95B3D7" w:themeFill="accent1" w:themeFillTint="99"/>
          </w:tcPr>
          <w:p w14:paraId="6103B140" w14:textId="77777777" w:rsidR="00645CB4" w:rsidRPr="00826F8F" w:rsidRDefault="00645CB4" w:rsidP="005E4EB3">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20"/>
                <w:szCs w:val="20"/>
              </w:rPr>
            </w:pPr>
            <w:r w:rsidRPr="00826F8F">
              <w:rPr>
                <w:rFonts w:asciiTheme="minorHAnsi" w:hAnsiTheme="minorHAnsi"/>
                <w:b/>
                <w:color w:val="FFFFFF" w:themeColor="background1"/>
                <w:sz w:val="20"/>
                <w:szCs w:val="20"/>
              </w:rPr>
              <w:t>TOTAL</w:t>
            </w:r>
          </w:p>
        </w:tc>
      </w:tr>
      <w:tr w:rsidR="00645CB4" w:rsidRPr="00211ACD" w14:paraId="037F261F" w14:textId="77777777" w:rsidTr="00CD75C1">
        <w:trPr>
          <w:jc w:val="center"/>
        </w:trPr>
        <w:tc>
          <w:tcPr>
            <w:cnfStyle w:val="001000000000" w:firstRow="0" w:lastRow="0" w:firstColumn="1" w:lastColumn="0" w:oddVBand="0" w:evenVBand="0" w:oddHBand="0" w:evenHBand="0" w:firstRowFirstColumn="0" w:firstRowLastColumn="0" w:lastRowFirstColumn="0" w:lastRowLastColumn="0"/>
            <w:tcW w:w="8070" w:type="dxa"/>
            <w:gridSpan w:val="6"/>
            <w:tcBorders>
              <w:top w:val="single" w:sz="8" w:space="0" w:color="FFFFFF"/>
              <w:bottom w:val="single" w:sz="8" w:space="0" w:color="FFFFFF"/>
              <w:right w:val="single" w:sz="8" w:space="0" w:color="FFFFFF"/>
            </w:tcBorders>
          </w:tcPr>
          <w:p w14:paraId="3ED4C465" w14:textId="77777777" w:rsidR="00645CB4" w:rsidRPr="00826F8F" w:rsidRDefault="00645CB4" w:rsidP="005E4EB3">
            <w:pPr>
              <w:spacing w:before="20" w:after="20"/>
              <w:jc w:val="center"/>
              <w:rPr>
                <w:rFonts w:asciiTheme="minorHAnsi" w:hAnsiTheme="minorHAnsi"/>
                <w:sz w:val="20"/>
                <w:szCs w:val="20"/>
              </w:rPr>
            </w:pPr>
            <w:r w:rsidRPr="00826F8F">
              <w:rPr>
                <w:rFonts w:asciiTheme="minorHAnsi" w:hAnsiTheme="minorHAnsi"/>
                <w:sz w:val="20"/>
                <w:szCs w:val="20"/>
              </w:rPr>
              <w:t>Fish (Native species)</w:t>
            </w:r>
          </w:p>
        </w:tc>
      </w:tr>
      <w:tr w:rsidR="00645CB4" w:rsidRPr="00211ACD" w14:paraId="31228C74" w14:textId="77777777" w:rsidTr="00CD75C1">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FFFFFF"/>
              <w:bottom w:val="single" w:sz="8" w:space="0" w:color="FFFFFF"/>
              <w:right w:val="single" w:sz="8" w:space="0" w:color="FFFFFF"/>
            </w:tcBorders>
          </w:tcPr>
          <w:p w14:paraId="3FE6150E" w14:textId="77777777" w:rsidR="00645CB4" w:rsidRPr="00826F8F" w:rsidRDefault="00645CB4" w:rsidP="00645CB4">
            <w:pPr>
              <w:spacing w:before="20" w:after="20"/>
              <w:rPr>
                <w:rFonts w:asciiTheme="minorHAnsi" w:hAnsiTheme="minorHAnsi"/>
                <w:sz w:val="20"/>
                <w:szCs w:val="20"/>
              </w:rPr>
            </w:pPr>
            <w:r w:rsidRPr="00826F8F">
              <w:rPr>
                <w:rFonts w:asciiTheme="minorHAnsi" w:hAnsiTheme="minorHAnsi"/>
                <w:sz w:val="20"/>
                <w:szCs w:val="20"/>
              </w:rPr>
              <w:t>Australian smelt</w:t>
            </w:r>
          </w:p>
        </w:tc>
        <w:tc>
          <w:tcPr>
            <w:tcW w:w="1195" w:type="dxa"/>
            <w:tcBorders>
              <w:left w:val="single" w:sz="8" w:space="0" w:color="FFFFFF"/>
            </w:tcBorders>
          </w:tcPr>
          <w:p w14:paraId="78C290DA" w14:textId="335FE5A0"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41D35">
              <w:rPr>
                <w:rFonts w:cs="Calibri"/>
                <w:sz w:val="20"/>
                <w:szCs w:val="20"/>
              </w:rPr>
              <w:t>8</w:t>
            </w:r>
            <w:r>
              <w:rPr>
                <w:rFonts w:cs="Calibri"/>
                <w:sz w:val="20"/>
                <w:szCs w:val="20"/>
              </w:rPr>
              <w:t xml:space="preserve"> </w:t>
            </w:r>
          </w:p>
        </w:tc>
        <w:tc>
          <w:tcPr>
            <w:tcW w:w="1195" w:type="dxa"/>
          </w:tcPr>
          <w:p w14:paraId="5B3BE212" w14:textId="00F900A0"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6" w:type="dxa"/>
          </w:tcPr>
          <w:p w14:paraId="235CB584" w14:textId="6B999C67"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5" w:type="dxa"/>
          </w:tcPr>
          <w:p w14:paraId="36AC4ECA" w14:textId="7F120C4C"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6" w:type="dxa"/>
          </w:tcPr>
          <w:p w14:paraId="0B5759F4" w14:textId="1A8B454D"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341D35">
              <w:rPr>
                <w:rFonts w:cs="Calibri"/>
                <w:b/>
                <w:bCs/>
                <w:sz w:val="20"/>
                <w:szCs w:val="20"/>
              </w:rPr>
              <w:t>8</w:t>
            </w:r>
            <w:r>
              <w:rPr>
                <w:rFonts w:cs="Calibri"/>
                <w:sz w:val="20"/>
                <w:szCs w:val="20"/>
              </w:rPr>
              <w:t xml:space="preserve"> </w:t>
            </w:r>
          </w:p>
        </w:tc>
      </w:tr>
      <w:tr w:rsidR="00645CB4" w:rsidRPr="00211ACD" w14:paraId="61FA2710" w14:textId="77777777" w:rsidTr="00CD75C1">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FFFFFF"/>
              <w:bottom w:val="single" w:sz="8" w:space="0" w:color="FFFFFF"/>
              <w:right w:val="single" w:sz="8" w:space="0" w:color="FFFFFF"/>
            </w:tcBorders>
          </w:tcPr>
          <w:p w14:paraId="15731B6E" w14:textId="77777777" w:rsidR="00645CB4" w:rsidRPr="00826F8F" w:rsidRDefault="00645CB4" w:rsidP="00645CB4">
            <w:pPr>
              <w:spacing w:before="20" w:after="20"/>
              <w:rPr>
                <w:rFonts w:asciiTheme="minorHAnsi" w:hAnsiTheme="minorHAnsi"/>
                <w:sz w:val="20"/>
                <w:szCs w:val="20"/>
              </w:rPr>
            </w:pPr>
            <w:r w:rsidRPr="00826F8F">
              <w:rPr>
                <w:rFonts w:asciiTheme="minorHAnsi" w:hAnsiTheme="minorHAnsi"/>
                <w:sz w:val="20"/>
                <w:szCs w:val="20"/>
              </w:rPr>
              <w:t>bony herring</w:t>
            </w:r>
          </w:p>
        </w:tc>
        <w:tc>
          <w:tcPr>
            <w:tcW w:w="1195" w:type="dxa"/>
            <w:tcBorders>
              <w:left w:val="single" w:sz="8" w:space="0" w:color="FFFFFF"/>
            </w:tcBorders>
          </w:tcPr>
          <w:p w14:paraId="7BF003E7" w14:textId="2FA92A6F"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686 </w:t>
            </w:r>
          </w:p>
        </w:tc>
        <w:tc>
          <w:tcPr>
            <w:tcW w:w="1195" w:type="dxa"/>
          </w:tcPr>
          <w:p w14:paraId="41D2B6EB" w14:textId="07CDB613"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3 </w:t>
            </w:r>
          </w:p>
        </w:tc>
        <w:tc>
          <w:tcPr>
            <w:tcW w:w="1196" w:type="dxa"/>
          </w:tcPr>
          <w:p w14:paraId="4BC034E7" w14:textId="79CEB0E5"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5" w:type="dxa"/>
          </w:tcPr>
          <w:p w14:paraId="27BA7276" w14:textId="096531AA"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6" w:type="dxa"/>
          </w:tcPr>
          <w:p w14:paraId="36C5EBF7" w14:textId="45377902"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cs="Calibri"/>
                <w:b/>
                <w:bCs/>
                <w:sz w:val="20"/>
                <w:szCs w:val="20"/>
              </w:rPr>
              <w:t>689</w:t>
            </w:r>
            <w:r>
              <w:rPr>
                <w:rFonts w:cs="Calibri"/>
                <w:sz w:val="20"/>
                <w:szCs w:val="20"/>
              </w:rPr>
              <w:t xml:space="preserve"> </w:t>
            </w:r>
          </w:p>
        </w:tc>
      </w:tr>
      <w:tr w:rsidR="00645CB4" w:rsidRPr="00211ACD" w14:paraId="23E1A6A8" w14:textId="77777777" w:rsidTr="00CD75C1">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FFFFFF"/>
              <w:bottom w:val="single" w:sz="8" w:space="0" w:color="FFFFFF"/>
              <w:right w:val="single" w:sz="8" w:space="0" w:color="FFFFFF"/>
            </w:tcBorders>
          </w:tcPr>
          <w:p w14:paraId="54B983D4" w14:textId="77777777" w:rsidR="00645CB4" w:rsidRPr="00826F8F" w:rsidRDefault="00645CB4" w:rsidP="00645CB4">
            <w:pPr>
              <w:spacing w:before="20" w:after="20"/>
              <w:rPr>
                <w:rFonts w:asciiTheme="minorHAnsi" w:hAnsiTheme="minorHAnsi"/>
                <w:sz w:val="20"/>
                <w:szCs w:val="20"/>
              </w:rPr>
            </w:pPr>
            <w:r w:rsidRPr="00826F8F">
              <w:rPr>
                <w:rFonts w:asciiTheme="minorHAnsi" w:hAnsiTheme="minorHAnsi"/>
                <w:sz w:val="20"/>
                <w:szCs w:val="20"/>
              </w:rPr>
              <w:t>carp gudgeon complex</w:t>
            </w:r>
          </w:p>
        </w:tc>
        <w:tc>
          <w:tcPr>
            <w:tcW w:w="1195" w:type="dxa"/>
            <w:tcBorders>
              <w:left w:val="single" w:sz="8" w:space="0" w:color="FFFFFF"/>
            </w:tcBorders>
          </w:tcPr>
          <w:p w14:paraId="6C032EE2" w14:textId="7C2A09E1"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13 </w:t>
            </w:r>
          </w:p>
        </w:tc>
        <w:tc>
          <w:tcPr>
            <w:tcW w:w="1195" w:type="dxa"/>
          </w:tcPr>
          <w:p w14:paraId="512A9042" w14:textId="2683A0AD"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222 </w:t>
            </w:r>
          </w:p>
        </w:tc>
        <w:tc>
          <w:tcPr>
            <w:tcW w:w="1196" w:type="dxa"/>
          </w:tcPr>
          <w:p w14:paraId="68ED0D10" w14:textId="02B54FA6"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11 </w:t>
            </w:r>
          </w:p>
        </w:tc>
        <w:tc>
          <w:tcPr>
            <w:tcW w:w="1195" w:type="dxa"/>
          </w:tcPr>
          <w:p w14:paraId="691B1DE4" w14:textId="00BD52A0"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6" w:type="dxa"/>
          </w:tcPr>
          <w:p w14:paraId="50569010" w14:textId="6E6039A0"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cs="Calibri"/>
                <w:b/>
                <w:bCs/>
                <w:sz w:val="20"/>
                <w:szCs w:val="20"/>
              </w:rPr>
              <w:t>246</w:t>
            </w:r>
            <w:r>
              <w:rPr>
                <w:rFonts w:cs="Calibri"/>
                <w:sz w:val="20"/>
                <w:szCs w:val="20"/>
              </w:rPr>
              <w:t xml:space="preserve"> </w:t>
            </w:r>
          </w:p>
        </w:tc>
      </w:tr>
      <w:tr w:rsidR="00645CB4" w:rsidRPr="00211ACD" w14:paraId="599EB247" w14:textId="77777777" w:rsidTr="00CD75C1">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FFFFFF"/>
              <w:bottom w:val="single" w:sz="8" w:space="0" w:color="FFFFFF"/>
              <w:right w:val="single" w:sz="8" w:space="0" w:color="FFFFFF"/>
            </w:tcBorders>
          </w:tcPr>
          <w:p w14:paraId="22C343A4" w14:textId="77777777" w:rsidR="00645CB4" w:rsidRPr="00826F8F" w:rsidRDefault="00645CB4" w:rsidP="00645CB4">
            <w:pPr>
              <w:spacing w:before="20" w:after="20"/>
              <w:rPr>
                <w:rFonts w:asciiTheme="minorHAnsi" w:hAnsiTheme="minorHAnsi"/>
                <w:sz w:val="20"/>
                <w:szCs w:val="20"/>
              </w:rPr>
            </w:pPr>
            <w:r w:rsidRPr="00826F8F">
              <w:rPr>
                <w:rFonts w:asciiTheme="minorHAnsi" w:hAnsiTheme="minorHAnsi"/>
                <w:sz w:val="20"/>
                <w:szCs w:val="20"/>
              </w:rPr>
              <w:t>flatheaded gudgeon</w:t>
            </w:r>
          </w:p>
        </w:tc>
        <w:tc>
          <w:tcPr>
            <w:tcW w:w="1195" w:type="dxa"/>
            <w:tcBorders>
              <w:left w:val="single" w:sz="8" w:space="0" w:color="FFFFFF"/>
            </w:tcBorders>
          </w:tcPr>
          <w:p w14:paraId="38069E6E" w14:textId="2C719BDB"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2 </w:t>
            </w:r>
          </w:p>
        </w:tc>
        <w:tc>
          <w:tcPr>
            <w:tcW w:w="1195" w:type="dxa"/>
          </w:tcPr>
          <w:p w14:paraId="70F8B01C" w14:textId="275B9EE8"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37 </w:t>
            </w:r>
          </w:p>
        </w:tc>
        <w:tc>
          <w:tcPr>
            <w:tcW w:w="1196" w:type="dxa"/>
          </w:tcPr>
          <w:p w14:paraId="0F890D53" w14:textId="00EBF763"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2 </w:t>
            </w:r>
          </w:p>
        </w:tc>
        <w:tc>
          <w:tcPr>
            <w:tcW w:w="1195" w:type="dxa"/>
          </w:tcPr>
          <w:p w14:paraId="17D0D30A" w14:textId="777E40EA"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6" w:type="dxa"/>
          </w:tcPr>
          <w:p w14:paraId="413CEEB7" w14:textId="66E15159"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cs="Calibri"/>
                <w:b/>
                <w:bCs/>
                <w:sz w:val="20"/>
                <w:szCs w:val="20"/>
              </w:rPr>
              <w:t>41</w:t>
            </w:r>
            <w:r>
              <w:rPr>
                <w:rFonts w:cs="Calibri"/>
                <w:sz w:val="20"/>
                <w:szCs w:val="20"/>
              </w:rPr>
              <w:t xml:space="preserve"> </w:t>
            </w:r>
          </w:p>
        </w:tc>
      </w:tr>
      <w:tr w:rsidR="00645CB4" w:rsidRPr="00211ACD" w14:paraId="1F24D454" w14:textId="77777777" w:rsidTr="00CD75C1">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FFFFFF"/>
              <w:bottom w:val="single" w:sz="8" w:space="0" w:color="FFFFFF"/>
              <w:right w:val="single" w:sz="8" w:space="0" w:color="FFFFFF"/>
            </w:tcBorders>
          </w:tcPr>
          <w:p w14:paraId="382A38CB" w14:textId="77777777" w:rsidR="00645CB4" w:rsidRPr="00826F8F" w:rsidRDefault="00645CB4" w:rsidP="00645CB4">
            <w:pPr>
              <w:spacing w:before="20" w:after="20"/>
              <w:rPr>
                <w:rFonts w:asciiTheme="minorHAnsi" w:hAnsiTheme="minorHAnsi"/>
                <w:sz w:val="20"/>
                <w:szCs w:val="20"/>
              </w:rPr>
            </w:pPr>
            <w:r w:rsidRPr="00826F8F">
              <w:rPr>
                <w:rFonts w:asciiTheme="minorHAnsi" w:hAnsiTheme="minorHAnsi"/>
                <w:sz w:val="20"/>
                <w:szCs w:val="20"/>
              </w:rPr>
              <w:t>golden perch</w:t>
            </w:r>
          </w:p>
        </w:tc>
        <w:tc>
          <w:tcPr>
            <w:tcW w:w="1195" w:type="dxa"/>
            <w:tcBorders>
              <w:left w:val="single" w:sz="8" w:space="0" w:color="FFFFFF"/>
            </w:tcBorders>
          </w:tcPr>
          <w:p w14:paraId="46D185E8" w14:textId="67AE38A9"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131 </w:t>
            </w:r>
          </w:p>
        </w:tc>
        <w:tc>
          <w:tcPr>
            <w:tcW w:w="1195" w:type="dxa"/>
          </w:tcPr>
          <w:p w14:paraId="6F0AFE07" w14:textId="21C09485"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1 </w:t>
            </w:r>
          </w:p>
        </w:tc>
        <w:tc>
          <w:tcPr>
            <w:tcW w:w="1196" w:type="dxa"/>
          </w:tcPr>
          <w:p w14:paraId="13C05033" w14:textId="740E8615"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5" w:type="dxa"/>
          </w:tcPr>
          <w:p w14:paraId="53D17F88" w14:textId="6C3AD6AD"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6" w:type="dxa"/>
          </w:tcPr>
          <w:p w14:paraId="2716576E" w14:textId="51CAB7E7"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cs="Calibri"/>
                <w:b/>
                <w:bCs/>
                <w:sz w:val="20"/>
                <w:szCs w:val="20"/>
              </w:rPr>
              <w:t>132</w:t>
            </w:r>
            <w:r>
              <w:rPr>
                <w:rFonts w:cs="Calibri"/>
                <w:sz w:val="20"/>
                <w:szCs w:val="20"/>
              </w:rPr>
              <w:t xml:space="preserve"> </w:t>
            </w:r>
          </w:p>
        </w:tc>
      </w:tr>
      <w:tr w:rsidR="00645CB4" w:rsidRPr="00211ACD" w14:paraId="0CC8EC56" w14:textId="77777777" w:rsidTr="00CD75C1">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FFFFFF"/>
              <w:bottom w:val="single" w:sz="8" w:space="0" w:color="FFFFFF"/>
              <w:right w:val="single" w:sz="8" w:space="0" w:color="FFFFFF"/>
            </w:tcBorders>
          </w:tcPr>
          <w:p w14:paraId="62F26B49" w14:textId="77777777" w:rsidR="00645CB4" w:rsidRPr="00826F8F" w:rsidRDefault="00645CB4" w:rsidP="00645CB4">
            <w:pPr>
              <w:spacing w:before="20" w:after="20"/>
              <w:rPr>
                <w:rFonts w:asciiTheme="minorHAnsi" w:hAnsiTheme="minorHAnsi"/>
                <w:sz w:val="20"/>
                <w:szCs w:val="20"/>
              </w:rPr>
            </w:pPr>
            <w:r w:rsidRPr="00826F8F">
              <w:rPr>
                <w:rFonts w:asciiTheme="minorHAnsi" w:hAnsiTheme="minorHAnsi"/>
                <w:sz w:val="20"/>
                <w:szCs w:val="20"/>
              </w:rPr>
              <w:t>Murray cod</w:t>
            </w:r>
          </w:p>
        </w:tc>
        <w:tc>
          <w:tcPr>
            <w:tcW w:w="1195" w:type="dxa"/>
            <w:tcBorders>
              <w:left w:val="single" w:sz="8" w:space="0" w:color="FFFFFF"/>
            </w:tcBorders>
          </w:tcPr>
          <w:p w14:paraId="090AC862" w14:textId="7228A4B4"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190 </w:t>
            </w:r>
          </w:p>
        </w:tc>
        <w:tc>
          <w:tcPr>
            <w:tcW w:w="1195" w:type="dxa"/>
          </w:tcPr>
          <w:p w14:paraId="7DB60A8D" w14:textId="1C439337"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6" w:type="dxa"/>
          </w:tcPr>
          <w:p w14:paraId="4BBFB0D8" w14:textId="67736857"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5" w:type="dxa"/>
          </w:tcPr>
          <w:p w14:paraId="13F01E6C" w14:textId="5176B6C2"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6" w:type="dxa"/>
          </w:tcPr>
          <w:p w14:paraId="7DCBC170" w14:textId="182AC8E0"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cs="Calibri"/>
                <w:b/>
                <w:bCs/>
                <w:sz w:val="20"/>
                <w:szCs w:val="20"/>
              </w:rPr>
              <w:t>190</w:t>
            </w:r>
            <w:r>
              <w:rPr>
                <w:rFonts w:cs="Calibri"/>
                <w:sz w:val="20"/>
                <w:szCs w:val="20"/>
              </w:rPr>
              <w:t xml:space="preserve"> </w:t>
            </w:r>
          </w:p>
        </w:tc>
      </w:tr>
      <w:tr w:rsidR="00645CB4" w:rsidRPr="00211ACD" w14:paraId="0DB53CA7" w14:textId="77777777" w:rsidTr="00CD75C1">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FFFFFF"/>
              <w:bottom w:val="single" w:sz="8" w:space="0" w:color="FFFFFF"/>
              <w:right w:val="single" w:sz="8" w:space="0" w:color="FFFFFF"/>
            </w:tcBorders>
          </w:tcPr>
          <w:p w14:paraId="131F6275" w14:textId="77777777" w:rsidR="00645CB4" w:rsidRPr="00826F8F" w:rsidRDefault="00645CB4" w:rsidP="00645CB4">
            <w:pPr>
              <w:spacing w:before="20" w:after="20"/>
              <w:rPr>
                <w:rFonts w:asciiTheme="minorHAnsi" w:hAnsiTheme="minorHAnsi"/>
                <w:sz w:val="20"/>
                <w:szCs w:val="20"/>
              </w:rPr>
            </w:pPr>
            <w:r w:rsidRPr="00826F8F">
              <w:rPr>
                <w:rFonts w:asciiTheme="minorHAnsi" w:hAnsiTheme="minorHAnsi"/>
                <w:sz w:val="20"/>
                <w:szCs w:val="20"/>
              </w:rPr>
              <w:t xml:space="preserve">un-specked </w:t>
            </w:r>
            <w:proofErr w:type="spellStart"/>
            <w:r w:rsidRPr="00826F8F">
              <w:rPr>
                <w:rFonts w:asciiTheme="minorHAnsi" w:hAnsiTheme="minorHAnsi"/>
                <w:sz w:val="20"/>
                <w:szCs w:val="20"/>
              </w:rPr>
              <w:t>hardyhead</w:t>
            </w:r>
            <w:proofErr w:type="spellEnd"/>
          </w:p>
        </w:tc>
        <w:tc>
          <w:tcPr>
            <w:tcW w:w="1195" w:type="dxa"/>
            <w:tcBorders>
              <w:left w:val="single" w:sz="8" w:space="0" w:color="FFFFFF"/>
            </w:tcBorders>
          </w:tcPr>
          <w:p w14:paraId="3610D35C" w14:textId="21502D7D"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5 </w:t>
            </w:r>
          </w:p>
        </w:tc>
        <w:tc>
          <w:tcPr>
            <w:tcW w:w="1195" w:type="dxa"/>
          </w:tcPr>
          <w:p w14:paraId="3E893462" w14:textId="0F2DBDB4"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41D35">
              <w:rPr>
                <w:rFonts w:cs="Calibri"/>
                <w:sz w:val="20"/>
                <w:szCs w:val="20"/>
              </w:rPr>
              <w:t>1</w:t>
            </w:r>
            <w:r>
              <w:rPr>
                <w:rFonts w:cs="Calibri"/>
                <w:sz w:val="20"/>
                <w:szCs w:val="20"/>
              </w:rPr>
              <w:t xml:space="preserve"> </w:t>
            </w:r>
          </w:p>
        </w:tc>
        <w:tc>
          <w:tcPr>
            <w:tcW w:w="1196" w:type="dxa"/>
          </w:tcPr>
          <w:p w14:paraId="30AB63C7" w14:textId="68D36B25"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5" w:type="dxa"/>
          </w:tcPr>
          <w:p w14:paraId="3A1F8A68" w14:textId="11C25298"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6" w:type="dxa"/>
          </w:tcPr>
          <w:p w14:paraId="670D8BB3" w14:textId="54065285"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cs="Calibri"/>
                <w:b/>
                <w:bCs/>
                <w:sz w:val="20"/>
                <w:szCs w:val="20"/>
              </w:rPr>
              <w:t>6</w:t>
            </w:r>
            <w:r>
              <w:rPr>
                <w:rFonts w:cs="Calibri"/>
                <w:sz w:val="20"/>
                <w:szCs w:val="20"/>
              </w:rPr>
              <w:t xml:space="preserve"> </w:t>
            </w:r>
          </w:p>
        </w:tc>
      </w:tr>
      <w:tr w:rsidR="00645CB4" w:rsidRPr="00211ACD" w14:paraId="68B58BAF" w14:textId="77777777" w:rsidTr="00CD75C1">
        <w:trPr>
          <w:jc w:val="center"/>
        </w:trPr>
        <w:tc>
          <w:tcPr>
            <w:cnfStyle w:val="001000000000" w:firstRow="0" w:lastRow="0" w:firstColumn="1" w:lastColumn="0" w:oddVBand="0" w:evenVBand="0" w:oddHBand="0" w:evenHBand="0" w:firstRowFirstColumn="0" w:firstRowLastColumn="0" w:lastRowFirstColumn="0" w:lastRowLastColumn="0"/>
            <w:tcW w:w="8070" w:type="dxa"/>
            <w:gridSpan w:val="6"/>
            <w:tcBorders>
              <w:top w:val="single" w:sz="8" w:space="0" w:color="FFFFFF"/>
              <w:bottom w:val="single" w:sz="8" w:space="0" w:color="FFFFFF"/>
              <w:right w:val="single" w:sz="8" w:space="0" w:color="FFFFFF"/>
            </w:tcBorders>
          </w:tcPr>
          <w:p w14:paraId="7CE49859" w14:textId="77777777" w:rsidR="00645CB4" w:rsidRPr="00826F8F" w:rsidRDefault="00645CB4" w:rsidP="00645CB4">
            <w:pPr>
              <w:spacing w:before="20" w:after="20"/>
              <w:jc w:val="center"/>
              <w:rPr>
                <w:rFonts w:asciiTheme="minorHAnsi" w:hAnsiTheme="minorHAnsi"/>
                <w:sz w:val="20"/>
                <w:szCs w:val="20"/>
              </w:rPr>
            </w:pPr>
            <w:r w:rsidRPr="00826F8F">
              <w:rPr>
                <w:rFonts w:asciiTheme="minorHAnsi" w:hAnsiTheme="minorHAnsi"/>
                <w:sz w:val="20"/>
                <w:szCs w:val="20"/>
              </w:rPr>
              <w:t>Fish (Alien species)</w:t>
            </w:r>
          </w:p>
        </w:tc>
      </w:tr>
      <w:tr w:rsidR="00645CB4" w:rsidRPr="00211ACD" w14:paraId="04123ABA" w14:textId="77777777" w:rsidTr="00CD75C1">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FFFFFF"/>
              <w:bottom w:val="single" w:sz="8" w:space="0" w:color="FFFFFF"/>
              <w:right w:val="single" w:sz="8" w:space="0" w:color="FFFFFF"/>
            </w:tcBorders>
          </w:tcPr>
          <w:p w14:paraId="17BCB46F" w14:textId="77777777" w:rsidR="00645CB4" w:rsidRPr="00826F8F" w:rsidRDefault="00645CB4" w:rsidP="00645CB4">
            <w:pPr>
              <w:spacing w:before="20" w:after="20"/>
              <w:rPr>
                <w:rFonts w:asciiTheme="minorHAnsi" w:hAnsiTheme="minorHAnsi"/>
                <w:sz w:val="20"/>
                <w:szCs w:val="20"/>
              </w:rPr>
            </w:pPr>
            <w:r w:rsidRPr="00826F8F">
              <w:rPr>
                <w:rFonts w:asciiTheme="minorHAnsi" w:hAnsiTheme="minorHAnsi"/>
                <w:sz w:val="20"/>
                <w:szCs w:val="20"/>
              </w:rPr>
              <w:t>common carp</w:t>
            </w:r>
          </w:p>
        </w:tc>
        <w:tc>
          <w:tcPr>
            <w:tcW w:w="1195" w:type="dxa"/>
            <w:tcBorders>
              <w:left w:val="single" w:sz="8" w:space="0" w:color="FFFFFF"/>
            </w:tcBorders>
          </w:tcPr>
          <w:p w14:paraId="3D62C377" w14:textId="0C65B493"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407 </w:t>
            </w:r>
          </w:p>
        </w:tc>
        <w:tc>
          <w:tcPr>
            <w:tcW w:w="1195" w:type="dxa"/>
          </w:tcPr>
          <w:p w14:paraId="10F18E77" w14:textId="3A4F12FF"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6 </w:t>
            </w:r>
          </w:p>
        </w:tc>
        <w:tc>
          <w:tcPr>
            <w:tcW w:w="1196" w:type="dxa"/>
          </w:tcPr>
          <w:p w14:paraId="1DF323BB" w14:textId="06989DAA"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5" w:type="dxa"/>
          </w:tcPr>
          <w:p w14:paraId="13AE6EC4" w14:textId="27E53676"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6" w:type="dxa"/>
          </w:tcPr>
          <w:p w14:paraId="25DC00AA" w14:textId="4F6DABA8"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cs="Calibri"/>
                <w:b/>
                <w:bCs/>
                <w:sz w:val="20"/>
                <w:szCs w:val="20"/>
              </w:rPr>
              <w:t>413</w:t>
            </w:r>
            <w:r>
              <w:rPr>
                <w:rFonts w:cs="Calibri"/>
                <w:sz w:val="20"/>
                <w:szCs w:val="20"/>
              </w:rPr>
              <w:t xml:space="preserve"> </w:t>
            </w:r>
          </w:p>
        </w:tc>
      </w:tr>
      <w:tr w:rsidR="00645CB4" w:rsidRPr="00211ACD" w14:paraId="4C68FD7C" w14:textId="77777777" w:rsidTr="00CD75C1">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FFFFFF"/>
              <w:bottom w:val="single" w:sz="8" w:space="0" w:color="FFFFFF"/>
              <w:right w:val="single" w:sz="8" w:space="0" w:color="FFFFFF"/>
            </w:tcBorders>
          </w:tcPr>
          <w:p w14:paraId="4A639131" w14:textId="77777777" w:rsidR="00645CB4" w:rsidRPr="00826F8F" w:rsidRDefault="00645CB4" w:rsidP="00645CB4">
            <w:pPr>
              <w:spacing w:before="20" w:after="20"/>
              <w:rPr>
                <w:rFonts w:asciiTheme="minorHAnsi" w:hAnsiTheme="minorHAnsi"/>
                <w:sz w:val="20"/>
                <w:szCs w:val="20"/>
              </w:rPr>
            </w:pPr>
            <w:r w:rsidRPr="00826F8F">
              <w:rPr>
                <w:rFonts w:asciiTheme="minorHAnsi" w:hAnsiTheme="minorHAnsi"/>
                <w:sz w:val="20"/>
                <w:szCs w:val="20"/>
              </w:rPr>
              <w:t>Eastern gambusia</w:t>
            </w:r>
          </w:p>
        </w:tc>
        <w:tc>
          <w:tcPr>
            <w:tcW w:w="1195" w:type="dxa"/>
            <w:tcBorders>
              <w:left w:val="single" w:sz="8" w:space="0" w:color="FFFFFF"/>
            </w:tcBorders>
          </w:tcPr>
          <w:p w14:paraId="68C5D14D" w14:textId="04AA3FCB"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9 </w:t>
            </w:r>
          </w:p>
        </w:tc>
        <w:tc>
          <w:tcPr>
            <w:tcW w:w="1195" w:type="dxa"/>
          </w:tcPr>
          <w:p w14:paraId="07FB6246" w14:textId="3BB05492"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230</w:t>
            </w:r>
          </w:p>
        </w:tc>
        <w:tc>
          <w:tcPr>
            <w:tcW w:w="1196" w:type="dxa"/>
          </w:tcPr>
          <w:p w14:paraId="51F5CF1A" w14:textId="76A92B18"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5" w:type="dxa"/>
          </w:tcPr>
          <w:p w14:paraId="5E16F0B6" w14:textId="52E7318D"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6" w:type="dxa"/>
          </w:tcPr>
          <w:p w14:paraId="311D4EE9" w14:textId="59614834"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cs="Calibri"/>
                <w:b/>
                <w:bCs/>
                <w:sz w:val="20"/>
                <w:szCs w:val="20"/>
              </w:rPr>
              <w:t>239</w:t>
            </w:r>
          </w:p>
        </w:tc>
      </w:tr>
      <w:tr w:rsidR="00645CB4" w:rsidRPr="00211ACD" w14:paraId="3C4DC2F2" w14:textId="77777777" w:rsidTr="00CD75C1">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FFFFFF"/>
              <w:bottom w:val="single" w:sz="8" w:space="0" w:color="FFFFFF"/>
              <w:right w:val="single" w:sz="8" w:space="0" w:color="FFFFFF"/>
            </w:tcBorders>
          </w:tcPr>
          <w:p w14:paraId="72D16AC4" w14:textId="77777777" w:rsidR="00645CB4" w:rsidRPr="00826F8F" w:rsidRDefault="00645CB4" w:rsidP="00645CB4">
            <w:pPr>
              <w:spacing w:before="20" w:after="20"/>
              <w:rPr>
                <w:rFonts w:asciiTheme="minorHAnsi" w:hAnsiTheme="minorHAnsi"/>
                <w:sz w:val="20"/>
                <w:szCs w:val="20"/>
              </w:rPr>
            </w:pPr>
            <w:r w:rsidRPr="00826F8F">
              <w:rPr>
                <w:rFonts w:asciiTheme="minorHAnsi" w:hAnsiTheme="minorHAnsi"/>
                <w:sz w:val="20"/>
                <w:szCs w:val="20"/>
              </w:rPr>
              <w:t>goldfish</w:t>
            </w:r>
          </w:p>
        </w:tc>
        <w:tc>
          <w:tcPr>
            <w:tcW w:w="1195" w:type="dxa"/>
            <w:tcBorders>
              <w:left w:val="single" w:sz="8" w:space="0" w:color="FFFFFF"/>
            </w:tcBorders>
          </w:tcPr>
          <w:p w14:paraId="66F9D08B" w14:textId="3D4A0869"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16 </w:t>
            </w:r>
          </w:p>
        </w:tc>
        <w:tc>
          <w:tcPr>
            <w:tcW w:w="1195" w:type="dxa"/>
          </w:tcPr>
          <w:p w14:paraId="18C261B4" w14:textId="725BF6F9"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6" w:type="dxa"/>
          </w:tcPr>
          <w:p w14:paraId="742AFDDF" w14:textId="4D1EAD9C"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5" w:type="dxa"/>
          </w:tcPr>
          <w:p w14:paraId="305A38CB" w14:textId="2CF71CF4"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6" w:type="dxa"/>
          </w:tcPr>
          <w:p w14:paraId="10418310" w14:textId="719FB3F3"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cs="Calibri"/>
                <w:b/>
                <w:bCs/>
                <w:sz w:val="20"/>
                <w:szCs w:val="20"/>
              </w:rPr>
              <w:t>16</w:t>
            </w:r>
          </w:p>
        </w:tc>
      </w:tr>
      <w:tr w:rsidR="00645CB4" w:rsidRPr="00211ACD" w14:paraId="46F5AB54" w14:textId="77777777" w:rsidTr="00CD75C1">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FFFFFF"/>
              <w:bottom w:val="single" w:sz="8" w:space="0" w:color="FFFFFF"/>
              <w:right w:val="single" w:sz="8" w:space="0" w:color="FFFFFF"/>
            </w:tcBorders>
          </w:tcPr>
          <w:p w14:paraId="0E3C985B" w14:textId="77777777" w:rsidR="00645CB4" w:rsidRPr="00826F8F" w:rsidRDefault="00645CB4" w:rsidP="00645CB4">
            <w:pPr>
              <w:spacing w:before="20" w:after="20"/>
              <w:rPr>
                <w:rFonts w:asciiTheme="minorHAnsi" w:hAnsiTheme="minorHAnsi"/>
                <w:sz w:val="20"/>
                <w:szCs w:val="20"/>
              </w:rPr>
            </w:pPr>
            <w:r w:rsidRPr="00826F8F">
              <w:rPr>
                <w:rFonts w:asciiTheme="minorHAnsi" w:hAnsiTheme="minorHAnsi"/>
                <w:sz w:val="20"/>
                <w:szCs w:val="20"/>
              </w:rPr>
              <w:t>redfin perch</w:t>
            </w:r>
          </w:p>
        </w:tc>
        <w:tc>
          <w:tcPr>
            <w:tcW w:w="1195" w:type="dxa"/>
            <w:tcBorders>
              <w:left w:val="single" w:sz="8" w:space="0" w:color="FFFFFF"/>
            </w:tcBorders>
          </w:tcPr>
          <w:p w14:paraId="45AD97C0" w14:textId="16C76EB6"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5" w:type="dxa"/>
          </w:tcPr>
          <w:p w14:paraId="2FA37F89" w14:textId="7BEEF249"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6" w:type="dxa"/>
          </w:tcPr>
          <w:p w14:paraId="2E607BFE" w14:textId="18D1E73D"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5" w:type="dxa"/>
          </w:tcPr>
          <w:p w14:paraId="46819537" w14:textId="47A0C76E"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6" w:type="dxa"/>
          </w:tcPr>
          <w:p w14:paraId="744645EE" w14:textId="3AF72EDB"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341D35">
              <w:rPr>
                <w:rFonts w:cs="Calibri"/>
                <w:b/>
                <w:bCs/>
                <w:sz w:val="20"/>
                <w:szCs w:val="20"/>
              </w:rPr>
              <w:t>0</w:t>
            </w:r>
            <w:r>
              <w:rPr>
                <w:rFonts w:cs="Calibri"/>
                <w:sz w:val="20"/>
                <w:szCs w:val="20"/>
              </w:rPr>
              <w:t xml:space="preserve"> </w:t>
            </w:r>
          </w:p>
        </w:tc>
      </w:tr>
      <w:tr w:rsidR="00645CB4" w:rsidRPr="00211ACD" w14:paraId="66341B0E" w14:textId="77777777" w:rsidTr="00CD75C1">
        <w:trPr>
          <w:jc w:val="center"/>
        </w:trPr>
        <w:tc>
          <w:tcPr>
            <w:cnfStyle w:val="001000000000" w:firstRow="0" w:lastRow="0" w:firstColumn="1" w:lastColumn="0" w:oddVBand="0" w:evenVBand="0" w:oddHBand="0" w:evenHBand="0" w:firstRowFirstColumn="0" w:firstRowLastColumn="0" w:lastRowFirstColumn="0" w:lastRowLastColumn="0"/>
            <w:tcW w:w="8070" w:type="dxa"/>
            <w:gridSpan w:val="6"/>
            <w:tcBorders>
              <w:top w:val="single" w:sz="8" w:space="0" w:color="FFFFFF"/>
              <w:bottom w:val="single" w:sz="8" w:space="0" w:color="FFFFFF"/>
              <w:right w:val="single" w:sz="8" w:space="0" w:color="FFFFFF"/>
            </w:tcBorders>
          </w:tcPr>
          <w:p w14:paraId="59BA96B2" w14:textId="77777777" w:rsidR="00645CB4" w:rsidRPr="00826F8F" w:rsidRDefault="00645CB4" w:rsidP="00645CB4">
            <w:pPr>
              <w:spacing w:before="20" w:after="20"/>
              <w:jc w:val="center"/>
              <w:rPr>
                <w:rFonts w:asciiTheme="minorHAnsi" w:hAnsiTheme="minorHAnsi"/>
                <w:sz w:val="20"/>
                <w:szCs w:val="20"/>
              </w:rPr>
            </w:pPr>
            <w:r w:rsidRPr="00826F8F">
              <w:rPr>
                <w:rFonts w:asciiTheme="minorHAnsi" w:hAnsiTheme="minorHAnsi"/>
                <w:sz w:val="20"/>
                <w:szCs w:val="20"/>
              </w:rPr>
              <w:t>Turtles</w:t>
            </w:r>
          </w:p>
        </w:tc>
      </w:tr>
      <w:tr w:rsidR="00645CB4" w:rsidRPr="00211ACD" w14:paraId="01C85B96" w14:textId="77777777" w:rsidTr="00CD75C1">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FFFFFF"/>
              <w:bottom w:val="single" w:sz="8" w:space="0" w:color="FFFFFF"/>
              <w:right w:val="single" w:sz="8" w:space="0" w:color="FFFFFF"/>
            </w:tcBorders>
          </w:tcPr>
          <w:p w14:paraId="77FED39B" w14:textId="77777777" w:rsidR="00645CB4" w:rsidRPr="00826F8F" w:rsidRDefault="00645CB4" w:rsidP="005E4EB3">
            <w:pPr>
              <w:spacing w:before="20" w:after="20"/>
              <w:rPr>
                <w:rFonts w:asciiTheme="minorHAnsi" w:hAnsiTheme="minorHAnsi"/>
                <w:sz w:val="20"/>
                <w:szCs w:val="20"/>
              </w:rPr>
            </w:pPr>
            <w:r w:rsidRPr="00826F8F">
              <w:rPr>
                <w:rFonts w:asciiTheme="minorHAnsi" w:hAnsiTheme="minorHAnsi"/>
                <w:sz w:val="20"/>
                <w:szCs w:val="20"/>
              </w:rPr>
              <w:t>long-necked turtle</w:t>
            </w:r>
          </w:p>
        </w:tc>
        <w:tc>
          <w:tcPr>
            <w:tcW w:w="1195" w:type="dxa"/>
            <w:tcBorders>
              <w:left w:val="single" w:sz="8" w:space="0" w:color="FFFFFF"/>
            </w:tcBorders>
          </w:tcPr>
          <w:p w14:paraId="0608D441" w14:textId="77777777"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95" w:type="dxa"/>
          </w:tcPr>
          <w:p w14:paraId="1BC3674E" w14:textId="77777777"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96" w:type="dxa"/>
          </w:tcPr>
          <w:p w14:paraId="325EDCD3" w14:textId="77777777"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95" w:type="dxa"/>
          </w:tcPr>
          <w:p w14:paraId="7C4A5B0C" w14:textId="77777777"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96" w:type="dxa"/>
          </w:tcPr>
          <w:p w14:paraId="4B93D7BD" w14:textId="77777777"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826F8F">
              <w:rPr>
                <w:rFonts w:asciiTheme="minorHAnsi" w:hAnsiTheme="minorHAnsi"/>
                <w:b/>
                <w:sz w:val="20"/>
                <w:szCs w:val="20"/>
              </w:rPr>
              <w:t>0</w:t>
            </w:r>
          </w:p>
        </w:tc>
      </w:tr>
      <w:tr w:rsidR="00645CB4" w:rsidRPr="00211ACD" w14:paraId="14B9D895" w14:textId="77777777" w:rsidTr="00CD75C1">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FFFFFF"/>
              <w:bottom w:val="single" w:sz="8" w:space="0" w:color="FFFFFF"/>
              <w:right w:val="single" w:sz="8" w:space="0" w:color="FFFFFF"/>
            </w:tcBorders>
          </w:tcPr>
          <w:p w14:paraId="7E6E2882" w14:textId="77777777" w:rsidR="00645CB4" w:rsidRPr="00826F8F" w:rsidRDefault="00645CB4" w:rsidP="005E4EB3">
            <w:pPr>
              <w:spacing w:before="20" w:after="20"/>
              <w:rPr>
                <w:rFonts w:asciiTheme="minorHAnsi" w:hAnsiTheme="minorHAnsi"/>
                <w:sz w:val="20"/>
                <w:szCs w:val="20"/>
              </w:rPr>
            </w:pPr>
            <w:r w:rsidRPr="00826F8F">
              <w:rPr>
                <w:rFonts w:asciiTheme="minorHAnsi" w:hAnsiTheme="minorHAnsi"/>
                <w:sz w:val="20"/>
                <w:szCs w:val="20"/>
              </w:rPr>
              <w:t>Murray River turtle</w:t>
            </w:r>
          </w:p>
        </w:tc>
        <w:tc>
          <w:tcPr>
            <w:tcW w:w="1195" w:type="dxa"/>
            <w:tcBorders>
              <w:left w:val="single" w:sz="8" w:space="0" w:color="FFFFFF"/>
            </w:tcBorders>
          </w:tcPr>
          <w:p w14:paraId="63150B12" w14:textId="77777777"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95" w:type="dxa"/>
          </w:tcPr>
          <w:p w14:paraId="3956AE72" w14:textId="77777777"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96" w:type="dxa"/>
          </w:tcPr>
          <w:p w14:paraId="4D6F1D63" w14:textId="77777777"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95" w:type="dxa"/>
          </w:tcPr>
          <w:p w14:paraId="3AC72DDD" w14:textId="77777777"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96" w:type="dxa"/>
          </w:tcPr>
          <w:p w14:paraId="06375B65" w14:textId="77777777"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826F8F">
              <w:rPr>
                <w:rFonts w:asciiTheme="minorHAnsi" w:hAnsiTheme="minorHAnsi"/>
                <w:b/>
                <w:sz w:val="20"/>
                <w:szCs w:val="20"/>
              </w:rPr>
              <w:t>0</w:t>
            </w:r>
          </w:p>
        </w:tc>
      </w:tr>
      <w:tr w:rsidR="00645CB4" w:rsidRPr="00211ACD" w14:paraId="4DD9BD01" w14:textId="77777777" w:rsidTr="00CD75C1">
        <w:trPr>
          <w:jc w:val="center"/>
        </w:trPr>
        <w:tc>
          <w:tcPr>
            <w:cnfStyle w:val="001000000000" w:firstRow="0" w:lastRow="0" w:firstColumn="1" w:lastColumn="0" w:oddVBand="0" w:evenVBand="0" w:oddHBand="0" w:evenHBand="0" w:firstRowFirstColumn="0" w:firstRowLastColumn="0" w:lastRowFirstColumn="0" w:lastRowLastColumn="0"/>
            <w:tcW w:w="8070" w:type="dxa"/>
            <w:gridSpan w:val="6"/>
            <w:tcBorders>
              <w:top w:val="single" w:sz="8" w:space="0" w:color="FFFFFF"/>
              <w:bottom w:val="single" w:sz="8" w:space="0" w:color="FFFFFF"/>
              <w:right w:val="single" w:sz="8" w:space="0" w:color="FFFFFF"/>
            </w:tcBorders>
          </w:tcPr>
          <w:p w14:paraId="38B68A05" w14:textId="77777777" w:rsidR="00645CB4" w:rsidRPr="00826F8F" w:rsidRDefault="00645CB4" w:rsidP="00645CB4">
            <w:pPr>
              <w:spacing w:before="20" w:after="20"/>
              <w:jc w:val="center"/>
              <w:rPr>
                <w:rFonts w:asciiTheme="minorHAnsi" w:hAnsiTheme="minorHAnsi"/>
                <w:sz w:val="20"/>
                <w:szCs w:val="20"/>
              </w:rPr>
            </w:pPr>
            <w:r w:rsidRPr="00826F8F">
              <w:rPr>
                <w:rFonts w:asciiTheme="minorHAnsi" w:hAnsiTheme="minorHAnsi"/>
                <w:sz w:val="20"/>
                <w:szCs w:val="20"/>
              </w:rPr>
              <w:t>Decapods</w:t>
            </w:r>
          </w:p>
        </w:tc>
      </w:tr>
      <w:tr w:rsidR="00645CB4" w:rsidRPr="00211ACD" w14:paraId="70CF92CD" w14:textId="77777777" w:rsidTr="00CD75C1">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FFFFFF"/>
              <w:bottom w:val="single" w:sz="8" w:space="0" w:color="FFFFFF"/>
              <w:right w:val="single" w:sz="8" w:space="0" w:color="FFFFFF"/>
            </w:tcBorders>
          </w:tcPr>
          <w:p w14:paraId="3534AB60" w14:textId="77777777" w:rsidR="00645CB4" w:rsidRPr="00826F8F" w:rsidRDefault="00645CB4" w:rsidP="00645CB4">
            <w:pPr>
              <w:spacing w:before="20" w:after="20"/>
              <w:rPr>
                <w:rFonts w:asciiTheme="minorHAnsi" w:hAnsiTheme="minorHAnsi"/>
                <w:sz w:val="20"/>
                <w:szCs w:val="20"/>
              </w:rPr>
            </w:pPr>
            <w:r w:rsidRPr="00826F8F">
              <w:rPr>
                <w:rFonts w:asciiTheme="minorHAnsi" w:hAnsiTheme="minorHAnsi"/>
                <w:sz w:val="20"/>
                <w:szCs w:val="20"/>
              </w:rPr>
              <w:t>freshwater prawn</w:t>
            </w:r>
          </w:p>
        </w:tc>
        <w:tc>
          <w:tcPr>
            <w:tcW w:w="1195" w:type="dxa"/>
            <w:tcBorders>
              <w:left w:val="single" w:sz="8" w:space="0" w:color="FFFFFF"/>
            </w:tcBorders>
          </w:tcPr>
          <w:p w14:paraId="409F5DD0" w14:textId="1A4C986B"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47 </w:t>
            </w:r>
          </w:p>
        </w:tc>
        <w:tc>
          <w:tcPr>
            <w:tcW w:w="1195" w:type="dxa"/>
          </w:tcPr>
          <w:p w14:paraId="3CDEC988" w14:textId="5700DBA3"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4,668</w:t>
            </w:r>
          </w:p>
        </w:tc>
        <w:tc>
          <w:tcPr>
            <w:tcW w:w="1196" w:type="dxa"/>
          </w:tcPr>
          <w:p w14:paraId="49E63F7F" w14:textId="556AB52C"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240</w:t>
            </w:r>
          </w:p>
        </w:tc>
        <w:tc>
          <w:tcPr>
            <w:tcW w:w="1195" w:type="dxa"/>
          </w:tcPr>
          <w:p w14:paraId="211EC3DB" w14:textId="39264669"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78</w:t>
            </w:r>
          </w:p>
        </w:tc>
        <w:tc>
          <w:tcPr>
            <w:tcW w:w="1196" w:type="dxa"/>
          </w:tcPr>
          <w:p w14:paraId="344C5E6F" w14:textId="0A3D50F3"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cs="Calibri"/>
                <w:b/>
                <w:bCs/>
                <w:sz w:val="20"/>
                <w:szCs w:val="20"/>
              </w:rPr>
              <w:t>5,033</w:t>
            </w:r>
            <w:r>
              <w:rPr>
                <w:rFonts w:cs="Calibri"/>
                <w:sz w:val="20"/>
                <w:szCs w:val="20"/>
              </w:rPr>
              <w:t xml:space="preserve"> </w:t>
            </w:r>
          </w:p>
        </w:tc>
      </w:tr>
      <w:tr w:rsidR="00645CB4" w:rsidRPr="00211ACD" w14:paraId="29DC3A86" w14:textId="77777777" w:rsidTr="00CD75C1">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FFFFFF"/>
              <w:bottom w:val="single" w:sz="8" w:space="0" w:color="FFFFFF"/>
              <w:right w:val="single" w:sz="8" w:space="0" w:color="FFFFFF"/>
            </w:tcBorders>
          </w:tcPr>
          <w:p w14:paraId="663FB171" w14:textId="77777777" w:rsidR="00645CB4" w:rsidRPr="00826F8F" w:rsidRDefault="00645CB4" w:rsidP="00645CB4">
            <w:pPr>
              <w:spacing w:before="20" w:after="20"/>
              <w:rPr>
                <w:rFonts w:asciiTheme="minorHAnsi" w:hAnsiTheme="minorHAnsi"/>
                <w:sz w:val="20"/>
                <w:szCs w:val="20"/>
              </w:rPr>
            </w:pPr>
            <w:r w:rsidRPr="00826F8F">
              <w:rPr>
                <w:rFonts w:asciiTheme="minorHAnsi" w:hAnsiTheme="minorHAnsi"/>
                <w:sz w:val="20"/>
                <w:szCs w:val="20"/>
              </w:rPr>
              <w:t>freshwater shrimp</w:t>
            </w:r>
          </w:p>
        </w:tc>
        <w:tc>
          <w:tcPr>
            <w:tcW w:w="1195" w:type="dxa"/>
            <w:tcBorders>
              <w:left w:val="single" w:sz="8" w:space="0" w:color="FFFFFF"/>
            </w:tcBorders>
          </w:tcPr>
          <w:p w14:paraId="34871657" w14:textId="6D5740C8"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10 </w:t>
            </w:r>
          </w:p>
        </w:tc>
        <w:tc>
          <w:tcPr>
            <w:tcW w:w="1195" w:type="dxa"/>
          </w:tcPr>
          <w:p w14:paraId="3D70DCB9" w14:textId="5DEB06A3"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881</w:t>
            </w:r>
          </w:p>
        </w:tc>
        <w:tc>
          <w:tcPr>
            <w:tcW w:w="1196" w:type="dxa"/>
          </w:tcPr>
          <w:p w14:paraId="2DD08C3C" w14:textId="3C1EFFFD"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25 </w:t>
            </w:r>
          </w:p>
        </w:tc>
        <w:tc>
          <w:tcPr>
            <w:tcW w:w="1195" w:type="dxa"/>
          </w:tcPr>
          <w:p w14:paraId="34A0AA45" w14:textId="0C4F6EEB"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6" w:type="dxa"/>
          </w:tcPr>
          <w:p w14:paraId="12B0F60E" w14:textId="7C430FB4"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cs="Calibri"/>
                <w:b/>
                <w:bCs/>
                <w:sz w:val="20"/>
                <w:szCs w:val="20"/>
              </w:rPr>
              <w:t>916</w:t>
            </w:r>
            <w:r>
              <w:rPr>
                <w:rFonts w:cs="Calibri"/>
                <w:sz w:val="20"/>
                <w:szCs w:val="20"/>
              </w:rPr>
              <w:t xml:space="preserve"> </w:t>
            </w:r>
          </w:p>
        </w:tc>
      </w:tr>
      <w:tr w:rsidR="00645CB4" w:rsidRPr="00211ACD" w14:paraId="094BEBAE" w14:textId="77777777" w:rsidTr="00CD75C1">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FFFFFF"/>
              <w:bottom w:val="single" w:sz="8" w:space="0" w:color="FFFFFF"/>
              <w:right w:val="single" w:sz="8" w:space="0" w:color="FFFFFF"/>
            </w:tcBorders>
          </w:tcPr>
          <w:p w14:paraId="00BDEC71" w14:textId="77777777" w:rsidR="00645CB4" w:rsidRPr="00826F8F" w:rsidRDefault="00645CB4" w:rsidP="00645CB4">
            <w:pPr>
              <w:spacing w:before="20" w:after="20"/>
              <w:rPr>
                <w:rFonts w:asciiTheme="minorHAnsi" w:hAnsiTheme="minorHAnsi"/>
                <w:sz w:val="20"/>
                <w:szCs w:val="20"/>
              </w:rPr>
            </w:pPr>
            <w:r w:rsidRPr="00826F8F">
              <w:rPr>
                <w:rFonts w:asciiTheme="minorHAnsi" w:hAnsiTheme="minorHAnsi"/>
                <w:sz w:val="20"/>
                <w:szCs w:val="20"/>
              </w:rPr>
              <w:t xml:space="preserve">freshwater </w:t>
            </w:r>
            <w:proofErr w:type="spellStart"/>
            <w:r w:rsidRPr="00826F8F">
              <w:rPr>
                <w:rFonts w:asciiTheme="minorHAnsi" w:hAnsiTheme="minorHAnsi"/>
                <w:sz w:val="20"/>
                <w:szCs w:val="20"/>
              </w:rPr>
              <w:t>yabby</w:t>
            </w:r>
            <w:proofErr w:type="spellEnd"/>
          </w:p>
        </w:tc>
        <w:tc>
          <w:tcPr>
            <w:tcW w:w="1195" w:type="dxa"/>
            <w:tcBorders>
              <w:left w:val="single" w:sz="8" w:space="0" w:color="FFFFFF"/>
            </w:tcBorders>
          </w:tcPr>
          <w:p w14:paraId="112462A7" w14:textId="33BE6374"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5" w:type="dxa"/>
          </w:tcPr>
          <w:p w14:paraId="3BE94B9B" w14:textId="7C60716D"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17 </w:t>
            </w:r>
          </w:p>
        </w:tc>
        <w:tc>
          <w:tcPr>
            <w:tcW w:w="1196" w:type="dxa"/>
          </w:tcPr>
          <w:p w14:paraId="00063B5D" w14:textId="1AEC4BBA"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 </w:t>
            </w:r>
          </w:p>
        </w:tc>
        <w:tc>
          <w:tcPr>
            <w:tcW w:w="1195" w:type="dxa"/>
          </w:tcPr>
          <w:p w14:paraId="0A200381" w14:textId="099DF262"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cs="Calibri"/>
                <w:sz w:val="20"/>
                <w:szCs w:val="20"/>
              </w:rPr>
              <w:t xml:space="preserve">10 </w:t>
            </w:r>
          </w:p>
        </w:tc>
        <w:tc>
          <w:tcPr>
            <w:tcW w:w="1196" w:type="dxa"/>
          </w:tcPr>
          <w:p w14:paraId="09331F7E" w14:textId="3900655B" w:rsidR="00645CB4" w:rsidRPr="00826F8F" w:rsidRDefault="00645CB4" w:rsidP="00645CB4">
            <w:pPr>
              <w:spacing w:before="20" w:after="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cs="Calibri"/>
                <w:b/>
                <w:bCs/>
                <w:sz w:val="20"/>
                <w:szCs w:val="20"/>
              </w:rPr>
              <w:t>27</w:t>
            </w:r>
            <w:r>
              <w:rPr>
                <w:rFonts w:cs="Calibri"/>
                <w:sz w:val="20"/>
                <w:szCs w:val="20"/>
              </w:rPr>
              <w:t xml:space="preserve"> </w:t>
            </w:r>
          </w:p>
        </w:tc>
      </w:tr>
    </w:tbl>
    <w:p w14:paraId="0FEF2379" w14:textId="77777777" w:rsidR="00645CB4" w:rsidRPr="00645CB4" w:rsidRDefault="00645CB4" w:rsidP="00645CB4">
      <w:pPr>
        <w:rPr>
          <w:lang w:eastAsia="en-AU"/>
        </w:rPr>
      </w:pPr>
    </w:p>
    <w:p w14:paraId="2B510E7D" w14:textId="77777777" w:rsidR="0056719A" w:rsidRDefault="0056719A" w:rsidP="0056719A">
      <w:pPr>
        <w:spacing w:after="0" w:line="240" w:lineRule="auto"/>
        <w:textAlignment w:val="baseline"/>
        <w:rPr>
          <w:rFonts w:ascii="Calibri" w:eastAsia="Times New Roman" w:hAnsi="Calibri" w:cs="Calibri"/>
          <w:lang w:eastAsia="en-AU"/>
        </w:rPr>
      </w:pPr>
      <w:r>
        <w:rPr>
          <w:noProof/>
        </w:rPr>
        <w:lastRenderedPageBreak/>
        <w:drawing>
          <wp:inline distT="0" distB="0" distL="0" distR="0" wp14:anchorId="253A62A7" wp14:editId="4BE75D49">
            <wp:extent cx="5731510" cy="5731510"/>
            <wp:effectExtent l="0" t="0" r="254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731510" cy="5731510"/>
                    </a:xfrm>
                    <a:prstGeom prst="rect">
                      <a:avLst/>
                    </a:prstGeom>
                    <a:noFill/>
                    <a:ln>
                      <a:noFill/>
                    </a:ln>
                  </pic:spPr>
                </pic:pic>
              </a:graphicData>
            </a:graphic>
          </wp:inline>
        </w:drawing>
      </w:r>
    </w:p>
    <w:p w14:paraId="5FA58C9A" w14:textId="531BEBAA" w:rsidR="0056719A" w:rsidRPr="00F30E14" w:rsidRDefault="00645CB4" w:rsidP="00F30E14">
      <w:pPr>
        <w:pStyle w:val="Caption"/>
      </w:pPr>
      <w:bookmarkStart w:id="303" w:name="_Ref52534593"/>
      <w:bookmarkStart w:id="304" w:name="_Ref81416717"/>
      <w:bookmarkStart w:id="305" w:name="_Toc97052889"/>
      <w:r w:rsidRPr="00F30E14">
        <w:t xml:space="preserve">Figure </w:t>
      </w:r>
      <w:r w:rsidR="003356A7">
        <w:fldChar w:fldCharType="begin"/>
      </w:r>
      <w:r w:rsidR="003356A7">
        <w:instrText xml:space="preserve"> STYLEREF 1 \s </w:instrText>
      </w:r>
      <w:r w:rsidR="003356A7">
        <w:fldChar w:fldCharType="separate"/>
      </w:r>
      <w:r w:rsidR="003356A7">
        <w:rPr>
          <w:noProof/>
        </w:rPr>
        <w:t>7</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w:t>
      </w:r>
      <w:r w:rsidR="003356A7">
        <w:fldChar w:fldCharType="end"/>
      </w:r>
      <w:bookmarkEnd w:id="303"/>
      <w:r w:rsidRPr="00F30E14">
        <w:t xml:space="preserve">. </w:t>
      </w:r>
      <w:r w:rsidR="0056719A" w:rsidRPr="00F30E14">
        <w:t>Proportions of sites (</w:t>
      </w:r>
      <w:proofErr w:type="spellStart"/>
      <w:r w:rsidR="0056719A" w:rsidRPr="00F30E14">
        <w:t>colour</w:t>
      </w:r>
      <w:proofErr w:type="spellEnd"/>
      <w:r w:rsidR="0056719A" w:rsidRPr="00F30E14">
        <w:t>-coded) that each fish species were caught at from 2015-2021, separated into juveniles, non-juveniles and all fish categories combined (total).</w:t>
      </w:r>
      <w:bookmarkEnd w:id="304"/>
      <w:bookmarkEnd w:id="305"/>
    </w:p>
    <w:p w14:paraId="6D0FDCD0" w14:textId="77777777" w:rsidR="0056719A" w:rsidRPr="0042750B" w:rsidRDefault="0056719A" w:rsidP="001B5927"/>
    <w:p w14:paraId="149714D8" w14:textId="77777777" w:rsidR="0056719A" w:rsidRDefault="0056719A" w:rsidP="0056719A">
      <w:pPr>
        <w:spacing w:after="0" w:line="240" w:lineRule="auto"/>
        <w:textAlignment w:val="baseline"/>
        <w:rPr>
          <w:rFonts w:ascii="Calibri" w:eastAsia="Times New Roman" w:hAnsi="Calibri" w:cs="Calibri"/>
          <w:lang w:eastAsia="en-AU"/>
        </w:rPr>
      </w:pPr>
      <w:r>
        <w:rPr>
          <w:noProof/>
        </w:rPr>
        <w:lastRenderedPageBreak/>
        <w:drawing>
          <wp:inline distT="0" distB="0" distL="0" distR="0" wp14:anchorId="05F29157" wp14:editId="45BE6596">
            <wp:extent cx="5731510" cy="5731510"/>
            <wp:effectExtent l="0" t="0" r="254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731510" cy="5731510"/>
                    </a:xfrm>
                    <a:prstGeom prst="rect">
                      <a:avLst/>
                    </a:prstGeom>
                    <a:noFill/>
                    <a:ln>
                      <a:noFill/>
                    </a:ln>
                  </pic:spPr>
                </pic:pic>
              </a:graphicData>
            </a:graphic>
          </wp:inline>
        </w:drawing>
      </w:r>
    </w:p>
    <w:p w14:paraId="4F83C807" w14:textId="075AD509" w:rsidR="0056719A" w:rsidRPr="00F30E14" w:rsidRDefault="00645CB4" w:rsidP="00F30E14">
      <w:pPr>
        <w:pStyle w:val="Caption"/>
      </w:pPr>
      <w:bookmarkStart w:id="306" w:name="_Toc97052890"/>
      <w:r w:rsidRPr="00F30E14">
        <w:t xml:space="preserve">Figure </w:t>
      </w:r>
      <w:r w:rsidR="003356A7">
        <w:fldChar w:fldCharType="begin"/>
      </w:r>
      <w:r w:rsidR="003356A7">
        <w:instrText xml:space="preserve"> STYLEREF 1 \s </w:instrText>
      </w:r>
      <w:r w:rsidR="003356A7">
        <w:fldChar w:fldCharType="separate"/>
      </w:r>
      <w:r w:rsidR="003356A7">
        <w:rPr>
          <w:noProof/>
        </w:rPr>
        <w:t>7</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2</w:t>
      </w:r>
      <w:r w:rsidR="003356A7">
        <w:fldChar w:fldCharType="end"/>
      </w:r>
      <w:r w:rsidRPr="00F30E14">
        <w:t xml:space="preserve">. </w:t>
      </w:r>
      <w:r w:rsidR="0056719A" w:rsidRPr="00F30E14">
        <w:t>Proportions of sites (</w:t>
      </w:r>
      <w:proofErr w:type="spellStart"/>
      <w:r w:rsidR="0056719A" w:rsidRPr="00F30E14">
        <w:t>colour</w:t>
      </w:r>
      <w:proofErr w:type="spellEnd"/>
      <w:r w:rsidR="0056719A" w:rsidRPr="00F30E14">
        <w:t>-coded) that each fish species were caught at from 2015-2021, separated by capture method.</w:t>
      </w:r>
      <w:bookmarkEnd w:id="306"/>
    </w:p>
    <w:p w14:paraId="0D9D9A87" w14:textId="0733C55C" w:rsidR="0056719A" w:rsidRPr="00341D35" w:rsidRDefault="0056719A" w:rsidP="0056719A">
      <w:pPr>
        <w:spacing w:after="0" w:line="240" w:lineRule="auto"/>
        <w:textAlignment w:val="baseline"/>
        <w:rPr>
          <w:rFonts w:ascii="Segoe UI" w:eastAsia="Times New Roman" w:hAnsi="Segoe UI" w:cs="Segoe UI"/>
          <w:sz w:val="18"/>
          <w:szCs w:val="18"/>
          <w:lang w:eastAsia="en-AU"/>
        </w:rPr>
      </w:pPr>
      <w:r>
        <w:rPr>
          <w:noProof/>
        </w:rPr>
        <w:lastRenderedPageBreak/>
        <w:drawing>
          <wp:inline distT="0" distB="0" distL="0" distR="0" wp14:anchorId="344C0110" wp14:editId="62D186EC">
            <wp:extent cx="5731510" cy="5731510"/>
            <wp:effectExtent l="0" t="0" r="2540" b="2540"/>
            <wp:docPr id="578211713" name="Picture 57821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731510" cy="5731510"/>
                    </a:xfrm>
                    <a:prstGeom prst="rect">
                      <a:avLst/>
                    </a:prstGeom>
                    <a:noFill/>
                    <a:ln>
                      <a:noFill/>
                    </a:ln>
                  </pic:spPr>
                </pic:pic>
              </a:graphicData>
            </a:graphic>
          </wp:inline>
        </w:drawing>
      </w:r>
    </w:p>
    <w:p w14:paraId="723DD953" w14:textId="248B1616" w:rsidR="0056719A" w:rsidRPr="0042750B" w:rsidRDefault="00645CB4" w:rsidP="0042750B">
      <w:pPr>
        <w:pStyle w:val="Caption"/>
        <w:spacing w:after="40"/>
      </w:pPr>
      <w:bookmarkStart w:id="307" w:name="_Ref81416971"/>
      <w:bookmarkStart w:id="308" w:name="_Toc97052891"/>
      <w:r w:rsidRPr="0042750B">
        <w:t xml:space="preserve">Figure </w:t>
      </w:r>
      <w:r w:rsidR="003356A7">
        <w:fldChar w:fldCharType="begin"/>
      </w:r>
      <w:r w:rsidR="003356A7">
        <w:instrText xml:space="preserve"> STYLEREF 1 \s </w:instrText>
      </w:r>
      <w:r w:rsidR="003356A7">
        <w:fldChar w:fldCharType="separate"/>
      </w:r>
      <w:r w:rsidR="003356A7">
        <w:rPr>
          <w:noProof/>
        </w:rPr>
        <w:t>7</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3</w:t>
      </w:r>
      <w:r w:rsidR="003356A7">
        <w:fldChar w:fldCharType="end"/>
      </w:r>
      <w:bookmarkEnd w:id="307"/>
      <w:r w:rsidRPr="0042750B">
        <w:t xml:space="preserve">. </w:t>
      </w:r>
      <w:r w:rsidR="0056719A" w:rsidRPr="0042750B">
        <w:t>Catch per site (number of fish; mean ± SE) for each fish species within the</w:t>
      </w:r>
      <w:r w:rsidR="00467513" w:rsidRPr="0042750B">
        <w:t xml:space="preserve"> </w:t>
      </w:r>
      <w:r w:rsidR="0056719A" w:rsidRPr="0042750B">
        <w:t>lower</w:t>
      </w:r>
      <w:r w:rsidR="00467513" w:rsidRPr="0042750B">
        <w:t xml:space="preserve"> </w:t>
      </w:r>
      <w:proofErr w:type="gramStart"/>
      <w:r w:rsidR="0056719A" w:rsidRPr="0042750B">
        <w:t>Lachlan</w:t>
      </w:r>
      <w:r w:rsidR="00467513" w:rsidRPr="0042750B">
        <w:t xml:space="preserve"> </w:t>
      </w:r>
      <w:r w:rsidR="0056719A" w:rsidRPr="0042750B">
        <w:t>river</w:t>
      </w:r>
      <w:proofErr w:type="gramEnd"/>
      <w:r w:rsidR="00467513" w:rsidRPr="0042750B">
        <w:t xml:space="preserve"> </w:t>
      </w:r>
      <w:r w:rsidR="0056719A" w:rsidRPr="0042750B">
        <w:t>system</w:t>
      </w:r>
      <w:r w:rsidR="00467513" w:rsidRPr="0042750B">
        <w:t xml:space="preserve"> </w:t>
      </w:r>
      <w:r w:rsidR="0056719A" w:rsidRPr="0042750B">
        <w:t>target reach, sampled from 2015-2021.</w:t>
      </w:r>
      <w:bookmarkEnd w:id="308"/>
      <w:r w:rsidR="00467513" w:rsidRPr="0042750B">
        <w:t xml:space="preserve"> </w:t>
      </w:r>
    </w:p>
    <w:p w14:paraId="49C72C67" w14:textId="66A947C9" w:rsidR="0056719A" w:rsidRPr="0042750B" w:rsidRDefault="0056719A" w:rsidP="0042750B">
      <w:pPr>
        <w:pStyle w:val="Caption"/>
      </w:pPr>
      <w:r w:rsidRPr="0042750B">
        <w:t>Cumulative stacked bars separate the catch of juveniles (white bars) and non-juveniles (grey bars).</w:t>
      </w:r>
      <w:r w:rsidR="00467513" w:rsidRPr="0042750B">
        <w:t xml:space="preserve"> </w:t>
      </w:r>
    </w:p>
    <w:p w14:paraId="75D13278" w14:textId="3FA7AB53" w:rsidR="0056719A" w:rsidRPr="00341D35" w:rsidRDefault="0056719A" w:rsidP="0056719A">
      <w:pPr>
        <w:spacing w:after="0" w:line="240" w:lineRule="auto"/>
        <w:textAlignment w:val="baseline"/>
        <w:rPr>
          <w:rFonts w:ascii="Segoe UI" w:eastAsia="Times New Roman" w:hAnsi="Segoe UI" w:cs="Segoe UI"/>
          <w:sz w:val="18"/>
          <w:szCs w:val="18"/>
          <w:lang w:eastAsia="en-AU"/>
        </w:rPr>
      </w:pPr>
      <w:r>
        <w:rPr>
          <w:noProof/>
        </w:rPr>
        <w:lastRenderedPageBreak/>
        <w:drawing>
          <wp:inline distT="0" distB="0" distL="0" distR="0" wp14:anchorId="1B31E9D9" wp14:editId="64E4E2B3">
            <wp:extent cx="5731510" cy="5731510"/>
            <wp:effectExtent l="0" t="0" r="2540" b="2540"/>
            <wp:docPr id="578211719" name="Picture 57821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731510" cy="5731510"/>
                    </a:xfrm>
                    <a:prstGeom prst="rect">
                      <a:avLst/>
                    </a:prstGeom>
                    <a:noFill/>
                    <a:ln>
                      <a:noFill/>
                    </a:ln>
                  </pic:spPr>
                </pic:pic>
              </a:graphicData>
            </a:graphic>
          </wp:inline>
        </w:drawing>
      </w:r>
      <w:r w:rsidR="00467513">
        <w:rPr>
          <w:rFonts w:ascii="Calibri" w:eastAsia="Times New Roman" w:hAnsi="Calibri" w:cs="Calibri"/>
          <w:lang w:eastAsia="en-AU"/>
        </w:rPr>
        <w:t xml:space="preserve"> </w:t>
      </w:r>
    </w:p>
    <w:p w14:paraId="758A2EC9" w14:textId="436411AB" w:rsidR="0056719A" w:rsidRPr="0042750B" w:rsidRDefault="00645CB4" w:rsidP="0042750B">
      <w:pPr>
        <w:pStyle w:val="Caption"/>
      </w:pPr>
      <w:bookmarkStart w:id="309" w:name="_Ref81416998"/>
      <w:bookmarkStart w:id="310" w:name="_Toc97052892"/>
      <w:r w:rsidRPr="0042750B">
        <w:t xml:space="preserve">Figure </w:t>
      </w:r>
      <w:r w:rsidR="003356A7">
        <w:fldChar w:fldCharType="begin"/>
      </w:r>
      <w:r w:rsidR="003356A7">
        <w:instrText xml:space="preserve"> STYLEREF 1 \s </w:instrText>
      </w:r>
      <w:r w:rsidR="003356A7">
        <w:fldChar w:fldCharType="separate"/>
      </w:r>
      <w:r w:rsidR="003356A7">
        <w:rPr>
          <w:noProof/>
        </w:rPr>
        <w:t>7</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4</w:t>
      </w:r>
      <w:r w:rsidR="003356A7">
        <w:fldChar w:fldCharType="end"/>
      </w:r>
      <w:bookmarkEnd w:id="309"/>
      <w:r w:rsidRPr="0042750B">
        <w:t xml:space="preserve">. </w:t>
      </w:r>
      <w:r w:rsidR="0056719A" w:rsidRPr="0042750B">
        <w:t>Biomass per site (g; mean ± SE) of each fish species within the</w:t>
      </w:r>
      <w:r w:rsidR="00467513" w:rsidRPr="0042750B">
        <w:t xml:space="preserve"> </w:t>
      </w:r>
      <w:r w:rsidR="0056719A" w:rsidRPr="0042750B">
        <w:t>lower</w:t>
      </w:r>
      <w:r w:rsidR="00467513" w:rsidRPr="0042750B">
        <w:t xml:space="preserve"> </w:t>
      </w:r>
      <w:proofErr w:type="gramStart"/>
      <w:r w:rsidR="0056719A" w:rsidRPr="0042750B">
        <w:t>Lachlan</w:t>
      </w:r>
      <w:r w:rsidR="00467513" w:rsidRPr="0042750B">
        <w:t xml:space="preserve"> </w:t>
      </w:r>
      <w:r w:rsidR="0056719A" w:rsidRPr="0042750B">
        <w:t>river</w:t>
      </w:r>
      <w:proofErr w:type="gramEnd"/>
      <w:r w:rsidR="00467513" w:rsidRPr="0042750B">
        <w:t xml:space="preserve"> </w:t>
      </w:r>
      <w:r w:rsidR="0056719A" w:rsidRPr="0042750B">
        <w:t>system</w:t>
      </w:r>
      <w:r w:rsidR="00467513" w:rsidRPr="0042750B">
        <w:t xml:space="preserve"> </w:t>
      </w:r>
      <w:r w:rsidR="0056719A" w:rsidRPr="0042750B">
        <w:t>target reach, sampled from 2015-21.</w:t>
      </w:r>
      <w:bookmarkEnd w:id="310"/>
      <w:r w:rsidR="00467513" w:rsidRPr="0042750B">
        <w:t xml:space="preserve"> </w:t>
      </w:r>
    </w:p>
    <w:p w14:paraId="5131C556" w14:textId="76B13464" w:rsidR="0056719A" w:rsidRPr="00341D35" w:rsidRDefault="0056719A" w:rsidP="0056719A">
      <w:pPr>
        <w:spacing w:after="0" w:line="240" w:lineRule="auto"/>
        <w:jc w:val="center"/>
        <w:textAlignment w:val="baseline"/>
        <w:rPr>
          <w:rFonts w:ascii="Segoe UI" w:eastAsia="Times New Roman" w:hAnsi="Segoe UI" w:cs="Segoe UI"/>
          <w:sz w:val="18"/>
          <w:szCs w:val="18"/>
          <w:lang w:eastAsia="en-AU"/>
        </w:rPr>
      </w:pPr>
      <w:r>
        <w:rPr>
          <w:noProof/>
        </w:rPr>
        <w:lastRenderedPageBreak/>
        <w:drawing>
          <wp:inline distT="0" distB="0" distL="0" distR="0" wp14:anchorId="3BD9E80F" wp14:editId="31A86B08">
            <wp:extent cx="5731510" cy="4093845"/>
            <wp:effectExtent l="0" t="0" r="2540" b="1905"/>
            <wp:docPr id="578211721" name="Picture 57821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5731510" cy="4093845"/>
                    </a:xfrm>
                    <a:prstGeom prst="rect">
                      <a:avLst/>
                    </a:prstGeom>
                    <a:noFill/>
                    <a:ln>
                      <a:noFill/>
                    </a:ln>
                  </pic:spPr>
                </pic:pic>
              </a:graphicData>
            </a:graphic>
          </wp:inline>
        </w:drawing>
      </w:r>
    </w:p>
    <w:p w14:paraId="7D6C58DE" w14:textId="3D8FEE1D" w:rsidR="0056719A" w:rsidRPr="0042750B" w:rsidRDefault="00645CB4" w:rsidP="0042750B">
      <w:pPr>
        <w:pStyle w:val="Caption"/>
        <w:spacing w:after="40"/>
      </w:pPr>
      <w:bookmarkStart w:id="311" w:name="_Ref81417038"/>
      <w:bookmarkStart w:id="312" w:name="_Toc97052893"/>
      <w:r w:rsidRPr="0042750B">
        <w:t xml:space="preserve">Figure </w:t>
      </w:r>
      <w:r w:rsidR="003356A7">
        <w:fldChar w:fldCharType="begin"/>
      </w:r>
      <w:r w:rsidR="003356A7">
        <w:instrText xml:space="preserve"> STYLEREF 1 \s </w:instrText>
      </w:r>
      <w:r w:rsidR="003356A7">
        <w:fldChar w:fldCharType="separate"/>
      </w:r>
      <w:r w:rsidR="003356A7">
        <w:rPr>
          <w:noProof/>
        </w:rPr>
        <w:t>7</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5</w:t>
      </w:r>
      <w:r w:rsidR="003356A7">
        <w:fldChar w:fldCharType="end"/>
      </w:r>
      <w:bookmarkEnd w:id="311"/>
      <w:r w:rsidRPr="0042750B">
        <w:t xml:space="preserve">. </w:t>
      </w:r>
      <w:r w:rsidR="0056719A" w:rsidRPr="0042750B">
        <w:t>Proportionate length-frequencies of the six most abundant species captured in the Lachlan River from 2015–2021 (red line for current year, and grey lines for previous years of darker shades over time).</w:t>
      </w:r>
      <w:bookmarkEnd w:id="312"/>
    </w:p>
    <w:p w14:paraId="409A3AAE" w14:textId="2D980F4E" w:rsidR="0056719A" w:rsidRPr="0042750B" w:rsidRDefault="0056719A" w:rsidP="0042750B">
      <w:pPr>
        <w:pStyle w:val="Caption"/>
      </w:pPr>
      <w:r w:rsidRPr="0042750B">
        <w:t xml:space="preserve">The dashed lines indicate approximate size limits used to distinguish new recruits for each species (see </w:t>
      </w:r>
      <w:r w:rsidR="0042750B">
        <w:fldChar w:fldCharType="begin"/>
      </w:r>
      <w:r w:rsidR="0042750B">
        <w:instrText xml:space="preserve"> REF _Ref50728138 \h </w:instrText>
      </w:r>
      <w:r w:rsidR="0042750B">
        <w:fldChar w:fldCharType="separate"/>
      </w:r>
      <w:r w:rsidR="0042750B" w:rsidRPr="00E852E5">
        <w:t xml:space="preserve">Table </w:t>
      </w:r>
      <w:r w:rsidR="0042750B">
        <w:rPr>
          <w:noProof/>
        </w:rPr>
        <w:t>7</w:t>
      </w:r>
      <w:r w:rsidR="0042750B">
        <w:noBreakHyphen/>
      </w:r>
      <w:r w:rsidR="0042750B">
        <w:rPr>
          <w:noProof/>
        </w:rPr>
        <w:t>1</w:t>
      </w:r>
      <w:r w:rsidR="0042750B">
        <w:fldChar w:fldCharType="end"/>
      </w:r>
      <w:r w:rsidRPr="0042750B">
        <w:t>).</w:t>
      </w:r>
    </w:p>
    <w:p w14:paraId="188D06F4" w14:textId="77777777" w:rsidR="0056719A" w:rsidRDefault="0056719A" w:rsidP="0056719A">
      <w:pPr>
        <w:rPr>
          <w:rFonts w:ascii="Calibri" w:eastAsia="Times New Roman" w:hAnsi="Calibri" w:cs="Calibri"/>
          <w:lang w:eastAsia="en-AU"/>
        </w:rPr>
      </w:pPr>
      <w:r>
        <w:rPr>
          <w:noProof/>
        </w:rPr>
        <w:drawing>
          <wp:inline distT="0" distB="0" distL="0" distR="0" wp14:anchorId="251ED4BF" wp14:editId="2AD457C3">
            <wp:extent cx="5677535" cy="3104067"/>
            <wp:effectExtent l="0" t="0" r="0" b="1270"/>
            <wp:docPr id="578211726" name="Picture 57821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0" cstate="email">
                      <a:extLst>
                        <a:ext uri="{28A0092B-C50C-407E-A947-70E740481C1C}">
                          <a14:useLocalDpi xmlns:a14="http://schemas.microsoft.com/office/drawing/2010/main"/>
                        </a:ext>
                      </a:extLst>
                    </a:blip>
                    <a:srcRect/>
                    <a:stretch/>
                  </pic:blipFill>
                  <pic:spPr bwMode="auto">
                    <a:xfrm>
                      <a:off x="0" y="0"/>
                      <a:ext cx="5679021" cy="3104879"/>
                    </a:xfrm>
                    <a:prstGeom prst="rect">
                      <a:avLst/>
                    </a:prstGeom>
                    <a:noFill/>
                    <a:ln>
                      <a:noFill/>
                    </a:ln>
                    <a:extLst>
                      <a:ext uri="{53640926-AAD7-44D8-BBD7-CCE9431645EC}">
                        <a14:shadowObscured xmlns:a14="http://schemas.microsoft.com/office/drawing/2010/main"/>
                      </a:ext>
                    </a:extLst>
                  </pic:spPr>
                </pic:pic>
              </a:graphicData>
            </a:graphic>
          </wp:inline>
        </w:drawing>
      </w:r>
    </w:p>
    <w:p w14:paraId="64648B2F" w14:textId="58044BF5" w:rsidR="0042750B" w:rsidRDefault="00645CB4" w:rsidP="0042750B">
      <w:pPr>
        <w:pStyle w:val="Caption"/>
        <w:spacing w:after="40"/>
      </w:pPr>
      <w:bookmarkStart w:id="313" w:name="_Toc97052894"/>
      <w:r w:rsidRPr="0042750B">
        <w:t xml:space="preserve">Figure </w:t>
      </w:r>
      <w:r w:rsidR="003356A7">
        <w:fldChar w:fldCharType="begin"/>
      </w:r>
      <w:r w:rsidR="003356A7">
        <w:instrText xml:space="preserve"> STYLEREF 1 \s </w:instrText>
      </w:r>
      <w:r w:rsidR="003356A7">
        <w:fldChar w:fldCharType="separate"/>
      </w:r>
      <w:r w:rsidR="003356A7">
        <w:rPr>
          <w:noProof/>
        </w:rPr>
        <w:t>7</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6</w:t>
      </w:r>
      <w:r w:rsidR="003356A7">
        <w:fldChar w:fldCharType="end"/>
      </w:r>
      <w:r w:rsidRPr="0042750B">
        <w:t xml:space="preserve">. </w:t>
      </w:r>
      <w:r w:rsidR="0056719A" w:rsidRPr="0042750B">
        <w:t>Otolith from a 65 mm golden perch which was subjected to daily ageing.</w:t>
      </w:r>
      <w:bookmarkEnd w:id="313"/>
    </w:p>
    <w:p w14:paraId="755079E8" w14:textId="19BC35B1" w:rsidR="0056719A" w:rsidRPr="0042750B" w:rsidRDefault="0056719A" w:rsidP="0042750B">
      <w:pPr>
        <w:pStyle w:val="Caption"/>
      </w:pPr>
      <w:r w:rsidRPr="0042750B">
        <w:t>Note that multiple images were taken and overlaid on each other to enable aging as ring visibility changed depending on location during polishing. The estimated age was 88 days.</w:t>
      </w:r>
    </w:p>
    <w:p w14:paraId="2B61AD1F" w14:textId="77777777" w:rsidR="0056719A" w:rsidRDefault="0056719A" w:rsidP="0056719A">
      <w:pPr>
        <w:rPr>
          <w:rFonts w:ascii="Calibri" w:eastAsia="Times New Roman" w:hAnsi="Calibri" w:cs="Calibri"/>
          <w:lang w:eastAsia="en-AU"/>
        </w:rPr>
      </w:pPr>
      <w:r>
        <w:rPr>
          <w:noProof/>
        </w:rPr>
        <w:lastRenderedPageBreak/>
        <w:drawing>
          <wp:inline distT="0" distB="0" distL="0" distR="0" wp14:anchorId="2F37AC68" wp14:editId="05DDE016">
            <wp:extent cx="5731510" cy="5731510"/>
            <wp:effectExtent l="0" t="0" r="2540" b="2540"/>
            <wp:docPr id="578211727" name="Picture 5782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731510" cy="5731510"/>
                    </a:xfrm>
                    <a:prstGeom prst="rect">
                      <a:avLst/>
                    </a:prstGeom>
                    <a:noFill/>
                    <a:ln>
                      <a:noFill/>
                    </a:ln>
                  </pic:spPr>
                </pic:pic>
              </a:graphicData>
            </a:graphic>
          </wp:inline>
        </w:drawing>
      </w:r>
    </w:p>
    <w:p w14:paraId="63A3EF68" w14:textId="478E375A" w:rsidR="00DD59F3" w:rsidRDefault="00645CB4" w:rsidP="00DD59F3">
      <w:pPr>
        <w:pStyle w:val="Caption"/>
        <w:spacing w:after="40"/>
      </w:pPr>
      <w:bookmarkStart w:id="314" w:name="_Ref81417085"/>
      <w:bookmarkStart w:id="315" w:name="_Toc97052895"/>
      <w:r w:rsidRPr="00D71158">
        <w:t xml:space="preserve">Figure </w:t>
      </w:r>
      <w:r w:rsidR="003356A7">
        <w:fldChar w:fldCharType="begin"/>
      </w:r>
      <w:r w:rsidR="003356A7">
        <w:instrText xml:space="preserve"> STYLEREF 1 \s </w:instrText>
      </w:r>
      <w:r w:rsidR="003356A7">
        <w:fldChar w:fldCharType="separate"/>
      </w:r>
      <w:r w:rsidR="003356A7">
        <w:rPr>
          <w:noProof/>
        </w:rPr>
        <w:t>7</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7</w:t>
      </w:r>
      <w:r w:rsidR="003356A7">
        <w:fldChar w:fldCharType="end"/>
      </w:r>
      <w:bookmarkEnd w:id="314"/>
      <w:r w:rsidRPr="00D71158">
        <w:t xml:space="preserve">. </w:t>
      </w:r>
      <w:r w:rsidR="0056719A" w:rsidRPr="00D71158">
        <w:t>Spawning to capture periods (thick lines) of two golden perch individuals captured in 2021 which were below and close to size limit used to distinguish new recruits (75 mm).</w:t>
      </w:r>
      <w:bookmarkEnd w:id="315"/>
    </w:p>
    <w:p w14:paraId="5D3B5135" w14:textId="7C165969" w:rsidR="0056719A" w:rsidRPr="00D71158" w:rsidRDefault="00DD59F3" w:rsidP="00D71158">
      <w:pPr>
        <w:pStyle w:val="Caption"/>
      </w:pPr>
      <w:r>
        <w:t xml:space="preserve">Note: </w:t>
      </w:r>
      <w:r w:rsidR="0056719A" w:rsidRPr="00D71158">
        <w:t xml:space="preserve">Daily mean flow (thin lines) and water temperature levels (background shading) recorded at the </w:t>
      </w:r>
      <w:proofErr w:type="spellStart"/>
      <w:r w:rsidR="0056719A" w:rsidRPr="00D71158">
        <w:t>Hillston</w:t>
      </w:r>
      <w:proofErr w:type="spellEnd"/>
      <w:r w:rsidR="0056719A" w:rsidRPr="00D71158">
        <w:t xml:space="preserve"> </w:t>
      </w:r>
      <w:r>
        <w:t>Weir</w:t>
      </w:r>
      <w:r w:rsidR="0056719A" w:rsidRPr="00D71158">
        <w:t xml:space="preserve"> are also shown.</w:t>
      </w:r>
    </w:p>
    <w:p w14:paraId="47A73B04" w14:textId="77777777" w:rsidR="0056719A" w:rsidRDefault="0056719A" w:rsidP="0056719A">
      <w:pPr>
        <w:rPr>
          <w:rFonts w:ascii="Segoe UI" w:eastAsia="Times New Roman" w:hAnsi="Segoe UI" w:cs="Segoe UI"/>
          <w:sz w:val="18"/>
          <w:szCs w:val="18"/>
          <w:lang w:eastAsia="en-AU"/>
        </w:rPr>
      </w:pPr>
      <w:r>
        <w:rPr>
          <w:rFonts w:ascii="Segoe UI" w:eastAsia="Times New Roman" w:hAnsi="Segoe UI" w:cs="Segoe UI"/>
          <w:sz w:val="18"/>
          <w:szCs w:val="18"/>
          <w:lang w:eastAsia="en-AU"/>
        </w:rPr>
        <w:br w:type="page"/>
      </w:r>
    </w:p>
    <w:p w14:paraId="758FDD58" w14:textId="4739FAE2" w:rsidR="0056719A" w:rsidRPr="00341D35" w:rsidRDefault="0056719A" w:rsidP="00282AE7">
      <w:pPr>
        <w:pStyle w:val="Heading3"/>
        <w:rPr>
          <w:lang w:eastAsia="en-AU"/>
        </w:rPr>
      </w:pPr>
      <w:bookmarkStart w:id="316" w:name="_Toc97237778"/>
      <w:r w:rsidRPr="00341D35">
        <w:rPr>
          <w:lang w:eastAsia="en-AU"/>
        </w:rPr>
        <w:lastRenderedPageBreak/>
        <w:t>20</w:t>
      </w:r>
      <w:r>
        <w:rPr>
          <w:lang w:eastAsia="en-AU"/>
        </w:rPr>
        <w:t>20</w:t>
      </w:r>
      <w:r w:rsidRPr="00341D35">
        <w:rPr>
          <w:lang w:eastAsia="en-AU"/>
        </w:rPr>
        <w:t>-2</w:t>
      </w:r>
      <w:r>
        <w:rPr>
          <w:lang w:eastAsia="en-AU"/>
        </w:rPr>
        <w:t>1</w:t>
      </w:r>
      <w:r w:rsidR="00467513">
        <w:rPr>
          <w:lang w:eastAsia="en-AU"/>
        </w:rPr>
        <w:t xml:space="preserve"> </w:t>
      </w:r>
      <w:r w:rsidRPr="00341D35">
        <w:rPr>
          <w:lang w:eastAsia="en-AU"/>
        </w:rPr>
        <w:t>vs</w:t>
      </w:r>
      <w:r w:rsidR="00467513">
        <w:rPr>
          <w:lang w:eastAsia="en-AU"/>
        </w:rPr>
        <w:t xml:space="preserve"> </w:t>
      </w:r>
      <w:r w:rsidRPr="00341D35">
        <w:rPr>
          <w:lang w:eastAsia="en-AU"/>
        </w:rPr>
        <w:t>Previous years</w:t>
      </w:r>
      <w:bookmarkEnd w:id="316"/>
      <w:r w:rsidR="00467513">
        <w:rPr>
          <w:lang w:eastAsia="en-AU"/>
        </w:rPr>
        <w:t xml:space="preserve"> </w:t>
      </w:r>
    </w:p>
    <w:p w14:paraId="2B2B7174" w14:textId="1EB0FAF3" w:rsidR="0056719A" w:rsidRDefault="0056719A" w:rsidP="000B0182">
      <w:pPr>
        <w:rPr>
          <w:lang w:eastAsia="en-AU"/>
        </w:rPr>
      </w:pPr>
      <w:r w:rsidRPr="00341D35">
        <w:rPr>
          <w:lang w:eastAsia="en-AU"/>
        </w:rPr>
        <w:t>Sustainable Rivers Audit</w:t>
      </w:r>
      <w:r w:rsidR="00467513">
        <w:rPr>
          <w:lang w:eastAsia="en-AU"/>
        </w:rPr>
        <w:t xml:space="preserve"> </w:t>
      </w:r>
      <w:r w:rsidRPr="00341D35">
        <w:rPr>
          <w:lang w:eastAsia="en-AU"/>
        </w:rPr>
        <w:t>metric values in 202</w:t>
      </w:r>
      <w:r>
        <w:rPr>
          <w:lang w:eastAsia="en-AU"/>
        </w:rPr>
        <w:t>1</w:t>
      </w:r>
      <w:r w:rsidRPr="00341D35">
        <w:rPr>
          <w:lang w:eastAsia="en-AU"/>
        </w:rPr>
        <w:t xml:space="preserve"> were generally comparable</w:t>
      </w:r>
      <w:r>
        <w:rPr>
          <w:lang w:eastAsia="en-AU"/>
        </w:rPr>
        <w:t xml:space="preserve"> with</w:t>
      </w:r>
      <w:r w:rsidRPr="00341D35">
        <w:rPr>
          <w:lang w:eastAsia="en-AU"/>
        </w:rPr>
        <w:t xml:space="preserve"> those </w:t>
      </w:r>
      <w:r>
        <w:rPr>
          <w:lang w:eastAsia="en-AU"/>
        </w:rPr>
        <w:t xml:space="preserve">in </w:t>
      </w:r>
      <w:r w:rsidRPr="00341D35">
        <w:rPr>
          <w:lang w:eastAsia="en-AU"/>
        </w:rPr>
        <w:t>previous</w:t>
      </w:r>
      <w:r>
        <w:rPr>
          <w:lang w:eastAsia="en-AU"/>
        </w:rPr>
        <w:t xml:space="preserve"> years</w:t>
      </w:r>
      <w:r w:rsidRPr="00341D35">
        <w:rPr>
          <w:lang w:eastAsia="en-AU"/>
        </w:rPr>
        <w:t>.</w:t>
      </w:r>
      <w:r w:rsidR="00467513">
        <w:rPr>
          <w:lang w:eastAsia="en-AU"/>
        </w:rPr>
        <w:t xml:space="preserve"> </w:t>
      </w:r>
      <w:proofErr w:type="spellStart"/>
      <w:r w:rsidRPr="00341D35">
        <w:rPr>
          <w:lang w:eastAsia="en-AU"/>
        </w:rPr>
        <w:t>Nativeness</w:t>
      </w:r>
      <w:proofErr w:type="spellEnd"/>
      <w:r w:rsidR="00467513">
        <w:rPr>
          <w:lang w:eastAsia="en-AU"/>
        </w:rPr>
        <w:t xml:space="preserve"> </w:t>
      </w:r>
      <w:r w:rsidRPr="00341D35">
        <w:rPr>
          <w:lang w:eastAsia="en-AU"/>
        </w:rPr>
        <w:t>metrics, which reached their lowest levels 2017 after flooding, remain at similar levels to non-flood years</w:t>
      </w:r>
      <w:r w:rsidR="0042750B">
        <w:rPr>
          <w:lang w:eastAsia="en-AU"/>
        </w:rPr>
        <w:t xml:space="preserve"> (</w:t>
      </w:r>
      <w:r w:rsidR="0042750B">
        <w:rPr>
          <w:lang w:eastAsia="en-AU"/>
        </w:rPr>
        <w:fldChar w:fldCharType="begin"/>
      </w:r>
      <w:r w:rsidR="0042750B">
        <w:rPr>
          <w:lang w:eastAsia="en-AU"/>
        </w:rPr>
        <w:instrText xml:space="preserve"> REF _Ref81417353 \h </w:instrText>
      </w:r>
      <w:r w:rsidR="0042750B">
        <w:rPr>
          <w:lang w:eastAsia="en-AU"/>
        </w:rPr>
      </w:r>
      <w:r w:rsidR="0042750B">
        <w:rPr>
          <w:lang w:eastAsia="en-AU"/>
        </w:rPr>
        <w:fldChar w:fldCharType="separate"/>
      </w:r>
      <w:r w:rsidR="0042750B" w:rsidRPr="0042750B">
        <w:t>Table 7</w:t>
      </w:r>
      <w:r w:rsidR="0042750B" w:rsidRPr="0042750B">
        <w:noBreakHyphen/>
        <w:t>3</w:t>
      </w:r>
      <w:r w:rsidR="0042750B">
        <w:rPr>
          <w:lang w:eastAsia="en-AU"/>
        </w:rPr>
        <w:fldChar w:fldCharType="end"/>
      </w:r>
      <w:r w:rsidR="0042750B">
        <w:rPr>
          <w:lang w:eastAsia="en-AU"/>
        </w:rPr>
        <w:t xml:space="preserve"> and </w:t>
      </w:r>
      <w:r w:rsidR="0042750B">
        <w:rPr>
          <w:lang w:eastAsia="en-AU"/>
        </w:rPr>
        <w:fldChar w:fldCharType="begin"/>
      </w:r>
      <w:r w:rsidR="0042750B">
        <w:rPr>
          <w:lang w:eastAsia="en-AU"/>
        </w:rPr>
        <w:instrText xml:space="preserve"> REF _Ref81417085 \h </w:instrText>
      </w:r>
      <w:r w:rsidR="0042750B">
        <w:rPr>
          <w:lang w:eastAsia="en-AU"/>
        </w:rPr>
      </w:r>
      <w:r w:rsidR="0042750B">
        <w:rPr>
          <w:lang w:eastAsia="en-AU"/>
        </w:rPr>
        <w:fldChar w:fldCharType="separate"/>
      </w:r>
      <w:r w:rsidR="0042750B" w:rsidRPr="0042750B">
        <w:t>Figure 7</w:t>
      </w:r>
      <w:r w:rsidR="0042750B" w:rsidRPr="0042750B">
        <w:noBreakHyphen/>
        <w:t>7</w:t>
      </w:r>
      <w:r w:rsidR="0042750B">
        <w:rPr>
          <w:lang w:eastAsia="en-AU"/>
        </w:rPr>
        <w:fldChar w:fldCharType="end"/>
      </w:r>
      <w:r w:rsidR="0042750B">
        <w:rPr>
          <w:lang w:eastAsia="en-AU"/>
        </w:rPr>
        <w:t xml:space="preserve">). </w:t>
      </w:r>
      <w:r>
        <w:rPr>
          <w:lang w:eastAsia="en-AU"/>
        </w:rPr>
        <w:t xml:space="preserve">Although the </w:t>
      </w:r>
      <w:proofErr w:type="spellStart"/>
      <w:r>
        <w:rPr>
          <w:lang w:eastAsia="en-AU"/>
        </w:rPr>
        <w:t>Nativeness</w:t>
      </w:r>
      <w:proofErr w:type="spellEnd"/>
      <w:r>
        <w:rPr>
          <w:lang w:eastAsia="en-AU"/>
        </w:rPr>
        <w:t xml:space="preserve"> metric </w:t>
      </w:r>
      <w:proofErr w:type="spellStart"/>
      <w:r>
        <w:rPr>
          <w:lang w:eastAsia="en-AU"/>
        </w:rPr>
        <w:t>PropNAbund</w:t>
      </w:r>
      <w:proofErr w:type="spellEnd"/>
      <w:r>
        <w:rPr>
          <w:lang w:eastAsia="en-AU"/>
        </w:rPr>
        <w:t xml:space="preserve"> </w:t>
      </w:r>
      <w:r w:rsidRPr="00341D35">
        <w:rPr>
          <w:lang w:eastAsia="en-AU"/>
        </w:rPr>
        <w:t xml:space="preserve">was lower than other non-flood years </w:t>
      </w:r>
      <w:r>
        <w:rPr>
          <w:lang w:eastAsia="en-AU"/>
        </w:rPr>
        <w:t xml:space="preserve">and </w:t>
      </w:r>
      <w:r w:rsidRPr="00341D35">
        <w:rPr>
          <w:lang w:eastAsia="en-AU"/>
        </w:rPr>
        <w:t>indicat</w:t>
      </w:r>
      <w:r>
        <w:rPr>
          <w:lang w:eastAsia="en-AU"/>
        </w:rPr>
        <w:t>ed</w:t>
      </w:r>
      <w:r w:rsidRPr="00341D35">
        <w:rPr>
          <w:lang w:eastAsia="en-AU"/>
        </w:rPr>
        <w:t xml:space="preserve"> a</w:t>
      </w:r>
      <w:r>
        <w:rPr>
          <w:lang w:eastAsia="en-AU"/>
        </w:rPr>
        <w:t>n</w:t>
      </w:r>
      <w:r w:rsidRPr="00341D35">
        <w:rPr>
          <w:lang w:eastAsia="en-AU"/>
        </w:rPr>
        <w:t xml:space="preserve"> increase in </w:t>
      </w:r>
      <w:r>
        <w:rPr>
          <w:lang w:eastAsia="en-AU"/>
        </w:rPr>
        <w:t xml:space="preserve">the abundance of </w:t>
      </w:r>
      <w:r w:rsidRPr="00341D35">
        <w:rPr>
          <w:lang w:eastAsia="en-AU"/>
        </w:rPr>
        <w:t xml:space="preserve">alien </w:t>
      </w:r>
      <w:r>
        <w:rPr>
          <w:lang w:eastAsia="en-AU"/>
        </w:rPr>
        <w:t xml:space="preserve">relative to native </w:t>
      </w:r>
      <w:r w:rsidRPr="00341D35">
        <w:rPr>
          <w:lang w:eastAsia="en-AU"/>
        </w:rPr>
        <w:t>fish. Recruitment metric values in 202</w:t>
      </w:r>
      <w:r>
        <w:rPr>
          <w:lang w:eastAsia="en-AU"/>
        </w:rPr>
        <w:t>1</w:t>
      </w:r>
      <w:r w:rsidRPr="00341D35">
        <w:rPr>
          <w:lang w:eastAsia="en-AU"/>
        </w:rPr>
        <w:t xml:space="preserve"> were also within the ranges of values previously observed in 2015-20</w:t>
      </w:r>
      <w:r>
        <w:rPr>
          <w:lang w:eastAsia="en-AU"/>
        </w:rPr>
        <w:t>20</w:t>
      </w:r>
      <w:r w:rsidRPr="00341D35">
        <w:rPr>
          <w:lang w:eastAsia="en-AU"/>
        </w:rPr>
        <w:t>.</w:t>
      </w:r>
      <w:r w:rsidR="00467513">
        <w:rPr>
          <w:lang w:eastAsia="en-AU"/>
        </w:rPr>
        <w:t xml:space="preserve"> </w:t>
      </w:r>
      <w:r w:rsidRPr="00341D35">
        <w:rPr>
          <w:lang w:eastAsia="en-AU"/>
        </w:rPr>
        <w:t xml:space="preserve">Expectedness metrics OE and OP were equal </w:t>
      </w:r>
      <w:r>
        <w:rPr>
          <w:lang w:eastAsia="en-AU"/>
        </w:rPr>
        <w:t xml:space="preserve">or above the </w:t>
      </w:r>
      <w:r w:rsidRPr="00341D35">
        <w:rPr>
          <w:lang w:eastAsia="en-AU"/>
        </w:rPr>
        <w:t>highest levels</w:t>
      </w:r>
      <w:r>
        <w:rPr>
          <w:lang w:eastAsia="en-AU"/>
        </w:rPr>
        <w:t xml:space="preserve"> previously observed, and were largely </w:t>
      </w:r>
      <w:proofErr w:type="gramStart"/>
      <w:r>
        <w:rPr>
          <w:lang w:eastAsia="en-AU"/>
        </w:rPr>
        <w:t>similar to</w:t>
      </w:r>
      <w:proofErr w:type="gramEnd"/>
      <w:r>
        <w:rPr>
          <w:lang w:eastAsia="en-AU"/>
        </w:rPr>
        <w:t xml:space="preserve"> levels in 2020</w:t>
      </w:r>
      <w:r w:rsidRPr="00341D35">
        <w:rPr>
          <w:lang w:eastAsia="en-AU"/>
        </w:rPr>
        <w:t>, illustrating proportions of native fish species</w:t>
      </w:r>
      <w:r>
        <w:rPr>
          <w:lang w:eastAsia="en-AU"/>
        </w:rPr>
        <w:t xml:space="preserve"> observed</w:t>
      </w:r>
      <w:r w:rsidRPr="00341D35">
        <w:rPr>
          <w:lang w:eastAsia="en-AU"/>
        </w:rPr>
        <w:t xml:space="preserve"> relative to reference conditions </w:t>
      </w:r>
      <w:r>
        <w:rPr>
          <w:lang w:eastAsia="en-AU"/>
        </w:rPr>
        <w:t>remained</w:t>
      </w:r>
      <w:r w:rsidRPr="00341D35">
        <w:rPr>
          <w:lang w:eastAsia="en-AU"/>
        </w:rPr>
        <w:t xml:space="preserve"> elevated relative to other years.</w:t>
      </w:r>
      <w:r w:rsidR="00467513">
        <w:rPr>
          <w:lang w:eastAsia="en-AU"/>
        </w:rPr>
        <w:t xml:space="preserve"> </w:t>
      </w:r>
    </w:p>
    <w:p w14:paraId="38EB91AF" w14:textId="6EFB14EE" w:rsidR="0056719A" w:rsidRPr="0042750B" w:rsidRDefault="000B0182" w:rsidP="0042750B">
      <w:pPr>
        <w:pStyle w:val="Caption"/>
      </w:pPr>
      <w:bookmarkStart w:id="317" w:name="_Ref81417353"/>
      <w:bookmarkStart w:id="318" w:name="_Toc97052987"/>
      <w:r w:rsidRPr="0042750B">
        <w:t xml:space="preserve">Table </w:t>
      </w:r>
      <w:r w:rsidRPr="0042750B">
        <w:fldChar w:fldCharType="begin"/>
      </w:r>
      <w:r w:rsidRPr="0042750B">
        <w:instrText xml:space="preserve"> STYLEREF 1 \s </w:instrText>
      </w:r>
      <w:r w:rsidRPr="0042750B">
        <w:fldChar w:fldCharType="separate"/>
      </w:r>
      <w:r w:rsidRPr="0042750B">
        <w:t>7</w:t>
      </w:r>
      <w:r w:rsidRPr="0042750B">
        <w:fldChar w:fldCharType="end"/>
      </w:r>
      <w:r w:rsidRPr="0042750B">
        <w:noBreakHyphen/>
      </w:r>
      <w:r w:rsidRPr="0042750B">
        <w:fldChar w:fldCharType="begin"/>
      </w:r>
      <w:r w:rsidRPr="0042750B">
        <w:instrText xml:space="preserve"> SEQ Table \* ARABIC \s 1 </w:instrText>
      </w:r>
      <w:r w:rsidRPr="0042750B">
        <w:fldChar w:fldCharType="separate"/>
      </w:r>
      <w:r w:rsidRPr="0042750B">
        <w:t>3</w:t>
      </w:r>
      <w:r w:rsidRPr="0042750B">
        <w:fldChar w:fldCharType="end"/>
      </w:r>
      <w:bookmarkEnd w:id="317"/>
      <w:r w:rsidRPr="0042750B">
        <w:t xml:space="preserve">. </w:t>
      </w:r>
      <w:r w:rsidR="0056719A" w:rsidRPr="0042750B">
        <w:t>Summary of SRA fish indices over the</w:t>
      </w:r>
      <w:r w:rsidR="00467513" w:rsidRPr="0042750B">
        <w:t xml:space="preserve"> </w:t>
      </w:r>
      <w:r w:rsidR="0056719A" w:rsidRPr="0042750B">
        <w:t>seven</w:t>
      </w:r>
      <w:r w:rsidR="00467513" w:rsidRPr="0042750B">
        <w:t xml:space="preserve"> </w:t>
      </w:r>
      <w:r w:rsidR="0056719A" w:rsidRPr="0042750B">
        <w:t>LTIM</w:t>
      </w:r>
      <w:r w:rsidR="00467513" w:rsidRPr="0042750B">
        <w:t xml:space="preserve"> </w:t>
      </w:r>
      <w:r w:rsidR="0056719A" w:rsidRPr="0042750B">
        <w:t>project</w:t>
      </w:r>
      <w:r w:rsidR="00467513" w:rsidRPr="0042750B">
        <w:t xml:space="preserve"> </w:t>
      </w:r>
      <w:r w:rsidR="0056719A" w:rsidRPr="0042750B">
        <w:t>sampling years in the</w:t>
      </w:r>
      <w:r w:rsidR="00467513" w:rsidRPr="0042750B">
        <w:t xml:space="preserve"> </w:t>
      </w:r>
      <w:r w:rsidR="0056719A" w:rsidRPr="0042750B">
        <w:t>lower</w:t>
      </w:r>
      <w:r w:rsidR="00467513" w:rsidRPr="0042750B">
        <w:t xml:space="preserve"> </w:t>
      </w:r>
      <w:r w:rsidR="0056719A" w:rsidRPr="0042750B">
        <w:t>Lachlan</w:t>
      </w:r>
      <w:r w:rsidR="00467513" w:rsidRPr="0042750B">
        <w:t xml:space="preserve"> </w:t>
      </w:r>
      <w:r w:rsidR="0056719A" w:rsidRPr="0042750B">
        <w:t>River.</w:t>
      </w:r>
      <w:bookmarkEnd w:id="318"/>
    </w:p>
    <w:tbl>
      <w:tblPr>
        <w:tblStyle w:val="GridTable5Dark-Accent11"/>
        <w:tblW w:w="9016" w:type="dxa"/>
        <w:tblLayout w:type="fixed"/>
        <w:tblLook w:val="04A0" w:firstRow="1" w:lastRow="0" w:firstColumn="1" w:lastColumn="0" w:noHBand="0" w:noVBand="1"/>
      </w:tblPr>
      <w:tblGrid>
        <w:gridCol w:w="748"/>
        <w:gridCol w:w="1232"/>
        <w:gridCol w:w="709"/>
        <w:gridCol w:w="1134"/>
        <w:gridCol w:w="1275"/>
        <w:gridCol w:w="1276"/>
        <w:gridCol w:w="851"/>
        <w:gridCol w:w="955"/>
        <w:gridCol w:w="836"/>
      </w:tblGrid>
      <w:tr w:rsidR="000B0182" w14:paraId="3EFD7C78" w14:textId="77777777" w:rsidTr="005E4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 w:type="dxa"/>
            <w:vMerge w:val="restart"/>
            <w:tcBorders>
              <w:bottom w:val="single" w:sz="18" w:space="0" w:color="FFFFFF" w:themeColor="background1"/>
            </w:tcBorders>
          </w:tcPr>
          <w:p w14:paraId="7195A225" w14:textId="77777777" w:rsidR="000B0182" w:rsidRPr="00826F8F" w:rsidRDefault="000B0182" w:rsidP="005E4EB3">
            <w:pPr>
              <w:spacing w:before="40" w:after="40"/>
              <w:jc w:val="center"/>
              <w:rPr>
                <w:rFonts w:cstheme="minorHAnsi"/>
                <w:sz w:val="20"/>
                <w:szCs w:val="20"/>
              </w:rPr>
            </w:pPr>
          </w:p>
        </w:tc>
        <w:tc>
          <w:tcPr>
            <w:tcW w:w="1941" w:type="dxa"/>
            <w:gridSpan w:val="2"/>
            <w:tcBorders>
              <w:bottom w:val="single" w:sz="4" w:space="0" w:color="FFFFFF" w:themeColor="background1"/>
              <w:right w:val="single" w:sz="2" w:space="0" w:color="FFFFFF" w:themeColor="background1"/>
            </w:tcBorders>
          </w:tcPr>
          <w:p w14:paraId="147A5730" w14:textId="77777777" w:rsidR="000B0182" w:rsidRPr="00826F8F" w:rsidRDefault="000B0182" w:rsidP="005E4EB3">
            <w:pPr>
              <w:spacing w:before="40" w:after="40"/>
              <w:jc w:val="center"/>
              <w:cnfStyle w:val="100000000000" w:firstRow="1" w:lastRow="0" w:firstColumn="0" w:lastColumn="0" w:oddVBand="0" w:evenVBand="0" w:oddHBand="0" w:evenHBand="0" w:firstRowFirstColumn="0" w:firstRowLastColumn="0" w:lastRowFirstColumn="0" w:lastRowLastColumn="0"/>
              <w:rPr>
                <w:rFonts w:cstheme="minorHAnsi"/>
                <w:caps/>
                <w:sz w:val="20"/>
                <w:szCs w:val="20"/>
              </w:rPr>
            </w:pPr>
            <w:r w:rsidRPr="00826F8F">
              <w:rPr>
                <w:rFonts w:cstheme="minorHAnsi"/>
                <w:caps/>
                <w:sz w:val="20"/>
                <w:szCs w:val="20"/>
              </w:rPr>
              <w:t>Expectedness</w:t>
            </w:r>
          </w:p>
        </w:tc>
        <w:tc>
          <w:tcPr>
            <w:tcW w:w="3685" w:type="dxa"/>
            <w:gridSpan w:val="3"/>
            <w:tcBorders>
              <w:left w:val="single" w:sz="2" w:space="0" w:color="FFFFFF" w:themeColor="background1"/>
              <w:bottom w:val="single" w:sz="4" w:space="0" w:color="FFFFFF" w:themeColor="background1"/>
              <w:right w:val="single" w:sz="2" w:space="0" w:color="FFFFFF" w:themeColor="background1"/>
            </w:tcBorders>
          </w:tcPr>
          <w:p w14:paraId="346F75B9" w14:textId="77777777" w:rsidR="000B0182" w:rsidRPr="00826F8F" w:rsidRDefault="000B0182" w:rsidP="005E4EB3">
            <w:pPr>
              <w:spacing w:before="40" w:after="40"/>
              <w:jc w:val="center"/>
              <w:cnfStyle w:val="100000000000" w:firstRow="1" w:lastRow="0" w:firstColumn="0" w:lastColumn="0" w:oddVBand="0" w:evenVBand="0" w:oddHBand="0" w:evenHBand="0" w:firstRowFirstColumn="0" w:firstRowLastColumn="0" w:lastRowFirstColumn="0" w:lastRowLastColumn="0"/>
              <w:rPr>
                <w:rFonts w:cstheme="minorHAnsi"/>
                <w:caps/>
                <w:sz w:val="20"/>
                <w:szCs w:val="20"/>
              </w:rPr>
            </w:pPr>
            <w:r w:rsidRPr="00826F8F">
              <w:rPr>
                <w:rFonts w:cstheme="minorHAnsi"/>
                <w:caps/>
                <w:sz w:val="20"/>
                <w:szCs w:val="20"/>
              </w:rPr>
              <w:t>Nativeness</w:t>
            </w:r>
          </w:p>
        </w:tc>
        <w:tc>
          <w:tcPr>
            <w:tcW w:w="2642" w:type="dxa"/>
            <w:gridSpan w:val="3"/>
            <w:tcBorders>
              <w:left w:val="single" w:sz="2" w:space="0" w:color="FFFFFF" w:themeColor="background1"/>
              <w:bottom w:val="single" w:sz="4" w:space="0" w:color="FFFFFF" w:themeColor="background1"/>
            </w:tcBorders>
          </w:tcPr>
          <w:p w14:paraId="33041745" w14:textId="77777777" w:rsidR="000B0182" w:rsidRPr="00826F8F" w:rsidRDefault="000B0182" w:rsidP="005E4EB3">
            <w:pPr>
              <w:spacing w:before="40" w:after="40"/>
              <w:jc w:val="center"/>
              <w:cnfStyle w:val="100000000000" w:firstRow="1" w:lastRow="0" w:firstColumn="0" w:lastColumn="0" w:oddVBand="0" w:evenVBand="0" w:oddHBand="0" w:evenHBand="0" w:firstRowFirstColumn="0" w:firstRowLastColumn="0" w:lastRowFirstColumn="0" w:lastRowLastColumn="0"/>
              <w:rPr>
                <w:rFonts w:cstheme="minorHAnsi"/>
                <w:caps/>
                <w:sz w:val="20"/>
                <w:szCs w:val="20"/>
              </w:rPr>
            </w:pPr>
            <w:r w:rsidRPr="00826F8F">
              <w:rPr>
                <w:rFonts w:cstheme="minorHAnsi"/>
                <w:caps/>
                <w:sz w:val="20"/>
                <w:szCs w:val="20"/>
              </w:rPr>
              <w:t>Recruitment</w:t>
            </w:r>
          </w:p>
        </w:tc>
      </w:tr>
      <w:tr w:rsidR="000B0182" w:rsidRPr="006E234A" w14:paraId="2AD809E9" w14:textId="77777777" w:rsidTr="005E4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 w:type="dxa"/>
            <w:vMerge/>
            <w:tcBorders>
              <w:top w:val="single" w:sz="18" w:space="0" w:color="FFFFFF" w:themeColor="background1"/>
            </w:tcBorders>
          </w:tcPr>
          <w:p w14:paraId="1D9CEF99" w14:textId="77777777" w:rsidR="000B0182" w:rsidRPr="00826F8F" w:rsidRDefault="000B0182" w:rsidP="005E4EB3">
            <w:pPr>
              <w:spacing w:before="40" w:after="40"/>
              <w:jc w:val="center"/>
              <w:rPr>
                <w:rFonts w:cstheme="minorHAnsi"/>
                <w:sz w:val="20"/>
                <w:szCs w:val="20"/>
              </w:rPr>
            </w:pPr>
          </w:p>
        </w:tc>
        <w:tc>
          <w:tcPr>
            <w:tcW w:w="1232" w:type="dxa"/>
            <w:tcBorders>
              <w:top w:val="single" w:sz="4" w:space="0" w:color="FFFFFF" w:themeColor="background1"/>
            </w:tcBorders>
          </w:tcPr>
          <w:p w14:paraId="28A0788E" w14:textId="77777777" w:rsidR="000B0182" w:rsidRPr="00826F8F" w:rsidRDefault="000B0182" w:rsidP="005E4EB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aps/>
                <w:color w:val="FFFFFF" w:themeColor="background1"/>
                <w:sz w:val="20"/>
                <w:szCs w:val="20"/>
              </w:rPr>
            </w:pPr>
            <w:r w:rsidRPr="00826F8F">
              <w:rPr>
                <w:rFonts w:cstheme="minorHAnsi"/>
                <w:b/>
                <w:caps/>
                <w:color w:val="FFFFFF" w:themeColor="background1"/>
                <w:sz w:val="20"/>
                <w:szCs w:val="20"/>
              </w:rPr>
              <w:t>OE</w:t>
            </w:r>
          </w:p>
        </w:tc>
        <w:tc>
          <w:tcPr>
            <w:tcW w:w="709" w:type="dxa"/>
            <w:tcBorders>
              <w:top w:val="single" w:sz="4" w:space="0" w:color="FFFFFF" w:themeColor="background1"/>
            </w:tcBorders>
          </w:tcPr>
          <w:p w14:paraId="2F3DAD5D" w14:textId="77777777" w:rsidR="000B0182" w:rsidRPr="00826F8F" w:rsidRDefault="000B0182" w:rsidP="005E4EB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aps/>
                <w:color w:val="FFFFFF" w:themeColor="background1"/>
                <w:sz w:val="20"/>
                <w:szCs w:val="20"/>
              </w:rPr>
            </w:pPr>
            <w:r w:rsidRPr="00826F8F">
              <w:rPr>
                <w:rFonts w:cstheme="minorHAnsi"/>
                <w:b/>
                <w:caps/>
                <w:color w:val="FFFFFF" w:themeColor="background1"/>
                <w:sz w:val="20"/>
                <w:szCs w:val="20"/>
              </w:rPr>
              <w:t>OP</w:t>
            </w:r>
          </w:p>
        </w:tc>
        <w:tc>
          <w:tcPr>
            <w:tcW w:w="1134" w:type="dxa"/>
            <w:tcBorders>
              <w:top w:val="single" w:sz="4" w:space="0" w:color="FFFFFF" w:themeColor="background1"/>
            </w:tcBorders>
          </w:tcPr>
          <w:p w14:paraId="6C309117" w14:textId="77777777" w:rsidR="000B0182" w:rsidRPr="00826F8F" w:rsidRDefault="000B0182" w:rsidP="005E4EB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aps/>
                <w:color w:val="FFFFFF" w:themeColor="background1"/>
                <w:sz w:val="20"/>
                <w:szCs w:val="20"/>
              </w:rPr>
            </w:pPr>
            <w:r w:rsidRPr="00826F8F">
              <w:rPr>
                <w:rFonts w:cstheme="minorHAnsi"/>
                <w:b/>
                <w:caps/>
                <w:color w:val="FFFFFF" w:themeColor="background1"/>
                <w:sz w:val="20"/>
                <w:szCs w:val="20"/>
              </w:rPr>
              <w:t>Prop</w:t>
            </w:r>
          </w:p>
          <w:p w14:paraId="1E3B0410" w14:textId="77777777" w:rsidR="000B0182" w:rsidRPr="00826F8F" w:rsidRDefault="000B0182" w:rsidP="005E4EB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aps/>
                <w:color w:val="FFFFFF" w:themeColor="background1"/>
                <w:sz w:val="20"/>
                <w:szCs w:val="20"/>
              </w:rPr>
            </w:pPr>
            <w:r w:rsidRPr="00826F8F">
              <w:rPr>
                <w:rFonts w:cstheme="minorHAnsi"/>
                <w:b/>
                <w:caps/>
                <w:color w:val="FFFFFF" w:themeColor="background1"/>
                <w:sz w:val="20"/>
                <w:szCs w:val="20"/>
              </w:rPr>
              <w:t>NS</w:t>
            </w:r>
          </w:p>
        </w:tc>
        <w:tc>
          <w:tcPr>
            <w:tcW w:w="1275" w:type="dxa"/>
            <w:tcBorders>
              <w:top w:val="single" w:sz="4" w:space="0" w:color="FFFFFF" w:themeColor="background1"/>
            </w:tcBorders>
          </w:tcPr>
          <w:p w14:paraId="59179215" w14:textId="77777777" w:rsidR="000B0182" w:rsidRPr="00826F8F" w:rsidRDefault="000B0182" w:rsidP="005E4EB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aps/>
                <w:color w:val="FFFFFF" w:themeColor="background1"/>
                <w:sz w:val="20"/>
                <w:szCs w:val="20"/>
              </w:rPr>
            </w:pPr>
            <w:r w:rsidRPr="00826F8F">
              <w:rPr>
                <w:rFonts w:cstheme="minorHAnsi"/>
                <w:b/>
                <w:caps/>
                <w:color w:val="FFFFFF" w:themeColor="background1"/>
                <w:sz w:val="20"/>
                <w:szCs w:val="20"/>
              </w:rPr>
              <w:t>Prop</w:t>
            </w:r>
          </w:p>
          <w:p w14:paraId="784C1946" w14:textId="77777777" w:rsidR="000B0182" w:rsidRPr="00826F8F" w:rsidRDefault="000B0182" w:rsidP="005E4EB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aps/>
                <w:color w:val="FFFFFF" w:themeColor="background1"/>
                <w:sz w:val="20"/>
                <w:szCs w:val="20"/>
              </w:rPr>
            </w:pPr>
            <w:r w:rsidRPr="00826F8F">
              <w:rPr>
                <w:rFonts w:cstheme="minorHAnsi"/>
                <w:b/>
                <w:caps/>
                <w:color w:val="FFFFFF" w:themeColor="background1"/>
                <w:sz w:val="20"/>
                <w:szCs w:val="20"/>
              </w:rPr>
              <w:t>NAbund</w:t>
            </w:r>
          </w:p>
        </w:tc>
        <w:tc>
          <w:tcPr>
            <w:tcW w:w="1276" w:type="dxa"/>
            <w:tcBorders>
              <w:top w:val="single" w:sz="4" w:space="0" w:color="FFFFFF" w:themeColor="background1"/>
            </w:tcBorders>
          </w:tcPr>
          <w:p w14:paraId="1A7296FB" w14:textId="77777777" w:rsidR="000B0182" w:rsidRPr="00826F8F" w:rsidRDefault="000B0182" w:rsidP="005E4EB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aps/>
                <w:color w:val="FFFFFF" w:themeColor="background1"/>
                <w:sz w:val="20"/>
                <w:szCs w:val="20"/>
              </w:rPr>
            </w:pPr>
            <w:r w:rsidRPr="00826F8F">
              <w:rPr>
                <w:rFonts w:cstheme="minorHAnsi"/>
                <w:b/>
                <w:caps/>
                <w:color w:val="FFFFFF" w:themeColor="background1"/>
                <w:sz w:val="20"/>
                <w:szCs w:val="20"/>
              </w:rPr>
              <w:t>Prop</w:t>
            </w:r>
          </w:p>
          <w:p w14:paraId="3916DB19" w14:textId="77777777" w:rsidR="000B0182" w:rsidRPr="00826F8F" w:rsidRDefault="000B0182" w:rsidP="005E4EB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aps/>
                <w:color w:val="FFFFFF" w:themeColor="background1"/>
                <w:sz w:val="20"/>
                <w:szCs w:val="20"/>
              </w:rPr>
            </w:pPr>
            <w:r w:rsidRPr="00826F8F">
              <w:rPr>
                <w:rFonts w:cstheme="minorHAnsi"/>
                <w:b/>
                <w:caps/>
                <w:color w:val="FFFFFF" w:themeColor="background1"/>
                <w:sz w:val="20"/>
                <w:szCs w:val="20"/>
              </w:rPr>
              <w:t>NBiomass</w:t>
            </w:r>
          </w:p>
        </w:tc>
        <w:tc>
          <w:tcPr>
            <w:tcW w:w="851" w:type="dxa"/>
            <w:tcBorders>
              <w:top w:val="single" w:sz="4" w:space="0" w:color="FFFFFF" w:themeColor="background1"/>
            </w:tcBorders>
          </w:tcPr>
          <w:p w14:paraId="3CE02599" w14:textId="77777777" w:rsidR="000B0182" w:rsidRPr="00826F8F" w:rsidRDefault="000B0182" w:rsidP="005E4EB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aps/>
                <w:color w:val="FFFFFF" w:themeColor="background1"/>
                <w:sz w:val="20"/>
                <w:szCs w:val="20"/>
              </w:rPr>
            </w:pPr>
            <w:r w:rsidRPr="00826F8F">
              <w:rPr>
                <w:rFonts w:cstheme="minorHAnsi"/>
                <w:b/>
                <w:caps/>
                <w:color w:val="FFFFFF" w:themeColor="background1"/>
                <w:sz w:val="20"/>
                <w:szCs w:val="20"/>
              </w:rPr>
              <w:t>Prop</w:t>
            </w:r>
          </w:p>
          <w:p w14:paraId="7E0F3E69" w14:textId="77777777" w:rsidR="000B0182" w:rsidRPr="00826F8F" w:rsidRDefault="000B0182" w:rsidP="005E4EB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aps/>
                <w:color w:val="FFFFFF" w:themeColor="background1"/>
                <w:sz w:val="20"/>
                <w:szCs w:val="20"/>
              </w:rPr>
            </w:pPr>
            <w:r w:rsidRPr="00826F8F">
              <w:rPr>
                <w:rFonts w:cstheme="minorHAnsi"/>
                <w:b/>
                <w:caps/>
                <w:color w:val="FFFFFF" w:themeColor="background1"/>
                <w:sz w:val="20"/>
                <w:szCs w:val="20"/>
              </w:rPr>
              <w:t>RTaxa</w:t>
            </w:r>
          </w:p>
        </w:tc>
        <w:tc>
          <w:tcPr>
            <w:tcW w:w="955" w:type="dxa"/>
            <w:tcBorders>
              <w:top w:val="single" w:sz="4" w:space="0" w:color="FFFFFF" w:themeColor="background1"/>
            </w:tcBorders>
          </w:tcPr>
          <w:p w14:paraId="29DA4E90" w14:textId="77777777" w:rsidR="000B0182" w:rsidRPr="00826F8F" w:rsidRDefault="000B0182" w:rsidP="005E4EB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aps/>
                <w:color w:val="FFFFFF" w:themeColor="background1"/>
                <w:sz w:val="20"/>
                <w:szCs w:val="20"/>
              </w:rPr>
            </w:pPr>
            <w:r w:rsidRPr="00826F8F">
              <w:rPr>
                <w:rFonts w:cstheme="minorHAnsi"/>
                <w:b/>
                <w:caps/>
                <w:color w:val="FFFFFF" w:themeColor="background1"/>
                <w:sz w:val="20"/>
                <w:szCs w:val="20"/>
              </w:rPr>
              <w:t>Prop</w:t>
            </w:r>
          </w:p>
          <w:p w14:paraId="3704AD13" w14:textId="77777777" w:rsidR="000B0182" w:rsidRPr="00826F8F" w:rsidRDefault="000B0182" w:rsidP="005E4EB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aps/>
                <w:color w:val="FFFFFF" w:themeColor="background1"/>
                <w:sz w:val="20"/>
                <w:szCs w:val="20"/>
              </w:rPr>
            </w:pPr>
            <w:r w:rsidRPr="00826F8F">
              <w:rPr>
                <w:rFonts w:cstheme="minorHAnsi"/>
                <w:b/>
                <w:caps/>
                <w:color w:val="FFFFFF" w:themeColor="background1"/>
                <w:sz w:val="20"/>
                <w:szCs w:val="20"/>
              </w:rPr>
              <w:t>RAbund</w:t>
            </w:r>
          </w:p>
        </w:tc>
        <w:tc>
          <w:tcPr>
            <w:tcW w:w="836" w:type="dxa"/>
            <w:tcBorders>
              <w:top w:val="single" w:sz="4" w:space="0" w:color="FFFFFF" w:themeColor="background1"/>
            </w:tcBorders>
          </w:tcPr>
          <w:p w14:paraId="497085AC" w14:textId="77777777" w:rsidR="000B0182" w:rsidRPr="00826F8F" w:rsidRDefault="000B0182" w:rsidP="005E4EB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aps/>
                <w:color w:val="FFFFFF" w:themeColor="background1"/>
                <w:sz w:val="20"/>
                <w:szCs w:val="20"/>
              </w:rPr>
            </w:pPr>
            <w:r w:rsidRPr="00826F8F">
              <w:rPr>
                <w:rFonts w:cstheme="minorHAnsi"/>
                <w:b/>
                <w:caps/>
                <w:color w:val="FFFFFF" w:themeColor="background1"/>
                <w:sz w:val="20"/>
                <w:szCs w:val="20"/>
              </w:rPr>
              <w:t>Prop</w:t>
            </w:r>
          </w:p>
          <w:p w14:paraId="7CC4F42B" w14:textId="77777777" w:rsidR="000B0182" w:rsidRPr="00826F8F" w:rsidRDefault="000B0182" w:rsidP="005E4EB3">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caps/>
                <w:color w:val="FFFFFF" w:themeColor="background1"/>
                <w:sz w:val="20"/>
                <w:szCs w:val="20"/>
              </w:rPr>
            </w:pPr>
            <w:r w:rsidRPr="00826F8F">
              <w:rPr>
                <w:rFonts w:cstheme="minorHAnsi"/>
                <w:b/>
                <w:caps/>
                <w:color w:val="FFFFFF" w:themeColor="background1"/>
                <w:sz w:val="20"/>
                <w:szCs w:val="20"/>
              </w:rPr>
              <w:t>RSites</w:t>
            </w:r>
          </w:p>
        </w:tc>
      </w:tr>
      <w:tr w:rsidR="000B0182" w14:paraId="7873FF8E" w14:textId="77777777" w:rsidTr="005E4EB3">
        <w:tc>
          <w:tcPr>
            <w:cnfStyle w:val="001000000000" w:firstRow="0" w:lastRow="0" w:firstColumn="1" w:lastColumn="0" w:oddVBand="0" w:evenVBand="0" w:oddHBand="0" w:evenHBand="0" w:firstRowFirstColumn="0" w:firstRowLastColumn="0" w:lastRowFirstColumn="0" w:lastRowLastColumn="0"/>
            <w:tcW w:w="748" w:type="dxa"/>
          </w:tcPr>
          <w:p w14:paraId="3D0105E3" w14:textId="77777777" w:rsidR="000B0182" w:rsidRPr="00826F8F" w:rsidRDefault="000B0182" w:rsidP="005E4EB3">
            <w:pPr>
              <w:spacing w:before="40" w:after="40"/>
              <w:rPr>
                <w:rFonts w:cstheme="minorHAnsi"/>
                <w:sz w:val="20"/>
                <w:szCs w:val="20"/>
              </w:rPr>
            </w:pPr>
            <w:r w:rsidRPr="00826F8F">
              <w:rPr>
                <w:rFonts w:cstheme="minorHAnsi"/>
                <w:sz w:val="20"/>
                <w:szCs w:val="20"/>
              </w:rPr>
              <w:t>2015</w:t>
            </w:r>
          </w:p>
        </w:tc>
        <w:tc>
          <w:tcPr>
            <w:tcW w:w="1232" w:type="dxa"/>
          </w:tcPr>
          <w:p w14:paraId="6B4BB1ED"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0.42 ± 0.04</w:t>
            </w:r>
          </w:p>
        </w:tc>
        <w:tc>
          <w:tcPr>
            <w:tcW w:w="709" w:type="dxa"/>
          </w:tcPr>
          <w:p w14:paraId="51F5B07B"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0.43</w:t>
            </w:r>
          </w:p>
        </w:tc>
        <w:tc>
          <w:tcPr>
            <w:tcW w:w="1134" w:type="dxa"/>
          </w:tcPr>
          <w:p w14:paraId="5980415D"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0.63 ± 0.05</w:t>
            </w:r>
          </w:p>
        </w:tc>
        <w:tc>
          <w:tcPr>
            <w:tcW w:w="1275" w:type="dxa"/>
          </w:tcPr>
          <w:p w14:paraId="28586F18"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0.88 ± 0.02</w:t>
            </w:r>
          </w:p>
        </w:tc>
        <w:tc>
          <w:tcPr>
            <w:tcW w:w="1276" w:type="dxa"/>
          </w:tcPr>
          <w:p w14:paraId="63AAAB2E"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0.56 ± 0.06</w:t>
            </w:r>
          </w:p>
        </w:tc>
        <w:tc>
          <w:tcPr>
            <w:tcW w:w="851" w:type="dxa"/>
          </w:tcPr>
          <w:p w14:paraId="2575FE25"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0.50</w:t>
            </w:r>
          </w:p>
        </w:tc>
        <w:tc>
          <w:tcPr>
            <w:tcW w:w="955" w:type="dxa"/>
          </w:tcPr>
          <w:p w14:paraId="3AA3A3A3"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0.13</w:t>
            </w:r>
          </w:p>
        </w:tc>
        <w:tc>
          <w:tcPr>
            <w:tcW w:w="836" w:type="dxa"/>
          </w:tcPr>
          <w:p w14:paraId="32C98805"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0.36</w:t>
            </w:r>
          </w:p>
        </w:tc>
      </w:tr>
      <w:tr w:rsidR="000B0182" w14:paraId="35E15CDA" w14:textId="77777777" w:rsidTr="005E4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 w:type="dxa"/>
          </w:tcPr>
          <w:p w14:paraId="151FDF54" w14:textId="77777777" w:rsidR="000B0182" w:rsidRPr="00826F8F" w:rsidRDefault="000B0182" w:rsidP="005E4EB3">
            <w:pPr>
              <w:spacing w:before="40" w:after="40"/>
              <w:rPr>
                <w:rFonts w:cstheme="minorHAnsi"/>
                <w:sz w:val="20"/>
                <w:szCs w:val="20"/>
              </w:rPr>
            </w:pPr>
            <w:r w:rsidRPr="00826F8F">
              <w:rPr>
                <w:rFonts w:cstheme="minorHAnsi"/>
                <w:sz w:val="20"/>
                <w:szCs w:val="20"/>
              </w:rPr>
              <w:t>2016</w:t>
            </w:r>
          </w:p>
        </w:tc>
        <w:tc>
          <w:tcPr>
            <w:tcW w:w="1232" w:type="dxa"/>
          </w:tcPr>
          <w:p w14:paraId="02C74CFF"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0.46 ± 0.02</w:t>
            </w:r>
          </w:p>
        </w:tc>
        <w:tc>
          <w:tcPr>
            <w:tcW w:w="709" w:type="dxa"/>
          </w:tcPr>
          <w:p w14:paraId="32E17DF2"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0.43</w:t>
            </w:r>
          </w:p>
        </w:tc>
        <w:tc>
          <w:tcPr>
            <w:tcW w:w="1134" w:type="dxa"/>
          </w:tcPr>
          <w:p w14:paraId="0FA9864F"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0.73 ± 0.02</w:t>
            </w:r>
          </w:p>
        </w:tc>
        <w:tc>
          <w:tcPr>
            <w:tcW w:w="1275" w:type="dxa"/>
          </w:tcPr>
          <w:p w14:paraId="75924390"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0.94 ± 0.02</w:t>
            </w:r>
          </w:p>
        </w:tc>
        <w:tc>
          <w:tcPr>
            <w:tcW w:w="1276" w:type="dxa"/>
          </w:tcPr>
          <w:p w14:paraId="0736D45E"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0.72 ± 0.07</w:t>
            </w:r>
          </w:p>
        </w:tc>
        <w:tc>
          <w:tcPr>
            <w:tcW w:w="851" w:type="dxa"/>
          </w:tcPr>
          <w:p w14:paraId="5D7DC0BC"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0.67</w:t>
            </w:r>
          </w:p>
        </w:tc>
        <w:tc>
          <w:tcPr>
            <w:tcW w:w="955" w:type="dxa"/>
          </w:tcPr>
          <w:p w14:paraId="3C57DB0B"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0.46</w:t>
            </w:r>
          </w:p>
        </w:tc>
        <w:tc>
          <w:tcPr>
            <w:tcW w:w="836" w:type="dxa"/>
          </w:tcPr>
          <w:p w14:paraId="117AFA4F"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0.41</w:t>
            </w:r>
          </w:p>
        </w:tc>
      </w:tr>
      <w:tr w:rsidR="000B0182" w14:paraId="2716F15A" w14:textId="77777777" w:rsidTr="005E4EB3">
        <w:tc>
          <w:tcPr>
            <w:cnfStyle w:val="001000000000" w:firstRow="0" w:lastRow="0" w:firstColumn="1" w:lastColumn="0" w:oddVBand="0" w:evenVBand="0" w:oddHBand="0" w:evenHBand="0" w:firstRowFirstColumn="0" w:firstRowLastColumn="0" w:lastRowFirstColumn="0" w:lastRowLastColumn="0"/>
            <w:tcW w:w="748" w:type="dxa"/>
          </w:tcPr>
          <w:p w14:paraId="21B3DADC" w14:textId="77777777" w:rsidR="000B0182" w:rsidRPr="00826F8F" w:rsidRDefault="000B0182" w:rsidP="005E4EB3">
            <w:pPr>
              <w:spacing w:before="40" w:after="40"/>
              <w:rPr>
                <w:rFonts w:cstheme="minorHAnsi"/>
                <w:sz w:val="20"/>
                <w:szCs w:val="20"/>
              </w:rPr>
            </w:pPr>
            <w:r w:rsidRPr="00826F8F">
              <w:rPr>
                <w:rFonts w:cstheme="minorHAnsi"/>
                <w:sz w:val="20"/>
                <w:szCs w:val="20"/>
              </w:rPr>
              <w:t>2017</w:t>
            </w:r>
          </w:p>
        </w:tc>
        <w:tc>
          <w:tcPr>
            <w:tcW w:w="1232" w:type="dxa"/>
          </w:tcPr>
          <w:p w14:paraId="0BDFDE3A"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0.44 ± 0.04</w:t>
            </w:r>
          </w:p>
        </w:tc>
        <w:tc>
          <w:tcPr>
            <w:tcW w:w="709" w:type="dxa"/>
          </w:tcPr>
          <w:p w14:paraId="265D024E"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0.50</w:t>
            </w:r>
          </w:p>
        </w:tc>
        <w:tc>
          <w:tcPr>
            <w:tcW w:w="1134" w:type="dxa"/>
          </w:tcPr>
          <w:p w14:paraId="592E3CC1"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0.57 ± 0.03</w:t>
            </w:r>
          </w:p>
        </w:tc>
        <w:tc>
          <w:tcPr>
            <w:tcW w:w="1275" w:type="dxa"/>
          </w:tcPr>
          <w:p w14:paraId="5DDDB0D2"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0.36 ± 0.05</w:t>
            </w:r>
          </w:p>
        </w:tc>
        <w:tc>
          <w:tcPr>
            <w:tcW w:w="1276" w:type="dxa"/>
          </w:tcPr>
          <w:p w14:paraId="1CD55A08"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0.20 ± 0.05</w:t>
            </w:r>
          </w:p>
        </w:tc>
        <w:tc>
          <w:tcPr>
            <w:tcW w:w="851" w:type="dxa"/>
          </w:tcPr>
          <w:p w14:paraId="3FEBB468"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0.71</w:t>
            </w:r>
          </w:p>
        </w:tc>
        <w:tc>
          <w:tcPr>
            <w:tcW w:w="955" w:type="dxa"/>
          </w:tcPr>
          <w:p w14:paraId="5074C8E8"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0.49</w:t>
            </w:r>
          </w:p>
        </w:tc>
        <w:tc>
          <w:tcPr>
            <w:tcW w:w="836" w:type="dxa"/>
          </w:tcPr>
          <w:p w14:paraId="2B4C3EEE"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0.44</w:t>
            </w:r>
          </w:p>
        </w:tc>
      </w:tr>
      <w:tr w:rsidR="000B0182" w14:paraId="6ECAEB60" w14:textId="77777777" w:rsidTr="005E4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 w:type="dxa"/>
          </w:tcPr>
          <w:p w14:paraId="3635C8B6" w14:textId="77777777" w:rsidR="000B0182" w:rsidRPr="00826F8F" w:rsidRDefault="000B0182" w:rsidP="005E4EB3">
            <w:pPr>
              <w:spacing w:before="40" w:after="40"/>
              <w:rPr>
                <w:rFonts w:cstheme="minorHAnsi"/>
                <w:sz w:val="20"/>
                <w:szCs w:val="20"/>
              </w:rPr>
            </w:pPr>
            <w:r w:rsidRPr="00826F8F">
              <w:rPr>
                <w:rFonts w:cstheme="minorHAnsi"/>
                <w:sz w:val="20"/>
                <w:szCs w:val="20"/>
              </w:rPr>
              <w:t>2018</w:t>
            </w:r>
          </w:p>
        </w:tc>
        <w:tc>
          <w:tcPr>
            <w:tcW w:w="1232" w:type="dxa"/>
          </w:tcPr>
          <w:p w14:paraId="4861BEBD"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0.54 ± 0.04</w:t>
            </w:r>
          </w:p>
        </w:tc>
        <w:tc>
          <w:tcPr>
            <w:tcW w:w="709" w:type="dxa"/>
          </w:tcPr>
          <w:p w14:paraId="68DF4395"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0.43</w:t>
            </w:r>
          </w:p>
        </w:tc>
        <w:tc>
          <w:tcPr>
            <w:tcW w:w="1134" w:type="dxa"/>
          </w:tcPr>
          <w:p w14:paraId="58308CAF"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0.71 ± 0.03</w:t>
            </w:r>
          </w:p>
        </w:tc>
        <w:tc>
          <w:tcPr>
            <w:tcW w:w="1275" w:type="dxa"/>
          </w:tcPr>
          <w:p w14:paraId="59920272"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0.90 ± 0.03</w:t>
            </w:r>
          </w:p>
        </w:tc>
        <w:tc>
          <w:tcPr>
            <w:tcW w:w="1276" w:type="dxa"/>
          </w:tcPr>
          <w:p w14:paraId="5174A655"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0.49 ± 0.06</w:t>
            </w:r>
          </w:p>
        </w:tc>
        <w:tc>
          <w:tcPr>
            <w:tcW w:w="851" w:type="dxa"/>
          </w:tcPr>
          <w:p w14:paraId="031DD955"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0.67</w:t>
            </w:r>
          </w:p>
        </w:tc>
        <w:tc>
          <w:tcPr>
            <w:tcW w:w="955" w:type="dxa"/>
          </w:tcPr>
          <w:p w14:paraId="2B274C2D"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0.36</w:t>
            </w:r>
          </w:p>
        </w:tc>
        <w:tc>
          <w:tcPr>
            <w:tcW w:w="836" w:type="dxa"/>
          </w:tcPr>
          <w:p w14:paraId="1DA219F7"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0.48</w:t>
            </w:r>
          </w:p>
        </w:tc>
      </w:tr>
      <w:tr w:rsidR="000B0182" w14:paraId="1F5976BA" w14:textId="77777777" w:rsidTr="005E4EB3">
        <w:tc>
          <w:tcPr>
            <w:cnfStyle w:val="001000000000" w:firstRow="0" w:lastRow="0" w:firstColumn="1" w:lastColumn="0" w:oddVBand="0" w:evenVBand="0" w:oddHBand="0" w:evenHBand="0" w:firstRowFirstColumn="0" w:firstRowLastColumn="0" w:lastRowFirstColumn="0" w:lastRowLastColumn="0"/>
            <w:tcW w:w="748" w:type="dxa"/>
          </w:tcPr>
          <w:p w14:paraId="79B4A91F" w14:textId="77777777" w:rsidR="000B0182" w:rsidRPr="00826F8F" w:rsidRDefault="000B0182" w:rsidP="005E4EB3">
            <w:pPr>
              <w:spacing w:before="40" w:after="40"/>
              <w:rPr>
                <w:rFonts w:cstheme="minorHAnsi"/>
                <w:sz w:val="20"/>
                <w:szCs w:val="20"/>
              </w:rPr>
            </w:pPr>
            <w:r w:rsidRPr="00826F8F">
              <w:rPr>
                <w:rFonts w:cstheme="minorHAnsi"/>
                <w:sz w:val="20"/>
                <w:szCs w:val="20"/>
              </w:rPr>
              <w:t>2019</w:t>
            </w:r>
          </w:p>
        </w:tc>
        <w:tc>
          <w:tcPr>
            <w:tcW w:w="1232" w:type="dxa"/>
          </w:tcPr>
          <w:p w14:paraId="22C91628"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0.44 ± 0.04</w:t>
            </w:r>
          </w:p>
        </w:tc>
        <w:tc>
          <w:tcPr>
            <w:tcW w:w="709" w:type="dxa"/>
          </w:tcPr>
          <w:p w14:paraId="1763B4CE"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0.36</w:t>
            </w:r>
          </w:p>
        </w:tc>
        <w:tc>
          <w:tcPr>
            <w:tcW w:w="1134" w:type="dxa"/>
          </w:tcPr>
          <w:p w14:paraId="671C061F"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0.69 ± 0.02</w:t>
            </w:r>
          </w:p>
        </w:tc>
        <w:tc>
          <w:tcPr>
            <w:tcW w:w="1275" w:type="dxa"/>
          </w:tcPr>
          <w:p w14:paraId="3923B173"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0.90 ± 0.02</w:t>
            </w:r>
          </w:p>
        </w:tc>
        <w:tc>
          <w:tcPr>
            <w:tcW w:w="1276" w:type="dxa"/>
          </w:tcPr>
          <w:p w14:paraId="295B489E"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0.58 ± 0.10</w:t>
            </w:r>
          </w:p>
        </w:tc>
        <w:tc>
          <w:tcPr>
            <w:tcW w:w="851" w:type="dxa"/>
          </w:tcPr>
          <w:p w14:paraId="2DFDA5F3"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0.80</w:t>
            </w:r>
          </w:p>
        </w:tc>
        <w:tc>
          <w:tcPr>
            <w:tcW w:w="955" w:type="dxa"/>
          </w:tcPr>
          <w:p w14:paraId="76D418DE"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0.27</w:t>
            </w:r>
          </w:p>
        </w:tc>
        <w:tc>
          <w:tcPr>
            <w:tcW w:w="836" w:type="dxa"/>
          </w:tcPr>
          <w:p w14:paraId="41CAE254" w14:textId="77777777" w:rsidR="000B0182" w:rsidRPr="00826F8F" w:rsidRDefault="000B0182" w:rsidP="005E4EB3">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0.42</w:t>
            </w:r>
          </w:p>
        </w:tc>
      </w:tr>
      <w:tr w:rsidR="000B0182" w14:paraId="4B2F336C" w14:textId="77777777" w:rsidTr="005E4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 w:type="dxa"/>
          </w:tcPr>
          <w:p w14:paraId="462C789D" w14:textId="77777777" w:rsidR="000B0182" w:rsidRPr="00826F8F" w:rsidRDefault="000B0182" w:rsidP="005E4EB3">
            <w:pPr>
              <w:spacing w:before="40" w:after="40"/>
              <w:rPr>
                <w:rFonts w:cstheme="minorHAnsi"/>
                <w:sz w:val="20"/>
                <w:szCs w:val="20"/>
              </w:rPr>
            </w:pPr>
            <w:r w:rsidRPr="00826F8F">
              <w:rPr>
                <w:rFonts w:cstheme="minorHAnsi"/>
                <w:sz w:val="20"/>
                <w:szCs w:val="20"/>
              </w:rPr>
              <w:t>2020</w:t>
            </w:r>
          </w:p>
        </w:tc>
        <w:tc>
          <w:tcPr>
            <w:tcW w:w="1232" w:type="dxa"/>
          </w:tcPr>
          <w:p w14:paraId="331BFDF8"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0.54 ± 0.04</w:t>
            </w:r>
          </w:p>
        </w:tc>
        <w:tc>
          <w:tcPr>
            <w:tcW w:w="709" w:type="dxa"/>
          </w:tcPr>
          <w:p w14:paraId="53EAF240"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0.50</w:t>
            </w:r>
          </w:p>
        </w:tc>
        <w:tc>
          <w:tcPr>
            <w:tcW w:w="1134" w:type="dxa"/>
          </w:tcPr>
          <w:p w14:paraId="775C7550"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0.71 ± 0.03</w:t>
            </w:r>
          </w:p>
        </w:tc>
        <w:tc>
          <w:tcPr>
            <w:tcW w:w="1275" w:type="dxa"/>
          </w:tcPr>
          <w:p w14:paraId="310D65C4"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0.75 ± 0.06</w:t>
            </w:r>
          </w:p>
        </w:tc>
        <w:tc>
          <w:tcPr>
            <w:tcW w:w="1276" w:type="dxa"/>
          </w:tcPr>
          <w:p w14:paraId="6A05D2AA"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0.56 ± 0.10</w:t>
            </w:r>
          </w:p>
        </w:tc>
        <w:tc>
          <w:tcPr>
            <w:tcW w:w="851" w:type="dxa"/>
          </w:tcPr>
          <w:p w14:paraId="7C6FA204"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0.57</w:t>
            </w:r>
          </w:p>
        </w:tc>
        <w:tc>
          <w:tcPr>
            <w:tcW w:w="955" w:type="dxa"/>
          </w:tcPr>
          <w:p w14:paraId="61A7609F"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0.31</w:t>
            </w:r>
          </w:p>
        </w:tc>
        <w:tc>
          <w:tcPr>
            <w:tcW w:w="836" w:type="dxa"/>
          </w:tcPr>
          <w:p w14:paraId="6D32A6A0" w14:textId="77777777" w:rsidR="000B0182" w:rsidRPr="00826F8F" w:rsidRDefault="000B0182" w:rsidP="005E4EB3">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6F8F">
              <w:rPr>
                <w:rFonts w:cstheme="minorHAnsi"/>
                <w:sz w:val="20"/>
                <w:szCs w:val="20"/>
              </w:rPr>
              <w:t>0.49</w:t>
            </w:r>
          </w:p>
        </w:tc>
      </w:tr>
      <w:tr w:rsidR="00150228" w14:paraId="09ABEB30" w14:textId="77777777" w:rsidTr="005E4EB3">
        <w:tc>
          <w:tcPr>
            <w:cnfStyle w:val="001000000000" w:firstRow="0" w:lastRow="0" w:firstColumn="1" w:lastColumn="0" w:oddVBand="0" w:evenVBand="0" w:oddHBand="0" w:evenHBand="0" w:firstRowFirstColumn="0" w:firstRowLastColumn="0" w:lastRowFirstColumn="0" w:lastRowLastColumn="0"/>
            <w:tcW w:w="748" w:type="dxa"/>
          </w:tcPr>
          <w:p w14:paraId="11CB9777" w14:textId="3E17C2D7" w:rsidR="00150228" w:rsidRPr="00826F8F" w:rsidRDefault="00150228" w:rsidP="00150228">
            <w:pPr>
              <w:spacing w:before="40" w:after="40"/>
              <w:rPr>
                <w:rFonts w:cstheme="minorHAnsi"/>
                <w:sz w:val="20"/>
                <w:szCs w:val="20"/>
              </w:rPr>
            </w:pPr>
            <w:r>
              <w:rPr>
                <w:rFonts w:cstheme="minorHAnsi"/>
                <w:sz w:val="20"/>
                <w:szCs w:val="20"/>
              </w:rPr>
              <w:t>2021</w:t>
            </w:r>
          </w:p>
        </w:tc>
        <w:tc>
          <w:tcPr>
            <w:tcW w:w="1232" w:type="dxa"/>
          </w:tcPr>
          <w:p w14:paraId="4A7E6FB2" w14:textId="78292B9E" w:rsidR="00150228" w:rsidRPr="00826F8F" w:rsidRDefault="00150228" w:rsidP="00150228">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0.54 ± 0.04</w:t>
            </w:r>
          </w:p>
        </w:tc>
        <w:tc>
          <w:tcPr>
            <w:tcW w:w="709" w:type="dxa"/>
          </w:tcPr>
          <w:p w14:paraId="6F8FD3BB" w14:textId="5E7B3632" w:rsidR="00150228" w:rsidRPr="00826F8F" w:rsidRDefault="00150228" w:rsidP="00150228">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0.50</w:t>
            </w:r>
          </w:p>
        </w:tc>
        <w:tc>
          <w:tcPr>
            <w:tcW w:w="1134" w:type="dxa"/>
          </w:tcPr>
          <w:p w14:paraId="7BBAA57D" w14:textId="665930CB" w:rsidR="00150228" w:rsidRPr="00826F8F" w:rsidRDefault="00150228" w:rsidP="00150228">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0.7</w:t>
            </w:r>
            <w:r>
              <w:rPr>
                <w:rFonts w:cstheme="minorHAnsi"/>
                <w:sz w:val="20"/>
                <w:szCs w:val="20"/>
              </w:rPr>
              <w:t>4</w:t>
            </w:r>
            <w:r w:rsidRPr="00826F8F">
              <w:rPr>
                <w:rFonts w:cstheme="minorHAnsi"/>
                <w:sz w:val="20"/>
                <w:szCs w:val="20"/>
              </w:rPr>
              <w:t xml:space="preserve"> ± 0.0</w:t>
            </w:r>
            <w:r>
              <w:rPr>
                <w:rFonts w:cstheme="minorHAnsi"/>
                <w:sz w:val="20"/>
                <w:szCs w:val="20"/>
              </w:rPr>
              <w:t>2</w:t>
            </w:r>
          </w:p>
        </w:tc>
        <w:tc>
          <w:tcPr>
            <w:tcW w:w="1275" w:type="dxa"/>
          </w:tcPr>
          <w:p w14:paraId="426BB6A7" w14:textId="406539C1" w:rsidR="00150228" w:rsidRPr="00826F8F" w:rsidRDefault="00150228" w:rsidP="00150228">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w:t>
            </w:r>
            <w:r>
              <w:rPr>
                <w:rFonts w:cstheme="minorHAnsi"/>
                <w:sz w:val="20"/>
                <w:szCs w:val="20"/>
              </w:rPr>
              <w:t>66</w:t>
            </w:r>
            <w:r w:rsidRPr="00826F8F">
              <w:rPr>
                <w:rFonts w:cstheme="minorHAnsi"/>
                <w:sz w:val="20"/>
                <w:szCs w:val="20"/>
              </w:rPr>
              <w:t xml:space="preserve"> ± 0.0</w:t>
            </w:r>
            <w:r>
              <w:rPr>
                <w:rFonts w:cstheme="minorHAnsi"/>
                <w:sz w:val="20"/>
                <w:szCs w:val="20"/>
              </w:rPr>
              <w:t>3</w:t>
            </w:r>
          </w:p>
        </w:tc>
        <w:tc>
          <w:tcPr>
            <w:tcW w:w="1276" w:type="dxa"/>
          </w:tcPr>
          <w:p w14:paraId="394B0374" w14:textId="70586A8F" w:rsidR="00150228" w:rsidRPr="00826F8F" w:rsidRDefault="00150228" w:rsidP="00150228">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0.56 ± 0.</w:t>
            </w:r>
            <w:r>
              <w:rPr>
                <w:rFonts w:cstheme="minorHAnsi"/>
                <w:sz w:val="20"/>
                <w:szCs w:val="20"/>
              </w:rPr>
              <w:t>07</w:t>
            </w:r>
          </w:p>
        </w:tc>
        <w:tc>
          <w:tcPr>
            <w:tcW w:w="851" w:type="dxa"/>
          </w:tcPr>
          <w:p w14:paraId="0DD04A5E" w14:textId="75A121FF" w:rsidR="00150228" w:rsidRPr="00826F8F" w:rsidRDefault="00150228" w:rsidP="00150228">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w:t>
            </w:r>
            <w:r>
              <w:rPr>
                <w:rFonts w:cstheme="minorHAnsi"/>
                <w:sz w:val="20"/>
                <w:szCs w:val="20"/>
              </w:rPr>
              <w:t>71</w:t>
            </w:r>
          </w:p>
        </w:tc>
        <w:tc>
          <w:tcPr>
            <w:tcW w:w="955" w:type="dxa"/>
          </w:tcPr>
          <w:p w14:paraId="0AC1A7BB" w14:textId="60236798" w:rsidR="00150228" w:rsidRPr="00826F8F" w:rsidRDefault="00150228" w:rsidP="00150228">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w:t>
            </w:r>
            <w:r>
              <w:rPr>
                <w:rFonts w:cstheme="minorHAnsi"/>
                <w:sz w:val="20"/>
                <w:szCs w:val="20"/>
              </w:rPr>
              <w:t>24</w:t>
            </w:r>
          </w:p>
        </w:tc>
        <w:tc>
          <w:tcPr>
            <w:tcW w:w="836" w:type="dxa"/>
          </w:tcPr>
          <w:p w14:paraId="424C7186" w14:textId="3D385985" w:rsidR="00150228" w:rsidRPr="00826F8F" w:rsidRDefault="00150228" w:rsidP="00150228">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26F8F">
              <w:rPr>
                <w:rFonts w:cstheme="minorHAnsi"/>
                <w:sz w:val="20"/>
                <w:szCs w:val="20"/>
              </w:rPr>
              <w:t>0.4</w:t>
            </w:r>
            <w:r>
              <w:rPr>
                <w:rFonts w:cstheme="minorHAnsi"/>
                <w:sz w:val="20"/>
                <w:szCs w:val="20"/>
              </w:rPr>
              <w:t>5</w:t>
            </w:r>
          </w:p>
        </w:tc>
      </w:tr>
    </w:tbl>
    <w:p w14:paraId="6CD49444" w14:textId="77777777" w:rsidR="000B0182" w:rsidRPr="006035F3" w:rsidRDefault="000B0182" w:rsidP="000B0182"/>
    <w:p w14:paraId="415A1BE3" w14:textId="41AEEB1A" w:rsidR="0056719A" w:rsidRPr="00670A8F" w:rsidRDefault="0056719A" w:rsidP="000B0182">
      <w:pPr>
        <w:rPr>
          <w:lang w:eastAsia="en-AU"/>
        </w:rPr>
      </w:pPr>
      <w:r w:rsidRPr="00341D35">
        <w:rPr>
          <w:lang w:eastAsia="en-AU"/>
        </w:rPr>
        <w:t>There were significant differences in the abundance (</w:t>
      </w:r>
      <w:r w:rsidRPr="00341D35">
        <w:rPr>
          <w:i/>
          <w:iCs/>
          <w:lang w:eastAsia="en-AU"/>
        </w:rPr>
        <w:t>Pseudo-F</w:t>
      </w:r>
      <w:r>
        <w:rPr>
          <w:i/>
          <w:iCs/>
          <w:sz w:val="17"/>
          <w:szCs w:val="17"/>
          <w:vertAlign w:val="subscript"/>
          <w:lang w:eastAsia="en-AU"/>
        </w:rPr>
        <w:t>6</w:t>
      </w:r>
      <w:r w:rsidRPr="00341D35">
        <w:rPr>
          <w:i/>
          <w:iCs/>
          <w:sz w:val="17"/>
          <w:szCs w:val="17"/>
          <w:vertAlign w:val="subscript"/>
          <w:lang w:eastAsia="en-AU"/>
        </w:rPr>
        <w:t>,</w:t>
      </w:r>
      <w:r w:rsidR="00467513">
        <w:rPr>
          <w:i/>
          <w:iCs/>
          <w:sz w:val="17"/>
          <w:szCs w:val="17"/>
          <w:vertAlign w:val="subscript"/>
          <w:lang w:eastAsia="en-AU"/>
        </w:rPr>
        <w:t xml:space="preserve"> </w:t>
      </w:r>
      <w:r>
        <w:rPr>
          <w:i/>
          <w:iCs/>
          <w:sz w:val="17"/>
          <w:szCs w:val="17"/>
          <w:vertAlign w:val="subscript"/>
          <w:lang w:eastAsia="en-AU"/>
        </w:rPr>
        <w:t>63</w:t>
      </w:r>
      <w:r w:rsidR="00467513">
        <w:rPr>
          <w:lang w:eastAsia="en-AU"/>
        </w:rPr>
        <w:t xml:space="preserve"> </w:t>
      </w:r>
      <w:r w:rsidRPr="00341D35">
        <w:rPr>
          <w:lang w:eastAsia="en-AU"/>
        </w:rPr>
        <w:t>=</w:t>
      </w:r>
      <w:r w:rsidR="00467513">
        <w:rPr>
          <w:lang w:eastAsia="en-AU"/>
        </w:rPr>
        <w:t xml:space="preserve"> </w:t>
      </w:r>
      <w:r>
        <w:rPr>
          <w:lang w:eastAsia="en-AU"/>
        </w:rPr>
        <w:t>12.287</w:t>
      </w:r>
      <w:r w:rsidRPr="00341D35">
        <w:rPr>
          <w:lang w:eastAsia="en-AU"/>
        </w:rPr>
        <w:t>,</w:t>
      </w:r>
      <w:r w:rsidR="00467513">
        <w:rPr>
          <w:lang w:eastAsia="en-AU"/>
        </w:rPr>
        <w:t xml:space="preserve"> </w:t>
      </w:r>
      <w:r w:rsidRPr="00341D35">
        <w:rPr>
          <w:i/>
          <w:iCs/>
          <w:lang w:eastAsia="en-AU"/>
        </w:rPr>
        <w:t>P</w:t>
      </w:r>
      <w:r w:rsidR="00467513">
        <w:rPr>
          <w:i/>
          <w:iCs/>
          <w:lang w:eastAsia="en-AU"/>
        </w:rPr>
        <w:t xml:space="preserve"> </w:t>
      </w:r>
      <w:r w:rsidRPr="00341D35">
        <w:rPr>
          <w:lang w:eastAsia="en-AU"/>
        </w:rPr>
        <w:t>&lt;</w:t>
      </w:r>
      <w:r w:rsidR="00467513">
        <w:rPr>
          <w:lang w:eastAsia="en-AU"/>
        </w:rPr>
        <w:t xml:space="preserve"> </w:t>
      </w:r>
      <w:r w:rsidRPr="00341D35">
        <w:rPr>
          <w:lang w:eastAsia="en-AU"/>
        </w:rPr>
        <w:t>0.001) of the fish community among years</w:t>
      </w:r>
      <w:r w:rsidR="0042750B">
        <w:rPr>
          <w:lang w:eastAsia="en-AU"/>
        </w:rPr>
        <w:t xml:space="preserve"> (</w:t>
      </w:r>
      <w:r w:rsidR="0042750B">
        <w:rPr>
          <w:lang w:eastAsia="en-AU"/>
        </w:rPr>
        <w:fldChar w:fldCharType="begin"/>
      </w:r>
      <w:r w:rsidR="0042750B">
        <w:rPr>
          <w:lang w:eastAsia="en-AU"/>
        </w:rPr>
        <w:instrText xml:space="preserve"> REF _Ref81416971 \h </w:instrText>
      </w:r>
      <w:r w:rsidR="0042750B">
        <w:rPr>
          <w:lang w:eastAsia="en-AU"/>
        </w:rPr>
      </w:r>
      <w:r w:rsidR="0042750B">
        <w:rPr>
          <w:lang w:eastAsia="en-AU"/>
        </w:rPr>
        <w:fldChar w:fldCharType="separate"/>
      </w:r>
      <w:r w:rsidR="0042750B" w:rsidRPr="0042750B">
        <w:t>Figure 7</w:t>
      </w:r>
      <w:r w:rsidR="0042750B" w:rsidRPr="0042750B">
        <w:noBreakHyphen/>
        <w:t>3</w:t>
      </w:r>
      <w:r w:rsidR="0042750B">
        <w:rPr>
          <w:lang w:eastAsia="en-AU"/>
        </w:rPr>
        <w:fldChar w:fldCharType="end"/>
      </w:r>
      <w:r w:rsidR="0042750B">
        <w:rPr>
          <w:lang w:eastAsia="en-AU"/>
        </w:rPr>
        <w:t xml:space="preserve">). </w:t>
      </w:r>
      <w:r w:rsidRPr="00341D35">
        <w:rPr>
          <w:lang w:eastAsia="en-AU"/>
        </w:rPr>
        <w:t>Pair-wise comparisons indicated that abundances</w:t>
      </w:r>
      <w:r w:rsidR="00467513">
        <w:rPr>
          <w:lang w:eastAsia="en-AU"/>
        </w:rPr>
        <w:t xml:space="preserve"> </w:t>
      </w:r>
      <w:r w:rsidRPr="00341D35">
        <w:rPr>
          <w:lang w:eastAsia="en-AU"/>
        </w:rPr>
        <w:t>differed</w:t>
      </w:r>
      <w:r w:rsidR="00467513">
        <w:rPr>
          <w:lang w:eastAsia="en-AU"/>
        </w:rPr>
        <w:t xml:space="preserve"> </w:t>
      </w:r>
      <w:r w:rsidRPr="00341D35">
        <w:rPr>
          <w:lang w:eastAsia="en-AU"/>
        </w:rPr>
        <w:t>between all combinations of years,</w:t>
      </w:r>
      <w:r w:rsidR="00467513">
        <w:rPr>
          <w:lang w:eastAsia="en-AU"/>
        </w:rPr>
        <w:t xml:space="preserve"> </w:t>
      </w:r>
      <w:r w:rsidRPr="00341D35">
        <w:rPr>
          <w:lang w:eastAsia="en-AU"/>
        </w:rPr>
        <w:t>except between 2015</w:t>
      </w:r>
      <w:r>
        <w:rPr>
          <w:lang w:eastAsia="en-AU"/>
        </w:rPr>
        <w:t xml:space="preserve"> to </w:t>
      </w:r>
      <w:r w:rsidRPr="00341D35">
        <w:rPr>
          <w:lang w:eastAsia="en-AU"/>
        </w:rPr>
        <w:t>2016 (t</w:t>
      </w:r>
      <w:r w:rsidR="00467513">
        <w:rPr>
          <w:lang w:eastAsia="en-AU"/>
        </w:rPr>
        <w:t xml:space="preserve"> </w:t>
      </w:r>
      <w:r w:rsidRPr="00341D35">
        <w:rPr>
          <w:lang w:eastAsia="en-AU"/>
        </w:rPr>
        <w:t>=</w:t>
      </w:r>
      <w:r w:rsidR="00467513">
        <w:rPr>
          <w:lang w:eastAsia="en-AU"/>
        </w:rPr>
        <w:t xml:space="preserve"> </w:t>
      </w:r>
      <w:r>
        <w:rPr>
          <w:lang w:eastAsia="en-AU"/>
        </w:rPr>
        <w:t>1.993</w:t>
      </w:r>
      <w:r w:rsidRPr="00341D35">
        <w:rPr>
          <w:lang w:eastAsia="en-AU"/>
        </w:rPr>
        <w:t>,</w:t>
      </w:r>
      <w:r w:rsidR="00467513">
        <w:rPr>
          <w:lang w:eastAsia="en-AU"/>
        </w:rPr>
        <w:t xml:space="preserve"> </w:t>
      </w:r>
      <w:r w:rsidRPr="00341D35">
        <w:rPr>
          <w:i/>
          <w:iCs/>
          <w:lang w:eastAsia="en-AU"/>
        </w:rPr>
        <w:t>P</w:t>
      </w:r>
      <w:r w:rsidR="00467513">
        <w:rPr>
          <w:lang w:eastAsia="en-AU"/>
        </w:rPr>
        <w:t xml:space="preserve"> </w:t>
      </w:r>
      <w:r w:rsidRPr="00341D35">
        <w:rPr>
          <w:lang w:eastAsia="en-AU"/>
        </w:rPr>
        <w:t>=</w:t>
      </w:r>
      <w:r w:rsidR="00467513">
        <w:rPr>
          <w:lang w:eastAsia="en-AU"/>
        </w:rPr>
        <w:t xml:space="preserve"> </w:t>
      </w:r>
      <w:r>
        <w:rPr>
          <w:lang w:eastAsia="en-AU"/>
        </w:rPr>
        <w:t>1.000</w:t>
      </w:r>
      <w:r w:rsidRPr="00341D35">
        <w:rPr>
          <w:lang w:eastAsia="en-AU"/>
        </w:rPr>
        <w:t>)</w:t>
      </w:r>
      <w:r>
        <w:rPr>
          <w:lang w:eastAsia="en-AU"/>
        </w:rPr>
        <w:t xml:space="preserve"> and 2016 to 2019 </w:t>
      </w:r>
      <w:r w:rsidRPr="00341D35">
        <w:rPr>
          <w:lang w:eastAsia="en-AU"/>
        </w:rPr>
        <w:t>(t</w:t>
      </w:r>
      <w:r w:rsidR="00467513">
        <w:rPr>
          <w:lang w:eastAsia="en-AU"/>
        </w:rPr>
        <w:t xml:space="preserve"> </w:t>
      </w:r>
      <w:r w:rsidRPr="00341D35">
        <w:rPr>
          <w:lang w:eastAsia="en-AU"/>
        </w:rPr>
        <w:t>=</w:t>
      </w:r>
      <w:r w:rsidR="00467513">
        <w:rPr>
          <w:lang w:eastAsia="en-AU"/>
        </w:rPr>
        <w:t xml:space="preserve"> </w:t>
      </w:r>
      <w:r>
        <w:rPr>
          <w:lang w:eastAsia="en-AU"/>
        </w:rPr>
        <w:t>3.667</w:t>
      </w:r>
      <w:r w:rsidRPr="00341D35">
        <w:rPr>
          <w:lang w:eastAsia="en-AU"/>
        </w:rPr>
        <w:t>,</w:t>
      </w:r>
      <w:r w:rsidR="00467513">
        <w:rPr>
          <w:lang w:eastAsia="en-AU"/>
        </w:rPr>
        <w:t xml:space="preserve"> </w:t>
      </w:r>
      <w:r w:rsidRPr="00341D35">
        <w:rPr>
          <w:i/>
          <w:iCs/>
          <w:lang w:eastAsia="en-AU"/>
        </w:rPr>
        <w:t>P</w:t>
      </w:r>
      <w:r w:rsidR="00467513">
        <w:rPr>
          <w:lang w:eastAsia="en-AU"/>
        </w:rPr>
        <w:t xml:space="preserve"> </w:t>
      </w:r>
      <w:r w:rsidRPr="00341D35">
        <w:rPr>
          <w:lang w:eastAsia="en-AU"/>
        </w:rPr>
        <w:t>=</w:t>
      </w:r>
      <w:r w:rsidR="00467513">
        <w:rPr>
          <w:lang w:eastAsia="en-AU"/>
        </w:rPr>
        <w:t xml:space="preserve"> </w:t>
      </w:r>
      <w:r>
        <w:rPr>
          <w:lang w:eastAsia="en-AU"/>
        </w:rPr>
        <w:t>0.105</w:t>
      </w:r>
      <w:r w:rsidRPr="00341D35">
        <w:rPr>
          <w:lang w:eastAsia="en-AU"/>
        </w:rPr>
        <w:t>).</w:t>
      </w:r>
      <w:r>
        <w:rPr>
          <w:lang w:eastAsia="en-AU"/>
        </w:rPr>
        <w:t xml:space="preserve"> </w:t>
      </w:r>
      <w:r w:rsidRPr="00341D35">
        <w:rPr>
          <w:lang w:eastAsia="en-AU"/>
        </w:rPr>
        <w:t>Differences were</w:t>
      </w:r>
      <w:r w:rsidR="00467513">
        <w:rPr>
          <w:lang w:eastAsia="en-AU"/>
        </w:rPr>
        <w:t xml:space="preserve"> </w:t>
      </w:r>
      <w:r w:rsidRPr="00341D35">
        <w:rPr>
          <w:lang w:eastAsia="en-AU"/>
        </w:rPr>
        <w:t>primarily</w:t>
      </w:r>
      <w:r w:rsidR="00467513">
        <w:rPr>
          <w:lang w:eastAsia="en-AU"/>
        </w:rPr>
        <w:t xml:space="preserve"> </w:t>
      </w:r>
      <w:r w:rsidRPr="00341D35">
        <w:rPr>
          <w:lang w:eastAsia="en-AU"/>
        </w:rPr>
        <w:t>driven by</w:t>
      </w:r>
      <w:r w:rsidR="00467513">
        <w:rPr>
          <w:lang w:eastAsia="en-AU"/>
        </w:rPr>
        <w:t xml:space="preserve"> </w:t>
      </w:r>
      <w:r w:rsidRPr="00341D35">
        <w:rPr>
          <w:lang w:eastAsia="en-AU"/>
        </w:rPr>
        <w:t>a</w:t>
      </w:r>
      <w:r w:rsidR="00467513">
        <w:rPr>
          <w:lang w:eastAsia="en-AU"/>
        </w:rPr>
        <w:t xml:space="preserve"> </w:t>
      </w:r>
      <w:r w:rsidRPr="00341D35">
        <w:rPr>
          <w:lang w:eastAsia="en-AU"/>
        </w:rPr>
        <w:t>higher abundance of</w:t>
      </w:r>
      <w:r w:rsidR="00467513">
        <w:rPr>
          <w:lang w:eastAsia="en-AU"/>
        </w:rPr>
        <w:t xml:space="preserve"> </w:t>
      </w:r>
      <w:r w:rsidRPr="00341D35">
        <w:rPr>
          <w:lang w:eastAsia="en-AU"/>
        </w:rPr>
        <w:t>alien</w:t>
      </w:r>
      <w:r w:rsidR="00467513">
        <w:rPr>
          <w:lang w:eastAsia="en-AU"/>
        </w:rPr>
        <w:t xml:space="preserve"> </w:t>
      </w:r>
      <w:r w:rsidRPr="00341D35">
        <w:rPr>
          <w:lang w:eastAsia="en-AU"/>
        </w:rPr>
        <w:t>common carp in 2017</w:t>
      </w:r>
      <w:r>
        <w:rPr>
          <w:lang w:eastAsia="en-AU"/>
        </w:rPr>
        <w:t>;</w:t>
      </w:r>
      <w:r w:rsidRPr="00341D35">
        <w:rPr>
          <w:lang w:eastAsia="en-AU"/>
        </w:rPr>
        <w:t xml:space="preserve"> native carp gudgeon in 2018, 2019 and 2020</w:t>
      </w:r>
      <w:r>
        <w:rPr>
          <w:lang w:eastAsia="en-AU"/>
        </w:rPr>
        <w:t>;</w:t>
      </w:r>
      <w:r w:rsidR="00467513">
        <w:rPr>
          <w:lang w:eastAsia="en-AU"/>
        </w:rPr>
        <w:t xml:space="preserve"> </w:t>
      </w:r>
      <w:r>
        <w:rPr>
          <w:lang w:eastAsia="en-AU"/>
        </w:rPr>
        <w:t>bony herring in 2015, 2016 and 2018; and flatheaded gudgeon in 2021</w:t>
      </w:r>
      <w:r w:rsidR="0042750B">
        <w:rPr>
          <w:lang w:eastAsia="en-AU"/>
        </w:rPr>
        <w:t xml:space="preserve"> (</w:t>
      </w:r>
      <w:r w:rsidR="0042750B">
        <w:rPr>
          <w:lang w:eastAsia="en-AU"/>
        </w:rPr>
        <w:fldChar w:fldCharType="begin"/>
      </w:r>
      <w:r w:rsidR="0042750B">
        <w:rPr>
          <w:lang w:eastAsia="en-AU"/>
        </w:rPr>
        <w:instrText xml:space="preserve"> REF _Ref56611275 \h </w:instrText>
      </w:r>
      <w:r w:rsidR="0042750B">
        <w:rPr>
          <w:lang w:eastAsia="en-AU"/>
        </w:rPr>
      </w:r>
      <w:r w:rsidR="0042750B">
        <w:rPr>
          <w:lang w:eastAsia="en-AU"/>
        </w:rPr>
        <w:fldChar w:fldCharType="separate"/>
      </w:r>
      <w:r w:rsidR="0042750B" w:rsidRPr="0042750B">
        <w:t>Table 7</w:t>
      </w:r>
      <w:r w:rsidR="0042750B" w:rsidRPr="0042750B">
        <w:noBreakHyphen/>
        <w:t>4</w:t>
      </w:r>
      <w:r w:rsidR="0042750B">
        <w:rPr>
          <w:lang w:eastAsia="en-AU"/>
        </w:rPr>
        <w:fldChar w:fldCharType="end"/>
      </w:r>
      <w:r w:rsidR="0042750B">
        <w:rPr>
          <w:lang w:eastAsia="en-AU"/>
        </w:rPr>
        <w:t>).</w:t>
      </w:r>
      <w:r w:rsidR="00467513">
        <w:rPr>
          <w:lang w:eastAsia="en-AU"/>
        </w:rPr>
        <w:t xml:space="preserve"> </w:t>
      </w:r>
    </w:p>
    <w:p w14:paraId="6B681381" w14:textId="61DE5737" w:rsidR="0056719A" w:rsidRDefault="0056719A" w:rsidP="000B0182">
      <w:pPr>
        <w:rPr>
          <w:lang w:eastAsia="en-AU"/>
        </w:rPr>
      </w:pPr>
      <w:r w:rsidRPr="00341D35">
        <w:rPr>
          <w:lang w:eastAsia="en-AU"/>
        </w:rPr>
        <w:t>Similarly, differences in biomass occurred among years (</w:t>
      </w:r>
      <w:r w:rsidRPr="00341D35">
        <w:rPr>
          <w:i/>
          <w:iCs/>
          <w:lang w:eastAsia="en-AU"/>
        </w:rPr>
        <w:t>Pseudo-F</w:t>
      </w:r>
      <w:r>
        <w:rPr>
          <w:i/>
          <w:iCs/>
          <w:sz w:val="17"/>
          <w:szCs w:val="17"/>
          <w:vertAlign w:val="subscript"/>
          <w:lang w:eastAsia="en-AU"/>
        </w:rPr>
        <w:t>6</w:t>
      </w:r>
      <w:r w:rsidRPr="00341D35">
        <w:rPr>
          <w:sz w:val="17"/>
          <w:szCs w:val="17"/>
          <w:vertAlign w:val="subscript"/>
          <w:lang w:eastAsia="en-AU"/>
        </w:rPr>
        <w:t>,</w:t>
      </w:r>
      <w:r w:rsidR="00467513">
        <w:rPr>
          <w:sz w:val="17"/>
          <w:szCs w:val="17"/>
          <w:vertAlign w:val="subscript"/>
          <w:lang w:eastAsia="en-AU"/>
        </w:rPr>
        <w:t xml:space="preserve"> </w:t>
      </w:r>
      <w:r>
        <w:rPr>
          <w:sz w:val="17"/>
          <w:szCs w:val="17"/>
          <w:vertAlign w:val="subscript"/>
          <w:lang w:eastAsia="en-AU"/>
        </w:rPr>
        <w:t>63</w:t>
      </w:r>
      <w:r w:rsidR="00467513">
        <w:rPr>
          <w:lang w:eastAsia="en-AU"/>
        </w:rPr>
        <w:t xml:space="preserve"> </w:t>
      </w:r>
      <w:r w:rsidRPr="00341D35">
        <w:rPr>
          <w:lang w:eastAsia="en-AU"/>
        </w:rPr>
        <w:t xml:space="preserve">= </w:t>
      </w:r>
      <w:r>
        <w:rPr>
          <w:lang w:eastAsia="en-AU"/>
        </w:rPr>
        <w:t>2.960</w:t>
      </w:r>
      <w:r w:rsidRPr="00341D35">
        <w:rPr>
          <w:lang w:eastAsia="en-AU"/>
        </w:rPr>
        <w:t>,</w:t>
      </w:r>
      <w:r w:rsidR="00467513">
        <w:rPr>
          <w:lang w:eastAsia="en-AU"/>
        </w:rPr>
        <w:t xml:space="preserve"> </w:t>
      </w:r>
      <w:r w:rsidRPr="00341D35">
        <w:rPr>
          <w:i/>
          <w:iCs/>
          <w:lang w:eastAsia="en-AU"/>
        </w:rPr>
        <w:t>P</w:t>
      </w:r>
      <w:r w:rsidR="00467513">
        <w:rPr>
          <w:i/>
          <w:iCs/>
          <w:lang w:eastAsia="en-AU"/>
        </w:rPr>
        <w:t xml:space="preserve"> </w:t>
      </w:r>
      <w:r w:rsidRPr="00341D35">
        <w:rPr>
          <w:lang w:eastAsia="en-AU"/>
        </w:rPr>
        <w:t>&lt;</w:t>
      </w:r>
      <w:r w:rsidR="00467513">
        <w:rPr>
          <w:lang w:eastAsia="en-AU"/>
        </w:rPr>
        <w:t xml:space="preserve"> </w:t>
      </w:r>
      <w:r w:rsidRPr="00341D35">
        <w:rPr>
          <w:lang w:eastAsia="en-AU"/>
        </w:rPr>
        <w:t>0.001)</w:t>
      </w:r>
      <w:r w:rsidR="0042750B">
        <w:rPr>
          <w:lang w:eastAsia="en-AU"/>
        </w:rPr>
        <w:t xml:space="preserve"> (</w:t>
      </w:r>
      <w:r w:rsidR="0042750B">
        <w:rPr>
          <w:lang w:eastAsia="en-AU"/>
        </w:rPr>
        <w:fldChar w:fldCharType="begin"/>
      </w:r>
      <w:r w:rsidR="0042750B">
        <w:rPr>
          <w:lang w:eastAsia="en-AU"/>
        </w:rPr>
        <w:instrText xml:space="preserve"> REF _Ref81416998 \h </w:instrText>
      </w:r>
      <w:r w:rsidR="0042750B">
        <w:rPr>
          <w:lang w:eastAsia="en-AU"/>
        </w:rPr>
      </w:r>
      <w:r w:rsidR="0042750B">
        <w:rPr>
          <w:lang w:eastAsia="en-AU"/>
        </w:rPr>
        <w:fldChar w:fldCharType="separate"/>
      </w:r>
      <w:r w:rsidR="0042750B" w:rsidRPr="0042750B">
        <w:t>Figure 7</w:t>
      </w:r>
      <w:r w:rsidR="0042750B" w:rsidRPr="0042750B">
        <w:noBreakHyphen/>
        <w:t>4</w:t>
      </w:r>
      <w:r w:rsidR="0042750B">
        <w:rPr>
          <w:lang w:eastAsia="en-AU"/>
        </w:rPr>
        <w:fldChar w:fldCharType="end"/>
      </w:r>
      <w:r w:rsidR="0042750B">
        <w:rPr>
          <w:lang w:eastAsia="en-AU"/>
        </w:rPr>
        <w:t xml:space="preserve">), </w:t>
      </w:r>
      <w:r w:rsidRPr="00341D35">
        <w:rPr>
          <w:lang w:eastAsia="en-AU"/>
        </w:rPr>
        <w:t xml:space="preserve">with differences </w:t>
      </w:r>
      <w:r>
        <w:rPr>
          <w:lang w:eastAsia="en-AU"/>
        </w:rPr>
        <w:t xml:space="preserve">found </w:t>
      </w:r>
      <w:r w:rsidRPr="00341D35">
        <w:rPr>
          <w:lang w:eastAsia="en-AU"/>
        </w:rPr>
        <w:t xml:space="preserve">between all combinations of years except </w:t>
      </w:r>
      <w:r>
        <w:rPr>
          <w:lang w:eastAsia="en-AU"/>
        </w:rPr>
        <w:t xml:space="preserve">for </w:t>
      </w:r>
      <w:r w:rsidRPr="00341D35">
        <w:rPr>
          <w:lang w:eastAsia="en-AU"/>
        </w:rPr>
        <w:t>2015</w:t>
      </w:r>
      <w:r>
        <w:rPr>
          <w:lang w:eastAsia="en-AU"/>
        </w:rPr>
        <w:t xml:space="preserve"> to </w:t>
      </w:r>
      <w:r w:rsidRPr="00341D35">
        <w:rPr>
          <w:lang w:eastAsia="en-AU"/>
        </w:rPr>
        <w:t>2016</w:t>
      </w:r>
      <w:r w:rsidR="00467513">
        <w:rPr>
          <w:lang w:eastAsia="en-AU"/>
        </w:rPr>
        <w:t xml:space="preserve"> </w:t>
      </w:r>
      <w:r w:rsidRPr="00341D35">
        <w:rPr>
          <w:lang w:eastAsia="en-AU"/>
        </w:rPr>
        <w:t>(t</w:t>
      </w:r>
      <w:r w:rsidR="00467513">
        <w:rPr>
          <w:lang w:eastAsia="en-AU"/>
        </w:rPr>
        <w:t xml:space="preserve"> </w:t>
      </w:r>
      <w:r w:rsidRPr="00341D35">
        <w:rPr>
          <w:lang w:eastAsia="en-AU"/>
        </w:rPr>
        <w:t>=</w:t>
      </w:r>
      <w:r w:rsidR="00467513">
        <w:rPr>
          <w:lang w:eastAsia="en-AU"/>
        </w:rPr>
        <w:t xml:space="preserve"> </w:t>
      </w:r>
      <w:r>
        <w:rPr>
          <w:lang w:eastAsia="en-AU"/>
        </w:rPr>
        <w:t>1.469</w:t>
      </w:r>
      <w:r w:rsidRPr="00341D35">
        <w:rPr>
          <w:lang w:eastAsia="en-AU"/>
        </w:rPr>
        <w:t>, P</w:t>
      </w:r>
      <w:r w:rsidR="00467513">
        <w:rPr>
          <w:lang w:eastAsia="en-AU"/>
        </w:rPr>
        <w:t xml:space="preserve"> </w:t>
      </w:r>
      <w:r w:rsidRPr="00341D35">
        <w:rPr>
          <w:lang w:eastAsia="en-AU"/>
        </w:rPr>
        <w:t>=</w:t>
      </w:r>
      <w:r w:rsidR="00467513">
        <w:rPr>
          <w:lang w:eastAsia="en-AU"/>
        </w:rPr>
        <w:t xml:space="preserve"> </w:t>
      </w:r>
      <w:r>
        <w:rPr>
          <w:lang w:eastAsia="en-AU"/>
        </w:rPr>
        <w:t>1.000</w:t>
      </w:r>
      <w:r w:rsidRPr="00341D35">
        <w:rPr>
          <w:lang w:eastAsia="en-AU"/>
        </w:rPr>
        <w:t>)</w:t>
      </w:r>
      <w:r>
        <w:rPr>
          <w:lang w:eastAsia="en-AU"/>
        </w:rPr>
        <w:t xml:space="preserve">, 2015 to 2019 </w:t>
      </w:r>
      <w:r w:rsidRPr="00341D35">
        <w:rPr>
          <w:lang w:eastAsia="en-AU"/>
        </w:rPr>
        <w:t>(t</w:t>
      </w:r>
      <w:r w:rsidR="00467513">
        <w:rPr>
          <w:lang w:eastAsia="en-AU"/>
        </w:rPr>
        <w:t xml:space="preserve"> </w:t>
      </w:r>
      <w:r w:rsidRPr="00341D35">
        <w:rPr>
          <w:lang w:eastAsia="en-AU"/>
        </w:rPr>
        <w:t>=</w:t>
      </w:r>
      <w:r w:rsidR="00467513">
        <w:rPr>
          <w:lang w:eastAsia="en-AU"/>
        </w:rPr>
        <w:t xml:space="preserve"> </w:t>
      </w:r>
      <w:r>
        <w:rPr>
          <w:lang w:eastAsia="en-AU"/>
        </w:rPr>
        <w:t>3.140</w:t>
      </w:r>
      <w:r w:rsidRPr="00341D35">
        <w:rPr>
          <w:lang w:eastAsia="en-AU"/>
        </w:rPr>
        <w:t>, P</w:t>
      </w:r>
      <w:r w:rsidR="00467513">
        <w:rPr>
          <w:lang w:eastAsia="en-AU"/>
        </w:rPr>
        <w:t xml:space="preserve"> </w:t>
      </w:r>
      <w:r w:rsidRPr="00341D35">
        <w:rPr>
          <w:lang w:eastAsia="en-AU"/>
        </w:rPr>
        <w:t>=</w:t>
      </w:r>
      <w:r w:rsidR="00467513">
        <w:rPr>
          <w:lang w:eastAsia="en-AU"/>
        </w:rPr>
        <w:t xml:space="preserve"> </w:t>
      </w:r>
      <w:r>
        <w:rPr>
          <w:lang w:eastAsia="en-AU"/>
        </w:rPr>
        <w:t>0.399</w:t>
      </w:r>
      <w:r w:rsidRPr="00341D35">
        <w:rPr>
          <w:lang w:eastAsia="en-AU"/>
        </w:rPr>
        <w:t>)</w:t>
      </w:r>
      <w:r>
        <w:rPr>
          <w:lang w:eastAsia="en-AU"/>
        </w:rPr>
        <w:t xml:space="preserve">, 2015 to 2021 </w:t>
      </w:r>
      <w:r w:rsidRPr="00341D35">
        <w:rPr>
          <w:lang w:eastAsia="en-AU"/>
        </w:rPr>
        <w:t>(t</w:t>
      </w:r>
      <w:r w:rsidR="00467513">
        <w:rPr>
          <w:lang w:eastAsia="en-AU"/>
        </w:rPr>
        <w:t xml:space="preserve"> </w:t>
      </w:r>
      <w:r w:rsidRPr="00341D35">
        <w:rPr>
          <w:lang w:eastAsia="en-AU"/>
        </w:rPr>
        <w:t>=</w:t>
      </w:r>
      <w:r w:rsidR="00467513">
        <w:rPr>
          <w:lang w:eastAsia="en-AU"/>
        </w:rPr>
        <w:t xml:space="preserve"> </w:t>
      </w:r>
      <w:r>
        <w:rPr>
          <w:lang w:eastAsia="en-AU"/>
        </w:rPr>
        <w:t>1.393</w:t>
      </w:r>
      <w:r w:rsidRPr="00341D35">
        <w:rPr>
          <w:lang w:eastAsia="en-AU"/>
        </w:rPr>
        <w:t>, P</w:t>
      </w:r>
      <w:r w:rsidR="00467513">
        <w:rPr>
          <w:lang w:eastAsia="en-AU"/>
        </w:rPr>
        <w:t xml:space="preserve"> </w:t>
      </w:r>
      <w:r w:rsidRPr="00341D35">
        <w:rPr>
          <w:lang w:eastAsia="en-AU"/>
        </w:rPr>
        <w:t>=</w:t>
      </w:r>
      <w:r w:rsidR="00467513">
        <w:rPr>
          <w:lang w:eastAsia="en-AU"/>
        </w:rPr>
        <w:t xml:space="preserve"> </w:t>
      </w:r>
      <w:r>
        <w:rPr>
          <w:lang w:eastAsia="en-AU"/>
        </w:rPr>
        <w:t>0.294</w:t>
      </w:r>
      <w:r w:rsidRPr="00341D35">
        <w:rPr>
          <w:lang w:eastAsia="en-AU"/>
        </w:rPr>
        <w:t>)</w:t>
      </w:r>
      <w:r>
        <w:rPr>
          <w:lang w:eastAsia="en-AU"/>
        </w:rPr>
        <w:t xml:space="preserve">, 2016 to 2018 </w:t>
      </w:r>
      <w:r w:rsidRPr="00341D35">
        <w:rPr>
          <w:lang w:eastAsia="en-AU"/>
        </w:rPr>
        <w:t>(t</w:t>
      </w:r>
      <w:r w:rsidR="00467513">
        <w:rPr>
          <w:lang w:eastAsia="en-AU"/>
        </w:rPr>
        <w:t xml:space="preserve"> </w:t>
      </w:r>
      <w:r w:rsidRPr="00341D35">
        <w:rPr>
          <w:lang w:eastAsia="en-AU"/>
        </w:rPr>
        <w:t>=</w:t>
      </w:r>
      <w:r w:rsidR="00467513">
        <w:rPr>
          <w:lang w:eastAsia="en-AU"/>
        </w:rPr>
        <w:t xml:space="preserve"> </w:t>
      </w:r>
      <w:r>
        <w:rPr>
          <w:lang w:eastAsia="en-AU"/>
        </w:rPr>
        <w:t>4.143</w:t>
      </w:r>
      <w:r w:rsidRPr="00341D35">
        <w:rPr>
          <w:lang w:eastAsia="en-AU"/>
        </w:rPr>
        <w:t>, P</w:t>
      </w:r>
      <w:r w:rsidR="00467513">
        <w:rPr>
          <w:lang w:eastAsia="en-AU"/>
        </w:rPr>
        <w:t xml:space="preserve"> </w:t>
      </w:r>
      <w:r w:rsidRPr="00341D35">
        <w:rPr>
          <w:lang w:eastAsia="en-AU"/>
        </w:rPr>
        <w:t>=</w:t>
      </w:r>
      <w:r w:rsidR="00467513">
        <w:rPr>
          <w:lang w:eastAsia="en-AU"/>
        </w:rPr>
        <w:t xml:space="preserve"> </w:t>
      </w:r>
      <w:r>
        <w:rPr>
          <w:lang w:eastAsia="en-AU"/>
        </w:rPr>
        <w:t>0.084</w:t>
      </w:r>
      <w:r w:rsidRPr="00341D35">
        <w:rPr>
          <w:lang w:eastAsia="en-AU"/>
        </w:rPr>
        <w:t>)</w:t>
      </w:r>
      <w:r>
        <w:rPr>
          <w:lang w:eastAsia="en-AU"/>
        </w:rPr>
        <w:t>,</w:t>
      </w:r>
      <w:r w:rsidR="00467513">
        <w:rPr>
          <w:lang w:eastAsia="en-AU"/>
        </w:rPr>
        <w:t xml:space="preserve"> </w:t>
      </w:r>
      <w:r w:rsidRPr="00341D35">
        <w:rPr>
          <w:lang w:eastAsia="en-AU"/>
        </w:rPr>
        <w:t>2016</w:t>
      </w:r>
      <w:r>
        <w:rPr>
          <w:lang w:eastAsia="en-AU"/>
        </w:rPr>
        <w:t xml:space="preserve"> to </w:t>
      </w:r>
      <w:r w:rsidRPr="00341D35">
        <w:rPr>
          <w:lang w:eastAsia="en-AU"/>
        </w:rPr>
        <w:t>2019</w:t>
      </w:r>
      <w:r w:rsidR="00467513">
        <w:rPr>
          <w:lang w:eastAsia="en-AU"/>
        </w:rPr>
        <w:t xml:space="preserve"> </w:t>
      </w:r>
      <w:r w:rsidRPr="00341D35">
        <w:rPr>
          <w:lang w:eastAsia="en-AU"/>
        </w:rPr>
        <w:t>(t</w:t>
      </w:r>
      <w:r w:rsidR="00467513">
        <w:rPr>
          <w:lang w:eastAsia="en-AU"/>
        </w:rPr>
        <w:t xml:space="preserve"> </w:t>
      </w:r>
      <w:r w:rsidRPr="00341D35">
        <w:rPr>
          <w:lang w:eastAsia="en-AU"/>
        </w:rPr>
        <w:t>=</w:t>
      </w:r>
      <w:r w:rsidR="00467513">
        <w:rPr>
          <w:lang w:eastAsia="en-AU"/>
        </w:rPr>
        <w:t xml:space="preserve"> </w:t>
      </w:r>
      <w:r>
        <w:rPr>
          <w:lang w:eastAsia="en-AU"/>
        </w:rPr>
        <w:t>2.710</w:t>
      </w:r>
      <w:r w:rsidRPr="00341D35">
        <w:rPr>
          <w:lang w:eastAsia="en-AU"/>
        </w:rPr>
        <w:t>, P</w:t>
      </w:r>
      <w:r w:rsidR="00467513">
        <w:rPr>
          <w:lang w:eastAsia="en-AU"/>
        </w:rPr>
        <w:t xml:space="preserve"> </w:t>
      </w:r>
      <w:r w:rsidRPr="00341D35">
        <w:rPr>
          <w:lang w:eastAsia="en-AU"/>
        </w:rPr>
        <w:t>=</w:t>
      </w:r>
      <w:r w:rsidR="00467513">
        <w:rPr>
          <w:lang w:eastAsia="en-AU"/>
        </w:rPr>
        <w:t xml:space="preserve"> </w:t>
      </w:r>
      <w:r>
        <w:rPr>
          <w:lang w:eastAsia="en-AU"/>
        </w:rPr>
        <w:t>0.756</w:t>
      </w:r>
      <w:r w:rsidRPr="00341D35">
        <w:rPr>
          <w:lang w:eastAsia="en-AU"/>
        </w:rPr>
        <w:t>)</w:t>
      </w:r>
      <w:r>
        <w:rPr>
          <w:lang w:eastAsia="en-AU"/>
        </w:rPr>
        <w:t xml:space="preserve">, 2016 to 2020 </w:t>
      </w:r>
      <w:r w:rsidRPr="00341D35">
        <w:rPr>
          <w:lang w:eastAsia="en-AU"/>
        </w:rPr>
        <w:t>(t</w:t>
      </w:r>
      <w:r w:rsidR="00467513">
        <w:rPr>
          <w:lang w:eastAsia="en-AU"/>
        </w:rPr>
        <w:t xml:space="preserve"> </w:t>
      </w:r>
      <w:r w:rsidRPr="00341D35">
        <w:rPr>
          <w:lang w:eastAsia="en-AU"/>
        </w:rPr>
        <w:t>=</w:t>
      </w:r>
      <w:r w:rsidR="00467513">
        <w:rPr>
          <w:lang w:eastAsia="en-AU"/>
        </w:rPr>
        <w:t xml:space="preserve"> </w:t>
      </w:r>
      <w:r>
        <w:rPr>
          <w:lang w:eastAsia="en-AU"/>
        </w:rPr>
        <w:t>3.078</w:t>
      </w:r>
      <w:r w:rsidRPr="00341D35">
        <w:rPr>
          <w:lang w:eastAsia="en-AU"/>
        </w:rPr>
        <w:t>, P</w:t>
      </w:r>
      <w:r w:rsidR="00467513">
        <w:rPr>
          <w:lang w:eastAsia="en-AU"/>
        </w:rPr>
        <w:t xml:space="preserve"> </w:t>
      </w:r>
      <w:r w:rsidRPr="00341D35">
        <w:rPr>
          <w:lang w:eastAsia="en-AU"/>
        </w:rPr>
        <w:t>=</w:t>
      </w:r>
      <w:r w:rsidR="00467513">
        <w:rPr>
          <w:lang w:eastAsia="en-AU"/>
        </w:rPr>
        <w:t xml:space="preserve"> </w:t>
      </w:r>
      <w:r>
        <w:rPr>
          <w:lang w:eastAsia="en-AU"/>
        </w:rPr>
        <w:t>0.378</w:t>
      </w:r>
      <w:r w:rsidRPr="00341D35">
        <w:rPr>
          <w:lang w:eastAsia="en-AU"/>
        </w:rPr>
        <w:t>)</w:t>
      </w:r>
      <w:r>
        <w:rPr>
          <w:lang w:eastAsia="en-AU"/>
        </w:rPr>
        <w:t xml:space="preserve">, 2016 to 2021 </w:t>
      </w:r>
      <w:r w:rsidRPr="00341D35">
        <w:rPr>
          <w:lang w:eastAsia="en-AU"/>
        </w:rPr>
        <w:t>(t</w:t>
      </w:r>
      <w:r w:rsidR="00467513">
        <w:rPr>
          <w:lang w:eastAsia="en-AU"/>
        </w:rPr>
        <w:t xml:space="preserve"> </w:t>
      </w:r>
      <w:r w:rsidRPr="00341D35">
        <w:rPr>
          <w:lang w:eastAsia="en-AU"/>
        </w:rPr>
        <w:t>=</w:t>
      </w:r>
      <w:r w:rsidR="00467513">
        <w:rPr>
          <w:lang w:eastAsia="en-AU"/>
        </w:rPr>
        <w:t xml:space="preserve"> </w:t>
      </w:r>
      <w:r>
        <w:rPr>
          <w:lang w:eastAsia="en-AU"/>
        </w:rPr>
        <w:t>1.334</w:t>
      </w:r>
      <w:r w:rsidRPr="00341D35">
        <w:rPr>
          <w:lang w:eastAsia="en-AU"/>
        </w:rPr>
        <w:t>, P</w:t>
      </w:r>
      <w:r w:rsidR="00467513">
        <w:rPr>
          <w:lang w:eastAsia="en-AU"/>
        </w:rPr>
        <w:t xml:space="preserve"> </w:t>
      </w:r>
      <w:r w:rsidRPr="00341D35">
        <w:rPr>
          <w:lang w:eastAsia="en-AU"/>
        </w:rPr>
        <w:t>=</w:t>
      </w:r>
      <w:r w:rsidR="00467513">
        <w:rPr>
          <w:lang w:eastAsia="en-AU"/>
        </w:rPr>
        <w:t xml:space="preserve"> </w:t>
      </w:r>
      <w:r>
        <w:rPr>
          <w:lang w:eastAsia="en-AU"/>
        </w:rPr>
        <w:t>0.861</w:t>
      </w:r>
      <w:r w:rsidRPr="00341D35">
        <w:rPr>
          <w:lang w:eastAsia="en-AU"/>
        </w:rPr>
        <w:t>)</w:t>
      </w:r>
      <w:r>
        <w:rPr>
          <w:lang w:eastAsia="en-AU"/>
        </w:rPr>
        <w:t xml:space="preserve">, 2019 to 2020 </w:t>
      </w:r>
      <w:r w:rsidRPr="00341D35">
        <w:rPr>
          <w:lang w:eastAsia="en-AU"/>
        </w:rPr>
        <w:t>(t</w:t>
      </w:r>
      <w:r w:rsidR="00467513">
        <w:rPr>
          <w:lang w:eastAsia="en-AU"/>
        </w:rPr>
        <w:t xml:space="preserve"> </w:t>
      </w:r>
      <w:r w:rsidRPr="00341D35">
        <w:rPr>
          <w:lang w:eastAsia="en-AU"/>
        </w:rPr>
        <w:t>=</w:t>
      </w:r>
      <w:r w:rsidR="00467513">
        <w:rPr>
          <w:lang w:eastAsia="en-AU"/>
        </w:rPr>
        <w:t xml:space="preserve"> </w:t>
      </w:r>
      <w:r>
        <w:rPr>
          <w:lang w:eastAsia="en-AU"/>
        </w:rPr>
        <w:t>2.152</w:t>
      </w:r>
      <w:r w:rsidRPr="00341D35">
        <w:rPr>
          <w:lang w:eastAsia="en-AU"/>
        </w:rPr>
        <w:t>, P</w:t>
      </w:r>
      <w:r w:rsidR="00467513">
        <w:rPr>
          <w:lang w:eastAsia="en-AU"/>
        </w:rPr>
        <w:t xml:space="preserve"> </w:t>
      </w:r>
      <w:r w:rsidRPr="00341D35">
        <w:rPr>
          <w:lang w:eastAsia="en-AU"/>
        </w:rPr>
        <w:t>=</w:t>
      </w:r>
      <w:r w:rsidR="00467513">
        <w:rPr>
          <w:lang w:eastAsia="en-AU"/>
        </w:rPr>
        <w:t xml:space="preserve"> </w:t>
      </w:r>
      <w:r>
        <w:rPr>
          <w:lang w:eastAsia="en-AU"/>
        </w:rPr>
        <w:t>1.000</w:t>
      </w:r>
      <w:r w:rsidRPr="00341D35">
        <w:rPr>
          <w:lang w:eastAsia="en-AU"/>
        </w:rPr>
        <w:t>)</w:t>
      </w:r>
      <w:r>
        <w:rPr>
          <w:lang w:eastAsia="en-AU"/>
        </w:rPr>
        <w:t xml:space="preserve">, 2019 to 2021 </w:t>
      </w:r>
      <w:r w:rsidRPr="00341D35">
        <w:rPr>
          <w:lang w:eastAsia="en-AU"/>
        </w:rPr>
        <w:t>(t</w:t>
      </w:r>
      <w:r w:rsidR="00467513">
        <w:rPr>
          <w:lang w:eastAsia="en-AU"/>
        </w:rPr>
        <w:t xml:space="preserve"> </w:t>
      </w:r>
      <w:r w:rsidRPr="00341D35">
        <w:rPr>
          <w:lang w:eastAsia="en-AU"/>
        </w:rPr>
        <w:t>=</w:t>
      </w:r>
      <w:r w:rsidR="00467513">
        <w:rPr>
          <w:lang w:eastAsia="en-AU"/>
        </w:rPr>
        <w:t xml:space="preserve"> </w:t>
      </w:r>
      <w:r>
        <w:rPr>
          <w:lang w:eastAsia="en-AU"/>
        </w:rPr>
        <w:t>1.009</w:t>
      </w:r>
      <w:r w:rsidRPr="00341D35">
        <w:rPr>
          <w:lang w:eastAsia="en-AU"/>
        </w:rPr>
        <w:t>, P</w:t>
      </w:r>
      <w:r w:rsidR="00467513">
        <w:rPr>
          <w:lang w:eastAsia="en-AU"/>
        </w:rPr>
        <w:t xml:space="preserve"> </w:t>
      </w:r>
      <w:r w:rsidRPr="00341D35">
        <w:rPr>
          <w:lang w:eastAsia="en-AU"/>
        </w:rPr>
        <w:t>=</w:t>
      </w:r>
      <w:r w:rsidR="00467513">
        <w:rPr>
          <w:lang w:eastAsia="en-AU"/>
        </w:rPr>
        <w:t xml:space="preserve"> </w:t>
      </w:r>
      <w:r>
        <w:rPr>
          <w:lang w:eastAsia="en-AU"/>
        </w:rPr>
        <w:t>1.000</w:t>
      </w:r>
      <w:r w:rsidRPr="00341D35">
        <w:rPr>
          <w:lang w:eastAsia="en-AU"/>
        </w:rPr>
        <w:t>)</w:t>
      </w:r>
      <w:r>
        <w:rPr>
          <w:lang w:eastAsia="en-AU"/>
        </w:rPr>
        <w:t xml:space="preserve"> and 2020 to 2021 </w:t>
      </w:r>
      <w:r w:rsidRPr="00341D35">
        <w:rPr>
          <w:lang w:eastAsia="en-AU"/>
        </w:rPr>
        <w:t>(t</w:t>
      </w:r>
      <w:r w:rsidR="00467513">
        <w:rPr>
          <w:lang w:eastAsia="en-AU"/>
        </w:rPr>
        <w:t xml:space="preserve"> </w:t>
      </w:r>
      <w:r w:rsidRPr="00341D35">
        <w:rPr>
          <w:lang w:eastAsia="en-AU"/>
        </w:rPr>
        <w:t>=</w:t>
      </w:r>
      <w:r w:rsidR="00467513">
        <w:rPr>
          <w:lang w:eastAsia="en-AU"/>
        </w:rPr>
        <w:t xml:space="preserve"> </w:t>
      </w:r>
      <w:r>
        <w:rPr>
          <w:lang w:eastAsia="en-AU"/>
        </w:rPr>
        <w:t>1.002</w:t>
      </w:r>
      <w:r w:rsidRPr="00341D35">
        <w:rPr>
          <w:lang w:eastAsia="en-AU"/>
        </w:rPr>
        <w:t>, P</w:t>
      </w:r>
      <w:r w:rsidR="00467513">
        <w:rPr>
          <w:lang w:eastAsia="en-AU"/>
        </w:rPr>
        <w:t xml:space="preserve"> </w:t>
      </w:r>
      <w:r w:rsidRPr="00341D35">
        <w:rPr>
          <w:lang w:eastAsia="en-AU"/>
        </w:rPr>
        <w:t>=</w:t>
      </w:r>
      <w:r w:rsidR="00467513">
        <w:rPr>
          <w:lang w:eastAsia="en-AU"/>
        </w:rPr>
        <w:t xml:space="preserve"> </w:t>
      </w:r>
      <w:r>
        <w:rPr>
          <w:lang w:eastAsia="en-AU"/>
        </w:rPr>
        <w:t>1.000</w:t>
      </w:r>
      <w:r w:rsidRPr="00341D35">
        <w:rPr>
          <w:lang w:eastAsia="en-AU"/>
        </w:rPr>
        <w:t>). Differences in biomass were</w:t>
      </w:r>
      <w:r w:rsidR="00467513">
        <w:rPr>
          <w:lang w:eastAsia="en-AU"/>
        </w:rPr>
        <w:t xml:space="preserve"> </w:t>
      </w:r>
      <w:r w:rsidRPr="00341D35">
        <w:rPr>
          <w:lang w:eastAsia="en-AU"/>
        </w:rPr>
        <w:t>mainly attributed to</w:t>
      </w:r>
      <w:r w:rsidR="00467513">
        <w:rPr>
          <w:lang w:eastAsia="en-AU"/>
        </w:rPr>
        <w:t xml:space="preserve"> </w:t>
      </w:r>
      <w:r w:rsidRPr="00341D35">
        <w:rPr>
          <w:lang w:eastAsia="en-AU"/>
        </w:rPr>
        <w:t>a higher biomass of native Murray cod in 2015</w:t>
      </w:r>
      <w:r>
        <w:rPr>
          <w:lang w:eastAsia="en-AU"/>
        </w:rPr>
        <w:t xml:space="preserve"> and</w:t>
      </w:r>
      <w:r w:rsidRPr="00341D35">
        <w:rPr>
          <w:lang w:eastAsia="en-AU"/>
        </w:rPr>
        <w:t xml:space="preserve"> 2016</w:t>
      </w:r>
      <w:r>
        <w:rPr>
          <w:lang w:eastAsia="en-AU"/>
        </w:rPr>
        <w:t>;</w:t>
      </w:r>
      <w:r w:rsidRPr="00341D35">
        <w:rPr>
          <w:lang w:eastAsia="en-AU"/>
        </w:rPr>
        <w:t xml:space="preserve"> alien common carp in 2017</w:t>
      </w:r>
      <w:r>
        <w:rPr>
          <w:lang w:eastAsia="en-AU"/>
        </w:rPr>
        <w:t>;</w:t>
      </w:r>
      <w:r w:rsidRPr="00341D35">
        <w:rPr>
          <w:lang w:eastAsia="en-AU"/>
        </w:rPr>
        <w:t xml:space="preserve"> and </w:t>
      </w:r>
      <w:r>
        <w:rPr>
          <w:lang w:eastAsia="en-AU"/>
        </w:rPr>
        <w:t xml:space="preserve">native silver perch in 2021 </w:t>
      </w:r>
      <w:r w:rsidR="0042750B">
        <w:rPr>
          <w:lang w:eastAsia="en-AU"/>
        </w:rPr>
        <w:t>(</w:t>
      </w:r>
      <w:r w:rsidR="0042750B">
        <w:rPr>
          <w:lang w:eastAsia="en-AU"/>
        </w:rPr>
        <w:fldChar w:fldCharType="begin"/>
      </w:r>
      <w:r w:rsidR="0042750B">
        <w:rPr>
          <w:lang w:eastAsia="en-AU"/>
        </w:rPr>
        <w:instrText xml:space="preserve"> REF _Ref81417636 \h </w:instrText>
      </w:r>
      <w:r w:rsidR="0042750B">
        <w:rPr>
          <w:lang w:eastAsia="en-AU"/>
        </w:rPr>
      </w:r>
      <w:r w:rsidR="0042750B">
        <w:rPr>
          <w:lang w:eastAsia="en-AU"/>
        </w:rPr>
        <w:fldChar w:fldCharType="separate"/>
      </w:r>
      <w:r w:rsidR="00AE2FD8" w:rsidRPr="0042750B">
        <w:t>Table 7</w:t>
      </w:r>
      <w:r w:rsidR="00AE2FD8" w:rsidRPr="0042750B">
        <w:noBreakHyphen/>
        <w:t>5</w:t>
      </w:r>
      <w:r w:rsidR="0042750B">
        <w:rPr>
          <w:lang w:eastAsia="en-AU"/>
        </w:rPr>
        <w:fldChar w:fldCharType="end"/>
      </w:r>
      <w:r w:rsidR="00AE2FD8">
        <w:rPr>
          <w:lang w:eastAsia="en-AU"/>
        </w:rPr>
        <w:t xml:space="preserve"> in </w:t>
      </w:r>
      <w:r w:rsidR="00220333">
        <w:rPr>
          <w:lang w:eastAsia="en-AU"/>
        </w:rPr>
        <w:t>S</w:t>
      </w:r>
      <w:r w:rsidR="00AE2FD8">
        <w:rPr>
          <w:lang w:eastAsia="en-AU"/>
        </w:rPr>
        <w:t xml:space="preserve">ection </w:t>
      </w:r>
      <w:r w:rsidR="00AE2FD8">
        <w:rPr>
          <w:lang w:eastAsia="en-AU"/>
        </w:rPr>
        <w:fldChar w:fldCharType="begin"/>
      </w:r>
      <w:r w:rsidR="00AE2FD8">
        <w:rPr>
          <w:lang w:eastAsia="en-AU"/>
        </w:rPr>
        <w:instrText xml:space="preserve"> REF _Ref82093585 \r \h </w:instrText>
      </w:r>
      <w:r w:rsidR="00AE2FD8">
        <w:rPr>
          <w:lang w:eastAsia="en-AU"/>
        </w:rPr>
      </w:r>
      <w:r w:rsidR="00AE2FD8">
        <w:rPr>
          <w:lang w:eastAsia="en-AU"/>
        </w:rPr>
        <w:fldChar w:fldCharType="separate"/>
      </w:r>
      <w:r w:rsidR="00AE2FD8">
        <w:rPr>
          <w:lang w:eastAsia="en-AU"/>
        </w:rPr>
        <w:t>7.7</w:t>
      </w:r>
      <w:r w:rsidR="00AE2FD8">
        <w:rPr>
          <w:lang w:eastAsia="en-AU"/>
        </w:rPr>
        <w:fldChar w:fldCharType="end"/>
      </w:r>
      <w:r w:rsidR="0042750B">
        <w:rPr>
          <w:lang w:eastAsia="en-AU"/>
        </w:rPr>
        <w:t>).</w:t>
      </w:r>
    </w:p>
    <w:p w14:paraId="747BD8A6" w14:textId="77777777" w:rsidR="0056719A" w:rsidRDefault="0056719A" w:rsidP="0056719A">
      <w:pPr>
        <w:rPr>
          <w:rFonts w:ascii="Calibri" w:eastAsia="Times New Roman" w:hAnsi="Calibri" w:cs="Calibri"/>
          <w:lang w:eastAsia="en-AU"/>
        </w:rPr>
      </w:pPr>
      <w:r>
        <w:rPr>
          <w:rFonts w:ascii="Calibri" w:eastAsia="Times New Roman" w:hAnsi="Calibri" w:cs="Calibri"/>
          <w:lang w:eastAsia="en-AU"/>
        </w:rPr>
        <w:br w:type="page"/>
      </w:r>
    </w:p>
    <w:p w14:paraId="4E3340AE" w14:textId="22176BC3" w:rsidR="0056719A" w:rsidRPr="00341D35" w:rsidRDefault="0056719A" w:rsidP="0056719A">
      <w:pPr>
        <w:spacing w:after="0" w:line="240" w:lineRule="auto"/>
        <w:jc w:val="center"/>
        <w:textAlignment w:val="baseline"/>
        <w:rPr>
          <w:rFonts w:ascii="Segoe UI" w:eastAsia="Times New Roman" w:hAnsi="Segoe UI" w:cs="Segoe UI"/>
          <w:sz w:val="18"/>
          <w:szCs w:val="18"/>
          <w:lang w:eastAsia="en-AU"/>
        </w:rPr>
      </w:pPr>
      <w:r>
        <w:rPr>
          <w:noProof/>
        </w:rPr>
        <w:lastRenderedPageBreak/>
        <w:drawing>
          <wp:inline distT="0" distB="0" distL="0" distR="0" wp14:anchorId="2BEA585A" wp14:editId="584C3C8D">
            <wp:extent cx="5731510" cy="5731510"/>
            <wp:effectExtent l="0" t="0" r="2540" b="2540"/>
            <wp:docPr id="578211728" name="Picture 57821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5731510" cy="5731510"/>
                    </a:xfrm>
                    <a:prstGeom prst="rect">
                      <a:avLst/>
                    </a:prstGeom>
                    <a:noFill/>
                    <a:ln>
                      <a:noFill/>
                    </a:ln>
                  </pic:spPr>
                </pic:pic>
              </a:graphicData>
            </a:graphic>
          </wp:inline>
        </w:drawing>
      </w:r>
      <w:r w:rsidR="00467513">
        <w:rPr>
          <w:rFonts w:ascii="Calibri" w:eastAsia="Times New Roman" w:hAnsi="Calibri" w:cs="Calibri"/>
          <w:lang w:eastAsia="en-AU"/>
        </w:rPr>
        <w:t xml:space="preserve"> </w:t>
      </w:r>
    </w:p>
    <w:p w14:paraId="1F452E1A" w14:textId="403E15D9" w:rsidR="0056719A" w:rsidRPr="00341D35" w:rsidRDefault="000B0182" w:rsidP="000B0182">
      <w:pPr>
        <w:pStyle w:val="Caption"/>
        <w:spacing w:after="40"/>
        <w:rPr>
          <w:rFonts w:ascii="Segoe UI" w:hAnsi="Segoe UI" w:cs="Segoe UI"/>
          <w:sz w:val="18"/>
          <w:lang w:eastAsia="en-AU"/>
        </w:rPr>
      </w:pPr>
      <w:bookmarkStart w:id="319" w:name="_Toc97052896"/>
      <w:r w:rsidRPr="000E5873">
        <w:t xml:space="preserve">Figure </w:t>
      </w:r>
      <w:r w:rsidR="003356A7">
        <w:fldChar w:fldCharType="begin"/>
      </w:r>
      <w:r w:rsidR="003356A7">
        <w:instrText xml:space="preserve"> STYLEREF 1 \s </w:instrText>
      </w:r>
      <w:r w:rsidR="003356A7">
        <w:fldChar w:fldCharType="separate"/>
      </w:r>
      <w:r w:rsidR="003356A7">
        <w:rPr>
          <w:noProof/>
        </w:rPr>
        <w:t>7</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8</w:t>
      </w:r>
      <w:r w:rsidR="003356A7">
        <w:fldChar w:fldCharType="end"/>
      </w:r>
      <w:r>
        <w:t>.</w:t>
      </w:r>
      <w:r w:rsidRPr="000E5873">
        <w:t xml:space="preserve"> </w:t>
      </w:r>
      <w:r w:rsidR="0056719A" w:rsidRPr="00341D35">
        <w:rPr>
          <w:lang w:eastAsia="en-AU"/>
        </w:rPr>
        <w:t>SRA metrics (mean ± SE) for the</w:t>
      </w:r>
      <w:r w:rsidR="00467513">
        <w:rPr>
          <w:lang w:eastAsia="en-AU"/>
        </w:rPr>
        <w:t xml:space="preserve"> </w:t>
      </w:r>
      <w:r w:rsidR="0056719A" w:rsidRPr="00341D35">
        <w:rPr>
          <w:lang w:eastAsia="en-AU"/>
        </w:rPr>
        <w:t>lower</w:t>
      </w:r>
      <w:r w:rsidR="00467513">
        <w:rPr>
          <w:lang w:eastAsia="en-AU"/>
        </w:rPr>
        <w:t xml:space="preserve"> </w:t>
      </w:r>
      <w:r w:rsidR="0056719A" w:rsidRPr="00341D35">
        <w:rPr>
          <w:lang w:eastAsia="en-AU"/>
        </w:rPr>
        <w:t>Lachlan</w:t>
      </w:r>
      <w:r w:rsidR="00467513">
        <w:rPr>
          <w:lang w:eastAsia="en-AU"/>
        </w:rPr>
        <w:t xml:space="preserve"> </w:t>
      </w:r>
      <w:r w:rsidR="0056719A" w:rsidRPr="00341D35">
        <w:rPr>
          <w:lang w:eastAsia="en-AU"/>
        </w:rPr>
        <w:t>River</w:t>
      </w:r>
      <w:r w:rsidR="00467513">
        <w:rPr>
          <w:lang w:eastAsia="en-AU"/>
        </w:rPr>
        <w:t xml:space="preserve"> </w:t>
      </w:r>
      <w:r w:rsidR="0056719A" w:rsidRPr="00341D35">
        <w:rPr>
          <w:lang w:eastAsia="en-AU"/>
        </w:rPr>
        <w:t>from 2015–202</w:t>
      </w:r>
      <w:r w:rsidR="0056719A">
        <w:rPr>
          <w:lang w:eastAsia="en-AU"/>
        </w:rPr>
        <w:t>1</w:t>
      </w:r>
      <w:r w:rsidR="0056719A" w:rsidRPr="00341D35">
        <w:rPr>
          <w:lang w:eastAsia="en-AU"/>
        </w:rPr>
        <w:t>.</w:t>
      </w:r>
      <w:bookmarkEnd w:id="319"/>
      <w:r w:rsidR="00467513">
        <w:rPr>
          <w:lang w:eastAsia="en-AU"/>
        </w:rPr>
        <w:t xml:space="preserve"> </w:t>
      </w:r>
    </w:p>
    <w:p w14:paraId="3C065B96" w14:textId="33221307" w:rsidR="0056719A" w:rsidRDefault="0056719A" w:rsidP="000B0182">
      <w:pPr>
        <w:pStyle w:val="Caption"/>
        <w:rPr>
          <w:rFonts w:ascii="Calibri" w:eastAsia="Times New Roman" w:hAnsi="Calibri" w:cs="Calibri"/>
          <w:i w:val="0"/>
          <w:color w:val="1F497D"/>
          <w:szCs w:val="20"/>
          <w:lang w:eastAsia="en-AU"/>
        </w:rPr>
      </w:pPr>
      <w:r w:rsidRPr="00341D35">
        <w:rPr>
          <w:lang w:eastAsia="en-AU"/>
        </w:rPr>
        <w:t>Note that Recruitment metrics and the Expectedness metric OP are given single zone-level values, rather than values for many sites like other metrics, so standard errors could not be calculated. OE and OP refer to Observed/Expected and Observed/Predicted, respectively.</w:t>
      </w:r>
      <w:r w:rsidR="00467513">
        <w:rPr>
          <w:lang w:eastAsia="en-AU"/>
        </w:rPr>
        <w:t xml:space="preserve"> </w:t>
      </w:r>
      <w:r>
        <w:rPr>
          <w:lang w:eastAsia="en-AU"/>
        </w:rPr>
        <w:br w:type="page"/>
      </w:r>
    </w:p>
    <w:p w14:paraId="39DA187A" w14:textId="7ADA5159" w:rsidR="0056719A" w:rsidRPr="00341D35" w:rsidRDefault="0056719A" w:rsidP="00E32669">
      <w:pPr>
        <w:pStyle w:val="Heading2"/>
      </w:pPr>
      <w:bookmarkStart w:id="320" w:name="_Toc97237779"/>
      <w:r w:rsidRPr="00341D35">
        <w:lastRenderedPageBreak/>
        <w:t>Discussion</w:t>
      </w:r>
      <w:bookmarkEnd w:id="320"/>
      <w:r w:rsidR="00467513">
        <w:t xml:space="preserve"> </w:t>
      </w:r>
    </w:p>
    <w:p w14:paraId="7EE9DEBA" w14:textId="03709E8B" w:rsidR="0056719A" w:rsidRDefault="0056719A" w:rsidP="00467513">
      <w:pPr>
        <w:rPr>
          <w:lang w:eastAsia="en-AU"/>
        </w:rPr>
      </w:pPr>
      <w:r w:rsidRPr="00341D35">
        <w:rPr>
          <w:lang w:eastAsia="en-AU"/>
        </w:rPr>
        <w:t>In</w:t>
      </w:r>
      <w:r w:rsidR="00467513">
        <w:rPr>
          <w:lang w:eastAsia="en-AU"/>
        </w:rPr>
        <w:t xml:space="preserve"> </w:t>
      </w:r>
      <w:r w:rsidRPr="00341D35">
        <w:rPr>
          <w:lang w:eastAsia="en-AU"/>
        </w:rPr>
        <w:t>autumn</w:t>
      </w:r>
      <w:r w:rsidR="00467513">
        <w:rPr>
          <w:lang w:eastAsia="en-AU"/>
        </w:rPr>
        <w:t xml:space="preserve"> </w:t>
      </w:r>
      <w:r w:rsidRPr="00341D35">
        <w:rPr>
          <w:lang w:eastAsia="en-AU"/>
        </w:rPr>
        <w:t>202</w:t>
      </w:r>
      <w:r>
        <w:rPr>
          <w:lang w:eastAsia="en-AU"/>
        </w:rPr>
        <w:t>1</w:t>
      </w:r>
      <w:r w:rsidRPr="00341D35">
        <w:rPr>
          <w:lang w:eastAsia="en-AU"/>
        </w:rPr>
        <w:t xml:space="preserve">, </w:t>
      </w:r>
      <w:r>
        <w:rPr>
          <w:lang w:eastAsia="en-AU"/>
        </w:rPr>
        <w:t>eight</w:t>
      </w:r>
      <w:r w:rsidR="00467513">
        <w:rPr>
          <w:lang w:eastAsia="en-AU"/>
        </w:rPr>
        <w:t xml:space="preserve"> </w:t>
      </w:r>
      <w:r w:rsidRPr="00341D35">
        <w:rPr>
          <w:lang w:eastAsia="en-AU"/>
        </w:rPr>
        <w:t>native species of freshwater fish</w:t>
      </w:r>
      <w:r w:rsidR="00467513">
        <w:rPr>
          <w:lang w:eastAsia="en-AU"/>
        </w:rPr>
        <w:t xml:space="preserve"> </w:t>
      </w:r>
      <w:r w:rsidRPr="00341D35">
        <w:rPr>
          <w:lang w:eastAsia="en-AU"/>
        </w:rPr>
        <w:t>were captured</w:t>
      </w:r>
      <w:r w:rsidR="00467513">
        <w:rPr>
          <w:lang w:eastAsia="en-AU"/>
        </w:rPr>
        <w:t xml:space="preserve"> </w:t>
      </w:r>
      <w:r w:rsidRPr="00341D35">
        <w:rPr>
          <w:lang w:eastAsia="en-AU"/>
        </w:rPr>
        <w:t>in the</w:t>
      </w:r>
      <w:r w:rsidR="00467513">
        <w:rPr>
          <w:lang w:eastAsia="en-AU"/>
        </w:rPr>
        <w:t xml:space="preserve"> </w:t>
      </w:r>
      <w:r w:rsidRPr="00341D35">
        <w:rPr>
          <w:lang w:eastAsia="en-AU"/>
        </w:rPr>
        <w:t>lower</w:t>
      </w:r>
      <w:r w:rsidR="00467513">
        <w:rPr>
          <w:lang w:eastAsia="en-AU"/>
        </w:rPr>
        <w:t xml:space="preserve"> </w:t>
      </w:r>
      <w:r w:rsidRPr="00341D35">
        <w:rPr>
          <w:lang w:eastAsia="en-AU"/>
        </w:rPr>
        <w:t>Lachlan</w:t>
      </w:r>
      <w:r w:rsidR="00467513">
        <w:rPr>
          <w:lang w:eastAsia="en-AU"/>
        </w:rPr>
        <w:t xml:space="preserve"> </w:t>
      </w:r>
      <w:r w:rsidRPr="00341D35">
        <w:rPr>
          <w:lang w:eastAsia="en-AU"/>
        </w:rPr>
        <w:t>River. Based on bait trap, boat electrofishing and small fyke netting catches, all native fish species previously detected in 2015-20</w:t>
      </w:r>
      <w:r>
        <w:rPr>
          <w:lang w:eastAsia="en-AU"/>
        </w:rPr>
        <w:t>20</w:t>
      </w:r>
      <w:r w:rsidRPr="00341D35">
        <w:rPr>
          <w:lang w:eastAsia="en-AU"/>
        </w:rPr>
        <w:t xml:space="preserve"> were recorded in the current year</w:t>
      </w:r>
      <w:r>
        <w:rPr>
          <w:lang w:eastAsia="en-AU"/>
        </w:rPr>
        <w:t>, with the addition of silver perch</w:t>
      </w:r>
      <w:r w:rsidRPr="00341D35">
        <w:rPr>
          <w:lang w:eastAsia="en-AU"/>
        </w:rPr>
        <w:t>. Freshwater catfish</w:t>
      </w:r>
      <w:r w:rsidR="00467513">
        <w:rPr>
          <w:lang w:eastAsia="en-AU"/>
        </w:rPr>
        <w:t xml:space="preserve"> </w:t>
      </w:r>
      <w:r w:rsidRPr="00341D35">
        <w:rPr>
          <w:lang w:eastAsia="en-AU"/>
        </w:rPr>
        <w:t>were detected in 2015 (using fyke nets - large and small</w:t>
      </w:r>
      <w:r>
        <w:rPr>
          <w:lang w:eastAsia="en-AU"/>
        </w:rPr>
        <w:t>)</w:t>
      </w:r>
      <w:r w:rsidR="00A03037">
        <w:rPr>
          <w:lang w:eastAsia="en-AU"/>
        </w:rPr>
        <w:t xml:space="preserve">, see </w:t>
      </w:r>
      <w:r w:rsidR="00A03037">
        <w:rPr>
          <w:lang w:eastAsia="en-AU"/>
        </w:rPr>
        <w:fldChar w:fldCharType="begin"/>
      </w:r>
      <w:r w:rsidR="00A03037">
        <w:rPr>
          <w:lang w:eastAsia="en-AU"/>
        </w:rPr>
        <w:instrText xml:space="preserve"> REF _Ref81910482 \h </w:instrText>
      </w:r>
      <w:r w:rsidR="00A03037">
        <w:rPr>
          <w:lang w:eastAsia="en-AU"/>
        </w:rPr>
      </w:r>
      <w:r w:rsidR="00A03037">
        <w:rPr>
          <w:lang w:eastAsia="en-AU"/>
        </w:rPr>
        <w:fldChar w:fldCharType="separate"/>
      </w:r>
      <w:r w:rsidR="00A03037" w:rsidRPr="0010144C">
        <w:t>Table 7</w:t>
      </w:r>
      <w:r w:rsidR="00A03037" w:rsidRPr="0010144C">
        <w:noBreakHyphen/>
        <w:t>6</w:t>
      </w:r>
      <w:r w:rsidR="00A03037">
        <w:rPr>
          <w:lang w:eastAsia="en-AU"/>
        </w:rPr>
        <w:fldChar w:fldCharType="end"/>
      </w:r>
      <w:r w:rsidR="00A03037">
        <w:rPr>
          <w:lang w:eastAsia="en-AU"/>
        </w:rPr>
        <w:t xml:space="preserve"> </w:t>
      </w:r>
      <w:r w:rsidR="00DA1AE3">
        <w:rPr>
          <w:lang w:eastAsia="en-AU"/>
        </w:rPr>
        <w:t xml:space="preserve">in </w:t>
      </w:r>
      <w:r w:rsidR="00854F64">
        <w:rPr>
          <w:lang w:eastAsia="en-AU"/>
        </w:rPr>
        <w:t>S</w:t>
      </w:r>
      <w:r w:rsidR="00DA1AE3">
        <w:rPr>
          <w:lang w:eastAsia="en-AU"/>
        </w:rPr>
        <w:t xml:space="preserve">ection </w:t>
      </w:r>
      <w:r w:rsidR="00DA1AE3">
        <w:rPr>
          <w:lang w:eastAsia="en-AU"/>
        </w:rPr>
        <w:fldChar w:fldCharType="begin"/>
      </w:r>
      <w:r w:rsidR="00DA1AE3">
        <w:rPr>
          <w:lang w:eastAsia="en-AU"/>
        </w:rPr>
        <w:instrText xml:space="preserve"> REF _Ref82093585 \r \h </w:instrText>
      </w:r>
      <w:r w:rsidR="00DA1AE3">
        <w:rPr>
          <w:lang w:eastAsia="en-AU"/>
        </w:rPr>
      </w:r>
      <w:r w:rsidR="00DA1AE3">
        <w:rPr>
          <w:lang w:eastAsia="en-AU"/>
        </w:rPr>
        <w:fldChar w:fldCharType="separate"/>
      </w:r>
      <w:r w:rsidR="00DA1AE3">
        <w:rPr>
          <w:lang w:eastAsia="en-AU"/>
        </w:rPr>
        <w:t>7.7</w:t>
      </w:r>
      <w:r w:rsidR="00DA1AE3">
        <w:rPr>
          <w:lang w:eastAsia="en-AU"/>
        </w:rPr>
        <w:fldChar w:fldCharType="end"/>
      </w:r>
      <w:r w:rsidR="00DA1AE3">
        <w:rPr>
          <w:lang w:eastAsia="en-AU"/>
        </w:rPr>
        <w:t xml:space="preserve"> </w:t>
      </w:r>
      <w:r w:rsidR="00A03037">
        <w:rPr>
          <w:lang w:eastAsia="en-AU"/>
        </w:rPr>
        <w:t xml:space="preserve">and Dyer et al. </w:t>
      </w:r>
      <w:r w:rsidR="00A03037">
        <w:fldChar w:fldCharType="begin"/>
      </w:r>
      <w:r w:rsidR="00C30683">
        <w:instrText xml:space="preserve"> ADDIN EN.CITE &lt;EndNote&gt;&lt;Cite ExcludeAuth="1"&gt;&lt;Author&gt;Dyer&lt;/Author&gt;&lt;Year&gt;2015&lt;/Year&gt;&lt;IDText&gt;Commonwealth Environmental Water Office Long Term Intervention Monitoring Project Lower Lachlan river system 2015 Annual Report&lt;/IDText&gt;&lt;DisplayText&gt;(2015)&lt;/DisplayText&gt;&lt;record&gt;&lt;titles&gt;&lt;title&gt;Commonwealth Environmental Water Office Long Term Intervention Monitoring Project Lower Lachlan river system 2015 Annual Report&lt;/title&gt;&lt;/titles&gt;&lt;contributors&gt;&lt;authors&gt;&lt;author&gt;Dyer, Fiona&lt;/author&gt;&lt;author&gt;Broadhurst, Ben&lt;/author&gt;&lt;author&gt;Thiem, J&lt;/author&gt;&lt;author&gt;Thompson, Ross&lt;/author&gt;&lt;author&gt;Driver, P&lt;/author&gt;&lt;author&gt;Bowen, S&lt;/author&gt;&lt;author&gt;Asmus, M&lt;/author&gt;&lt;author&gt;Lenehan, J&lt;/author&gt;&lt;/authors&gt;&lt;/contributors&gt;&lt;added-date format="utc"&gt;1627438089&lt;/added-date&gt;&lt;ref-type name="Generic"&gt;13&lt;/ref-type&gt;&lt;dates&gt;&lt;year&gt;2015&lt;/year&gt;&lt;/dates&gt;&lt;rec-number&gt;697&lt;/rec-number&gt;&lt;publisher&gt;University of Canberra: Canberra&lt;/publisher&gt;&lt;last-updated-date format="utc"&gt;1627438089&lt;/last-updated-date&gt;&lt;/record&gt;&lt;/Cite&gt;&lt;/EndNote&gt;</w:instrText>
      </w:r>
      <w:r w:rsidR="00A03037">
        <w:fldChar w:fldCharType="separate"/>
      </w:r>
      <w:r w:rsidR="00C30683">
        <w:rPr>
          <w:noProof/>
        </w:rPr>
        <w:t>(2015)</w:t>
      </w:r>
      <w:r w:rsidR="00A03037">
        <w:fldChar w:fldCharType="end"/>
      </w:r>
      <w:r w:rsidR="00A03037">
        <w:t xml:space="preserve">. </w:t>
      </w:r>
      <w:r w:rsidR="00A03037">
        <w:rPr>
          <w:lang w:eastAsia="en-AU"/>
        </w:rPr>
        <w:t>W</w:t>
      </w:r>
      <w:r w:rsidRPr="00341D35">
        <w:rPr>
          <w:lang w:eastAsia="en-AU"/>
        </w:rPr>
        <w:t>hile large fyke nets were used between 2015-2019, they were not deployed in 2020-</w:t>
      </w:r>
      <w:r>
        <w:rPr>
          <w:lang w:eastAsia="en-AU"/>
        </w:rPr>
        <w:t>2021</w:t>
      </w:r>
      <w:r w:rsidRPr="00341D35">
        <w:rPr>
          <w:lang w:eastAsia="en-AU"/>
        </w:rPr>
        <w:t>, which may have contributed to the absence of freshwater catfish in this year.</w:t>
      </w:r>
      <w:r w:rsidR="00467513">
        <w:rPr>
          <w:lang w:eastAsia="en-AU"/>
        </w:rPr>
        <w:t xml:space="preserve"> </w:t>
      </w:r>
      <w:r w:rsidRPr="00341D35">
        <w:rPr>
          <w:lang w:eastAsia="en-AU"/>
        </w:rPr>
        <w:t xml:space="preserve">Murray-Darling rainbowfish </w:t>
      </w:r>
      <w:r>
        <w:rPr>
          <w:lang w:eastAsia="en-AU"/>
        </w:rPr>
        <w:t>is the only remaining</w:t>
      </w:r>
      <w:r w:rsidRPr="00341D35">
        <w:rPr>
          <w:lang w:eastAsia="en-AU"/>
        </w:rPr>
        <w:t xml:space="preserve"> native fish species presumed to be</w:t>
      </w:r>
      <w:r w:rsidR="00467513">
        <w:rPr>
          <w:lang w:eastAsia="en-AU"/>
        </w:rPr>
        <w:t xml:space="preserve"> </w:t>
      </w:r>
      <w:r w:rsidRPr="00341D35">
        <w:rPr>
          <w:lang w:eastAsia="en-AU"/>
        </w:rPr>
        <w:t>historically common in lowland sections of the</w:t>
      </w:r>
      <w:r w:rsidR="00467513">
        <w:rPr>
          <w:lang w:eastAsia="en-AU"/>
        </w:rPr>
        <w:t xml:space="preserve"> </w:t>
      </w:r>
      <w:r w:rsidRPr="00341D35">
        <w:rPr>
          <w:lang w:eastAsia="en-AU"/>
        </w:rPr>
        <w:t>Lachlan</w:t>
      </w:r>
      <w:r w:rsidR="00467513">
        <w:rPr>
          <w:lang w:eastAsia="en-AU"/>
        </w:rPr>
        <w:t xml:space="preserve"> </w:t>
      </w:r>
      <w:r w:rsidRPr="00341D35">
        <w:rPr>
          <w:lang w:eastAsia="en-AU"/>
        </w:rPr>
        <w:t>River</w:t>
      </w:r>
      <w:r>
        <w:rPr>
          <w:lang w:eastAsia="en-AU"/>
        </w:rPr>
        <w:t xml:space="preserve"> and not detected</w:t>
      </w:r>
      <w:r w:rsidR="00467513">
        <w:rPr>
          <w:lang w:eastAsia="en-AU"/>
        </w:rPr>
        <w:t xml:space="preserve"> </w:t>
      </w:r>
      <w:r w:rsidRPr="00341D35">
        <w:rPr>
          <w:lang w:eastAsia="en-AU"/>
        </w:rPr>
        <w:t xml:space="preserve">in the target reach </w:t>
      </w:r>
      <w:r>
        <w:rPr>
          <w:lang w:eastAsia="en-AU"/>
        </w:rPr>
        <w:t>of</w:t>
      </w:r>
      <w:r w:rsidRPr="00341D35">
        <w:rPr>
          <w:lang w:eastAsia="en-AU"/>
        </w:rPr>
        <w:t xml:space="preserve"> this</w:t>
      </w:r>
      <w:r w:rsidR="00467513">
        <w:rPr>
          <w:lang w:eastAsia="en-AU"/>
        </w:rPr>
        <w:t xml:space="preserve"> </w:t>
      </w:r>
      <w:r w:rsidRPr="00341D35">
        <w:rPr>
          <w:lang w:eastAsia="en-AU"/>
        </w:rPr>
        <w:t>monitoring program</w:t>
      </w:r>
      <w:r w:rsidR="00467513">
        <w:rPr>
          <w:lang w:eastAsia="en-AU"/>
        </w:rPr>
        <w:t xml:space="preserve"> </w:t>
      </w:r>
      <w:r w:rsidRPr="00341D35">
        <w:rPr>
          <w:lang w:eastAsia="en-AU"/>
        </w:rPr>
        <w:t>(see</w:t>
      </w:r>
      <w:r>
        <w:rPr>
          <w:lang w:eastAsia="en-AU"/>
        </w:rPr>
        <w:t xml:space="preserve"> </w:t>
      </w:r>
      <w:r w:rsidR="00E62DD0">
        <w:rPr>
          <w:lang w:eastAsia="en-AU"/>
        </w:rPr>
        <w:fldChar w:fldCharType="begin"/>
      </w:r>
      <w:r w:rsidR="00E62DD0">
        <w:rPr>
          <w:lang w:eastAsia="en-AU"/>
        </w:rPr>
        <w:instrText xml:space="preserve"> REF _Ref81910482 \h </w:instrText>
      </w:r>
      <w:r w:rsidR="00E62DD0">
        <w:rPr>
          <w:lang w:eastAsia="en-AU"/>
        </w:rPr>
      </w:r>
      <w:r w:rsidR="00E62DD0">
        <w:rPr>
          <w:lang w:eastAsia="en-AU"/>
        </w:rPr>
        <w:fldChar w:fldCharType="separate"/>
      </w:r>
      <w:r w:rsidR="00E62DD0" w:rsidRPr="0010144C">
        <w:t>Table 7</w:t>
      </w:r>
      <w:r w:rsidR="00E62DD0" w:rsidRPr="0010144C">
        <w:noBreakHyphen/>
        <w:t>6</w:t>
      </w:r>
      <w:r w:rsidR="00E62DD0">
        <w:rPr>
          <w:lang w:eastAsia="en-AU"/>
        </w:rPr>
        <w:fldChar w:fldCharType="end"/>
      </w:r>
      <w:r w:rsidR="00DA1AE3">
        <w:rPr>
          <w:lang w:eastAsia="en-AU"/>
        </w:rPr>
        <w:t xml:space="preserve"> in </w:t>
      </w:r>
      <w:r w:rsidR="00854F64">
        <w:rPr>
          <w:lang w:eastAsia="en-AU"/>
        </w:rPr>
        <w:t>S</w:t>
      </w:r>
      <w:r w:rsidR="00DA1AE3">
        <w:rPr>
          <w:lang w:eastAsia="en-AU"/>
        </w:rPr>
        <w:t xml:space="preserve">ection </w:t>
      </w:r>
      <w:r w:rsidR="00DA1AE3">
        <w:rPr>
          <w:lang w:eastAsia="en-AU"/>
        </w:rPr>
        <w:fldChar w:fldCharType="begin"/>
      </w:r>
      <w:r w:rsidR="00DA1AE3">
        <w:rPr>
          <w:lang w:eastAsia="en-AU"/>
        </w:rPr>
        <w:instrText xml:space="preserve"> REF _Ref82093585 \r \h </w:instrText>
      </w:r>
      <w:r w:rsidR="00DA1AE3">
        <w:rPr>
          <w:lang w:eastAsia="en-AU"/>
        </w:rPr>
      </w:r>
      <w:r w:rsidR="00DA1AE3">
        <w:rPr>
          <w:lang w:eastAsia="en-AU"/>
        </w:rPr>
        <w:fldChar w:fldCharType="separate"/>
      </w:r>
      <w:r w:rsidR="00DA1AE3">
        <w:rPr>
          <w:lang w:eastAsia="en-AU"/>
        </w:rPr>
        <w:t>7.7</w:t>
      </w:r>
      <w:r w:rsidR="00DA1AE3">
        <w:rPr>
          <w:lang w:eastAsia="en-AU"/>
        </w:rPr>
        <w:fldChar w:fldCharType="end"/>
      </w:r>
      <w:r w:rsidRPr="00341D35">
        <w:rPr>
          <w:lang w:eastAsia="en-AU"/>
        </w:rPr>
        <w:t>).</w:t>
      </w:r>
      <w:r w:rsidR="00467513">
        <w:rPr>
          <w:lang w:eastAsia="en-AU"/>
        </w:rPr>
        <w:t xml:space="preserve"> </w:t>
      </w:r>
      <w:r w:rsidRPr="00341D35">
        <w:rPr>
          <w:lang w:eastAsia="en-AU"/>
        </w:rPr>
        <w:t>Flat</w:t>
      </w:r>
      <w:r>
        <w:rPr>
          <w:lang w:eastAsia="en-AU"/>
        </w:rPr>
        <w:t>-</w:t>
      </w:r>
      <w:r w:rsidRPr="00341D35">
        <w:rPr>
          <w:lang w:eastAsia="en-AU"/>
        </w:rPr>
        <w:t>head</w:t>
      </w:r>
      <w:r>
        <w:rPr>
          <w:lang w:eastAsia="en-AU"/>
        </w:rPr>
        <w:t>ed</w:t>
      </w:r>
      <w:r w:rsidRPr="00341D35">
        <w:rPr>
          <w:lang w:eastAsia="en-AU"/>
        </w:rPr>
        <w:t xml:space="preserve"> galaxias, olive</w:t>
      </w:r>
      <w:r w:rsidR="00467513">
        <w:rPr>
          <w:lang w:eastAsia="en-AU"/>
        </w:rPr>
        <w:t xml:space="preserve"> </w:t>
      </w:r>
      <w:proofErr w:type="spellStart"/>
      <w:r w:rsidRPr="00341D35">
        <w:rPr>
          <w:lang w:eastAsia="en-AU"/>
        </w:rPr>
        <w:t>perchlet</w:t>
      </w:r>
      <w:proofErr w:type="spellEnd"/>
      <w:r w:rsidRPr="00341D35">
        <w:rPr>
          <w:lang w:eastAsia="en-AU"/>
        </w:rPr>
        <w:t>, southern purple spotted gudgeon and southern pygmy perch</w:t>
      </w:r>
      <w:r w:rsidR="00467513">
        <w:rPr>
          <w:lang w:eastAsia="en-AU"/>
        </w:rPr>
        <w:t xml:space="preserve"> </w:t>
      </w:r>
      <w:r w:rsidRPr="00341D35">
        <w:rPr>
          <w:lang w:eastAsia="en-AU"/>
        </w:rPr>
        <w:t>are</w:t>
      </w:r>
      <w:r w:rsidR="00467513">
        <w:rPr>
          <w:lang w:eastAsia="en-AU"/>
        </w:rPr>
        <w:t xml:space="preserve"> </w:t>
      </w:r>
      <w:r w:rsidRPr="00341D35">
        <w:rPr>
          <w:lang w:eastAsia="en-AU"/>
        </w:rPr>
        <w:t>another four native fish species</w:t>
      </w:r>
      <w:r w:rsidR="00467513">
        <w:rPr>
          <w:lang w:eastAsia="en-AU"/>
        </w:rPr>
        <w:t xml:space="preserve"> </w:t>
      </w:r>
      <w:r w:rsidRPr="00341D35">
        <w:rPr>
          <w:lang w:eastAsia="en-AU"/>
        </w:rPr>
        <w:t>historically present</w:t>
      </w:r>
      <w:r w:rsidR="00467513">
        <w:rPr>
          <w:lang w:eastAsia="en-AU"/>
        </w:rPr>
        <w:t xml:space="preserve"> </w:t>
      </w:r>
      <w:r w:rsidRPr="00341D35">
        <w:rPr>
          <w:lang w:eastAsia="en-AU"/>
        </w:rPr>
        <w:t xml:space="preserve">in lowland regions of the Lachlan. </w:t>
      </w:r>
      <w:r>
        <w:rPr>
          <w:lang w:eastAsia="en-AU"/>
        </w:rPr>
        <w:t>O</w:t>
      </w:r>
      <w:r w:rsidRPr="00341D35">
        <w:rPr>
          <w:lang w:eastAsia="en-AU"/>
        </w:rPr>
        <w:t>live</w:t>
      </w:r>
      <w:r w:rsidR="00467513">
        <w:rPr>
          <w:lang w:eastAsia="en-AU"/>
        </w:rPr>
        <w:t xml:space="preserve"> </w:t>
      </w:r>
      <w:proofErr w:type="spellStart"/>
      <w:r w:rsidRPr="00341D35">
        <w:rPr>
          <w:lang w:eastAsia="en-AU"/>
        </w:rPr>
        <w:t>perchlet</w:t>
      </w:r>
      <w:proofErr w:type="spellEnd"/>
      <w:r w:rsidR="00467513">
        <w:rPr>
          <w:lang w:eastAsia="en-AU"/>
        </w:rPr>
        <w:t xml:space="preserve"> </w:t>
      </w:r>
      <w:r>
        <w:rPr>
          <w:lang w:eastAsia="en-AU"/>
        </w:rPr>
        <w:t xml:space="preserve">has </w:t>
      </w:r>
      <w:r w:rsidRPr="00341D35">
        <w:rPr>
          <w:lang w:eastAsia="en-AU"/>
        </w:rPr>
        <w:t xml:space="preserve">recently </w:t>
      </w:r>
      <w:r>
        <w:rPr>
          <w:lang w:eastAsia="en-AU"/>
        </w:rPr>
        <w:t xml:space="preserve">been </w:t>
      </w:r>
      <w:r w:rsidRPr="00341D35">
        <w:rPr>
          <w:lang w:eastAsia="en-AU"/>
        </w:rPr>
        <w:t>detected</w:t>
      </w:r>
      <w:r w:rsidR="00467513">
        <w:rPr>
          <w:lang w:eastAsia="en-AU"/>
        </w:rPr>
        <w:t xml:space="preserve"> </w:t>
      </w:r>
      <w:r w:rsidRPr="00341D35">
        <w:rPr>
          <w:lang w:eastAsia="en-AU"/>
        </w:rPr>
        <w:t>at this location</w:t>
      </w:r>
      <w:r w:rsidR="00E62DD0">
        <w:rPr>
          <w:lang w:eastAsia="en-AU"/>
        </w:rPr>
        <w:t xml:space="preserve"> </w:t>
      </w:r>
      <w:r w:rsidR="00E62DD0">
        <w:fldChar w:fldCharType="begin"/>
      </w:r>
      <w:r w:rsidR="00C30683">
        <w:instrText xml:space="preserve"> ADDIN EN.CITE &lt;EndNote&gt;&lt;Cite&gt;&lt;Author&gt;Wallace&lt;/Author&gt;&lt;Year&gt;2011&lt;/Year&gt;&lt;IDText&gt;The impact of drought on water quality and fish communities within refuge pools in the Lachlan River&lt;/IDText&gt;&lt;Suffix&gt;`, DPI Fisheries`, unpublished data&lt;/Suffix&gt;&lt;DisplayText&gt;(Wallace and Bindokas 2011, DPI Fisheries, unpublished data)&lt;/DisplayText&gt;&lt;record&gt;&lt;contributors&gt;&lt;tertiary-authors&gt;&lt;author&gt;Murray-Darling Freshwater Research Centre.&lt;/author&gt;&lt;/tertiary-authors&gt;&lt;/contributors&gt;&lt;titles&gt;&lt;title&gt;The impact of drought on water quality and fish communities within refuge pools in the Lachlan River&lt;/title&gt;&lt;/titles&gt;&lt;contributors&gt;&lt;authors&gt;&lt;author&gt;Wallace, T.&lt;/author&gt;&lt;author&gt;Bindokas, J.&lt;/author&gt;&lt;/authors&gt;&lt;/contributors&gt;&lt;added-date format="utc"&gt;1590364615&lt;/added-date&gt;&lt;ref-type name="Report"&gt;27&lt;/ref-type&gt;&lt;dates&gt;&lt;year&gt;2011&lt;/year&gt;&lt;/dates&gt;&lt;rec-number&gt;68&lt;/rec-number&gt;&lt;last-updated-date format="utc"&gt;1590364615&lt;/last-updated-date&gt;&lt;contributors&gt;&lt;secondary-authors&gt;&lt;author&gt;Murray-Darling Freshwater Research Centre&lt;/author&gt;&lt;/secondary-authors&gt;&lt;/contributors&gt;&lt;/record&gt;&lt;/Cite&gt;&lt;/EndNote&gt;</w:instrText>
      </w:r>
      <w:r w:rsidR="00E62DD0">
        <w:fldChar w:fldCharType="separate"/>
      </w:r>
      <w:r w:rsidR="00C30683">
        <w:rPr>
          <w:noProof/>
        </w:rPr>
        <w:t>(Wallace and Bindokas 2011, DPI Fisheries, unpublished data)</w:t>
      </w:r>
      <w:r w:rsidR="00E62DD0">
        <w:fldChar w:fldCharType="end"/>
      </w:r>
      <w:r w:rsidR="00E62DD0">
        <w:rPr>
          <w:lang w:eastAsia="en-AU"/>
        </w:rPr>
        <w:t xml:space="preserve">. </w:t>
      </w:r>
      <w:r w:rsidRPr="00341D35">
        <w:rPr>
          <w:lang w:eastAsia="en-AU"/>
        </w:rPr>
        <w:t>Despite numerous species absences, native fish species richness in the</w:t>
      </w:r>
      <w:r w:rsidR="00467513">
        <w:rPr>
          <w:lang w:eastAsia="en-AU"/>
        </w:rPr>
        <w:t xml:space="preserve"> </w:t>
      </w:r>
      <w:r w:rsidRPr="00341D35">
        <w:rPr>
          <w:lang w:eastAsia="en-AU"/>
        </w:rPr>
        <w:t>lower</w:t>
      </w:r>
      <w:r w:rsidR="00467513">
        <w:rPr>
          <w:lang w:eastAsia="en-AU"/>
        </w:rPr>
        <w:t xml:space="preserve"> </w:t>
      </w:r>
      <w:r w:rsidRPr="00341D35">
        <w:rPr>
          <w:lang w:eastAsia="en-AU"/>
        </w:rPr>
        <w:t>Lachlan</w:t>
      </w:r>
      <w:r w:rsidR="00467513">
        <w:rPr>
          <w:lang w:eastAsia="en-AU"/>
        </w:rPr>
        <w:t xml:space="preserve"> </w:t>
      </w:r>
      <w:r w:rsidRPr="00341D35">
        <w:rPr>
          <w:lang w:eastAsia="en-AU"/>
        </w:rPr>
        <w:t>River</w:t>
      </w:r>
      <w:r w:rsidR="00467513">
        <w:rPr>
          <w:lang w:eastAsia="en-AU"/>
        </w:rPr>
        <w:t xml:space="preserve"> </w:t>
      </w:r>
      <w:r w:rsidRPr="00341D35">
        <w:rPr>
          <w:lang w:eastAsia="en-AU"/>
        </w:rPr>
        <w:t xml:space="preserve">is generally higher than in other parts of the catchment. </w:t>
      </w:r>
      <w:r>
        <w:rPr>
          <w:lang w:eastAsia="en-AU"/>
        </w:rPr>
        <w:t>T</w:t>
      </w:r>
      <w:r w:rsidRPr="00341D35">
        <w:rPr>
          <w:lang w:eastAsia="en-AU"/>
        </w:rPr>
        <w:t xml:space="preserve">he data presented indicates that the level of native fish species richness has been </w:t>
      </w:r>
      <w:r>
        <w:rPr>
          <w:lang w:eastAsia="en-AU"/>
        </w:rPr>
        <w:t xml:space="preserve">largely </w:t>
      </w:r>
      <w:r w:rsidRPr="00341D35">
        <w:rPr>
          <w:lang w:eastAsia="en-AU"/>
        </w:rPr>
        <w:t>maintained over the monitoring period.</w:t>
      </w:r>
    </w:p>
    <w:p w14:paraId="363582B2" w14:textId="77777777" w:rsidR="0042750B" w:rsidRDefault="0056719A" w:rsidP="00467513">
      <w:pPr>
        <w:rPr>
          <w:lang w:eastAsia="en-AU"/>
        </w:rPr>
      </w:pPr>
      <w:r w:rsidRPr="00341D35">
        <w:rPr>
          <w:lang w:eastAsia="en-AU"/>
        </w:rPr>
        <w:t>SRA metric values in 202</w:t>
      </w:r>
      <w:r>
        <w:rPr>
          <w:lang w:eastAsia="en-AU"/>
        </w:rPr>
        <w:t>1</w:t>
      </w:r>
      <w:r w:rsidRPr="00341D35">
        <w:rPr>
          <w:lang w:eastAsia="en-AU"/>
        </w:rPr>
        <w:t xml:space="preserve"> were higher or within the ranges of those recorded in previous years. The </w:t>
      </w:r>
      <w:r>
        <w:rPr>
          <w:lang w:eastAsia="en-AU"/>
        </w:rPr>
        <w:t xml:space="preserve">two Expectedness metrics, </w:t>
      </w:r>
      <w:proofErr w:type="gramStart"/>
      <w:r>
        <w:rPr>
          <w:lang w:eastAsia="en-AU"/>
        </w:rPr>
        <w:t>OE</w:t>
      </w:r>
      <w:proofErr w:type="gramEnd"/>
      <w:r>
        <w:rPr>
          <w:lang w:eastAsia="en-AU"/>
        </w:rPr>
        <w:t xml:space="preserve"> and OP, were at their equal highest levels in 2021. For </w:t>
      </w:r>
      <w:proofErr w:type="spellStart"/>
      <w:r>
        <w:rPr>
          <w:lang w:eastAsia="en-AU"/>
        </w:rPr>
        <w:t>Nativeness</w:t>
      </w:r>
      <w:proofErr w:type="spellEnd"/>
      <w:r>
        <w:rPr>
          <w:lang w:eastAsia="en-AU"/>
        </w:rPr>
        <w:t xml:space="preserve"> metrics, Prop NS, was at its highest level in 2021, while </w:t>
      </w:r>
      <w:proofErr w:type="spellStart"/>
      <w:r>
        <w:rPr>
          <w:lang w:eastAsia="en-AU"/>
        </w:rPr>
        <w:t>PropNAbund</w:t>
      </w:r>
      <w:proofErr w:type="spellEnd"/>
      <w:r>
        <w:rPr>
          <w:lang w:eastAsia="en-AU"/>
        </w:rPr>
        <w:t xml:space="preserve"> and </w:t>
      </w:r>
      <w:proofErr w:type="spellStart"/>
      <w:r>
        <w:rPr>
          <w:lang w:eastAsia="en-AU"/>
        </w:rPr>
        <w:t>PropNBiomass</w:t>
      </w:r>
      <w:proofErr w:type="spellEnd"/>
      <w:r>
        <w:rPr>
          <w:lang w:eastAsia="en-AU"/>
        </w:rPr>
        <w:t xml:space="preserve"> were within ranges of previous years. Strong recruitment and an abundance increase of alien common carp in 2021 explained a slight reduction in the </w:t>
      </w:r>
      <w:proofErr w:type="spellStart"/>
      <w:r>
        <w:rPr>
          <w:lang w:eastAsia="en-AU"/>
        </w:rPr>
        <w:t>PropNAbund</w:t>
      </w:r>
      <w:proofErr w:type="spellEnd"/>
      <w:r>
        <w:rPr>
          <w:lang w:eastAsia="en-AU"/>
        </w:rPr>
        <w:t xml:space="preserve"> metric in 2021, which was particularly low in 2017 when mass recruitment of alien common carp followed a flooding event. </w:t>
      </w:r>
      <w:r w:rsidRPr="00341D35">
        <w:rPr>
          <w:lang w:eastAsia="en-AU"/>
        </w:rPr>
        <w:t>Recruitment metric</w:t>
      </w:r>
      <w:r>
        <w:rPr>
          <w:lang w:eastAsia="en-AU"/>
        </w:rPr>
        <w:t>s</w:t>
      </w:r>
      <w:r w:rsidR="00467513">
        <w:rPr>
          <w:lang w:eastAsia="en-AU"/>
        </w:rPr>
        <w:t xml:space="preserve"> </w:t>
      </w:r>
      <w:proofErr w:type="spellStart"/>
      <w:r>
        <w:rPr>
          <w:lang w:eastAsia="en-AU"/>
        </w:rPr>
        <w:t>PropRTaxa</w:t>
      </w:r>
      <w:proofErr w:type="spellEnd"/>
      <w:r>
        <w:rPr>
          <w:lang w:eastAsia="en-AU"/>
        </w:rPr>
        <w:t xml:space="preserve">, </w:t>
      </w:r>
      <w:proofErr w:type="spellStart"/>
      <w:r>
        <w:rPr>
          <w:lang w:eastAsia="en-AU"/>
        </w:rPr>
        <w:t>PropRAbund</w:t>
      </w:r>
      <w:proofErr w:type="spellEnd"/>
      <w:r>
        <w:rPr>
          <w:lang w:eastAsia="en-AU"/>
        </w:rPr>
        <w:t xml:space="preserve"> and </w:t>
      </w:r>
      <w:proofErr w:type="spellStart"/>
      <w:r w:rsidRPr="00341D35">
        <w:rPr>
          <w:lang w:eastAsia="en-AU"/>
        </w:rPr>
        <w:t>PropRSites</w:t>
      </w:r>
      <w:proofErr w:type="spellEnd"/>
      <w:r>
        <w:rPr>
          <w:lang w:eastAsia="en-AU"/>
        </w:rPr>
        <w:t xml:space="preserve"> were within ranges of previous years. However, </w:t>
      </w:r>
      <w:proofErr w:type="spellStart"/>
      <w:r>
        <w:rPr>
          <w:lang w:eastAsia="en-AU"/>
        </w:rPr>
        <w:t>PropRTaxa</w:t>
      </w:r>
      <w:proofErr w:type="spellEnd"/>
      <w:r>
        <w:rPr>
          <w:lang w:eastAsia="en-AU"/>
        </w:rPr>
        <w:t xml:space="preserve"> was high in 2021 compared to previous years partly due to the first detection of golden perch recruitment in the sampling program. </w:t>
      </w:r>
      <w:proofErr w:type="spellStart"/>
      <w:r>
        <w:rPr>
          <w:lang w:eastAsia="en-AU"/>
        </w:rPr>
        <w:t>PropRAbund</w:t>
      </w:r>
      <w:proofErr w:type="spellEnd"/>
      <w:r>
        <w:rPr>
          <w:lang w:eastAsia="en-AU"/>
        </w:rPr>
        <w:t xml:space="preserve"> levels, however, have shown a gradual decline since 2017. Declining bony herring recruitment and abundance in recent years may underlie this trend. </w:t>
      </w:r>
      <w:r w:rsidRPr="00341D35">
        <w:rPr>
          <w:lang w:eastAsia="en-AU"/>
        </w:rPr>
        <w:t>In general, SRA metric values suggested that the overall condition of the native fish community in the</w:t>
      </w:r>
      <w:r w:rsidR="00467513">
        <w:rPr>
          <w:lang w:eastAsia="en-AU"/>
        </w:rPr>
        <w:t xml:space="preserve"> </w:t>
      </w:r>
      <w:r w:rsidRPr="00341D35">
        <w:rPr>
          <w:lang w:eastAsia="en-AU"/>
        </w:rPr>
        <w:t>lower</w:t>
      </w:r>
      <w:r w:rsidR="00467513">
        <w:rPr>
          <w:lang w:eastAsia="en-AU"/>
        </w:rPr>
        <w:t xml:space="preserve"> </w:t>
      </w:r>
      <w:r w:rsidRPr="00341D35">
        <w:rPr>
          <w:lang w:eastAsia="en-AU"/>
        </w:rPr>
        <w:t>Lachlan</w:t>
      </w:r>
      <w:r w:rsidR="00467513">
        <w:rPr>
          <w:lang w:eastAsia="en-AU"/>
        </w:rPr>
        <w:t xml:space="preserve"> </w:t>
      </w:r>
      <w:r w:rsidRPr="00341D35">
        <w:rPr>
          <w:lang w:eastAsia="en-AU"/>
        </w:rPr>
        <w:t>River</w:t>
      </w:r>
      <w:r w:rsidR="00467513">
        <w:rPr>
          <w:lang w:eastAsia="en-AU"/>
        </w:rPr>
        <w:t xml:space="preserve"> </w:t>
      </w:r>
      <w:r w:rsidRPr="00341D35">
        <w:rPr>
          <w:lang w:eastAsia="en-AU"/>
        </w:rPr>
        <w:t>has been sustained or improved over the course of the monitoring program.</w:t>
      </w:r>
    </w:p>
    <w:p w14:paraId="234235B8" w14:textId="63229FC2" w:rsidR="0042750B" w:rsidRDefault="0056719A" w:rsidP="00467513">
      <w:r w:rsidRPr="00341D35">
        <w:rPr>
          <w:lang w:eastAsia="en-AU"/>
        </w:rPr>
        <w:t>In response to hydrological conditions in 20</w:t>
      </w:r>
      <w:r>
        <w:rPr>
          <w:lang w:eastAsia="en-AU"/>
        </w:rPr>
        <w:t>20</w:t>
      </w:r>
      <w:r w:rsidR="00DA1AE3">
        <w:rPr>
          <w:lang w:eastAsia="en-AU"/>
        </w:rPr>
        <w:t>-</w:t>
      </w:r>
      <w:r w:rsidRPr="00341D35">
        <w:rPr>
          <w:lang w:eastAsia="en-AU"/>
        </w:rPr>
        <w:t>2</w:t>
      </w:r>
      <w:r>
        <w:rPr>
          <w:lang w:eastAsia="en-AU"/>
        </w:rPr>
        <w:t>1</w:t>
      </w:r>
      <w:r w:rsidRPr="00341D35">
        <w:rPr>
          <w:lang w:eastAsia="en-AU"/>
        </w:rPr>
        <w:t xml:space="preserve">, including Commonwealth watering actions, native bony herring </w:t>
      </w:r>
      <w:r>
        <w:rPr>
          <w:lang w:eastAsia="en-AU"/>
        </w:rPr>
        <w:t xml:space="preserve">recruitment and </w:t>
      </w:r>
      <w:r w:rsidRPr="00341D35">
        <w:rPr>
          <w:lang w:eastAsia="en-AU"/>
        </w:rPr>
        <w:t xml:space="preserve">abundance </w:t>
      </w:r>
      <w:r>
        <w:rPr>
          <w:lang w:eastAsia="en-AU"/>
        </w:rPr>
        <w:t>remained low</w:t>
      </w:r>
      <w:r w:rsidRPr="00341D35">
        <w:rPr>
          <w:lang w:eastAsia="en-AU"/>
        </w:rPr>
        <w:t xml:space="preserve"> in 202</w:t>
      </w:r>
      <w:r>
        <w:rPr>
          <w:lang w:eastAsia="en-AU"/>
        </w:rPr>
        <w:t>1</w:t>
      </w:r>
      <w:r w:rsidRPr="00341D35">
        <w:rPr>
          <w:lang w:eastAsia="en-AU"/>
        </w:rPr>
        <w:t xml:space="preserve"> compared</w:t>
      </w:r>
      <w:r w:rsidR="00041B29">
        <w:rPr>
          <w:lang w:eastAsia="en-AU"/>
        </w:rPr>
        <w:t xml:space="preserve"> to</w:t>
      </w:r>
      <w:r w:rsidRPr="00341D35">
        <w:rPr>
          <w:lang w:eastAsia="en-AU"/>
        </w:rPr>
        <w:t xml:space="preserve"> previous years. Greater winter die-off due to low temperature tolerance thresholds, pathogens or predation pressure along with reduced spawning and recruitment from poor</w:t>
      </w:r>
      <w:r w:rsidR="00467513">
        <w:rPr>
          <w:lang w:eastAsia="en-AU"/>
        </w:rPr>
        <w:t xml:space="preserve"> </w:t>
      </w:r>
      <w:proofErr w:type="spellStart"/>
      <w:r w:rsidRPr="00341D35">
        <w:rPr>
          <w:lang w:eastAsia="en-AU"/>
        </w:rPr>
        <w:t>phyto</w:t>
      </w:r>
      <w:proofErr w:type="spellEnd"/>
      <w:r w:rsidRPr="00341D35">
        <w:rPr>
          <w:lang w:eastAsia="en-AU"/>
        </w:rPr>
        <w:t>/</w:t>
      </w:r>
      <w:r w:rsidR="00467513">
        <w:rPr>
          <w:lang w:eastAsia="en-AU"/>
        </w:rPr>
        <w:t xml:space="preserve"> </w:t>
      </w:r>
      <w:r w:rsidRPr="00341D35">
        <w:rPr>
          <w:lang w:eastAsia="en-AU"/>
        </w:rPr>
        <w:t>microzooplankton resources are possible explanations</w:t>
      </w:r>
      <w:r w:rsidR="00E62DD0">
        <w:rPr>
          <w:lang w:eastAsia="en-AU"/>
        </w:rPr>
        <w:t xml:space="preserve"> </w:t>
      </w:r>
      <w:r w:rsidR="00E62DD0">
        <w:fldChar w:fldCharType="begin"/>
      </w:r>
      <w:r w:rsidR="00C30683">
        <w:instrText xml:space="preserve"> ADDIN EN.CITE &lt;EndNote&gt;&lt;Cite&gt;&lt;Author&gt;Pusey&lt;/Author&gt;&lt;Year&gt;2004&lt;/Year&gt;&lt;IDText&gt;Freshwater fishes of north-eastern Australia. CSIRO publishing&lt;/IDText&gt;&lt;DisplayText&gt;(Pusey et al. 2004)&lt;/DisplayText&gt;&lt;record&gt;&lt;titles&gt;&lt;title&gt;Freshwater fishes of north-eastern Australia. CSIRO publishing&lt;/title&gt;&lt;/titles&gt;&lt;contributors&gt;&lt;authors&gt;&lt;author&gt;Pusey, B.&lt;/author&gt;&lt;author&gt;Kennard, M.&lt;/author&gt;&lt;author&gt;Arthington, A.&lt;/author&gt;&lt;/authors&gt;&lt;/contributors&gt;&lt;added-date format="utc"&gt;1590364618&lt;/added-date&gt;&lt;ref-type name="Report"&gt;27&lt;/ref-type&gt;&lt;dates&gt;&lt;year&gt;2004&lt;/year&gt;&lt;/dates&gt;&lt;rec-number&gt;144&lt;/rec-number&gt;&lt;last-updated-date format="utc"&gt;1590364618&lt;/last-updated-date&gt;&lt;/record&gt;&lt;/Cite&gt;&lt;/EndNote&gt;</w:instrText>
      </w:r>
      <w:r w:rsidR="00E62DD0">
        <w:fldChar w:fldCharType="separate"/>
      </w:r>
      <w:r w:rsidR="00C30683">
        <w:rPr>
          <w:noProof/>
        </w:rPr>
        <w:t>(Pusey et al. 2004)</w:t>
      </w:r>
      <w:r w:rsidR="00E62DD0">
        <w:fldChar w:fldCharType="end"/>
      </w:r>
      <w:r w:rsidR="00E62DD0">
        <w:rPr>
          <w:lang w:eastAsia="en-AU"/>
        </w:rPr>
        <w:t xml:space="preserve">. </w:t>
      </w:r>
      <w:r>
        <w:rPr>
          <w:lang w:eastAsia="en-AU"/>
        </w:rPr>
        <w:t>Although, a</w:t>
      </w:r>
      <w:r w:rsidRPr="00341D35">
        <w:rPr>
          <w:lang w:eastAsia="en-AU"/>
        </w:rPr>
        <w:t>dults currently present in the population may support future spawning and recruitment of this highly fecund species</w:t>
      </w:r>
      <w:r w:rsidR="00E62DD0">
        <w:t xml:space="preserve"> </w:t>
      </w:r>
      <w:r w:rsidR="00E62DD0">
        <w:fldChar w:fldCharType="begin"/>
      </w:r>
      <w:r w:rsidR="00C30683">
        <w:instrText xml:space="preserve"> ADDIN EN.CITE &lt;EndNote&gt;&lt;Cite&gt;&lt;Author&gt;Puckridge&lt;/Author&gt;&lt;Year&gt;1990&lt;/Year&gt;&lt;IDText&gt;Reproductive biology and larval development of a gizzard shad, Nematalosa erebi (Günther) (Dorosomatinae: Teleostei), in the River Murray, South Australia&lt;/IDText&gt;&lt;DisplayText&gt;(Puckridge and Walker 1990)&lt;/DisplayText&gt;&lt;record&gt;&lt;keywords&gt;&lt;keyword&gt;bony bream&lt;/keyword&gt;&lt;keyword&gt;gizzard shad&lt;/keyword&gt;&lt;keyword&gt;reproduction&lt;/keyword&gt;&lt;keyword&gt;Australia, South Australia, Murray River&lt;/keyword&gt;&lt;keyword&gt;Dorosomatinae&lt;/keyword&gt;&lt;keyword&gt;Nematalosa erebi&lt;/keyword&gt;&lt;/keywords&gt;&lt;urls&gt;&lt;related-urls&gt;&lt;url&gt;http://www.scopus.com/inward/record.url?eid=2-s2.0-0025597409&amp;amp;partnerID=40&lt;/url&gt;&lt;/related-urls&gt;&lt;/urls&gt;&lt;titles&gt;&lt;title&gt;&lt;style font="default" size="100%"&gt;Reproductive biology and larval development of a gizzard shad, &lt;/style&gt;&lt;style face="italic" font="default" size="100%"&gt;Nematalosa erebi &lt;/style&gt;&lt;style font="default" size="100%"&gt;(Günther) (Dorosomatinae: Teleostei), in the River Murray, South Australia&lt;/style&gt;&lt;/title&gt;&lt;secondary-title&gt;Australian Journal of Marine &amp;amp; Freshwater Research&lt;/secondary-title&gt;&lt;/titles&gt;&lt;pages&gt;695-712&lt;/pages&gt;&lt;number&gt;6&lt;/number&gt;&lt;contributors&gt;&lt;authors&gt;&lt;author&gt;Puckridge, J. T.&lt;/author&gt;&lt;author&gt;Walker, K. F.&lt;/author&gt;&lt;/authors&gt;&lt;/contributors&gt;&lt;language&gt;Australia&lt;/language&gt;&lt;added-date format="utc"&gt;1590364620&lt;/added-date&gt;&lt;ref-type name="Journal Article"&gt;17&lt;/ref-type&gt;&lt;auth-address&gt;River Murray Lab, Dept Zoology, Univ of Adelaide, GPO Box 498, Adelaide, SA 5001, Australia&lt;/auth-address&gt;&lt;dates&gt;&lt;year&gt;1990&lt;/year&gt;&lt;/dates&gt;&lt;rec-number&gt;216&lt;/rec-number&gt;&lt;last-updated-date format="utc"&gt;1590364620&lt;/last-updated-date&gt;&lt;label&gt;&lt;style face="italic" font="default" size="100%"&gt;Nematalosa&lt;/style&gt;&lt;/label&gt;&lt;volume&gt;41&lt;/volume&gt;&lt;remote-database-name&gt;Scopus&lt;/remote-database-name&gt;&lt;/record&gt;&lt;/Cite&gt;&lt;/EndNote&gt;</w:instrText>
      </w:r>
      <w:r w:rsidR="00E62DD0">
        <w:fldChar w:fldCharType="separate"/>
      </w:r>
      <w:r w:rsidR="00C30683">
        <w:rPr>
          <w:noProof/>
        </w:rPr>
        <w:t>(Puckridge and Walker 1990)</w:t>
      </w:r>
      <w:r w:rsidR="00E62DD0">
        <w:fldChar w:fldCharType="end"/>
      </w:r>
      <w:r w:rsidR="00E62DD0">
        <w:rPr>
          <w:lang w:eastAsia="en-AU"/>
        </w:rPr>
        <w:t xml:space="preserve">, </w:t>
      </w:r>
      <w:r>
        <w:rPr>
          <w:lang w:eastAsia="en-AU"/>
        </w:rPr>
        <w:t>w</w:t>
      </w:r>
      <w:r w:rsidRPr="00341D35">
        <w:rPr>
          <w:lang w:eastAsia="en-AU"/>
        </w:rPr>
        <w:t xml:space="preserve">hich can rebound substantially within 12–18 months following a major disturbance (Pusey et al. 2004). In contrast, </w:t>
      </w:r>
      <w:r>
        <w:rPr>
          <w:lang w:eastAsia="en-AU"/>
        </w:rPr>
        <w:t>several</w:t>
      </w:r>
      <w:r w:rsidRPr="00341D35">
        <w:rPr>
          <w:lang w:eastAsia="en-AU"/>
        </w:rPr>
        <w:t xml:space="preserve"> other native fish species (Murray cod, flathead gudgeon,</w:t>
      </w:r>
      <w:r w:rsidR="00467513">
        <w:rPr>
          <w:lang w:eastAsia="en-AU"/>
        </w:rPr>
        <w:t xml:space="preserve"> </w:t>
      </w:r>
      <w:proofErr w:type="spellStart"/>
      <w:r w:rsidRPr="00341D35">
        <w:rPr>
          <w:lang w:eastAsia="en-AU"/>
        </w:rPr>
        <w:t>unspecked</w:t>
      </w:r>
      <w:proofErr w:type="spellEnd"/>
      <w:r w:rsidR="00467513">
        <w:rPr>
          <w:lang w:eastAsia="en-AU"/>
        </w:rPr>
        <w:t xml:space="preserve"> </w:t>
      </w:r>
      <w:proofErr w:type="spellStart"/>
      <w:r w:rsidRPr="00341D35">
        <w:rPr>
          <w:lang w:eastAsia="en-AU"/>
        </w:rPr>
        <w:t>hardyhead</w:t>
      </w:r>
      <w:proofErr w:type="spellEnd"/>
      <w:r w:rsidRPr="00341D35">
        <w:rPr>
          <w:lang w:eastAsia="en-AU"/>
        </w:rPr>
        <w:t>) increased in abundance in 202</w:t>
      </w:r>
      <w:r>
        <w:rPr>
          <w:lang w:eastAsia="en-AU"/>
        </w:rPr>
        <w:t>1</w:t>
      </w:r>
      <w:r w:rsidRPr="00341D35">
        <w:rPr>
          <w:lang w:eastAsia="en-AU"/>
        </w:rPr>
        <w:t xml:space="preserve"> compared to 20</w:t>
      </w:r>
      <w:r>
        <w:rPr>
          <w:lang w:eastAsia="en-AU"/>
        </w:rPr>
        <w:t xml:space="preserve">20. </w:t>
      </w:r>
      <w:r w:rsidRPr="00341D35">
        <w:rPr>
          <w:lang w:eastAsia="en-AU"/>
        </w:rPr>
        <w:t>Longer-lived Murray cod and golden perch had previously declined in abundance following poor water quality associated with the 2016–2017 floods but in 202</w:t>
      </w:r>
      <w:r>
        <w:rPr>
          <w:lang w:eastAsia="en-AU"/>
        </w:rPr>
        <w:t>1</w:t>
      </w:r>
      <w:r w:rsidRPr="00341D35">
        <w:rPr>
          <w:lang w:eastAsia="en-AU"/>
        </w:rPr>
        <w:t xml:space="preserve"> both were at similar abundances to 2015</w:t>
      </w:r>
      <w:r w:rsidR="00467513">
        <w:rPr>
          <w:lang w:eastAsia="en-AU"/>
        </w:rPr>
        <w:t xml:space="preserve"> </w:t>
      </w:r>
      <w:r w:rsidRPr="00341D35">
        <w:rPr>
          <w:lang w:eastAsia="en-AU"/>
        </w:rPr>
        <w:t>and</w:t>
      </w:r>
      <w:r w:rsidR="00467513">
        <w:rPr>
          <w:lang w:eastAsia="en-AU"/>
        </w:rPr>
        <w:t xml:space="preserve"> </w:t>
      </w:r>
      <w:r w:rsidRPr="00341D35">
        <w:rPr>
          <w:lang w:eastAsia="en-AU"/>
        </w:rPr>
        <w:t>2016 surveys. Resurgence in Murray cod</w:t>
      </w:r>
      <w:r w:rsidR="00467513">
        <w:rPr>
          <w:lang w:eastAsia="en-AU"/>
        </w:rPr>
        <w:t xml:space="preserve"> </w:t>
      </w:r>
      <w:r w:rsidRPr="00341D35">
        <w:rPr>
          <w:lang w:eastAsia="en-AU"/>
        </w:rPr>
        <w:t xml:space="preserve">new recruits at an abundance </w:t>
      </w:r>
      <w:r>
        <w:rPr>
          <w:lang w:eastAsia="en-AU"/>
        </w:rPr>
        <w:t>exceeding</w:t>
      </w:r>
      <w:r w:rsidRPr="00341D35">
        <w:rPr>
          <w:lang w:eastAsia="en-AU"/>
        </w:rPr>
        <w:t xml:space="preserve"> their highest level in 2015 prior to flooding suggests that the hydrological conditions, supplemented by Commonwealth watering actions, is </w:t>
      </w:r>
      <w:r>
        <w:rPr>
          <w:lang w:eastAsia="en-AU"/>
        </w:rPr>
        <w:t xml:space="preserve">contributing to the </w:t>
      </w:r>
      <w:r w:rsidRPr="00341D35">
        <w:rPr>
          <w:lang w:eastAsia="en-AU"/>
        </w:rPr>
        <w:t>recovery of this long-lived species in the system. Increased foraging opportunities from in-</w:t>
      </w:r>
      <w:r w:rsidRPr="00341D35">
        <w:rPr>
          <w:lang w:eastAsia="en-AU"/>
        </w:rPr>
        <w:lastRenderedPageBreak/>
        <w:t xml:space="preserve">channel flows </w:t>
      </w:r>
      <w:r>
        <w:rPr>
          <w:lang w:eastAsia="en-AU"/>
        </w:rPr>
        <w:t>likely</w:t>
      </w:r>
      <w:r w:rsidRPr="00341D35">
        <w:rPr>
          <w:lang w:eastAsia="en-AU"/>
        </w:rPr>
        <w:t xml:space="preserve"> translate to </w:t>
      </w:r>
      <w:r>
        <w:rPr>
          <w:lang w:eastAsia="en-AU"/>
        </w:rPr>
        <w:t>enhanced</w:t>
      </w:r>
      <w:r w:rsidRPr="00341D35">
        <w:rPr>
          <w:lang w:eastAsia="en-AU"/>
        </w:rPr>
        <w:t xml:space="preserve"> Murray cod growth</w:t>
      </w:r>
      <w:r w:rsidR="00467513">
        <w:rPr>
          <w:lang w:eastAsia="en-AU"/>
        </w:rPr>
        <w:t xml:space="preserve"> </w:t>
      </w:r>
      <w:r w:rsidR="00E62DD0">
        <w:fldChar w:fldCharType="begin"/>
      </w:r>
      <w:r w:rsidR="00C30683">
        <w:instrText xml:space="preserve"> ADDIN EN.CITE &lt;EndNote&gt;&lt;Cite&gt;&lt;Author&gt;Stoffels&lt;/Author&gt;&lt;Year&gt;2019&lt;/Year&gt;&lt;IDText&gt;Effects of river flows and temperature on the growth dynamics of Murray cod and golden perch.&lt;/IDText&gt;&lt;DisplayText&gt;(Stoffels et al. 2019)&lt;/DisplayText&gt;&lt;record&gt;&lt;titles&gt;&lt;title&gt;Effects of river flows and temperature on the growth dynamics of Murray cod and golden perch.&lt;/title&gt;&lt;/titles&gt;&lt;contributors&gt;&lt;authors&gt;&lt;author&gt;Stoffels, R.&lt;/author&gt;&lt;author&gt;Weatherman, K.&lt;/author&gt;&lt;author&gt;Bond N.&lt;/author&gt;&lt;author&gt;Thiem, J.&lt;/author&gt;&lt;author&gt;Butler, G.&lt;/author&gt;&lt;author&gt;Morrongiello J.&lt;/author&gt;&lt;author&gt;Keller Kopf, R.&lt;/author&gt;&lt;author&gt;McCasker N.&lt;/author&gt;&lt;author&gt;Zampatti B.&lt;/author&gt;&lt;author&gt;Ye, Q.&lt;/author&gt;&lt;author&gt;Broadhurst, B. &lt;/author&gt;&lt;/authors&gt;&lt;/contributors&gt;&lt;added-date format="utc"&gt;1630978460&lt;/added-date&gt;&lt;ref-type name="Report"&gt;27&lt;/ref-type&gt;&lt;dates&gt;&lt;year&gt;2019&lt;/year&gt;&lt;/dates&gt;&lt;rec-number&gt;732&lt;/rec-number&gt;&lt;last-updated-date format="utc"&gt;1630978460&lt;/last-updated-date&gt;&lt;contributors&gt;&lt;secondary-authors&gt;&lt;author&gt;Technical report prepared for The Murray-Darling Basin Joint Governments Representatives.&lt;/author&gt;&lt;/secondary-authors&gt;&lt;/contributors&gt;&lt;/record&gt;&lt;/Cite&gt;&lt;/EndNote&gt;</w:instrText>
      </w:r>
      <w:r w:rsidR="00E62DD0">
        <w:fldChar w:fldCharType="separate"/>
      </w:r>
      <w:r w:rsidR="00C30683">
        <w:rPr>
          <w:noProof/>
        </w:rPr>
        <w:t>(Stoffels et al. 2019)</w:t>
      </w:r>
      <w:r w:rsidR="00E62DD0">
        <w:fldChar w:fldCharType="end"/>
      </w:r>
      <w:r w:rsidR="00E62DD0">
        <w:t xml:space="preserve">, </w:t>
      </w:r>
      <w:r w:rsidRPr="00341D35">
        <w:rPr>
          <w:lang w:eastAsia="en-AU"/>
        </w:rPr>
        <w:t>and potentially improve the</w:t>
      </w:r>
      <w:r w:rsidR="00467513">
        <w:rPr>
          <w:lang w:eastAsia="en-AU"/>
        </w:rPr>
        <w:t xml:space="preserve"> </w:t>
      </w:r>
      <w:r w:rsidRPr="00341D35">
        <w:rPr>
          <w:lang w:eastAsia="en-AU"/>
        </w:rPr>
        <w:t>success of larvae developing into juvenile and adult stages.</w:t>
      </w:r>
    </w:p>
    <w:p w14:paraId="3FDB1567" w14:textId="6477534D" w:rsidR="00E62DD0" w:rsidRDefault="0056719A" w:rsidP="00467513">
      <w:r w:rsidRPr="00341D35">
        <w:rPr>
          <w:lang w:eastAsia="en-AU"/>
        </w:rPr>
        <w:t>The declines in abundances of several fish species from 2015 to 2017 were attributed to dissolved oxygen concentrations at or below those inducing mortality in several large-bodied native species</w:t>
      </w:r>
      <w:r w:rsidR="00467513">
        <w:rPr>
          <w:lang w:eastAsia="en-AU"/>
        </w:rPr>
        <w:t xml:space="preserve"> </w:t>
      </w:r>
      <w:r w:rsidRPr="00341D35">
        <w:rPr>
          <w:lang w:eastAsia="en-AU"/>
        </w:rPr>
        <w:t>during 2016-17</w:t>
      </w:r>
      <w:r w:rsidR="00E62DD0">
        <w:t xml:space="preserve"> </w:t>
      </w:r>
      <w:r w:rsidR="00E62DD0">
        <w:fldChar w:fldCharType="begin"/>
      </w:r>
      <w:r w:rsidR="00226DCB">
        <w:instrText xml:space="preserve"> ADDIN EN.CITE &lt;EndNote&gt;&lt;Cite AuthorYear="1"&gt;&lt;Author&gt;Small&lt;/Author&gt;&lt;Year&gt;2014&lt;/Year&gt;&lt;IDText&gt;Hypoxia, Blackwater and Fish Kills: Experimental Lethal Oxygen Thresholds in Juvenile Predatory Lowland River Fishes&lt;/IDText&gt;&lt;DisplayText&gt;(Small et al. 2014)&lt;/DisplayText&gt;&lt;record&gt;&lt;titles&gt;&lt;title&gt;Hypoxia, Blackwater and Fish Kills: Experimental Lethal Oxygen Thresholds in Juvenile Predatory Lowland River Fishes&lt;/title&gt;&lt;secondary-title&gt;PLoS ONE&lt;/secondary-title&gt;&lt;/titles&gt;&lt;number&gt;4&lt;/number&gt;&lt;contributors&gt;&lt;authors&gt;&lt;author&gt;Small, K.&lt;/author&gt;&lt;author&gt;Kopf, R.K.&lt;/author&gt;&lt;author&gt;Watts, R.J.&lt;/author&gt;&lt;author&gt;Howitt, J.A.&lt;/author&gt;&lt;/authors&gt;&lt;/contributors&gt;&lt;added-date format="utc"&gt;1590364618&lt;/added-date&gt;&lt;ref-type name="Journal Article"&gt;17&lt;/ref-type&gt;&lt;dates&gt;&lt;year&gt;2014&lt;/year&gt;&lt;/dates&gt;&lt;rec-number&gt;168&lt;/rec-number&gt;&lt;last-updated-date format="utc"&gt;1590364618&lt;/last-updated-date&gt;&lt;volume&gt;9&lt;/volume&gt;&lt;/record&gt;&lt;/Cite&gt;&lt;/EndNote&gt;</w:instrText>
      </w:r>
      <w:r w:rsidR="00E62DD0">
        <w:fldChar w:fldCharType="separate"/>
      </w:r>
      <w:r w:rsidR="00226DCB">
        <w:rPr>
          <w:noProof/>
        </w:rPr>
        <w:t>(Small et al. 2014)</w:t>
      </w:r>
      <w:r w:rsidR="00E62DD0">
        <w:fldChar w:fldCharType="end"/>
      </w:r>
      <w:r w:rsidR="00E62DD0">
        <w:rPr>
          <w:lang w:eastAsia="en-AU"/>
        </w:rPr>
        <w:t xml:space="preserve">. </w:t>
      </w:r>
      <w:r w:rsidRPr="00341D35">
        <w:rPr>
          <w:lang w:eastAsia="en-AU"/>
        </w:rPr>
        <w:t>While widespread fish kills were not observed, anecdotal reports from local landholders suggest that hypoxia-related fish kills most likely explained the reduced abundance (and biomass) of Murray cod in the focal reach. Substantial fish kills occurred in other parts of the (southern) Murray-Darling Basin in both 2010-11</w:t>
      </w:r>
      <w:r w:rsidR="00E62DD0">
        <w:t xml:space="preserve"> </w:t>
      </w:r>
      <w:r w:rsidR="00E62DD0">
        <w:fldChar w:fldCharType="begin">
          <w:fldData xml:space="preserve">PEVuZE5vdGU+PENpdGU+PEF1dGhvcj5IbGFkeXo8L0F1dGhvcj48WWVhcj4yMDExPC9ZZWFyPjxJ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==
</w:fldData>
        </w:fldChar>
      </w:r>
      <w:r w:rsidR="00C30683">
        <w:instrText xml:space="preserve"> ADDIN EN.CITE </w:instrText>
      </w:r>
      <w:r w:rsidR="00C30683">
        <w:fldChar w:fldCharType="begin">
          <w:fldData xml:space="preserve">PEVuZE5vdGU+PENpdGU+PEF1dGhvcj5IbGFkeXo8L0F1dGhvcj48WWVhcj4yMDExPC9ZZWFyPjxJ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==
</w:fldData>
        </w:fldChar>
      </w:r>
      <w:r w:rsidR="00C30683">
        <w:instrText xml:space="preserve"> ADDIN EN.CITE.DATA </w:instrText>
      </w:r>
      <w:r w:rsidR="00C30683">
        <w:fldChar w:fldCharType="end"/>
      </w:r>
      <w:r w:rsidR="00E62DD0">
        <w:fldChar w:fldCharType="separate"/>
      </w:r>
      <w:r w:rsidR="00C30683">
        <w:rPr>
          <w:noProof/>
        </w:rPr>
        <w:t>(Hladyz et al. 2011, King et al. 2012, Whitworth et al. 2012)</w:t>
      </w:r>
      <w:r w:rsidR="00E62DD0">
        <w:fldChar w:fldCharType="end"/>
      </w:r>
      <w:r w:rsidR="00E62DD0">
        <w:t xml:space="preserve"> </w:t>
      </w:r>
      <w:r w:rsidRPr="00341D35">
        <w:rPr>
          <w:lang w:eastAsia="en-AU"/>
        </w:rPr>
        <w:t>and 2016-17 flooding events (DPI Fisheries</w:t>
      </w:r>
      <w:r w:rsidRPr="001D1462">
        <w:rPr>
          <w:lang w:eastAsia="en-AU"/>
        </w:rPr>
        <w:t>,</w:t>
      </w:r>
      <w:r w:rsidR="00467513" w:rsidRPr="001D1462">
        <w:rPr>
          <w:lang w:eastAsia="en-AU"/>
        </w:rPr>
        <w:t xml:space="preserve"> </w:t>
      </w:r>
      <w:r w:rsidRPr="001D1462">
        <w:rPr>
          <w:lang w:eastAsia="en-AU"/>
        </w:rPr>
        <w:t>unpublished data</w:t>
      </w:r>
      <w:r w:rsidRPr="00341D35">
        <w:rPr>
          <w:lang w:eastAsia="en-AU"/>
        </w:rPr>
        <w:t>). Encouragingly, recent evidence from the Edward-</w:t>
      </w:r>
      <w:proofErr w:type="spellStart"/>
      <w:r w:rsidRPr="00341D35">
        <w:rPr>
          <w:lang w:eastAsia="en-AU"/>
        </w:rPr>
        <w:t>Wakool</w:t>
      </w:r>
      <w:proofErr w:type="spellEnd"/>
      <w:r w:rsidR="00467513">
        <w:rPr>
          <w:lang w:eastAsia="en-AU"/>
        </w:rPr>
        <w:t xml:space="preserve"> </w:t>
      </w:r>
      <w:r w:rsidRPr="00341D35">
        <w:rPr>
          <w:lang w:eastAsia="en-AU"/>
        </w:rPr>
        <w:t>system indicates that recovery of the Murray cod population from the 2010-11 fish kills was predominantly driven by</w:t>
      </w:r>
      <w:r w:rsidR="00467513">
        <w:rPr>
          <w:lang w:eastAsia="en-AU"/>
        </w:rPr>
        <w:t xml:space="preserve"> </w:t>
      </w:r>
      <w:proofErr w:type="spellStart"/>
      <w:r w:rsidRPr="00341D35">
        <w:rPr>
          <w:lang w:eastAsia="en-AU"/>
        </w:rPr>
        <w:t>localised</w:t>
      </w:r>
      <w:proofErr w:type="spellEnd"/>
      <w:r w:rsidR="00467513">
        <w:rPr>
          <w:lang w:eastAsia="en-AU"/>
        </w:rPr>
        <w:t xml:space="preserve"> </w:t>
      </w:r>
      <w:r w:rsidRPr="00341D35">
        <w:rPr>
          <w:lang w:eastAsia="en-AU"/>
        </w:rPr>
        <w:t>spawning and recruitment originating from surviving remnant adults</w:t>
      </w:r>
      <w:r w:rsidR="00E62DD0">
        <w:rPr>
          <w:lang w:eastAsia="en-AU"/>
        </w:rPr>
        <w:t xml:space="preserve"> </w:t>
      </w:r>
      <w:r w:rsidR="00E62DD0">
        <w:fldChar w:fldCharType="begin"/>
      </w:r>
      <w:r w:rsidR="00C30683">
        <w:instrText xml:space="preserve"> ADDIN EN.CITE &lt;EndNote&gt;&lt;Cite&gt;&lt;Author&gt;Thiem&lt;/Author&gt;&lt;Year&gt;2017&lt;/Year&gt;&lt;IDText&gt;Recovery from a fish kill in a semi-arid Australian river: Can stocking augment natural recruitment processes?&lt;/IDText&gt;&lt;DisplayText&gt;(Thiem et al. 2017)&lt;/DisplayText&gt;&lt;record&gt;&lt;keywords&gt;&lt;keyword&gt;fish kill&lt;/keyword&gt;&lt;keyword&gt;freshwater fish&lt;/keyword&gt;&lt;keyword&gt;hypoxia&lt;/keyword&gt;&lt;keyword&gt;lowland river&lt;/keyword&gt;&lt;keyword&gt;stocking&lt;/keyword&gt;&lt;/keywords&gt;&lt;urls&gt;&lt;related-urls&gt;&lt;url&gt;http://dx.doi.org/10.1111/aec.12424&lt;/url&gt;&lt;/related-urls&gt;&lt;/urls&gt;&lt;isbn&gt;1442-9993&lt;/isbn&gt;&lt;titles&gt;&lt;title&gt;Recovery from a fish kill in a semi-arid Australian river: Can stocking augment natural recruitment processes?&lt;/title&gt;&lt;secondary-title&gt;Austral Ecology&lt;/secondary-title&gt;&lt;/titles&gt;&lt;pages&gt;218-226&lt;/pages&gt;&lt;number&gt;2&lt;/number&gt;&lt;contributors&gt;&lt;authors&gt;&lt;author&gt;Thiem, Jason D.&lt;/author&gt;&lt;author&gt;Wooden, Ian J.&lt;/author&gt;&lt;author&gt;Baumgartner, Lee J.&lt;/author&gt;&lt;author&gt;Butler, Gavin L.&lt;/author&gt;&lt;author&gt;Forbes, Jamin P.&lt;/author&gt;&lt;author&gt;Conallin, John&lt;/author&gt;&lt;/authors&gt;&lt;/contributors&gt;&lt;added-date format="utc"&gt;1590364618&lt;/added-date&gt;&lt;ref-type name="Journal Article"&gt;17&lt;/ref-type&gt;&lt;dates&gt;&lt;year&gt;2017&lt;/year&gt;&lt;/dates&gt;&lt;rec-number&gt;170&lt;/rec-number&gt;&lt;last-updated-date format="utc"&gt;1590364618&lt;/last-updated-date&gt;&lt;electronic-resource-num&gt;10.1111/aec.12424&lt;/electronic-resource-num&gt;&lt;volume&gt;42&lt;/volume&gt;&lt;/record&gt;&lt;/Cite&gt;&lt;/EndNote&gt;</w:instrText>
      </w:r>
      <w:r w:rsidR="00E62DD0">
        <w:fldChar w:fldCharType="separate"/>
      </w:r>
      <w:r w:rsidR="00C30683">
        <w:rPr>
          <w:noProof/>
        </w:rPr>
        <w:t>(Thiem et al. 2017)</w:t>
      </w:r>
      <w:r w:rsidR="00E62DD0">
        <w:fldChar w:fldCharType="end"/>
      </w:r>
      <w:r w:rsidR="00E62DD0">
        <w:t xml:space="preserve">. </w:t>
      </w:r>
      <w:r w:rsidRPr="00341D35">
        <w:rPr>
          <w:lang w:eastAsia="en-AU"/>
        </w:rPr>
        <w:t>Annual stocking of Murray cod in the</w:t>
      </w:r>
      <w:r w:rsidR="00467513">
        <w:rPr>
          <w:lang w:eastAsia="en-AU"/>
        </w:rPr>
        <w:t xml:space="preserve"> </w:t>
      </w:r>
      <w:r w:rsidRPr="00341D35">
        <w:rPr>
          <w:lang w:eastAsia="en-AU"/>
        </w:rPr>
        <w:t>lower</w:t>
      </w:r>
      <w:r w:rsidR="00467513">
        <w:rPr>
          <w:lang w:eastAsia="en-AU"/>
        </w:rPr>
        <w:t xml:space="preserve"> </w:t>
      </w:r>
      <w:r w:rsidRPr="00341D35">
        <w:rPr>
          <w:lang w:eastAsia="en-AU"/>
        </w:rPr>
        <w:t>Lachlan</w:t>
      </w:r>
      <w:r w:rsidR="00467513">
        <w:rPr>
          <w:lang w:eastAsia="en-AU"/>
        </w:rPr>
        <w:t xml:space="preserve"> </w:t>
      </w:r>
      <w:r w:rsidRPr="00341D35">
        <w:rPr>
          <w:lang w:eastAsia="en-AU"/>
        </w:rPr>
        <w:t>River</w:t>
      </w:r>
      <w:r w:rsidR="00467513">
        <w:rPr>
          <w:lang w:eastAsia="en-AU"/>
        </w:rPr>
        <w:t xml:space="preserve"> </w:t>
      </w:r>
      <w:r w:rsidRPr="00341D35">
        <w:rPr>
          <w:lang w:eastAsia="en-AU"/>
        </w:rPr>
        <w:t>(DPI Fisheries,</w:t>
      </w:r>
      <w:r w:rsidR="00467513">
        <w:rPr>
          <w:lang w:eastAsia="en-AU"/>
        </w:rPr>
        <w:t xml:space="preserve"> </w:t>
      </w:r>
      <w:r w:rsidRPr="00341D35">
        <w:rPr>
          <w:i/>
          <w:iCs/>
          <w:lang w:eastAsia="en-AU"/>
        </w:rPr>
        <w:t>unpublished data</w:t>
      </w:r>
      <w:r w:rsidRPr="00341D35">
        <w:rPr>
          <w:lang w:eastAsia="en-AU"/>
        </w:rPr>
        <w:t>) potentially confounds the interpretation of new recruits, but ongoing work is being undertaken to disentangle and appropriately attribute the correct management intervention for this species. Given evidence in the Lachlan Selected Area of a remnant adult population, as well as</w:t>
      </w:r>
      <w:r>
        <w:rPr>
          <w:lang w:eastAsia="en-AU"/>
        </w:rPr>
        <w:t xml:space="preserve"> documented </w:t>
      </w:r>
      <w:proofErr w:type="spellStart"/>
      <w:r w:rsidRPr="00341D35">
        <w:rPr>
          <w:lang w:eastAsia="en-AU"/>
        </w:rPr>
        <w:t>localised</w:t>
      </w:r>
      <w:proofErr w:type="spellEnd"/>
      <w:r w:rsidR="00467513">
        <w:rPr>
          <w:lang w:eastAsia="en-AU"/>
        </w:rPr>
        <w:t xml:space="preserve"> </w:t>
      </w:r>
      <w:r w:rsidRPr="00341D35">
        <w:rPr>
          <w:lang w:eastAsia="en-AU"/>
        </w:rPr>
        <w:t>spawning under this</w:t>
      </w:r>
      <w:r w:rsidR="00467513">
        <w:rPr>
          <w:lang w:eastAsia="en-AU"/>
        </w:rPr>
        <w:t xml:space="preserve"> </w:t>
      </w:r>
      <w:r w:rsidRPr="00341D35">
        <w:rPr>
          <w:lang w:eastAsia="en-AU"/>
        </w:rPr>
        <w:t>LTIM</w:t>
      </w:r>
      <w:r>
        <w:rPr>
          <w:lang w:eastAsia="en-AU"/>
        </w:rPr>
        <w:t>/MER</w:t>
      </w:r>
      <w:r w:rsidRPr="00341D35">
        <w:rPr>
          <w:lang w:eastAsia="en-AU"/>
        </w:rPr>
        <w:t xml:space="preserve"> project, it is anticipated that natural processes are the most likely recovery pathway for this species. It is therefore important that future water delivery</w:t>
      </w:r>
      <w:r w:rsidR="00467513">
        <w:rPr>
          <w:lang w:eastAsia="en-AU"/>
        </w:rPr>
        <w:t xml:space="preserve"> </w:t>
      </w:r>
      <w:r w:rsidRPr="00341D35">
        <w:rPr>
          <w:lang w:eastAsia="en-AU"/>
        </w:rPr>
        <w:t>continues to provide breeding opportunities, by facilitating the movement of pre-spawning fish and maintaining spawning habitat during nesting periods to prevent rapid water level drops and nest abandonment or desiccation. An acknowledgement that flow-recruitment relationships for Murray cod are specific to individual river</w:t>
      </w:r>
      <w:r w:rsidR="00467513">
        <w:rPr>
          <w:lang w:eastAsia="en-AU"/>
        </w:rPr>
        <w:t xml:space="preserve"> </w:t>
      </w:r>
      <w:r w:rsidRPr="00341D35">
        <w:rPr>
          <w:lang w:eastAsia="en-AU"/>
        </w:rPr>
        <w:t>systems also appears wise</w:t>
      </w:r>
      <w:r w:rsidR="00E62DD0">
        <w:rPr>
          <w:lang w:eastAsia="en-AU"/>
        </w:rPr>
        <w:t xml:space="preserve"> </w:t>
      </w:r>
      <w:r w:rsidR="00E62DD0">
        <w:fldChar w:fldCharType="begin"/>
      </w:r>
      <w:r w:rsidR="00C30683">
        <w:instrText xml:space="preserve"> ADDIN EN.CITE &lt;EndNote&gt;&lt;Cite&gt;&lt;Author&gt;Tonkin&lt;/Author&gt;&lt;Year&gt;2021&lt;/Year&gt;&lt;IDText&gt;Linking flow attributes to recruitment to inform water management for an Australian freshwater fish with an equilibrium life-history strategy&lt;/IDText&gt;&lt;DisplayText&gt;(Tonkin et al. 2021)&lt;/DisplayText&gt;&lt;record&gt;&lt;titles&gt;&lt;title&gt;Linking flow attributes to recruitment to inform water management for an Australian freshwater fish with an equilibrium life-history strategy&lt;/title&gt;&lt;secondary-title&gt;Science of The Total Environment&lt;/secondary-title&gt;&lt;/titles&gt;&lt;number&gt;752&lt;/number&gt;&lt;contributors&gt;&lt;authors&gt;&lt;author&gt;Tonkin, Z.&lt;/author&gt;&lt;author&gt;Yen, J.&lt;/author&gt;&lt;author&gt;Lyon, J.&lt;/author&gt;&lt;author&gt;Kitchingman, A.&lt;/author&gt;&lt;author&gt;Koehn, J.D.&lt;/author&gt;&lt;author&gt;Koster, W.M.&lt;/author&gt;&lt;author&gt;Lieschke,, J.&lt;/author&gt;&lt;author&gt;Raymond, S.&lt;/author&gt;&lt;author&gt;Sharley, J.&lt;/author&gt;&lt;author&gt;Stuart, I.&lt;/author&gt;&lt;author&gt;Todd, C.&lt;/author&gt;&lt;/authors&gt;&lt;/contributors&gt;&lt;added-date format="utc"&gt;1630978460&lt;/added-date&gt;&lt;ref-type name="Journal Article"&gt;17&lt;/ref-type&gt;&lt;dates&gt;&lt;year&gt;2021&lt;/year&gt;&lt;/dates&gt;&lt;rec-number&gt;735&lt;/rec-number&gt;&lt;last-updated-date format="utc"&gt;1630978460&lt;/last-updated-date&gt;&lt;/record&gt;&lt;/Cite&gt;&lt;/EndNote&gt;</w:instrText>
      </w:r>
      <w:r w:rsidR="00E62DD0">
        <w:fldChar w:fldCharType="separate"/>
      </w:r>
      <w:r w:rsidR="00C30683">
        <w:rPr>
          <w:noProof/>
        </w:rPr>
        <w:t>(Tonkin et al. 2021)</w:t>
      </w:r>
      <w:r w:rsidR="00E62DD0">
        <w:fldChar w:fldCharType="end"/>
      </w:r>
      <w:r w:rsidR="00E62DD0">
        <w:t>.</w:t>
      </w:r>
    </w:p>
    <w:p w14:paraId="76B20C2D" w14:textId="323E5C8E" w:rsidR="0056719A" w:rsidRDefault="0056719A" w:rsidP="00467513">
      <w:pPr>
        <w:rPr>
          <w:lang w:eastAsia="en-AU"/>
        </w:rPr>
      </w:pPr>
      <w:r>
        <w:rPr>
          <w:lang w:eastAsia="en-AU"/>
        </w:rPr>
        <w:t>In 2021, g</w:t>
      </w:r>
      <w:r w:rsidRPr="00341D35">
        <w:rPr>
          <w:lang w:eastAsia="en-AU"/>
        </w:rPr>
        <w:t>olden perch recruits</w:t>
      </w:r>
      <w:r w:rsidR="00467513">
        <w:rPr>
          <w:lang w:eastAsia="en-AU"/>
        </w:rPr>
        <w:t xml:space="preserve"> </w:t>
      </w:r>
      <w:r w:rsidRPr="00341D35">
        <w:rPr>
          <w:lang w:eastAsia="en-AU"/>
        </w:rPr>
        <w:t>were captured</w:t>
      </w:r>
      <w:r>
        <w:rPr>
          <w:lang w:eastAsia="en-AU"/>
        </w:rPr>
        <w:t xml:space="preserve"> for the first time since annual sampling began in 2015</w:t>
      </w:r>
      <w:r w:rsidRPr="00341D35">
        <w:rPr>
          <w:lang w:eastAsia="en-AU"/>
        </w:rPr>
        <w:t>.</w:t>
      </w:r>
      <w:r w:rsidR="00467513">
        <w:rPr>
          <w:lang w:eastAsia="en-AU"/>
        </w:rPr>
        <w:t xml:space="preserve"> </w:t>
      </w:r>
      <w:r>
        <w:rPr>
          <w:lang w:eastAsia="en-AU"/>
        </w:rPr>
        <w:t xml:space="preserve">DNA familial testing of these golden perch recruits indicated that their parents were not from </w:t>
      </w:r>
      <w:proofErr w:type="gramStart"/>
      <w:r>
        <w:rPr>
          <w:lang w:eastAsia="en-AU"/>
        </w:rPr>
        <w:t>a</w:t>
      </w:r>
      <w:proofErr w:type="gramEnd"/>
      <w:r>
        <w:rPr>
          <w:lang w:eastAsia="en-AU"/>
        </w:rPr>
        <w:t xml:space="preserve"> NSW hatchery facility according to the current </w:t>
      </w:r>
      <w:proofErr w:type="spellStart"/>
      <w:r>
        <w:rPr>
          <w:lang w:eastAsia="en-AU"/>
        </w:rPr>
        <w:t>FishGen</w:t>
      </w:r>
      <w:proofErr w:type="spellEnd"/>
      <w:r>
        <w:rPr>
          <w:lang w:eastAsia="en-AU"/>
        </w:rPr>
        <w:t xml:space="preserve"> genetic database (</w:t>
      </w:r>
      <w:proofErr w:type="spellStart"/>
      <w:r>
        <w:rPr>
          <w:lang w:eastAsia="en-AU"/>
        </w:rPr>
        <w:t>FishGen</w:t>
      </w:r>
      <w:proofErr w:type="spellEnd"/>
      <w:r>
        <w:rPr>
          <w:lang w:eastAsia="en-AU"/>
        </w:rPr>
        <w:t xml:space="preserve"> project funded by the Joint Ventures Monitoring and Evaluation Program; Flinders University</w:t>
      </w:r>
      <w:r w:rsidRPr="001D1462">
        <w:rPr>
          <w:lang w:eastAsia="en-AU"/>
        </w:rPr>
        <w:t>, unpublished data</w:t>
      </w:r>
      <w:r>
        <w:rPr>
          <w:lang w:eastAsia="en-AU"/>
        </w:rPr>
        <w:t xml:space="preserve">) and most likely wild-bred. This was further supported by no stocking occurring in the vicinity of the Lachlan River Selected Area in the 12 months prior to sampling in 2021 </w:t>
      </w:r>
      <w:r w:rsidRPr="00341D35">
        <w:rPr>
          <w:lang w:eastAsia="en-AU"/>
        </w:rPr>
        <w:t>(DPI</w:t>
      </w:r>
      <w:r>
        <w:rPr>
          <w:lang w:eastAsia="en-AU"/>
        </w:rPr>
        <w:t xml:space="preserve"> </w:t>
      </w:r>
      <w:r w:rsidRPr="001D1462">
        <w:rPr>
          <w:lang w:eastAsia="en-AU"/>
        </w:rPr>
        <w:t>Fisheries, unpublished data).</w:t>
      </w:r>
      <w:r>
        <w:rPr>
          <w:lang w:eastAsia="en-AU"/>
        </w:rPr>
        <w:t xml:space="preserve"> Daily ageing from otoliths indicated that the golden perch recruits were indeed young-of-year or &lt; 1 year of age (88-128 days old). Spawning dates estimated from daily ages were after a flow pulse (500-3</w:t>
      </w:r>
      <w:r w:rsidR="00D23822">
        <w:rPr>
          <w:lang w:eastAsia="en-AU"/>
        </w:rPr>
        <w:t>,</w:t>
      </w:r>
      <w:r>
        <w:rPr>
          <w:lang w:eastAsia="en-AU"/>
        </w:rPr>
        <w:t xml:space="preserve">300 </w:t>
      </w:r>
      <w:proofErr w:type="gramStart"/>
      <w:r>
        <w:rPr>
          <w:lang w:eastAsia="en-AU"/>
        </w:rPr>
        <w:t>ML day</w:t>
      </w:r>
      <w:proofErr w:type="gramEnd"/>
      <w:r w:rsidRPr="005D122B">
        <w:rPr>
          <w:vertAlign w:val="superscript"/>
          <w:lang w:eastAsia="en-AU"/>
        </w:rPr>
        <w:t>-1</w:t>
      </w:r>
      <w:r>
        <w:rPr>
          <w:lang w:eastAsia="en-AU"/>
        </w:rPr>
        <w:t>) from mid-November to mid-December. However, daily ages are commonly underestimated, especially when dealing with larger otoliths</w:t>
      </w:r>
      <w:r w:rsidR="009B398D">
        <w:t xml:space="preserve"> </w:t>
      </w:r>
      <w:r w:rsidR="009B398D">
        <w:fldChar w:fldCharType="begin"/>
      </w:r>
      <w:r w:rsidR="00C30683">
        <w:instrText xml:space="preserve"> ADDIN EN.CITE &lt;EndNote&gt;&lt;Cite&gt;&lt;Author&gt;Campana&lt;/Author&gt;&lt;Year&gt;1991&lt;/Year&gt;&lt;IDText&gt;Accuracy and precision of age and hatch date estimates from otolith microstructure examination&lt;/IDText&gt;&lt;DisplayText&gt;(Campana and Moksness 1991)&lt;/DisplayText&gt;&lt;record&gt;&lt;titles&gt;&lt;title&gt;Accuracy and precision of age and hatch date estimates from otolith microstructure examination&lt;/title&gt;&lt;secondary-title&gt;ICES Journal of Marine Science&lt;/secondary-title&gt;&lt;/titles&gt;&lt;pages&gt;303–316&lt;/pages&gt;&lt;contributors&gt;&lt;authors&gt;&lt;author&gt;Campana, S. E.&lt;/author&gt;&lt;author&gt;Moksness, E.&lt;/author&gt;&lt;/authors&gt;&lt;/contributors&gt;&lt;added-date format="utc"&gt;1630978638&lt;/added-date&gt;&lt;ref-type name="Journal Article"&gt;17&lt;/ref-type&gt;&lt;dates&gt;&lt;year&gt;1991&lt;/year&gt;&lt;/dates&gt;&lt;rec-number&gt;783&lt;/rec-number&gt;&lt;last-updated-date format="utc"&gt;1630998707&lt;/last-updated-date&gt;&lt;volume&gt;48&lt;/volume&gt;&lt;/record&gt;&lt;/Cite&gt;&lt;/EndNote&gt;</w:instrText>
      </w:r>
      <w:r w:rsidR="009B398D">
        <w:fldChar w:fldCharType="separate"/>
      </w:r>
      <w:r w:rsidR="00C30683">
        <w:rPr>
          <w:noProof/>
        </w:rPr>
        <w:t>(Campana and Moksness 1991)</w:t>
      </w:r>
      <w:r w:rsidR="009B398D">
        <w:fldChar w:fldCharType="end"/>
      </w:r>
      <w:r w:rsidR="009B398D">
        <w:rPr>
          <w:lang w:eastAsia="en-AU"/>
        </w:rPr>
        <w:t xml:space="preserve">. </w:t>
      </w:r>
      <w:r>
        <w:rPr>
          <w:lang w:eastAsia="en-AU"/>
        </w:rPr>
        <w:t xml:space="preserve">If this was the case for the large otoliths of individuals examined here, the actual spawning dates may have more tightly aligned with the flow pulse rather than followed it. According to the spawning and larval fish </w:t>
      </w:r>
      <w:r w:rsidR="005B3DE8">
        <w:rPr>
          <w:lang w:eastAsia="en-AU"/>
        </w:rPr>
        <w:t>section</w:t>
      </w:r>
      <w:r>
        <w:rPr>
          <w:lang w:eastAsia="en-AU"/>
        </w:rPr>
        <w:t>, golden perch larvae were also detected for the first time in the 2020-21 period, on 26 November 2020, and associated with the mid-November to mid-December flow pulse. Collectively, this information suggests that golden perch may have spawned locally in the lower Lachlan River in association with a flow pulse of 500-3</w:t>
      </w:r>
      <w:r w:rsidR="00D23822">
        <w:rPr>
          <w:lang w:eastAsia="en-AU"/>
        </w:rPr>
        <w:t>,</w:t>
      </w:r>
      <w:r>
        <w:rPr>
          <w:lang w:eastAsia="en-AU"/>
        </w:rPr>
        <w:t xml:space="preserve">300 </w:t>
      </w:r>
      <w:proofErr w:type="gramStart"/>
      <w:r>
        <w:rPr>
          <w:lang w:eastAsia="en-AU"/>
        </w:rPr>
        <w:t>ML day</w:t>
      </w:r>
      <w:proofErr w:type="gramEnd"/>
      <w:r w:rsidRPr="005D122B">
        <w:rPr>
          <w:vertAlign w:val="superscript"/>
          <w:lang w:eastAsia="en-AU"/>
        </w:rPr>
        <w:t>-1</w:t>
      </w:r>
      <w:r>
        <w:rPr>
          <w:lang w:eastAsia="en-AU"/>
        </w:rPr>
        <w:t xml:space="preserve"> when temperatures were between 22-27°C. This is in agreement with Koehn et al.</w:t>
      </w:r>
      <w:r w:rsidR="00C0619C">
        <w:rPr>
          <w:lang w:eastAsia="en-AU"/>
        </w:rPr>
        <w:t xml:space="preserve"> </w:t>
      </w:r>
      <w:r w:rsidR="00C0619C">
        <w:fldChar w:fldCharType="begin">
          <w:fldData xml:space="preserve">PEVuZE5vdGU+PENpdGUgRXhjbHVkZUF1dGg9IjEiPjxBdXRob3I+S29laG48L0F1dGhvcj48WWVh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</w:fldData>
        </w:fldChar>
      </w:r>
      <w:r w:rsidR="00C30683">
        <w:instrText xml:space="preserve"> ADDIN EN.CITE </w:instrText>
      </w:r>
      <w:r w:rsidR="00C30683">
        <w:fldChar w:fldCharType="begin">
          <w:fldData xml:space="preserve">PEVuZE5vdGU+PENpdGUgRXhjbHVkZUF1dGg9IjEiPjxBdXRob3I+S29laG48L0F1dGhvcj48WWVh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</w:fldData>
        </w:fldChar>
      </w:r>
      <w:r w:rsidR="00C30683">
        <w:instrText xml:space="preserve"> ADDIN EN.CITE.DATA </w:instrText>
      </w:r>
      <w:r w:rsidR="00C30683">
        <w:fldChar w:fldCharType="end"/>
      </w:r>
      <w:r w:rsidR="00C0619C">
        <w:fldChar w:fldCharType="separate"/>
      </w:r>
      <w:r w:rsidR="00C30683">
        <w:rPr>
          <w:noProof/>
        </w:rPr>
        <w:t>(2020)</w:t>
      </w:r>
      <w:r w:rsidR="00C0619C">
        <w:fldChar w:fldCharType="end"/>
      </w:r>
      <w:r w:rsidR="00C0619C">
        <w:t>, w</w:t>
      </w:r>
      <w:r>
        <w:rPr>
          <w:lang w:eastAsia="en-AU"/>
        </w:rPr>
        <w:t>hich indicates that golden perch in the southern Murray-Darling Basin spawn at water temperatures exceeding 17°C and at flows surpassing a certain magnitude or velocity (</w:t>
      </w:r>
      <w:proofErr w:type="gramStart"/>
      <w:r>
        <w:rPr>
          <w:lang w:eastAsia="en-AU"/>
        </w:rPr>
        <w:t>e.g.</w:t>
      </w:r>
      <w:proofErr w:type="gramEnd"/>
      <w:r>
        <w:rPr>
          <w:lang w:eastAsia="en-AU"/>
        </w:rPr>
        <w:t xml:space="preserve"> 0.3 m s</w:t>
      </w:r>
      <w:r w:rsidRPr="005D122B">
        <w:rPr>
          <w:vertAlign w:val="superscript"/>
          <w:lang w:eastAsia="en-AU"/>
        </w:rPr>
        <w:t>-1</w:t>
      </w:r>
      <w:r>
        <w:rPr>
          <w:lang w:eastAsia="en-AU"/>
        </w:rPr>
        <w:t>).</w:t>
      </w:r>
    </w:p>
    <w:p w14:paraId="0B05491B" w14:textId="77777777" w:rsidR="00186648" w:rsidRDefault="00186648" w:rsidP="00467513">
      <w:pPr>
        <w:rPr>
          <w:lang w:eastAsia="en-AU"/>
        </w:rPr>
      </w:pPr>
    </w:p>
    <w:p w14:paraId="7504892E" w14:textId="685C1A32" w:rsidR="0056719A" w:rsidRPr="00C0619C" w:rsidRDefault="0056719A" w:rsidP="00467513">
      <w:pPr>
        <w:rPr>
          <w:lang w:eastAsia="en-AU"/>
        </w:rPr>
      </w:pPr>
      <w:r>
        <w:rPr>
          <w:lang w:eastAsia="en-AU"/>
        </w:rPr>
        <w:lastRenderedPageBreak/>
        <w:t xml:space="preserve">Previously, in-channel spawning of golden perch has been detected in other </w:t>
      </w:r>
      <w:r w:rsidRPr="00341D35">
        <w:rPr>
          <w:lang w:eastAsia="en-AU"/>
        </w:rPr>
        <w:t>Selected Areas</w:t>
      </w:r>
      <w:r w:rsidR="009B398D">
        <w:rPr>
          <w:lang w:eastAsia="en-AU"/>
        </w:rPr>
        <w:t xml:space="preserve"> </w:t>
      </w:r>
      <w:r w:rsidR="009B398D">
        <w:fldChar w:fldCharType="begin"/>
      </w:r>
      <w:r w:rsidR="00C30683">
        <w:instrText xml:space="preserve"> ADDIN EN.CITE &lt;EndNote&gt;&lt;Cite&gt;&lt;Author&gt;Wassens&lt;/Author&gt;&lt;Year&gt;2015&lt;/Year&gt;&lt;IDText&gt;Long Term Intervention Monitoring Murrumbidgee Selected Area 2014-15 Technical report.&lt;/IDText&gt;&lt;Prefix&gt;e.g. Murrumbidgee`; &lt;/Prefix&gt;&lt;DisplayText&gt;(e.g. Murrumbidgee; Wassens et al. 2015)&lt;/DisplayText&gt;&lt;record&gt;&lt;titles&gt;&lt;title&gt;Long Term Intervention Monitoring Murrumbidgee Selected Area 2014-15 Technical report.&lt;/title&gt;&lt;/titles&gt;&lt;contributors&gt;&lt;authors&gt;&lt;author&gt;Wassens, S.&lt;/author&gt;&lt;author&gt;Thiem, J.&lt;/author&gt;&lt;author&gt;Spencer, J.&lt;/author&gt;&lt;author&gt;Bino, G.&lt;/author&gt;&lt;author&gt;Hall, A.&lt;/author&gt;&lt;author&gt;Thomas, R.&lt;/author&gt;&lt;author&gt;Jenkins, K.&lt;/author&gt;&lt;author&gt;Wolfenden, B.&lt;/author&gt;&lt;author&gt;Ocock, J.&lt;/author&gt;&lt;author&gt;Lenon, E.&lt;/author&gt;&lt;author&gt;Kobayashi, T.&lt;/author&gt;&lt;author&gt;Heath, J.&lt;/author&gt;&lt;author&gt;Cory, F.&lt;/author&gt;&lt;/authors&gt;&lt;/contributors&gt;&lt;added-date format="utc"&gt;1590364618&lt;/added-date&gt;&lt;ref-type name="Report"&gt;27&lt;/ref-type&gt;&lt;dates&gt;&lt;year&gt;2015&lt;/year&gt;&lt;/dates&gt;&lt;rec-number&gt;134&lt;/rec-number&gt;&lt;publisher&gt;Commonwealth of Australia.&lt;/publisher&gt;&lt;last-updated-date format="utc"&gt;1590364618&lt;/last-updated-date&gt;&lt;/record&gt;&lt;/Cite&gt;&lt;/EndNote&gt;</w:instrText>
      </w:r>
      <w:r w:rsidR="009B398D">
        <w:fldChar w:fldCharType="separate"/>
      </w:r>
      <w:r w:rsidR="00C30683">
        <w:rPr>
          <w:noProof/>
        </w:rPr>
        <w:t>(e.g. Murrumbidgee; Wassens et al. 2015)</w:t>
      </w:r>
      <w:r w:rsidR="009B398D">
        <w:fldChar w:fldCharType="end"/>
      </w:r>
      <w:r w:rsidR="009B398D">
        <w:rPr>
          <w:lang w:eastAsia="en-AU"/>
        </w:rPr>
        <w:t xml:space="preserve">, </w:t>
      </w:r>
      <w:r>
        <w:rPr>
          <w:lang w:eastAsia="en-AU"/>
        </w:rPr>
        <w:t>although n</w:t>
      </w:r>
      <w:r w:rsidRPr="00341D35">
        <w:rPr>
          <w:lang w:eastAsia="en-AU"/>
        </w:rPr>
        <w:t>ew recruits</w:t>
      </w:r>
      <w:r>
        <w:rPr>
          <w:lang w:eastAsia="en-AU"/>
        </w:rPr>
        <w:t xml:space="preserve"> are rarely encountered</w:t>
      </w:r>
      <w:r w:rsidRPr="00341D35">
        <w:rPr>
          <w:lang w:eastAsia="en-AU"/>
        </w:rPr>
        <w:t xml:space="preserve">. </w:t>
      </w:r>
      <w:r>
        <w:rPr>
          <w:lang w:eastAsia="en-AU"/>
        </w:rPr>
        <w:t>While spawning and young-of-year recruitment of golden perch was detected in 2021, size structure information indicates that the golden perch population is still dominated by larger and older individuals. However, g</w:t>
      </w:r>
      <w:r w:rsidRPr="00341D35">
        <w:rPr>
          <w:lang w:eastAsia="en-AU"/>
        </w:rPr>
        <w:t xml:space="preserve">olden perch abundance </w:t>
      </w:r>
      <w:r>
        <w:rPr>
          <w:lang w:eastAsia="en-AU"/>
        </w:rPr>
        <w:t xml:space="preserve">in 2021 remained </w:t>
      </w:r>
      <w:proofErr w:type="gramStart"/>
      <w:r>
        <w:rPr>
          <w:lang w:eastAsia="en-AU"/>
        </w:rPr>
        <w:t>similar to</w:t>
      </w:r>
      <w:proofErr w:type="gramEnd"/>
      <w:r>
        <w:rPr>
          <w:lang w:eastAsia="en-AU"/>
        </w:rPr>
        <w:t xml:space="preserve"> the previous year and was equivalent to</w:t>
      </w:r>
      <w:r w:rsidRPr="00341D35">
        <w:rPr>
          <w:lang w:eastAsia="en-AU"/>
        </w:rPr>
        <w:t xml:space="preserve"> </w:t>
      </w:r>
      <w:r>
        <w:rPr>
          <w:lang w:eastAsia="en-AU"/>
        </w:rPr>
        <w:t xml:space="preserve">that </w:t>
      </w:r>
      <w:r w:rsidRPr="00341D35">
        <w:rPr>
          <w:lang w:eastAsia="en-AU"/>
        </w:rPr>
        <w:t>observed in 2015</w:t>
      </w:r>
      <w:r>
        <w:rPr>
          <w:lang w:eastAsia="en-AU"/>
        </w:rPr>
        <w:t>-</w:t>
      </w:r>
      <w:r w:rsidRPr="00341D35">
        <w:rPr>
          <w:lang w:eastAsia="en-AU"/>
        </w:rPr>
        <w:t>2016</w:t>
      </w:r>
      <w:r>
        <w:rPr>
          <w:lang w:eastAsia="en-AU"/>
        </w:rPr>
        <w:t>. This suggests that the population is currently being maintained despite sporadic natural recruitment</w:t>
      </w:r>
      <w:r w:rsidRPr="00341D35">
        <w:rPr>
          <w:lang w:eastAsia="en-AU"/>
        </w:rPr>
        <w:t>. Stocking of golden perch has been undertaken in the Lachlan River since the 1970’s, including on numerous occasions within the Selected Area in the past 10 years (DPI Fisheries,</w:t>
      </w:r>
      <w:r w:rsidR="00467513">
        <w:rPr>
          <w:lang w:eastAsia="en-AU"/>
        </w:rPr>
        <w:t xml:space="preserve"> </w:t>
      </w:r>
      <w:r w:rsidRPr="00341D35">
        <w:rPr>
          <w:i/>
          <w:iCs/>
          <w:lang w:eastAsia="en-AU"/>
        </w:rPr>
        <w:t>unpublished data</w:t>
      </w:r>
      <w:r w:rsidRPr="00341D35">
        <w:rPr>
          <w:lang w:eastAsia="en-AU"/>
        </w:rPr>
        <w:t>).</w:t>
      </w:r>
      <w:r w:rsidR="00C0619C">
        <w:rPr>
          <w:lang w:eastAsia="en-AU"/>
        </w:rPr>
        <w:t xml:space="preserve"> Shams et al. </w:t>
      </w:r>
      <w:r w:rsidR="00C0619C">
        <w:fldChar w:fldCharType="begin"/>
      </w:r>
      <w:r w:rsidR="00C30683">
        <w:instrText xml:space="preserve"> ADDIN EN.CITE &lt;EndNote&gt;&lt;Cite ExcludeAuth="1"&gt;&lt;Author&gt;Shams&lt;/Author&gt;&lt;Year&gt;2020&lt;/Year&gt;&lt;IDText&gt;Multiple Lines of Evidence Indicate Limited Natural Recruitment of Golden Perch (Macquaria ambigua) in the Highly Regulated Lachlan River&lt;/IDText&gt;&lt;DisplayText&gt;(2020)&lt;/DisplayText&gt;&lt;record&gt;&lt;titles&gt;&lt;title&gt;&lt;style font="default" size="100%"&gt;Multiple Lines of Evidence Indicate Limited Natural Recruitment of Golden Perch (&lt;/style&gt;&lt;style face="italic" font="default" size="100%"&gt;Macquaria ambigua&lt;/style&gt;&lt;style font="default" size="100%"&gt;) in the Highly Regulated Lachlan River&lt;/style&gt;&lt;/title&gt;&lt;secondary-title&gt;Water&lt;/secondary-title&gt;&lt;/titles&gt;&lt;number&gt;6&lt;/number&gt;&lt;contributors&gt;&lt;authors&gt;&lt;author&gt;Shams, F.&lt;/author&gt;&lt;author&gt;Dyer, F.&lt;/author&gt;&lt;author&gt;Thompson, R.&lt;/author&gt;&lt;author&gt;Duncan, R.P.&lt;/author&gt;&lt;author&gt;Thiem, J.D.&lt;/author&gt;&lt;author&gt;Enge, T.G.&lt;/author&gt;&lt;author&gt;Ezaz, T.&lt;/author&gt;&lt;/authors&gt;&lt;/contributors&gt;&lt;section&gt;1636&lt;/section&gt;&lt;added-date format="utc"&gt;1630978460&lt;/added-date&gt;&lt;ref-type name="Journal Article"&gt;17&lt;/ref-type&gt;&lt;dates&gt;&lt;year&gt;2020&lt;/year&gt;&lt;/dates&gt;&lt;rec-number&gt;736&lt;/rec-number&gt;&lt;last-updated-date format="utc"&gt;1630978460&lt;/last-updated-date&gt;&lt;volume&gt;12&lt;/volume&gt;&lt;/record&gt;&lt;/Cite&gt;&lt;/EndNote&gt;</w:instrText>
      </w:r>
      <w:r w:rsidR="00C0619C">
        <w:fldChar w:fldCharType="separate"/>
      </w:r>
      <w:r w:rsidR="00C30683">
        <w:rPr>
          <w:noProof/>
        </w:rPr>
        <w:t>(2020)</w:t>
      </w:r>
      <w:r w:rsidR="00C0619C">
        <w:fldChar w:fldCharType="end"/>
      </w:r>
      <w:r w:rsidR="00C0619C">
        <w:t xml:space="preserve"> </w:t>
      </w:r>
      <w:r w:rsidRPr="00341D35">
        <w:rPr>
          <w:lang w:eastAsia="en-AU"/>
        </w:rPr>
        <w:t>recently reported that both natural recruitment and stocking contribute to riverine golden perch populations in the Lachlan River based on otolith microchemistry and genetic analyses, but that stocking is the dominant source. Substantial variability in the contribution of stocking to riverine populations of golden perch</w:t>
      </w:r>
      <w:r w:rsidR="009B398D">
        <w:rPr>
          <w:lang w:eastAsia="en-AU"/>
        </w:rPr>
        <w:t xml:space="preserve"> </w:t>
      </w:r>
      <w:r w:rsidR="009B398D">
        <w:fldChar w:fldCharType="begin">
          <w:fldData xml:space="preserve">PEVuZE5vdGU+PENpdGU+PEF1dGhvcj5Dcm9vazwvQXV0aG9yPjxZZWFyPjIwMTY8L1llYXI+PElE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</w:fldData>
        </w:fldChar>
      </w:r>
      <w:r w:rsidR="00C30683">
        <w:instrText xml:space="preserve"> ADDIN EN.CITE </w:instrText>
      </w:r>
      <w:r w:rsidR="00C30683">
        <w:fldChar w:fldCharType="begin">
          <w:fldData xml:space="preserve">PEVuZE5vdGU+PENpdGU+PEF1dGhvcj5Dcm9vazwvQXV0aG9yPjxZZWFyPjIwMTY8L1llYXI+PElE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</w:fldData>
        </w:fldChar>
      </w:r>
      <w:r w:rsidR="00C30683">
        <w:instrText xml:space="preserve"> ADDIN EN.CITE.DATA </w:instrText>
      </w:r>
      <w:r w:rsidR="00C30683">
        <w:fldChar w:fldCharType="end"/>
      </w:r>
      <w:r w:rsidR="009B398D">
        <w:fldChar w:fldCharType="separate"/>
      </w:r>
      <w:r w:rsidR="00C30683">
        <w:rPr>
          <w:noProof/>
        </w:rPr>
        <w:t>(Crook et al. 2016, Forbes et al. 2016)</w:t>
      </w:r>
      <w:r w:rsidR="009B398D">
        <w:fldChar w:fldCharType="end"/>
      </w:r>
      <w:r w:rsidR="009B398D">
        <w:rPr>
          <w:lang w:eastAsia="en-AU"/>
        </w:rPr>
        <w:t xml:space="preserve"> </w:t>
      </w:r>
      <w:r w:rsidRPr="00341D35">
        <w:rPr>
          <w:lang w:eastAsia="en-AU"/>
        </w:rPr>
        <w:t>and declines in stocking effectiveness have been observed with increasing riverine</w:t>
      </w:r>
      <w:r w:rsidR="00467513">
        <w:rPr>
          <w:lang w:eastAsia="en-AU"/>
        </w:rPr>
        <w:t xml:space="preserve"> </w:t>
      </w:r>
      <w:r w:rsidRPr="00341D35">
        <w:rPr>
          <w:lang w:eastAsia="en-AU"/>
        </w:rPr>
        <w:t>connectedness</w:t>
      </w:r>
      <w:r w:rsidR="009B398D">
        <w:t xml:space="preserve"> </w:t>
      </w:r>
      <w:r w:rsidR="009B398D">
        <w:fldChar w:fldCharType="begin"/>
      </w:r>
      <w:r w:rsidR="00C30683">
        <w:instrText xml:space="preserve"> ADDIN EN.CITE &lt;EndNote&gt;&lt;Cite&gt;&lt;Author&gt;Hunt&lt;/Author&gt;&lt;Year&gt;2010&lt;/Year&gt;&lt;IDText&gt;Evaluation of a Sport Fish Stocking Program in Lakes of the Southern Murray–Darling Basin, Australia&lt;/IDText&gt;&lt;Prefix&gt;e.g &lt;/Prefix&gt;&lt;DisplayText&gt;(e.g Hunt et al. 2010)&lt;/DisplayText&gt;&lt;record&gt;&lt;dates&gt;&lt;pub-dates&gt;&lt;date&gt;2010/06/01&lt;/date&gt;&lt;/pub-dates&gt;&lt;year&gt;2010&lt;/year&gt;&lt;/dates&gt;&lt;urls&gt;&lt;related-urls&gt;&lt;url&gt;http://dx.doi.org/10.1577/M09-207.1&lt;/url&gt;&lt;/related-urls&gt;&lt;/urls&gt;&lt;isbn&gt;0275-5947&lt;/isbn&gt;&lt;titles&gt;&lt;title&gt;Evaluation of a Sport Fish Stocking Program in Lakes of the Southern Murray–Darling Basin, Australia&lt;/title&gt;&lt;secondary-title&gt;North American Journal of Fisheries Management&lt;/secondary-title&gt;&lt;/titles&gt;&lt;pages&gt;805-811&lt;/pages&gt;&lt;number&gt;3&lt;/number&gt;&lt;contributors&gt;&lt;authors&gt;&lt;author&gt;Hunt, T.L.&lt;/author&gt;&lt;author&gt;Allen, M.S.&lt;/author&gt;&lt;author&gt;Douglas, J.&lt;/author&gt;&lt;author&gt;Gason, A.&lt;/author&gt;&lt;/authors&gt;&lt;/contributors&gt;&lt;added-date format="utc"&gt;1590364617&lt;/added-date&gt;&lt;ref-type name="Journal Article"&gt;17&lt;/ref-type&gt;&lt;rec-number&gt;126&lt;/rec-number&gt;&lt;publisher&gt;Taylor &amp;amp; Francis&lt;/publisher&gt;&lt;last-updated-date format="utc"&gt;1590364617&lt;/last-updated-date&gt;&lt;electronic-resource-num&gt;10.1577/m09-207.1&lt;/electronic-resource-num&gt;&lt;volume&gt;30&lt;/volume&gt;&lt;/record&gt;&lt;/Cite&gt;&lt;/EndNote&gt;</w:instrText>
      </w:r>
      <w:r w:rsidR="009B398D">
        <w:fldChar w:fldCharType="separate"/>
      </w:r>
      <w:r w:rsidR="00C30683">
        <w:rPr>
          <w:noProof/>
        </w:rPr>
        <w:t>(e.g Hunt et al. 2010)</w:t>
      </w:r>
      <w:r w:rsidR="009B398D">
        <w:fldChar w:fldCharType="end"/>
      </w:r>
      <w:r w:rsidR="009B398D">
        <w:t xml:space="preserve">. </w:t>
      </w:r>
      <w:r w:rsidRPr="00341D35">
        <w:rPr>
          <w:lang w:eastAsia="en-AU"/>
        </w:rPr>
        <w:t>As golden perch are “Flow pulse specialists”, which rely on</w:t>
      </w:r>
      <w:r w:rsidR="00467513">
        <w:rPr>
          <w:lang w:eastAsia="en-AU"/>
        </w:rPr>
        <w:t xml:space="preserve"> </w:t>
      </w:r>
      <w:proofErr w:type="spellStart"/>
      <w:r w:rsidRPr="00341D35">
        <w:rPr>
          <w:lang w:eastAsia="en-AU"/>
        </w:rPr>
        <w:t>freshes</w:t>
      </w:r>
      <w:proofErr w:type="spellEnd"/>
      <w:r w:rsidR="00467513">
        <w:rPr>
          <w:lang w:eastAsia="en-AU"/>
        </w:rPr>
        <w:t xml:space="preserve"> </w:t>
      </w:r>
      <w:r w:rsidRPr="00341D35">
        <w:rPr>
          <w:lang w:eastAsia="en-AU"/>
        </w:rPr>
        <w:t>to trigger spawning</w:t>
      </w:r>
      <w:r w:rsidR="00467513">
        <w:rPr>
          <w:lang w:eastAsia="en-AU"/>
        </w:rPr>
        <w:t xml:space="preserve"> </w:t>
      </w:r>
      <w:r w:rsidRPr="00341D35">
        <w:rPr>
          <w:lang w:eastAsia="en-AU"/>
        </w:rPr>
        <w:t>response</w:t>
      </w:r>
      <w:r w:rsidR="009B398D">
        <w:rPr>
          <w:lang w:eastAsia="en-AU"/>
        </w:rPr>
        <w:t>s</w:t>
      </w:r>
      <w:r w:rsidR="009B398D">
        <w:t xml:space="preserve"> </w:t>
      </w:r>
      <w:r w:rsidR="009B398D">
        <w:fldChar w:fldCharType="begin"/>
      </w:r>
      <w:r w:rsidR="00C30683">
        <w:instrText xml:space="preserve"> ADDIN EN.CITE &lt;EndNote&gt;&lt;Cite&gt;&lt;Author&gt;Baumgartner&lt;/Author&gt;&lt;Year&gt;2014&lt;/Year&gt;&lt;IDText&gt;Using flow guilds of freshwater fish in an adaptive management framework to simplify environmental flow delivery for semi-arid riverine systems&lt;/IDText&gt;&lt;DisplayText&gt;(Baumgartner et al. 2014)&lt;/DisplayText&gt;&lt;record&gt;&lt;urls&gt;&lt;related-urls&gt;&lt;url&gt;https://onlinelibrary.wiley.com/doi/abs/10.1111/faf.12023&lt;/url&gt;&lt;/related-urls&gt;&lt;/urls&gt;&lt;titles&gt;&lt;title&gt;Using flow guilds of freshwater fish in an adaptive management framework to simplify environmental flow delivery for semi-arid riverine systems&lt;/title&gt;&lt;secondary-title&gt;Fish and Fisheries&lt;/secondary-title&gt;&lt;/titles&gt;&lt;pages&gt;410-427&lt;/pages&gt;&lt;number&gt;3&lt;/number&gt;&lt;contributors&gt;&lt;authors&gt;&lt;author&gt;Baumgartner, Lee J&lt;/author&gt;&lt;author&gt;Conallin, John&lt;/author&gt;&lt;author&gt;Wooden, Ian&lt;/author&gt;&lt;author&gt;Campbell, Bruce&lt;/author&gt;&lt;author&gt;Gee, Rebecca&lt;/author&gt;&lt;author&gt;Robinson, Wayne A&lt;/author&gt;&lt;author&gt;Mallen-Cooper, Martin&lt;/author&gt;&lt;/authors&gt;&lt;/contributors&gt;&lt;added-date format="utc"&gt;1590364620&lt;/added-date&gt;&lt;ref-type name="Journal Article"&gt;17&lt;/ref-type&gt;&lt;dates&gt;&lt;year&gt;2014&lt;/year&gt;&lt;/dates&gt;&lt;rec-number&gt;207&lt;/rec-number&gt;&lt;last-updated-date format="utc"&gt;1590364620&lt;/last-updated-date&gt;&lt;electronic-resource-num&gt;doi:10.1111/faf.12023&lt;/electronic-resource-num&gt;&lt;volume&gt;15&lt;/volume&gt;&lt;/record&gt;&lt;/Cite&gt;&lt;/EndNote&gt;</w:instrText>
      </w:r>
      <w:r w:rsidR="009B398D">
        <w:fldChar w:fldCharType="separate"/>
      </w:r>
      <w:r w:rsidR="00C30683">
        <w:rPr>
          <w:noProof/>
        </w:rPr>
        <w:t>(Baumgartner et al. 2014)</w:t>
      </w:r>
      <w:r w:rsidR="009B398D">
        <w:fldChar w:fldCharType="end"/>
      </w:r>
      <w:r w:rsidR="009B398D">
        <w:rPr>
          <w:lang w:eastAsia="en-AU"/>
        </w:rPr>
        <w:t xml:space="preserve">, </w:t>
      </w:r>
      <w:r w:rsidRPr="00341D35">
        <w:rPr>
          <w:lang w:eastAsia="en-AU"/>
        </w:rPr>
        <w:t>it</w:t>
      </w:r>
      <w:r w:rsidR="00467513">
        <w:rPr>
          <w:lang w:eastAsia="en-AU"/>
        </w:rPr>
        <w:t xml:space="preserve"> </w:t>
      </w:r>
      <w:r w:rsidRPr="00341D35">
        <w:rPr>
          <w:lang w:eastAsia="en-AU"/>
        </w:rPr>
        <w:t xml:space="preserve">is </w:t>
      </w:r>
      <w:r>
        <w:rPr>
          <w:lang w:eastAsia="en-AU"/>
        </w:rPr>
        <w:t xml:space="preserve">important that </w:t>
      </w:r>
      <w:proofErr w:type="spellStart"/>
      <w:r>
        <w:rPr>
          <w:lang w:eastAsia="en-AU"/>
        </w:rPr>
        <w:t>freshes</w:t>
      </w:r>
      <w:proofErr w:type="spellEnd"/>
      <w:r>
        <w:rPr>
          <w:lang w:eastAsia="en-AU"/>
        </w:rPr>
        <w:t xml:space="preserve"> </w:t>
      </w:r>
      <w:r w:rsidRPr="00341D35">
        <w:rPr>
          <w:lang w:eastAsia="en-AU"/>
        </w:rPr>
        <w:t xml:space="preserve">occur in the Lachlan River, in order to promote opportunities for </w:t>
      </w:r>
      <w:r>
        <w:rPr>
          <w:lang w:eastAsia="en-AU"/>
        </w:rPr>
        <w:t xml:space="preserve">natural </w:t>
      </w:r>
      <w:r w:rsidRPr="00341D35">
        <w:rPr>
          <w:lang w:eastAsia="en-AU"/>
        </w:rPr>
        <w:t>spawning and subsequent recruitment for this species.</w:t>
      </w:r>
      <w:r w:rsidR="00467513">
        <w:rPr>
          <w:lang w:eastAsia="en-AU"/>
        </w:rPr>
        <w:t xml:space="preserve"> </w:t>
      </w:r>
      <w:r>
        <w:rPr>
          <w:lang w:eastAsia="en-AU"/>
        </w:rPr>
        <w:t xml:space="preserve">It is also worth noting that floodplain/off-channel habitats function as productive nursery environments for golden perch (e.g. in the </w:t>
      </w:r>
      <w:proofErr w:type="spellStart"/>
      <w:r>
        <w:rPr>
          <w:lang w:eastAsia="en-AU"/>
        </w:rPr>
        <w:t>Menindee</w:t>
      </w:r>
      <w:proofErr w:type="spellEnd"/>
      <w:r>
        <w:rPr>
          <w:lang w:eastAsia="en-AU"/>
        </w:rPr>
        <w:t xml:space="preserve"> lakes)</w:t>
      </w:r>
      <w:r w:rsidR="006424E6">
        <w:rPr>
          <w:lang w:eastAsia="en-AU"/>
        </w:rPr>
        <w:t xml:space="preserve"> </w:t>
      </w:r>
      <w:r w:rsidR="006424E6">
        <w:fldChar w:fldCharType="begin"/>
      </w:r>
      <w:r w:rsidR="00C30683">
        <w:instrText xml:space="preserve"> ADDIN EN.CITE &lt;EndNote&gt;&lt;Cite&gt;&lt;Author&gt;Stuart&lt;/Author&gt;&lt;Year&gt;2020&lt;/Year&gt;&lt;IDText&gt;Riverine spawning, long distance larval drift, and floodplain recruitment of a pelagophilic fish: A case study of golden perch (Macquaria ambigua) in the arid Darling River, Australia&lt;/IDText&gt;&lt;DisplayText&gt;(Stuart and Sharpe 2020)&lt;/DisplayText&gt;&lt;record&gt;&lt;titles&gt;&lt;title&gt;Riverine spawning, long distance larval drift, and floodplain recruitment of a pelagophilic fish: A case study of golden perch (Macquaria ambigua) in the arid Darling River, Australia&lt;/title&gt;&lt;secondary-title&gt;Aquatic Conservation: Marine and Freshwater Ecosystems&lt;/secondary-title&gt;&lt;/titles&gt;&lt;pages&gt;675-690&lt;/pages&gt;&lt;contributors&gt;&lt;authors&gt;&lt;author&gt;Stuart, I.G.&lt;/author&gt;&lt;author&gt;Sharpe, C.P.&lt;/author&gt;&lt;/authors&gt;&lt;/contributors&gt;&lt;added-date format="utc"&gt;1630978462&lt;/added-date&gt;&lt;ref-type name="Journal Article"&gt;17&lt;/ref-type&gt;&lt;dates&gt;&lt;year&gt;2020&lt;/year&gt;&lt;/dates&gt;&lt;rec-number&gt;780&lt;/rec-number&gt;&lt;last-updated-date format="utc"&gt;1630978462&lt;/last-updated-date&gt;&lt;volume&gt;30&lt;/volume&gt;&lt;num-vols&gt;4&lt;/num-vols&gt;&lt;/record&gt;&lt;/Cite&gt;&lt;/EndNote&gt;</w:instrText>
      </w:r>
      <w:r w:rsidR="006424E6">
        <w:fldChar w:fldCharType="separate"/>
      </w:r>
      <w:r w:rsidR="00C30683">
        <w:rPr>
          <w:noProof/>
        </w:rPr>
        <w:t>(Stuart and Sharpe 2020)</w:t>
      </w:r>
      <w:r w:rsidR="006424E6">
        <w:fldChar w:fldCharType="end"/>
      </w:r>
      <w:r w:rsidR="006424E6">
        <w:t xml:space="preserve">. </w:t>
      </w:r>
      <w:r>
        <w:rPr>
          <w:lang w:eastAsia="en-AU"/>
        </w:rPr>
        <w:t xml:space="preserve">Therefore, connections between in-channel and off-channel habitats via flows may be necessary to achieve a mass recruitment event of golden perch within in-channel areas of the lower Lachlan River, which have so far been absent during the 2015-2021 monitoring period. </w:t>
      </w:r>
    </w:p>
    <w:p w14:paraId="51A3999F" w14:textId="64A34E8E" w:rsidR="0056719A" w:rsidRPr="00341D35" w:rsidRDefault="0056719A" w:rsidP="00E32669">
      <w:pPr>
        <w:pStyle w:val="Heading2"/>
      </w:pPr>
      <w:bookmarkStart w:id="321" w:name="_Toc97237780"/>
      <w:r w:rsidRPr="00341D35">
        <w:t>Evaluation</w:t>
      </w:r>
      <w:bookmarkEnd w:id="321"/>
      <w:r w:rsidR="00467513">
        <w:t xml:space="preserve"> </w:t>
      </w:r>
    </w:p>
    <w:p w14:paraId="0C493771" w14:textId="583A70AC" w:rsidR="0056719A" w:rsidRDefault="0056719A" w:rsidP="00467513">
      <w:pPr>
        <w:rPr>
          <w:lang w:eastAsia="en-AU"/>
        </w:rPr>
      </w:pPr>
      <w:r w:rsidRPr="00341D35">
        <w:rPr>
          <w:lang w:eastAsia="en-AU"/>
        </w:rPr>
        <w:t>In relation to the effects of Commonwealth environmental water, the</w:t>
      </w:r>
      <w:r w:rsidR="00467513">
        <w:rPr>
          <w:lang w:eastAsia="en-AU"/>
        </w:rPr>
        <w:t xml:space="preserve"> </w:t>
      </w:r>
      <w:proofErr w:type="gramStart"/>
      <w:r w:rsidRPr="00341D35">
        <w:rPr>
          <w:lang w:eastAsia="en-AU"/>
        </w:rPr>
        <w:t>short and long</w:t>
      </w:r>
      <w:r>
        <w:rPr>
          <w:lang w:eastAsia="en-AU"/>
        </w:rPr>
        <w:t xml:space="preserve"> term</w:t>
      </w:r>
      <w:proofErr w:type="gramEnd"/>
      <w:r>
        <w:rPr>
          <w:lang w:eastAsia="en-AU"/>
        </w:rPr>
        <w:t xml:space="preserve"> </w:t>
      </w:r>
      <w:r w:rsidRPr="00341D35">
        <w:rPr>
          <w:lang w:eastAsia="en-AU"/>
        </w:rPr>
        <w:t>evaluation questions are addressed as follows:</w:t>
      </w:r>
      <w:r w:rsidR="00467513">
        <w:rPr>
          <w:lang w:eastAsia="en-AU"/>
        </w:rPr>
        <w:t xml:space="preserve"> </w:t>
      </w:r>
    </w:p>
    <w:p w14:paraId="6FE092E2" w14:textId="32B1B6B0" w:rsidR="0056719A" w:rsidRPr="003414E1" w:rsidRDefault="0056719A" w:rsidP="00D42EBA">
      <w:pPr>
        <w:pStyle w:val="ListParagraph"/>
        <w:numPr>
          <w:ilvl w:val="0"/>
          <w:numId w:val="53"/>
        </w:numPr>
        <w:rPr>
          <w:rFonts w:eastAsiaTheme="minorEastAsia"/>
          <w:b/>
        </w:rPr>
      </w:pPr>
      <w:r w:rsidRPr="003414E1">
        <w:rPr>
          <w:b/>
          <w:lang w:eastAsia="en-AU"/>
        </w:rPr>
        <w:t>What did Commonwealth environmental water contribute to native fish community resilience and survival?</w:t>
      </w:r>
    </w:p>
    <w:p w14:paraId="156FE815" w14:textId="00885DCD" w:rsidR="0056719A" w:rsidRDefault="0056719A" w:rsidP="00467513">
      <w:pPr>
        <w:rPr>
          <w:lang w:eastAsia="en-AU"/>
        </w:rPr>
      </w:pPr>
      <w:r w:rsidRPr="00341D35">
        <w:rPr>
          <w:lang w:eastAsia="en-AU"/>
        </w:rPr>
        <w:t>In 202</w:t>
      </w:r>
      <w:r>
        <w:rPr>
          <w:lang w:eastAsia="en-AU"/>
        </w:rPr>
        <w:t>1</w:t>
      </w:r>
      <w:r w:rsidRPr="00341D35">
        <w:rPr>
          <w:lang w:eastAsia="en-AU"/>
        </w:rPr>
        <w:t>, resilience and survival of the</w:t>
      </w:r>
      <w:r w:rsidR="00467513">
        <w:rPr>
          <w:lang w:eastAsia="en-AU"/>
        </w:rPr>
        <w:t xml:space="preserve"> </w:t>
      </w:r>
      <w:r w:rsidRPr="00341D35">
        <w:rPr>
          <w:lang w:eastAsia="en-AU"/>
        </w:rPr>
        <w:t>lower Lachlan</w:t>
      </w:r>
      <w:r w:rsidR="00467513">
        <w:rPr>
          <w:lang w:eastAsia="en-AU"/>
        </w:rPr>
        <w:t xml:space="preserve"> </w:t>
      </w:r>
      <w:r w:rsidRPr="00341D35">
        <w:rPr>
          <w:lang w:eastAsia="en-AU"/>
        </w:rPr>
        <w:t>River</w:t>
      </w:r>
      <w:r w:rsidR="00467513">
        <w:rPr>
          <w:lang w:eastAsia="en-AU"/>
        </w:rPr>
        <w:t xml:space="preserve"> </w:t>
      </w:r>
      <w:r w:rsidRPr="00341D35">
        <w:rPr>
          <w:lang w:eastAsia="en-AU"/>
        </w:rPr>
        <w:t xml:space="preserve">native fish community was maintained or improved compared to previous years </w:t>
      </w:r>
      <w:proofErr w:type="gramStart"/>
      <w:r w:rsidRPr="00341D35">
        <w:rPr>
          <w:lang w:eastAsia="en-AU"/>
        </w:rPr>
        <w:t>as a result of</w:t>
      </w:r>
      <w:proofErr w:type="gramEnd"/>
      <w:r w:rsidRPr="00341D35">
        <w:rPr>
          <w:lang w:eastAsia="en-AU"/>
        </w:rPr>
        <w:t xml:space="preserve"> hydrological conditions, including Commonwealth environmental water. The targeted watering actions appeared to benefit native fish spawning and recruitment in 202</w:t>
      </w:r>
      <w:r>
        <w:rPr>
          <w:lang w:eastAsia="en-AU"/>
        </w:rPr>
        <w:t>1</w:t>
      </w:r>
      <w:r w:rsidRPr="00341D35">
        <w:rPr>
          <w:lang w:eastAsia="en-AU"/>
        </w:rPr>
        <w:t>, including Murray cod</w:t>
      </w:r>
      <w:r>
        <w:rPr>
          <w:lang w:eastAsia="en-AU"/>
        </w:rPr>
        <w:t xml:space="preserve"> and golden perch</w:t>
      </w:r>
      <w:r w:rsidRPr="00341D35">
        <w:rPr>
          <w:lang w:eastAsia="en-AU"/>
        </w:rPr>
        <w:t>. SRA recruitment metrics were at their highest level or within normal ranges in 202</w:t>
      </w:r>
      <w:r>
        <w:rPr>
          <w:lang w:eastAsia="en-AU"/>
        </w:rPr>
        <w:t>1</w:t>
      </w:r>
      <w:r w:rsidRPr="00341D35">
        <w:rPr>
          <w:lang w:eastAsia="en-AU"/>
        </w:rPr>
        <w:t>.</w:t>
      </w:r>
      <w:r w:rsidR="00467513">
        <w:rPr>
          <w:lang w:eastAsia="en-AU"/>
        </w:rPr>
        <w:t xml:space="preserve"> </w:t>
      </w:r>
    </w:p>
    <w:p w14:paraId="01272A66" w14:textId="1C945153" w:rsidR="0056719A" w:rsidRPr="008845F0" w:rsidRDefault="0056719A" w:rsidP="00D42EBA">
      <w:pPr>
        <w:pStyle w:val="ListParagraph"/>
        <w:numPr>
          <w:ilvl w:val="0"/>
          <w:numId w:val="53"/>
        </w:numPr>
        <w:rPr>
          <w:rFonts w:eastAsiaTheme="minorEastAsia"/>
          <w:b/>
        </w:rPr>
      </w:pPr>
      <w:r w:rsidRPr="008845F0">
        <w:rPr>
          <w:b/>
          <w:lang w:eastAsia="en-AU"/>
        </w:rPr>
        <w:t>What did Commonwealth environmental water contribute to native fish populations and diversity?</w:t>
      </w:r>
      <w:r w:rsidR="00467513" w:rsidRPr="008845F0">
        <w:rPr>
          <w:b/>
          <w:lang w:eastAsia="en-AU"/>
        </w:rPr>
        <w:t xml:space="preserve"> </w:t>
      </w:r>
    </w:p>
    <w:p w14:paraId="56924A71" w14:textId="5DDDE58A" w:rsidR="0056719A" w:rsidRPr="00341D35" w:rsidRDefault="0056719A" w:rsidP="00467513">
      <w:pPr>
        <w:rPr>
          <w:rFonts w:ascii="Segoe UI" w:eastAsia="Times New Roman" w:hAnsi="Segoe UI" w:cs="Segoe UI"/>
          <w:sz w:val="18"/>
          <w:szCs w:val="18"/>
          <w:lang w:eastAsia="en-AU"/>
        </w:rPr>
      </w:pPr>
      <w:r w:rsidRPr="00341D35">
        <w:rPr>
          <w:lang w:eastAsia="en-AU"/>
        </w:rPr>
        <w:t>The</w:t>
      </w:r>
      <w:r w:rsidR="00467513">
        <w:rPr>
          <w:lang w:eastAsia="en-AU"/>
        </w:rPr>
        <w:t xml:space="preserve"> </w:t>
      </w:r>
      <w:r w:rsidRPr="00341D35">
        <w:rPr>
          <w:lang w:eastAsia="en-AU"/>
        </w:rPr>
        <w:t>lower Lachlan</w:t>
      </w:r>
      <w:r w:rsidR="00467513">
        <w:rPr>
          <w:lang w:eastAsia="en-AU"/>
        </w:rPr>
        <w:t xml:space="preserve"> </w:t>
      </w:r>
      <w:r w:rsidRPr="00341D35">
        <w:rPr>
          <w:lang w:eastAsia="en-AU"/>
        </w:rPr>
        <w:t>River</w:t>
      </w:r>
      <w:r w:rsidR="00467513">
        <w:rPr>
          <w:lang w:eastAsia="en-AU"/>
        </w:rPr>
        <w:t xml:space="preserve"> </w:t>
      </w:r>
      <w:r w:rsidRPr="00341D35">
        <w:rPr>
          <w:lang w:eastAsia="en-AU"/>
        </w:rPr>
        <w:t>native fish population was most affected by flooding/hypoxia and potential fish kills (anecdotal reports) in 2016–17 during LTIM</w:t>
      </w:r>
      <w:r w:rsidR="00467513">
        <w:rPr>
          <w:lang w:eastAsia="en-AU"/>
        </w:rPr>
        <w:t xml:space="preserve"> </w:t>
      </w:r>
      <w:r w:rsidRPr="00341D35">
        <w:rPr>
          <w:lang w:eastAsia="en-AU"/>
        </w:rPr>
        <w:t>project</w:t>
      </w:r>
      <w:r w:rsidR="00467513">
        <w:rPr>
          <w:lang w:eastAsia="en-AU"/>
        </w:rPr>
        <w:t xml:space="preserve"> </w:t>
      </w:r>
      <w:r w:rsidRPr="00341D35">
        <w:rPr>
          <w:lang w:eastAsia="en-AU"/>
        </w:rPr>
        <w:t>years, which reduced the biomass of large-bodied Murray cod in 2017 and promoted the spawning and subsequent recruitment of common carp. This significant event likely masked other effects on the fish community over the study period. Commonwealth environmental watering actions may have contributed to the post-kill recovery of native fish populations in 2018</w:t>
      </w:r>
      <w:r>
        <w:rPr>
          <w:lang w:eastAsia="en-AU"/>
        </w:rPr>
        <w:t>-21</w:t>
      </w:r>
      <w:r w:rsidRPr="00341D35">
        <w:rPr>
          <w:lang w:eastAsia="en-AU"/>
        </w:rPr>
        <w:t>, however it is unknown if this recovery would have differed without it.</w:t>
      </w:r>
      <w:r w:rsidR="00467513">
        <w:rPr>
          <w:lang w:eastAsia="en-AU"/>
        </w:rPr>
        <w:t xml:space="preserve"> </w:t>
      </w:r>
    </w:p>
    <w:p w14:paraId="453EC484" w14:textId="494E049B" w:rsidR="0056719A" w:rsidRDefault="0056719A" w:rsidP="00467513">
      <w:pPr>
        <w:rPr>
          <w:lang w:eastAsia="en-AU"/>
        </w:rPr>
      </w:pPr>
      <w:r w:rsidRPr="00341D35">
        <w:rPr>
          <w:lang w:eastAsia="en-AU"/>
        </w:rPr>
        <w:lastRenderedPageBreak/>
        <w:t>The lower Lachlan</w:t>
      </w:r>
      <w:r w:rsidR="00467513">
        <w:rPr>
          <w:lang w:eastAsia="en-AU"/>
        </w:rPr>
        <w:t xml:space="preserve"> </w:t>
      </w:r>
      <w:r w:rsidRPr="00341D35">
        <w:rPr>
          <w:lang w:eastAsia="en-AU"/>
        </w:rPr>
        <w:t>River</w:t>
      </w:r>
      <w:r w:rsidR="00467513">
        <w:rPr>
          <w:lang w:eastAsia="en-AU"/>
        </w:rPr>
        <w:t xml:space="preserve"> </w:t>
      </w:r>
      <w:r w:rsidRPr="00341D35">
        <w:rPr>
          <w:lang w:eastAsia="en-AU"/>
        </w:rPr>
        <w:t>native fish diversity has</w:t>
      </w:r>
      <w:r>
        <w:rPr>
          <w:lang w:eastAsia="en-AU"/>
        </w:rPr>
        <w:t xml:space="preserve"> increased</w:t>
      </w:r>
      <w:r w:rsidRPr="00341D35">
        <w:rPr>
          <w:lang w:eastAsia="en-AU"/>
        </w:rPr>
        <w:t xml:space="preserve"> to </w:t>
      </w:r>
      <w:r>
        <w:rPr>
          <w:lang w:eastAsia="en-AU"/>
        </w:rPr>
        <w:t>8</w:t>
      </w:r>
      <w:r w:rsidRPr="00341D35">
        <w:rPr>
          <w:lang w:eastAsia="en-AU"/>
        </w:rPr>
        <w:t xml:space="preserve"> native species in 202</w:t>
      </w:r>
      <w:r>
        <w:rPr>
          <w:lang w:eastAsia="en-AU"/>
        </w:rPr>
        <w:t>1</w:t>
      </w:r>
      <w:r w:rsidRPr="00341D35">
        <w:rPr>
          <w:lang w:eastAsia="en-AU"/>
        </w:rPr>
        <w:t xml:space="preserve">, </w:t>
      </w:r>
      <w:r>
        <w:rPr>
          <w:lang w:eastAsia="en-AU"/>
        </w:rPr>
        <w:t xml:space="preserve">with the additional detection of silver perch, </w:t>
      </w:r>
      <w:r w:rsidRPr="00341D35">
        <w:rPr>
          <w:lang w:eastAsia="en-AU"/>
        </w:rPr>
        <w:t xml:space="preserve">which was </w:t>
      </w:r>
      <w:r>
        <w:rPr>
          <w:lang w:eastAsia="en-AU"/>
        </w:rPr>
        <w:t xml:space="preserve">an increase from 7 </w:t>
      </w:r>
      <w:r w:rsidRPr="00341D35">
        <w:rPr>
          <w:lang w:eastAsia="en-AU"/>
        </w:rPr>
        <w:t>in 2015</w:t>
      </w:r>
      <w:r w:rsidR="0010144C">
        <w:rPr>
          <w:lang w:eastAsia="en-AU"/>
        </w:rPr>
        <w:t xml:space="preserve"> to 20</w:t>
      </w:r>
      <w:r w:rsidRPr="00341D35">
        <w:rPr>
          <w:lang w:eastAsia="en-AU"/>
        </w:rPr>
        <w:t>17</w:t>
      </w:r>
      <w:r>
        <w:rPr>
          <w:lang w:eastAsia="en-AU"/>
        </w:rPr>
        <w:t xml:space="preserve"> and in 2020</w:t>
      </w:r>
      <w:r w:rsidRPr="00341D35">
        <w:rPr>
          <w:lang w:eastAsia="en-AU"/>
        </w:rPr>
        <w:t>. SRA expectedness metrics were at equal highest levels in 202</w:t>
      </w:r>
      <w:r>
        <w:rPr>
          <w:lang w:eastAsia="en-AU"/>
        </w:rPr>
        <w:t>1</w:t>
      </w:r>
      <w:r w:rsidRPr="00341D35">
        <w:rPr>
          <w:lang w:eastAsia="en-AU"/>
        </w:rPr>
        <w:t xml:space="preserve"> compared to previous years. The temporary decline in native fish </w:t>
      </w:r>
      <w:r>
        <w:rPr>
          <w:lang w:eastAsia="en-AU"/>
        </w:rPr>
        <w:t>abundance</w:t>
      </w:r>
      <w:r w:rsidRPr="00341D35">
        <w:rPr>
          <w:lang w:eastAsia="en-AU"/>
        </w:rPr>
        <w:t xml:space="preserve"> over the sampling period may relate to an</w:t>
      </w:r>
      <w:r>
        <w:rPr>
          <w:lang w:eastAsia="en-AU"/>
        </w:rPr>
        <w:t xml:space="preserve"> increase in alien common carp recruitment associated with flow pulses in late 2020</w:t>
      </w:r>
      <w:r w:rsidRPr="00341D35">
        <w:rPr>
          <w:lang w:eastAsia="en-AU"/>
        </w:rPr>
        <w:t>. The role of Commonwealth environmental water in the restoration of native fish diversity in the</w:t>
      </w:r>
      <w:r w:rsidR="00467513">
        <w:rPr>
          <w:lang w:eastAsia="en-AU"/>
        </w:rPr>
        <w:t xml:space="preserve"> </w:t>
      </w:r>
      <w:r w:rsidRPr="00341D35">
        <w:rPr>
          <w:lang w:eastAsia="en-AU"/>
        </w:rPr>
        <w:t>lower Lachlan</w:t>
      </w:r>
      <w:r w:rsidR="00467513">
        <w:rPr>
          <w:lang w:eastAsia="en-AU"/>
        </w:rPr>
        <w:t xml:space="preserve"> </w:t>
      </w:r>
      <w:r w:rsidRPr="00341D35">
        <w:rPr>
          <w:lang w:eastAsia="en-AU"/>
        </w:rPr>
        <w:t>River</w:t>
      </w:r>
      <w:r w:rsidR="00467513">
        <w:rPr>
          <w:lang w:eastAsia="en-AU"/>
        </w:rPr>
        <w:t xml:space="preserve"> </w:t>
      </w:r>
      <w:r w:rsidRPr="00341D35">
        <w:rPr>
          <w:lang w:eastAsia="en-AU"/>
        </w:rPr>
        <w:t>is again difficult to ascertain.</w:t>
      </w:r>
      <w:r w:rsidR="00467513">
        <w:rPr>
          <w:lang w:eastAsia="en-AU"/>
        </w:rPr>
        <w:t xml:space="preserve">  </w:t>
      </w:r>
    </w:p>
    <w:p w14:paraId="401850B6" w14:textId="1DA94D4D" w:rsidR="0056719A" w:rsidRPr="00341D35" w:rsidRDefault="0056719A" w:rsidP="00E32669">
      <w:pPr>
        <w:pStyle w:val="Heading2"/>
      </w:pPr>
      <w:bookmarkStart w:id="322" w:name="_Toc97237781"/>
      <w:r w:rsidRPr="00341D35">
        <w:t>Recommendations</w:t>
      </w:r>
      <w:bookmarkEnd w:id="322"/>
    </w:p>
    <w:p w14:paraId="7FDD20AB" w14:textId="1E50D2C9" w:rsidR="0056719A" w:rsidRPr="00341D35" w:rsidRDefault="0056719A" w:rsidP="00D42EBA">
      <w:pPr>
        <w:pStyle w:val="ListParagraph"/>
        <w:numPr>
          <w:ilvl w:val="0"/>
          <w:numId w:val="36"/>
        </w:numPr>
        <w:rPr>
          <w:lang w:eastAsia="en-AU"/>
        </w:rPr>
      </w:pPr>
      <w:r w:rsidRPr="00467513">
        <w:rPr>
          <w:lang w:val="en-GB" w:eastAsia="en-AU"/>
        </w:rPr>
        <w:t>Future water delivery, focussing on native fish outcomes, should utilise natural triggers such as tributary inflows.</w:t>
      </w:r>
      <w:r w:rsidR="00467513">
        <w:rPr>
          <w:lang w:eastAsia="en-AU"/>
        </w:rPr>
        <w:t xml:space="preserve"> </w:t>
      </w:r>
    </w:p>
    <w:p w14:paraId="3795B3B1" w14:textId="5E68D9D2" w:rsidR="0056719A" w:rsidRPr="00341D35" w:rsidRDefault="0056719A" w:rsidP="00D42EBA">
      <w:pPr>
        <w:pStyle w:val="ListParagraph"/>
        <w:numPr>
          <w:ilvl w:val="0"/>
          <w:numId w:val="36"/>
        </w:numPr>
        <w:rPr>
          <w:lang w:eastAsia="en-AU"/>
        </w:rPr>
      </w:pPr>
      <w:r w:rsidRPr="00467513">
        <w:rPr>
          <w:lang w:val="en-GB" w:eastAsia="en-AU"/>
        </w:rPr>
        <w:t>During low water resource</w:t>
      </w:r>
      <w:r w:rsidR="00467513" w:rsidRPr="00467513">
        <w:rPr>
          <w:lang w:val="en-GB" w:eastAsia="en-AU"/>
        </w:rPr>
        <w:t xml:space="preserve"> </w:t>
      </w:r>
      <w:r w:rsidRPr="00467513">
        <w:rPr>
          <w:lang w:val="en-GB" w:eastAsia="en-AU"/>
        </w:rPr>
        <w:t>years,</w:t>
      </w:r>
      <w:r w:rsidR="00467513" w:rsidRPr="00467513">
        <w:rPr>
          <w:lang w:val="en-GB" w:eastAsia="en-AU"/>
        </w:rPr>
        <w:t xml:space="preserve"> </w:t>
      </w:r>
      <w:r w:rsidRPr="00467513">
        <w:rPr>
          <w:lang w:val="en-GB" w:eastAsia="en-AU"/>
        </w:rPr>
        <w:t>the primary focus of environmental flows should be on maintenance of native fish populations and the provision of refuge habitat where possible.</w:t>
      </w:r>
      <w:r w:rsidR="00467513">
        <w:rPr>
          <w:lang w:eastAsia="en-AU"/>
        </w:rPr>
        <w:t xml:space="preserve"> </w:t>
      </w:r>
    </w:p>
    <w:p w14:paraId="07B53D3A" w14:textId="73475BE3" w:rsidR="0056719A" w:rsidRPr="00341D35" w:rsidRDefault="0056719A" w:rsidP="00D42EBA">
      <w:pPr>
        <w:pStyle w:val="ListParagraph"/>
        <w:numPr>
          <w:ilvl w:val="0"/>
          <w:numId w:val="36"/>
        </w:numPr>
        <w:rPr>
          <w:lang w:eastAsia="en-AU"/>
        </w:rPr>
      </w:pPr>
      <w:r w:rsidRPr="00467513">
        <w:rPr>
          <w:lang w:val="en-GB" w:eastAsia="en-AU"/>
        </w:rPr>
        <w:t>Ongoing assessment of the source of new recruits for stocked species (Murray cod and golden perch) is required to tease out the effects of different management interventions such as fish stocking and flow management, and subsequently attribute the outcome to the correct intervention.</w:t>
      </w:r>
      <w:r w:rsidR="00467513">
        <w:rPr>
          <w:lang w:eastAsia="en-AU"/>
        </w:rPr>
        <w:t xml:space="preserve"> </w:t>
      </w:r>
    </w:p>
    <w:p w14:paraId="7E655666" w14:textId="017D9587" w:rsidR="0056719A" w:rsidRDefault="0056719A" w:rsidP="00D42EBA">
      <w:pPr>
        <w:pStyle w:val="ListParagraph"/>
        <w:numPr>
          <w:ilvl w:val="0"/>
          <w:numId w:val="36"/>
        </w:numPr>
        <w:rPr>
          <w:lang w:eastAsia="en-AU"/>
        </w:rPr>
      </w:pPr>
      <w:r w:rsidRPr="00467513">
        <w:rPr>
          <w:lang w:val="en-GB" w:eastAsia="en-AU"/>
        </w:rPr>
        <w:t xml:space="preserve">Watering actions to support golden perch appear possible during years of above average water availability. In 2021, golden perch </w:t>
      </w:r>
      <w:proofErr w:type="gramStart"/>
      <w:r w:rsidRPr="00467513">
        <w:rPr>
          <w:lang w:val="en-GB" w:eastAsia="en-AU"/>
        </w:rPr>
        <w:t>spawning</w:t>
      </w:r>
      <w:proofErr w:type="gramEnd"/>
      <w:r w:rsidRPr="00467513">
        <w:rPr>
          <w:lang w:val="en-GB" w:eastAsia="en-AU"/>
        </w:rPr>
        <w:t xml:space="preserve"> and recruitment was detected in association with a translucent flow supplemented by Commonwealth environmental water in a high water resource year. This experience will help to design watering actions to trigger golden perch spawning into the future. Building on knowledge gained from other catchments being monitored as part of LTIM/MER (</w:t>
      </w:r>
      <w:proofErr w:type="gramStart"/>
      <w:r w:rsidRPr="00467513">
        <w:rPr>
          <w:lang w:val="en-GB" w:eastAsia="en-AU"/>
        </w:rPr>
        <w:t>e.g.</w:t>
      </w:r>
      <w:proofErr w:type="gramEnd"/>
      <w:r w:rsidR="00467513" w:rsidRPr="00467513">
        <w:rPr>
          <w:lang w:val="en-GB" w:eastAsia="en-AU"/>
        </w:rPr>
        <w:t xml:space="preserve"> </w:t>
      </w:r>
      <w:r w:rsidRPr="00467513">
        <w:rPr>
          <w:lang w:val="en-GB" w:eastAsia="en-AU"/>
        </w:rPr>
        <w:t>Goulburn River) is helping to further refine these releases for golden perch spawning and recruitment outcomes.</w:t>
      </w:r>
      <w:r w:rsidR="00467513">
        <w:rPr>
          <w:lang w:eastAsia="en-AU"/>
        </w:rPr>
        <w:t xml:space="preserve"> </w:t>
      </w:r>
    </w:p>
    <w:p w14:paraId="5BEC0735" w14:textId="77777777" w:rsidR="0056719A" w:rsidRPr="00467513" w:rsidRDefault="0056719A" w:rsidP="00D42EBA">
      <w:pPr>
        <w:pStyle w:val="ListParagraph"/>
        <w:numPr>
          <w:ilvl w:val="0"/>
          <w:numId w:val="36"/>
        </w:numPr>
        <w:rPr>
          <w:rFonts w:ascii="Segoe UI" w:eastAsia="Times New Roman" w:hAnsi="Segoe UI" w:cs="Segoe UI"/>
          <w:sz w:val="18"/>
          <w:szCs w:val="18"/>
          <w:lang w:eastAsia="en-AU"/>
        </w:rPr>
      </w:pPr>
      <w:r>
        <w:rPr>
          <w:lang w:eastAsia="en-AU"/>
        </w:rPr>
        <w:t>Future efforts to support golden perch could also consider reconnections of in-channel habitat to floodplain/off-channel habitats. These areas can function as nursery grounds for golden perch by promoting the growth and survival of juveniles. Scoping of potential floodplain/off-channel nursery areas for golden perch to utilize in the lower Lachlan River could be undertaken.</w:t>
      </w:r>
    </w:p>
    <w:p w14:paraId="2FB53773" w14:textId="68BB1F54" w:rsidR="0056719A" w:rsidRPr="00341D35" w:rsidRDefault="0056719A" w:rsidP="00D42EBA">
      <w:pPr>
        <w:pStyle w:val="ListParagraph"/>
        <w:numPr>
          <w:ilvl w:val="0"/>
          <w:numId w:val="36"/>
        </w:numPr>
        <w:rPr>
          <w:lang w:eastAsia="en-AU"/>
        </w:rPr>
      </w:pPr>
      <w:r w:rsidRPr="00341D35">
        <w:rPr>
          <w:lang w:eastAsia="en-AU"/>
        </w:rPr>
        <w:t>It is important that future water delivery continues to provide breeding opportunities for Murray cod, by facilitating the movement of pre-spawning fish and maintaining spawning habitat during nesting periods to prevent rapid water level drops and nest abandonment or desiccation.</w:t>
      </w:r>
      <w:r w:rsidR="00467513">
        <w:rPr>
          <w:lang w:eastAsia="en-AU"/>
        </w:rPr>
        <w:t xml:space="preserve"> </w:t>
      </w:r>
    </w:p>
    <w:p w14:paraId="09220A5E" w14:textId="77777777" w:rsidR="00565564" w:rsidRDefault="0056719A" w:rsidP="00D42EBA">
      <w:pPr>
        <w:pStyle w:val="ListParagraph"/>
        <w:numPr>
          <w:ilvl w:val="0"/>
          <w:numId w:val="36"/>
        </w:numPr>
        <w:rPr>
          <w:lang w:eastAsia="en-AU"/>
        </w:rPr>
      </w:pPr>
      <w:r w:rsidRPr="00341D35">
        <w:rPr>
          <w:lang w:eastAsia="en-AU"/>
        </w:rPr>
        <w:t>It is possible that watering actions aimed at facilitating the movement and re-distribution of</w:t>
      </w:r>
      <w:r w:rsidR="00467513">
        <w:rPr>
          <w:lang w:eastAsia="en-AU"/>
        </w:rPr>
        <w:t xml:space="preserve"> </w:t>
      </w:r>
      <w:r w:rsidRPr="00341D35">
        <w:rPr>
          <w:lang w:eastAsia="en-AU"/>
        </w:rPr>
        <w:t>long</w:t>
      </w:r>
      <w:r>
        <w:rPr>
          <w:lang w:eastAsia="en-AU"/>
        </w:rPr>
        <w:t>-</w:t>
      </w:r>
      <w:r w:rsidRPr="00341D35">
        <w:rPr>
          <w:lang w:eastAsia="en-AU"/>
        </w:rPr>
        <w:t>lived</w:t>
      </w:r>
      <w:r w:rsidR="00467513">
        <w:rPr>
          <w:lang w:eastAsia="en-AU"/>
        </w:rPr>
        <w:t xml:space="preserve"> </w:t>
      </w:r>
      <w:r w:rsidRPr="00341D35">
        <w:rPr>
          <w:lang w:eastAsia="en-AU"/>
        </w:rPr>
        <w:t>species contributed to the small increase in abundances in 20</w:t>
      </w:r>
      <w:r>
        <w:rPr>
          <w:lang w:eastAsia="en-AU"/>
        </w:rPr>
        <w:t>20</w:t>
      </w:r>
      <w:r w:rsidRPr="00341D35">
        <w:rPr>
          <w:lang w:eastAsia="en-AU"/>
        </w:rPr>
        <w:t>-</w:t>
      </w:r>
      <w:r>
        <w:rPr>
          <w:lang w:eastAsia="en-AU"/>
        </w:rPr>
        <w:t>21</w:t>
      </w:r>
      <w:r w:rsidRPr="00341D35">
        <w:rPr>
          <w:lang w:eastAsia="en-AU"/>
        </w:rPr>
        <w:t xml:space="preserve">, although this cannot be tested as fish movement is not a monitored indicator in the Lachlan Selected Area. To better understand the outcomes from using environmental water to generate movement in fish species, it is recommended that some targeted monitoring of movement is undertaken. This would require some co-design of the monitoring activities around actions that aim to facilitate movement and could test assumptions around increases in flow </w:t>
      </w:r>
      <w:r w:rsidRPr="000B0182">
        <w:rPr>
          <w:lang w:eastAsia="en-AU"/>
        </w:rPr>
        <w:t>providing access to more habitat.</w:t>
      </w:r>
    </w:p>
    <w:p w14:paraId="45BCD699" w14:textId="77777777" w:rsidR="00FB489D" w:rsidRDefault="00FB489D" w:rsidP="00FB489D">
      <w:pPr>
        <w:rPr>
          <w:lang w:val="en-GB"/>
        </w:rPr>
      </w:pPr>
    </w:p>
    <w:p w14:paraId="412EBCF7" w14:textId="77777777" w:rsidR="00874EA9" w:rsidRDefault="00874EA9" w:rsidP="00FB489D">
      <w:pPr>
        <w:rPr>
          <w:lang w:val="en-GB"/>
        </w:rPr>
      </w:pPr>
    </w:p>
    <w:p w14:paraId="55C5FC2E" w14:textId="77777777" w:rsidR="00FB489D" w:rsidRPr="00FB489D" w:rsidRDefault="00FB489D" w:rsidP="00FB489D">
      <w:pPr>
        <w:rPr>
          <w:lang w:val="en-GB"/>
        </w:rPr>
      </w:pPr>
    </w:p>
    <w:p w14:paraId="78818531" w14:textId="77777777" w:rsidR="00FB489D" w:rsidRDefault="00FB489D" w:rsidP="00FB489D">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rPr>
          <w:lang w:val="en-AU"/>
        </w:rPr>
      </w:pPr>
      <w:r w:rsidRPr="002212E8">
        <w:rPr>
          <w:b/>
          <w:bCs/>
          <w:lang w:val="en-AU"/>
        </w:rPr>
        <w:t>CEWO Adaptive Management Response</w:t>
      </w:r>
      <w:r w:rsidRPr="002212E8">
        <w:rPr>
          <w:lang w:val="en-AU"/>
        </w:rPr>
        <w:t>:</w:t>
      </w:r>
    </w:p>
    <w:p w14:paraId="12EBA59B" w14:textId="223CD90C" w:rsidR="007442ED" w:rsidRDefault="007442ED" w:rsidP="00874EA9">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pPr>
      <w:r>
        <w:t xml:space="preserve">The </w:t>
      </w:r>
      <w:r w:rsidRPr="00EC3D4F">
        <w:t xml:space="preserve">CEWO agrees with the </w:t>
      </w:r>
      <w:r w:rsidRPr="001B5621">
        <w:t>recommendation</w:t>
      </w:r>
      <w:r>
        <w:t>s</w:t>
      </w:r>
      <w:r w:rsidRPr="001B5621">
        <w:t xml:space="preserve"> above</w:t>
      </w:r>
      <w:r>
        <w:t xml:space="preserve">, most of which are </w:t>
      </w:r>
      <w:proofErr w:type="gramStart"/>
      <w:r>
        <w:t>similar to</w:t>
      </w:r>
      <w:proofErr w:type="gramEnd"/>
      <w:r>
        <w:t xml:space="preserve"> recommendations made in Dyer et al. (2020). The CEWO’s adaptive management responses provided in Dyer et al. (2020)</w:t>
      </w:r>
      <w:r w:rsidR="00CB6CC4">
        <w:t xml:space="preserve"> </w:t>
      </w:r>
      <w:r>
        <w:t>remain applicable to the relevant recommendations above.</w:t>
      </w:r>
    </w:p>
    <w:p w14:paraId="580B6774" w14:textId="77777777" w:rsidR="004F792D" w:rsidRDefault="004F792D" w:rsidP="00874EA9">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pPr>
    </w:p>
    <w:p w14:paraId="07F352CB" w14:textId="7E913A82" w:rsidR="00874EA9" w:rsidRDefault="00874EA9" w:rsidP="00874EA9">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rPr>
          <w:lang w:val="en-AU"/>
        </w:rPr>
      </w:pPr>
      <w:r>
        <w:t xml:space="preserve">The need to reconnect in-channel and floodplain habitat to provide nursery areas for golden perch is noted. This can be explored at sites where environmental water can be delivered regularly (e.g., </w:t>
      </w:r>
      <w:proofErr w:type="spellStart"/>
      <w:r>
        <w:t>Booberoi</w:t>
      </w:r>
      <w:proofErr w:type="spellEnd"/>
      <w:r>
        <w:t xml:space="preserve"> Creek, Lake Brewster), and through monitoring new sites to determine if flows contribute to spawning and larval drift of golden perch between the river channel and potential nursery sites (e.g., Lake Cargelligo). The CEWO </w:t>
      </w:r>
      <w:proofErr w:type="spellStart"/>
      <w:r>
        <w:t>recognises</w:t>
      </w:r>
      <w:proofErr w:type="spellEnd"/>
      <w:r>
        <w:t xml:space="preserve"> the value of off-channel habitats in the Lachlan catchment to fish species such as freshwater catfish (e.g., </w:t>
      </w:r>
      <w:proofErr w:type="spellStart"/>
      <w:r w:rsidRPr="003877E5">
        <w:t>Wallaroi</w:t>
      </w:r>
      <w:proofErr w:type="spellEnd"/>
      <w:r w:rsidRPr="003877E5">
        <w:t xml:space="preserve"> Creek (A </w:t>
      </w:r>
      <w:proofErr w:type="spellStart"/>
      <w:r w:rsidRPr="007D7DA4">
        <w:t>Kerezsy</w:t>
      </w:r>
      <w:proofErr w:type="spellEnd"/>
      <w:r>
        <w:t xml:space="preserve"> 2021</w:t>
      </w:r>
      <w:r w:rsidRPr="003877E5">
        <w:t xml:space="preserve">, pers. comm., 5 </w:t>
      </w:r>
      <w:r>
        <w:t>March</w:t>
      </w:r>
      <w:r w:rsidRPr="003877E5">
        <w:t>)</w:t>
      </w:r>
      <w:r>
        <w:t>), of which none are currently monitored under the Lachlan MER project</w:t>
      </w:r>
      <w:r w:rsidR="009475A5">
        <w:t>.</w:t>
      </w:r>
    </w:p>
    <w:p w14:paraId="50C71137" w14:textId="77777777" w:rsidR="00FB489D" w:rsidRDefault="00FB489D" w:rsidP="00FB489D">
      <w:pPr>
        <w:spacing w:before="120" w:after="120" w:line="240" w:lineRule="auto"/>
        <w:ind w:left="720"/>
        <w:rPr>
          <w:lang w:val="en-GB" w:eastAsia="x-none"/>
        </w:rPr>
      </w:pPr>
    </w:p>
    <w:p w14:paraId="5CA3D23E" w14:textId="4B9D11B3" w:rsidR="000B0182" w:rsidRDefault="000B0182">
      <w:pPr>
        <w:spacing w:line="259" w:lineRule="auto"/>
        <w:ind w:right="264"/>
        <w:contextualSpacing/>
        <w:rPr>
          <w:lang w:eastAsia="en-AU"/>
        </w:rPr>
        <w:pPrChange w:id="323" w:author="Jason Thiem" w:date="2022-03-04T09:59:00Z">
          <w:pPr>
            <w:pStyle w:val="ListParagraph"/>
            <w:numPr>
              <w:numId w:val="36"/>
            </w:numPr>
            <w:ind w:hanging="360"/>
          </w:pPr>
        </w:pPrChange>
      </w:pPr>
      <w:r>
        <w:rPr>
          <w:lang w:eastAsia="en-AU"/>
        </w:rPr>
        <w:br w:type="page"/>
      </w:r>
    </w:p>
    <w:p w14:paraId="357A44D3" w14:textId="7B90950B" w:rsidR="0056719A" w:rsidRDefault="00C461B4" w:rsidP="00E32669">
      <w:pPr>
        <w:pStyle w:val="Heading2"/>
      </w:pPr>
      <w:r>
        <w:lastRenderedPageBreak/>
        <w:t xml:space="preserve"> </w:t>
      </w:r>
      <w:bookmarkStart w:id="324" w:name="_Ref82093585"/>
      <w:bookmarkStart w:id="325" w:name="_Ref82093591"/>
      <w:bookmarkStart w:id="326" w:name="_Toc97237782"/>
      <w:r w:rsidR="0056719A" w:rsidRPr="00467513">
        <w:t>Appendix</w:t>
      </w:r>
      <w:bookmarkEnd w:id="324"/>
      <w:bookmarkEnd w:id="325"/>
      <w:bookmarkEnd w:id="326"/>
      <w:r w:rsidR="00467513">
        <w:t xml:space="preserve"> </w:t>
      </w:r>
    </w:p>
    <w:p w14:paraId="0FC3C109" w14:textId="36E54B03" w:rsidR="0056719A" w:rsidRPr="00341D35" w:rsidRDefault="0056719A" w:rsidP="00AE2FD8">
      <w:pPr>
        <w:rPr>
          <w:rFonts w:ascii="Segoe UI" w:eastAsia="Times New Roman" w:hAnsi="Segoe UI" w:cs="Segoe UI"/>
          <w:sz w:val="18"/>
          <w:szCs w:val="18"/>
          <w:lang w:eastAsia="en-AU"/>
        </w:rPr>
      </w:pPr>
      <w:r w:rsidRPr="00341D35">
        <w:rPr>
          <w:noProof/>
        </w:rPr>
        <w:drawing>
          <wp:inline distT="0" distB="0" distL="0" distR="0" wp14:anchorId="7FBBCE7A" wp14:editId="7186176E">
            <wp:extent cx="5716624" cy="3581400"/>
            <wp:effectExtent l="0" t="0" r="0" b="0"/>
            <wp:docPr id="578211729" name="Picture 578211729" descr="C:\Users\wrightda\AppData\Local\Microsoft\Windows\INetCache\Content.MSO\44D45E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rightda\AppData\Local\Microsoft\Windows\INetCache\Content.MSO\44D45EDB.tmp"/>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5719902" cy="3583454"/>
                    </a:xfrm>
                    <a:prstGeom prst="rect">
                      <a:avLst/>
                    </a:prstGeom>
                    <a:noFill/>
                    <a:ln>
                      <a:noFill/>
                    </a:ln>
                  </pic:spPr>
                </pic:pic>
              </a:graphicData>
            </a:graphic>
          </wp:inline>
        </w:drawing>
      </w:r>
    </w:p>
    <w:p w14:paraId="0EADA6D1" w14:textId="103D85AE" w:rsidR="00C461B4" w:rsidRPr="00AE2FD8" w:rsidRDefault="00A90A01" w:rsidP="00AE2FD8">
      <w:pPr>
        <w:pStyle w:val="Caption"/>
        <w:rPr>
          <w:lang w:eastAsia="en-AU"/>
        </w:rPr>
      </w:pPr>
      <w:bookmarkStart w:id="327" w:name="_Ref52535414"/>
      <w:bookmarkStart w:id="328" w:name="_Ref81416627"/>
      <w:bookmarkStart w:id="329" w:name="_Toc97052897"/>
      <w:r>
        <w:t xml:space="preserve">Figure </w:t>
      </w:r>
      <w:r w:rsidR="003356A7">
        <w:fldChar w:fldCharType="begin"/>
      </w:r>
      <w:r w:rsidR="003356A7">
        <w:instrText xml:space="preserve"> STYLEREF 1 \s </w:instrText>
      </w:r>
      <w:r w:rsidR="003356A7">
        <w:fldChar w:fldCharType="separate"/>
      </w:r>
      <w:r w:rsidR="003356A7">
        <w:rPr>
          <w:noProof/>
        </w:rPr>
        <w:t>7</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9</w:t>
      </w:r>
      <w:r w:rsidR="003356A7">
        <w:fldChar w:fldCharType="end"/>
      </w:r>
      <w:bookmarkEnd w:id="327"/>
      <w:r>
        <w:t>.</w:t>
      </w:r>
      <w:r w:rsidRPr="003358DE">
        <w:t xml:space="preserve"> </w:t>
      </w:r>
      <w:r w:rsidR="0056719A" w:rsidRPr="00341D35">
        <w:rPr>
          <w:lang w:eastAsia="en-AU"/>
        </w:rPr>
        <w:t>Example of mapped boat electrofishing units used for Category 1 fish community sampling in the Lachlan River. Each unit was sampled using 90 seconds of ‘on-time’.</w:t>
      </w:r>
      <w:bookmarkEnd w:id="328"/>
      <w:bookmarkEnd w:id="329"/>
      <w:r w:rsidR="00467513">
        <w:rPr>
          <w:lang w:eastAsia="en-AU"/>
        </w:rPr>
        <w:t xml:space="preserve"> </w:t>
      </w:r>
      <w:r w:rsidR="00C461B4">
        <w:rPr>
          <w:rFonts w:ascii="Calibri" w:eastAsia="Times New Roman" w:hAnsi="Calibri" w:cs="Calibri"/>
          <w:color w:val="1F497D"/>
          <w:szCs w:val="20"/>
          <w:lang w:eastAsia="en-AU"/>
        </w:rPr>
        <w:br w:type="page"/>
      </w:r>
    </w:p>
    <w:p w14:paraId="6DAAEE7B" w14:textId="78CD4DC3" w:rsidR="0056719A" w:rsidRPr="0042750B" w:rsidRDefault="00C461B4" w:rsidP="0042750B">
      <w:pPr>
        <w:pStyle w:val="Caption"/>
        <w:spacing w:after="40"/>
      </w:pPr>
      <w:bookmarkStart w:id="330" w:name="_Ref56611275"/>
      <w:bookmarkStart w:id="331" w:name="_Toc97052988"/>
      <w:r w:rsidRPr="0042750B">
        <w:lastRenderedPageBreak/>
        <w:t xml:space="preserve">Table </w:t>
      </w:r>
      <w:r w:rsidRPr="0042750B">
        <w:fldChar w:fldCharType="begin"/>
      </w:r>
      <w:r w:rsidRPr="0042750B">
        <w:instrText xml:space="preserve"> STYLEREF 1 \s </w:instrText>
      </w:r>
      <w:r w:rsidRPr="0042750B">
        <w:fldChar w:fldCharType="separate"/>
      </w:r>
      <w:r w:rsidRPr="0042750B">
        <w:t>7</w:t>
      </w:r>
      <w:r w:rsidRPr="0042750B">
        <w:fldChar w:fldCharType="end"/>
      </w:r>
      <w:r w:rsidRPr="0042750B">
        <w:noBreakHyphen/>
      </w:r>
      <w:r w:rsidRPr="0042750B">
        <w:fldChar w:fldCharType="begin"/>
      </w:r>
      <w:r w:rsidRPr="0042750B">
        <w:instrText xml:space="preserve"> SEQ Table \* ARABIC \s 1 </w:instrText>
      </w:r>
      <w:r w:rsidRPr="0042750B">
        <w:fldChar w:fldCharType="separate"/>
      </w:r>
      <w:r w:rsidRPr="0042750B">
        <w:t>4</w:t>
      </w:r>
      <w:r w:rsidRPr="0042750B">
        <w:fldChar w:fldCharType="end"/>
      </w:r>
      <w:bookmarkEnd w:id="330"/>
      <w:r w:rsidRPr="0042750B">
        <w:t xml:space="preserve">. </w:t>
      </w:r>
      <w:r w:rsidR="0056719A" w:rsidRPr="0042750B">
        <w:t>Contributions of fish species</w:t>
      </w:r>
      <w:r w:rsidR="00467513" w:rsidRPr="0042750B">
        <w:t xml:space="preserve"> </w:t>
      </w:r>
      <w:r w:rsidR="0056719A" w:rsidRPr="0042750B">
        <w:t>abundance</w:t>
      </w:r>
      <w:r w:rsidR="00467513" w:rsidRPr="0042750B">
        <w:t xml:space="preserve"> </w:t>
      </w:r>
      <w:r w:rsidR="0056719A" w:rsidRPr="0042750B">
        <w:t>to variability among years in the</w:t>
      </w:r>
      <w:r w:rsidR="00467513" w:rsidRPr="0042750B">
        <w:t xml:space="preserve"> </w:t>
      </w:r>
      <w:r w:rsidR="0056719A" w:rsidRPr="0042750B">
        <w:t>lower</w:t>
      </w:r>
      <w:r w:rsidR="00467513" w:rsidRPr="0042750B">
        <w:t xml:space="preserve"> </w:t>
      </w:r>
      <w:r w:rsidR="0056719A" w:rsidRPr="0042750B">
        <w:t>Lachlan River, determined through SIMPER analysis.</w:t>
      </w:r>
      <w:bookmarkEnd w:id="331"/>
      <w:r w:rsidR="00467513" w:rsidRPr="0042750B">
        <w:t xml:space="preserve">  </w:t>
      </w:r>
    </w:p>
    <w:p w14:paraId="518BE961" w14:textId="7504D0C8" w:rsidR="0056719A" w:rsidRPr="0042750B" w:rsidRDefault="0056719A" w:rsidP="0042750B">
      <w:pPr>
        <w:pStyle w:val="Caption"/>
      </w:pPr>
      <w:r w:rsidRPr="0042750B">
        <w:t>Note that only</w:t>
      </w:r>
      <w:r w:rsidR="00467513" w:rsidRPr="0042750B">
        <w:t xml:space="preserve"> </w:t>
      </w:r>
      <w:r w:rsidRPr="0042750B">
        <w:t>the top</w:t>
      </w:r>
      <w:r w:rsidR="00467513" w:rsidRPr="0042750B">
        <w:t xml:space="preserve"> </w:t>
      </w:r>
      <w:r w:rsidRPr="0042750B">
        <w:t>3</w:t>
      </w:r>
      <w:r w:rsidR="00467513" w:rsidRPr="0042750B">
        <w:t xml:space="preserve"> </w:t>
      </w:r>
      <w:r w:rsidRPr="0042750B">
        <w:t>species contributing (dissimilarity) to changes in community composition are included. Comparisons that were not significant are not included.</w:t>
      </w:r>
      <w:r w:rsidR="00467513" w:rsidRPr="0042750B">
        <w:t xml:space="preserve"> </w:t>
      </w:r>
    </w:p>
    <w:tbl>
      <w:tblPr>
        <w:tblW w:w="892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8"/>
        <w:gridCol w:w="1558"/>
        <w:gridCol w:w="2551"/>
        <w:gridCol w:w="1701"/>
        <w:gridCol w:w="992"/>
        <w:gridCol w:w="993"/>
      </w:tblGrid>
      <w:tr w:rsidR="00E36A6A" w:rsidRPr="00341D35" w14:paraId="105F3226" w14:textId="77777777" w:rsidTr="00707AAA">
        <w:trPr>
          <w:tblHeader/>
        </w:trPr>
        <w:tc>
          <w:tcPr>
            <w:tcW w:w="1128" w:type="dxa"/>
            <w:tcBorders>
              <w:top w:val="single" w:sz="6" w:space="0" w:color="FFFFFF"/>
              <w:left w:val="nil"/>
              <w:bottom w:val="single" w:sz="6" w:space="0" w:color="FFFFFF"/>
              <w:right w:val="nil"/>
            </w:tcBorders>
            <w:shd w:val="clear" w:color="auto" w:fill="4F81BD"/>
          </w:tcPr>
          <w:p w14:paraId="0F7714E1" w14:textId="71502B3E" w:rsidR="00E36A6A" w:rsidRPr="00341D35" w:rsidRDefault="00E36A6A" w:rsidP="005E4EB3">
            <w:pPr>
              <w:spacing w:after="0" w:line="240" w:lineRule="auto"/>
              <w:jc w:val="center"/>
              <w:textAlignment w:val="baseline"/>
              <w:rPr>
                <w:rFonts w:ascii="Calibri" w:eastAsia="Times New Roman" w:hAnsi="Calibri" w:cs="Calibri"/>
                <w:b/>
                <w:bCs/>
                <w:color w:val="FFFFFF"/>
                <w:sz w:val="18"/>
                <w:szCs w:val="18"/>
                <w:lang w:eastAsia="en-AU"/>
              </w:rPr>
            </w:pPr>
            <w:r w:rsidRPr="00341D35">
              <w:rPr>
                <w:rFonts w:ascii="Calibri" w:eastAsia="Times New Roman" w:hAnsi="Calibri" w:cs="Calibri"/>
                <w:b/>
                <w:bCs/>
                <w:color w:val="FFFFFF"/>
                <w:sz w:val="18"/>
                <w:szCs w:val="18"/>
                <w:lang w:eastAsia="en-AU"/>
              </w:rPr>
              <w:t>INDICATOR</w:t>
            </w:r>
          </w:p>
        </w:tc>
        <w:tc>
          <w:tcPr>
            <w:tcW w:w="1558" w:type="dxa"/>
            <w:tcBorders>
              <w:top w:val="single" w:sz="6" w:space="0" w:color="FFFFFF"/>
              <w:left w:val="nil"/>
              <w:bottom w:val="single" w:sz="6" w:space="0" w:color="FFFFFF"/>
              <w:right w:val="nil"/>
            </w:tcBorders>
            <w:shd w:val="clear" w:color="auto" w:fill="4F81BD"/>
            <w:hideMark/>
          </w:tcPr>
          <w:p w14:paraId="31878B6A" w14:textId="3DE4D974" w:rsidR="00E36A6A" w:rsidRPr="00341D35" w:rsidRDefault="00E36A6A" w:rsidP="005E4EB3">
            <w:pPr>
              <w:spacing w:after="0" w:line="240" w:lineRule="auto"/>
              <w:jc w:val="center"/>
              <w:textAlignment w:val="baseline"/>
              <w:rPr>
                <w:rFonts w:ascii="Times New Roman" w:eastAsia="Times New Roman" w:hAnsi="Times New Roman" w:cs="Times New Roman"/>
                <w:b/>
                <w:bCs/>
                <w:color w:val="FFFFFF"/>
                <w:sz w:val="24"/>
                <w:szCs w:val="24"/>
                <w:lang w:eastAsia="en-AU"/>
              </w:rPr>
            </w:pPr>
            <w:r w:rsidRPr="00341D35">
              <w:rPr>
                <w:rFonts w:ascii="Calibri" w:eastAsia="Times New Roman" w:hAnsi="Calibri" w:cs="Calibri"/>
                <w:b/>
                <w:bCs/>
                <w:color w:val="FFFFFF"/>
                <w:sz w:val="18"/>
                <w:szCs w:val="18"/>
                <w:lang w:eastAsia="en-AU"/>
              </w:rPr>
              <w:t>YEAR</w:t>
            </w:r>
            <w:r>
              <w:rPr>
                <w:rFonts w:ascii="Calibri" w:eastAsia="Times New Roman" w:hAnsi="Calibri" w:cs="Calibri"/>
                <w:b/>
                <w:bCs/>
                <w:color w:val="FFFFFF"/>
                <w:sz w:val="18"/>
                <w:szCs w:val="18"/>
                <w:lang w:eastAsia="en-AU"/>
              </w:rPr>
              <w:t xml:space="preserve"> </w:t>
            </w:r>
          </w:p>
          <w:p w14:paraId="37FC423E" w14:textId="3670B3FE" w:rsidR="00E36A6A" w:rsidRPr="00341D35" w:rsidRDefault="00E36A6A" w:rsidP="005E4EB3">
            <w:pPr>
              <w:spacing w:after="0" w:line="240" w:lineRule="auto"/>
              <w:jc w:val="center"/>
              <w:textAlignment w:val="baseline"/>
              <w:rPr>
                <w:rFonts w:ascii="Times New Roman" w:eastAsia="Times New Roman" w:hAnsi="Times New Roman" w:cs="Times New Roman"/>
                <w:b/>
                <w:bCs/>
                <w:color w:val="FFFFFF"/>
                <w:sz w:val="24"/>
                <w:szCs w:val="24"/>
                <w:lang w:eastAsia="en-AU"/>
              </w:rPr>
            </w:pPr>
            <w:r w:rsidRPr="00341D35">
              <w:rPr>
                <w:rFonts w:ascii="Calibri" w:eastAsia="Times New Roman" w:hAnsi="Calibri" w:cs="Calibri"/>
                <w:b/>
                <w:bCs/>
                <w:color w:val="FFFFFF"/>
                <w:sz w:val="18"/>
                <w:szCs w:val="18"/>
                <w:lang w:eastAsia="en-AU"/>
              </w:rPr>
              <w:t>COMPARISON</w:t>
            </w:r>
            <w:r>
              <w:rPr>
                <w:rFonts w:ascii="Calibri" w:eastAsia="Times New Roman" w:hAnsi="Calibri" w:cs="Calibri"/>
                <w:b/>
                <w:bCs/>
                <w:color w:val="FFFFFF"/>
                <w:sz w:val="18"/>
                <w:szCs w:val="18"/>
                <w:lang w:eastAsia="en-AU"/>
              </w:rPr>
              <w:t xml:space="preserve"> </w:t>
            </w:r>
          </w:p>
        </w:tc>
        <w:tc>
          <w:tcPr>
            <w:tcW w:w="2551" w:type="dxa"/>
            <w:tcBorders>
              <w:top w:val="single" w:sz="6" w:space="0" w:color="FFFFFF"/>
              <w:left w:val="nil"/>
              <w:bottom w:val="single" w:sz="6" w:space="0" w:color="FFFFFF"/>
              <w:right w:val="nil"/>
            </w:tcBorders>
            <w:shd w:val="clear" w:color="auto" w:fill="4F81BD"/>
            <w:hideMark/>
          </w:tcPr>
          <w:p w14:paraId="63860B1B" w14:textId="090CCCF0" w:rsidR="00E36A6A" w:rsidRPr="00341D35" w:rsidRDefault="00E36A6A" w:rsidP="005E4EB3">
            <w:pPr>
              <w:spacing w:after="0" w:line="240" w:lineRule="auto"/>
              <w:jc w:val="center"/>
              <w:textAlignment w:val="baseline"/>
              <w:rPr>
                <w:rFonts w:ascii="Times New Roman" w:eastAsia="Times New Roman" w:hAnsi="Times New Roman" w:cs="Times New Roman"/>
                <w:b/>
                <w:bCs/>
                <w:color w:val="FFFFFF"/>
                <w:sz w:val="24"/>
                <w:szCs w:val="24"/>
                <w:lang w:eastAsia="en-AU"/>
              </w:rPr>
            </w:pPr>
            <w:r w:rsidRPr="00341D35">
              <w:rPr>
                <w:rFonts w:ascii="Calibri" w:eastAsia="Times New Roman" w:hAnsi="Calibri" w:cs="Calibri"/>
                <w:b/>
                <w:bCs/>
                <w:color w:val="FFFFFF"/>
                <w:sz w:val="18"/>
                <w:szCs w:val="18"/>
                <w:lang w:eastAsia="en-AU"/>
              </w:rPr>
              <w:t>SPECIES</w:t>
            </w:r>
            <w:r>
              <w:rPr>
                <w:rFonts w:ascii="Calibri" w:eastAsia="Times New Roman" w:hAnsi="Calibri" w:cs="Calibri"/>
                <w:b/>
                <w:bCs/>
                <w:color w:val="FFFFFF"/>
                <w:sz w:val="18"/>
                <w:szCs w:val="18"/>
                <w:lang w:eastAsia="en-AU"/>
              </w:rPr>
              <w:t xml:space="preserve"> </w:t>
            </w:r>
          </w:p>
        </w:tc>
        <w:tc>
          <w:tcPr>
            <w:tcW w:w="1701" w:type="dxa"/>
            <w:tcBorders>
              <w:top w:val="single" w:sz="6" w:space="0" w:color="FFFFFF"/>
              <w:left w:val="nil"/>
              <w:bottom w:val="single" w:sz="6" w:space="0" w:color="FFFFFF"/>
              <w:right w:val="nil"/>
            </w:tcBorders>
            <w:shd w:val="clear" w:color="auto" w:fill="4F81BD"/>
            <w:hideMark/>
          </w:tcPr>
          <w:p w14:paraId="2864E8B2" w14:textId="76EBF719" w:rsidR="00E36A6A" w:rsidRPr="00341D35" w:rsidRDefault="00E36A6A" w:rsidP="005E4EB3">
            <w:pPr>
              <w:spacing w:after="0" w:line="240" w:lineRule="auto"/>
              <w:jc w:val="center"/>
              <w:textAlignment w:val="baseline"/>
              <w:rPr>
                <w:rFonts w:ascii="Times New Roman" w:eastAsia="Times New Roman" w:hAnsi="Times New Roman" w:cs="Times New Roman"/>
                <w:b/>
                <w:bCs/>
                <w:color w:val="FFFFFF"/>
                <w:sz w:val="24"/>
                <w:szCs w:val="24"/>
                <w:lang w:eastAsia="en-AU"/>
              </w:rPr>
            </w:pPr>
            <w:r w:rsidRPr="00341D35">
              <w:rPr>
                <w:rFonts w:ascii="Calibri" w:eastAsia="Times New Roman" w:hAnsi="Calibri" w:cs="Calibri"/>
                <w:b/>
                <w:bCs/>
                <w:color w:val="FFFFFF"/>
                <w:sz w:val="18"/>
                <w:szCs w:val="18"/>
                <w:lang w:eastAsia="en-AU"/>
              </w:rPr>
              <w:t>CONTRIBUTION TO</w:t>
            </w:r>
            <w:r>
              <w:rPr>
                <w:rFonts w:ascii="Calibri" w:eastAsia="Times New Roman" w:hAnsi="Calibri" w:cs="Calibri"/>
                <w:b/>
                <w:bCs/>
                <w:color w:val="FFFFFF"/>
                <w:sz w:val="18"/>
                <w:szCs w:val="18"/>
                <w:lang w:eastAsia="en-AU"/>
              </w:rPr>
              <w:t xml:space="preserve"> </w:t>
            </w:r>
          </w:p>
          <w:p w14:paraId="423FBEFE" w14:textId="4A7790A5" w:rsidR="00E36A6A" w:rsidRPr="00341D35" w:rsidRDefault="00E36A6A" w:rsidP="005E4EB3">
            <w:pPr>
              <w:spacing w:after="0" w:line="240" w:lineRule="auto"/>
              <w:jc w:val="center"/>
              <w:textAlignment w:val="baseline"/>
              <w:rPr>
                <w:rFonts w:ascii="Times New Roman" w:eastAsia="Times New Roman" w:hAnsi="Times New Roman" w:cs="Times New Roman"/>
                <w:b/>
                <w:bCs/>
                <w:color w:val="FFFFFF"/>
                <w:sz w:val="24"/>
                <w:szCs w:val="24"/>
                <w:lang w:eastAsia="en-AU"/>
              </w:rPr>
            </w:pPr>
            <w:r w:rsidRPr="00341D35">
              <w:rPr>
                <w:rFonts w:ascii="Calibri" w:eastAsia="Times New Roman" w:hAnsi="Calibri" w:cs="Calibri"/>
                <w:b/>
                <w:bCs/>
                <w:color w:val="FFFFFF"/>
                <w:sz w:val="18"/>
                <w:szCs w:val="18"/>
                <w:lang w:eastAsia="en-AU"/>
              </w:rPr>
              <w:t>DIFFERENCE (%)</w:t>
            </w:r>
            <w:r>
              <w:rPr>
                <w:rFonts w:ascii="Calibri" w:eastAsia="Times New Roman" w:hAnsi="Calibri" w:cs="Calibri"/>
                <w:b/>
                <w:bCs/>
                <w:color w:val="FFFFFF"/>
                <w:sz w:val="18"/>
                <w:szCs w:val="18"/>
                <w:lang w:eastAsia="en-AU"/>
              </w:rPr>
              <w:t xml:space="preserve"> </w:t>
            </w:r>
          </w:p>
        </w:tc>
        <w:tc>
          <w:tcPr>
            <w:tcW w:w="1985" w:type="dxa"/>
            <w:gridSpan w:val="2"/>
            <w:tcBorders>
              <w:top w:val="single" w:sz="6" w:space="0" w:color="FFFFFF"/>
              <w:left w:val="nil"/>
              <w:bottom w:val="single" w:sz="6" w:space="0" w:color="FFFFFF"/>
              <w:right w:val="single" w:sz="6" w:space="0" w:color="FFFFFF"/>
            </w:tcBorders>
            <w:shd w:val="clear" w:color="auto" w:fill="4F81BD"/>
            <w:hideMark/>
          </w:tcPr>
          <w:p w14:paraId="228EF74F" w14:textId="39C1D698" w:rsidR="00E36A6A" w:rsidRPr="00341D35" w:rsidRDefault="00E36A6A" w:rsidP="005E4EB3">
            <w:pPr>
              <w:spacing w:after="0" w:line="240" w:lineRule="auto"/>
              <w:jc w:val="center"/>
              <w:textAlignment w:val="baseline"/>
              <w:rPr>
                <w:rFonts w:ascii="Times New Roman" w:eastAsia="Times New Roman" w:hAnsi="Times New Roman" w:cs="Times New Roman"/>
                <w:b/>
                <w:bCs/>
                <w:color w:val="FFFFFF"/>
                <w:sz w:val="24"/>
                <w:szCs w:val="24"/>
                <w:lang w:eastAsia="en-AU"/>
              </w:rPr>
            </w:pPr>
            <w:r w:rsidRPr="00341D35">
              <w:rPr>
                <w:rFonts w:ascii="Calibri" w:eastAsia="Times New Roman" w:hAnsi="Calibri" w:cs="Calibri"/>
                <w:b/>
                <w:bCs/>
                <w:color w:val="FFFFFF"/>
                <w:sz w:val="18"/>
                <w:szCs w:val="18"/>
                <w:lang w:eastAsia="en-AU"/>
              </w:rPr>
              <w:t>YEAR WITH</w:t>
            </w:r>
            <w:r>
              <w:rPr>
                <w:rFonts w:ascii="Calibri" w:eastAsia="Times New Roman" w:hAnsi="Calibri" w:cs="Calibri"/>
                <w:b/>
                <w:bCs/>
                <w:color w:val="FFFFFF"/>
                <w:sz w:val="18"/>
                <w:szCs w:val="18"/>
                <w:lang w:eastAsia="en-AU"/>
              </w:rPr>
              <w:t xml:space="preserve"> </w:t>
            </w:r>
          </w:p>
          <w:p w14:paraId="61B24DCA" w14:textId="5F7FEF56" w:rsidR="00E36A6A" w:rsidRPr="00341D35" w:rsidRDefault="00E36A6A" w:rsidP="005E4EB3">
            <w:pPr>
              <w:spacing w:after="0" w:line="240" w:lineRule="auto"/>
              <w:jc w:val="center"/>
              <w:textAlignment w:val="baseline"/>
              <w:rPr>
                <w:rFonts w:ascii="Times New Roman" w:eastAsia="Times New Roman" w:hAnsi="Times New Roman" w:cs="Times New Roman"/>
                <w:b/>
                <w:bCs/>
                <w:color w:val="FFFFFF"/>
                <w:sz w:val="24"/>
                <w:szCs w:val="24"/>
                <w:lang w:eastAsia="en-AU"/>
              </w:rPr>
            </w:pPr>
            <w:r w:rsidRPr="00341D35">
              <w:rPr>
                <w:rFonts w:ascii="Calibri" w:eastAsia="Times New Roman" w:hAnsi="Calibri" w:cs="Calibri"/>
                <w:b/>
                <w:bCs/>
                <w:color w:val="FFFFFF"/>
                <w:sz w:val="18"/>
                <w:szCs w:val="18"/>
                <w:lang w:eastAsia="en-AU"/>
              </w:rPr>
              <w:t>GREATER VALUE</w:t>
            </w:r>
            <w:r>
              <w:rPr>
                <w:rFonts w:ascii="Calibri" w:eastAsia="Times New Roman" w:hAnsi="Calibri" w:cs="Calibri"/>
                <w:b/>
                <w:bCs/>
                <w:color w:val="FFFFFF"/>
                <w:sz w:val="18"/>
                <w:szCs w:val="18"/>
                <w:lang w:eastAsia="en-AU"/>
              </w:rPr>
              <w:t xml:space="preserve"> </w:t>
            </w:r>
          </w:p>
        </w:tc>
      </w:tr>
      <w:tr w:rsidR="00E36A6A" w:rsidRPr="00341D35" w14:paraId="3AE6787A" w14:textId="77777777" w:rsidTr="00E007AB">
        <w:tc>
          <w:tcPr>
            <w:tcW w:w="1128" w:type="dxa"/>
            <w:vMerge w:val="restart"/>
            <w:tcBorders>
              <w:top w:val="single" w:sz="6" w:space="0" w:color="FFFFFF"/>
              <w:left w:val="single" w:sz="6" w:space="0" w:color="FFFFFF"/>
              <w:right w:val="single" w:sz="6" w:space="0" w:color="FFFFFF"/>
            </w:tcBorders>
            <w:shd w:val="clear" w:color="auto" w:fill="4F81BD" w:themeFill="accent1"/>
          </w:tcPr>
          <w:p w14:paraId="5FB0C546"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val="restart"/>
            <w:tcBorders>
              <w:top w:val="single" w:sz="6" w:space="0" w:color="FFFFFF"/>
              <w:left w:val="single" w:sz="6" w:space="0" w:color="FFFFFF"/>
              <w:bottom w:val="single" w:sz="6" w:space="0" w:color="FFFFFF"/>
              <w:right w:val="single" w:sz="6" w:space="0" w:color="FFFFFF"/>
            </w:tcBorders>
            <w:shd w:val="clear" w:color="auto" w:fill="B8CCE4"/>
            <w:hideMark/>
          </w:tcPr>
          <w:p w14:paraId="2012C4CD" w14:textId="0FEF0573"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2015-2017 </w:t>
            </w: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0B14A2E0"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common carp</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31B919E8"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30</w:t>
            </w:r>
          </w:p>
        </w:tc>
        <w:tc>
          <w:tcPr>
            <w:tcW w:w="992" w:type="dxa"/>
            <w:tcBorders>
              <w:top w:val="single" w:sz="6" w:space="0" w:color="FFFFFF"/>
              <w:left w:val="single" w:sz="6" w:space="0" w:color="FFFFFF"/>
              <w:bottom w:val="single" w:sz="6" w:space="0" w:color="FFFFFF"/>
              <w:right w:val="single" w:sz="6" w:space="0" w:color="FFFFFF"/>
            </w:tcBorders>
            <w:shd w:val="clear" w:color="auto" w:fill="B8CCE4"/>
            <w:hideMark/>
          </w:tcPr>
          <w:p w14:paraId="2523AB68" w14:textId="1FCB98CB"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B8CCE4"/>
            <w:hideMark/>
          </w:tcPr>
          <w:p w14:paraId="64736B41" w14:textId="11713498"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2017 </w:t>
            </w:r>
          </w:p>
        </w:tc>
      </w:tr>
      <w:tr w:rsidR="00E36A6A" w:rsidRPr="00341D35" w14:paraId="3ADC58DA" w14:textId="77777777" w:rsidTr="00E007AB">
        <w:tc>
          <w:tcPr>
            <w:tcW w:w="0" w:type="auto"/>
            <w:vMerge/>
            <w:tcBorders>
              <w:left w:val="single" w:sz="6" w:space="0" w:color="FFFFFF"/>
              <w:right w:val="single" w:sz="6" w:space="0" w:color="FFFFFF"/>
            </w:tcBorders>
            <w:shd w:val="clear" w:color="auto" w:fill="4F81BD" w:themeFill="accent1"/>
          </w:tcPr>
          <w:p w14:paraId="59B3C87C"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00345D01" w14:textId="295FC275"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73E0A156"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Eastern gambusia</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0B9A665E"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14</w:t>
            </w:r>
          </w:p>
        </w:tc>
        <w:tc>
          <w:tcPr>
            <w:tcW w:w="992" w:type="dxa"/>
            <w:tcBorders>
              <w:top w:val="single" w:sz="6" w:space="0" w:color="FFFFFF"/>
              <w:left w:val="single" w:sz="6" w:space="0" w:color="FFFFFF"/>
              <w:bottom w:val="single" w:sz="6" w:space="0" w:color="FFFFFF"/>
              <w:right w:val="single" w:sz="6" w:space="0" w:color="FFFFFF"/>
            </w:tcBorders>
            <w:shd w:val="clear" w:color="auto" w:fill="DBE5F1"/>
            <w:hideMark/>
          </w:tcPr>
          <w:p w14:paraId="3D55EB42" w14:textId="4CF3BE42"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DBE5F1"/>
            <w:hideMark/>
          </w:tcPr>
          <w:p w14:paraId="242F04EA" w14:textId="72C9DE9B"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2017 </w:t>
            </w:r>
          </w:p>
        </w:tc>
      </w:tr>
      <w:tr w:rsidR="00E36A6A" w:rsidRPr="00341D35" w14:paraId="56294C3F" w14:textId="77777777" w:rsidTr="00E007AB">
        <w:tc>
          <w:tcPr>
            <w:tcW w:w="0" w:type="auto"/>
            <w:vMerge/>
            <w:tcBorders>
              <w:left w:val="single" w:sz="6" w:space="0" w:color="FFFFFF"/>
              <w:right w:val="single" w:sz="6" w:space="0" w:color="FFFFFF"/>
            </w:tcBorders>
            <w:shd w:val="clear" w:color="auto" w:fill="4F81BD" w:themeFill="accent1"/>
          </w:tcPr>
          <w:p w14:paraId="5453A9C2"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49C72300" w14:textId="6D5E4395"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77968D9D"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carp gudgeon</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65C3BF56"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14</w:t>
            </w:r>
          </w:p>
        </w:tc>
        <w:tc>
          <w:tcPr>
            <w:tcW w:w="992" w:type="dxa"/>
            <w:tcBorders>
              <w:top w:val="single" w:sz="6" w:space="0" w:color="FFFFFF"/>
              <w:left w:val="single" w:sz="6" w:space="0" w:color="FFFFFF"/>
              <w:bottom w:val="single" w:sz="6" w:space="0" w:color="FFFFFF"/>
              <w:right w:val="single" w:sz="6" w:space="0" w:color="FFFFFF"/>
            </w:tcBorders>
            <w:shd w:val="clear" w:color="auto" w:fill="B8CCE4"/>
            <w:hideMark/>
          </w:tcPr>
          <w:p w14:paraId="21903776" w14:textId="1F5FA08C"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B8CCE4"/>
            <w:hideMark/>
          </w:tcPr>
          <w:p w14:paraId="34AC6EF4" w14:textId="1635732D"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2017 </w:t>
            </w:r>
          </w:p>
        </w:tc>
      </w:tr>
      <w:tr w:rsidR="00E36A6A" w:rsidRPr="00341D35" w14:paraId="7612AB54" w14:textId="77777777" w:rsidTr="00E007AB">
        <w:tc>
          <w:tcPr>
            <w:tcW w:w="1128" w:type="dxa"/>
            <w:vMerge/>
            <w:tcBorders>
              <w:left w:val="single" w:sz="6" w:space="0" w:color="FFFFFF"/>
              <w:right w:val="single" w:sz="6" w:space="0" w:color="FFFFFF"/>
            </w:tcBorders>
            <w:shd w:val="clear" w:color="auto" w:fill="4F81BD" w:themeFill="accent1"/>
          </w:tcPr>
          <w:p w14:paraId="2B1957C0"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val="restart"/>
            <w:tcBorders>
              <w:top w:val="single" w:sz="6" w:space="0" w:color="FFFFFF"/>
              <w:left w:val="single" w:sz="6" w:space="0" w:color="FFFFFF"/>
              <w:bottom w:val="single" w:sz="6" w:space="0" w:color="FFFFFF"/>
              <w:right w:val="single" w:sz="6" w:space="0" w:color="FFFFFF"/>
            </w:tcBorders>
            <w:shd w:val="clear" w:color="auto" w:fill="DBE5F1"/>
            <w:hideMark/>
          </w:tcPr>
          <w:p w14:paraId="1D0D6DF9" w14:textId="24033BC9"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2015-2018 </w:t>
            </w: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27409F42"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carp gudgeon</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752A6A7C"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30</w:t>
            </w:r>
          </w:p>
        </w:tc>
        <w:tc>
          <w:tcPr>
            <w:tcW w:w="992" w:type="dxa"/>
            <w:tcBorders>
              <w:top w:val="single" w:sz="6" w:space="0" w:color="FFFFFF"/>
              <w:left w:val="single" w:sz="6" w:space="0" w:color="FFFFFF"/>
              <w:bottom w:val="single" w:sz="6" w:space="0" w:color="FFFFFF"/>
              <w:right w:val="single" w:sz="6" w:space="0" w:color="FFFFFF"/>
            </w:tcBorders>
            <w:shd w:val="clear" w:color="auto" w:fill="DBE5F1"/>
            <w:hideMark/>
          </w:tcPr>
          <w:p w14:paraId="77440A22" w14:textId="5286C74C"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DBE5F1"/>
            <w:hideMark/>
          </w:tcPr>
          <w:p w14:paraId="0845BA8F" w14:textId="5307C651"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2018 </w:t>
            </w:r>
          </w:p>
        </w:tc>
      </w:tr>
      <w:tr w:rsidR="00E36A6A" w:rsidRPr="00341D35" w14:paraId="60871A77" w14:textId="77777777" w:rsidTr="00E007AB">
        <w:tc>
          <w:tcPr>
            <w:tcW w:w="0" w:type="auto"/>
            <w:vMerge/>
            <w:tcBorders>
              <w:left w:val="single" w:sz="6" w:space="0" w:color="FFFFFF"/>
              <w:right w:val="single" w:sz="6" w:space="0" w:color="FFFFFF"/>
            </w:tcBorders>
            <w:shd w:val="clear" w:color="auto" w:fill="4F81BD" w:themeFill="accent1"/>
          </w:tcPr>
          <w:p w14:paraId="0146BCFA"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52993A6A" w14:textId="2C0CC74E"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5B62CE92"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Australian smelt</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789B9D9D"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18</w:t>
            </w:r>
          </w:p>
        </w:tc>
        <w:tc>
          <w:tcPr>
            <w:tcW w:w="992" w:type="dxa"/>
            <w:tcBorders>
              <w:top w:val="single" w:sz="6" w:space="0" w:color="FFFFFF"/>
              <w:left w:val="single" w:sz="6" w:space="0" w:color="FFFFFF"/>
              <w:bottom w:val="single" w:sz="6" w:space="0" w:color="FFFFFF"/>
              <w:right w:val="single" w:sz="6" w:space="0" w:color="FFFFFF"/>
            </w:tcBorders>
            <w:shd w:val="clear" w:color="auto" w:fill="B8CCE4"/>
            <w:hideMark/>
          </w:tcPr>
          <w:p w14:paraId="04FA836E" w14:textId="536B6592"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B8CCE4"/>
            <w:hideMark/>
          </w:tcPr>
          <w:p w14:paraId="1990BBF3" w14:textId="41B02F65"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2018 </w:t>
            </w:r>
          </w:p>
        </w:tc>
      </w:tr>
      <w:tr w:rsidR="00E36A6A" w:rsidRPr="00341D35" w14:paraId="66F4B55E" w14:textId="77777777" w:rsidTr="00E007AB">
        <w:tc>
          <w:tcPr>
            <w:tcW w:w="0" w:type="auto"/>
            <w:vMerge/>
            <w:tcBorders>
              <w:left w:val="single" w:sz="6" w:space="0" w:color="FFFFFF"/>
              <w:right w:val="single" w:sz="6" w:space="0" w:color="FFFFFF"/>
            </w:tcBorders>
            <w:shd w:val="clear" w:color="auto" w:fill="4F81BD" w:themeFill="accent1"/>
          </w:tcPr>
          <w:p w14:paraId="43D6F383"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719CBF66" w14:textId="59E8677C"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2567987A"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bony herring</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125153DE"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14</w:t>
            </w:r>
          </w:p>
        </w:tc>
        <w:tc>
          <w:tcPr>
            <w:tcW w:w="992" w:type="dxa"/>
            <w:tcBorders>
              <w:top w:val="single" w:sz="6" w:space="0" w:color="FFFFFF"/>
              <w:left w:val="single" w:sz="6" w:space="0" w:color="FFFFFF"/>
              <w:bottom w:val="single" w:sz="6" w:space="0" w:color="FFFFFF"/>
              <w:right w:val="single" w:sz="6" w:space="0" w:color="FFFFFF"/>
            </w:tcBorders>
            <w:shd w:val="clear" w:color="auto" w:fill="DBE5F1"/>
            <w:hideMark/>
          </w:tcPr>
          <w:p w14:paraId="550B336E" w14:textId="5185340B"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DBE5F1"/>
            <w:hideMark/>
          </w:tcPr>
          <w:p w14:paraId="29C0DD40" w14:textId="3EA8F35C"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2018 </w:t>
            </w:r>
          </w:p>
        </w:tc>
      </w:tr>
      <w:tr w:rsidR="00E36A6A" w:rsidRPr="00341D35" w14:paraId="47E74704" w14:textId="77777777" w:rsidTr="00E007AB">
        <w:tc>
          <w:tcPr>
            <w:tcW w:w="1128" w:type="dxa"/>
            <w:vMerge/>
            <w:tcBorders>
              <w:left w:val="single" w:sz="6" w:space="0" w:color="FFFFFF"/>
              <w:right w:val="single" w:sz="6" w:space="0" w:color="FFFFFF"/>
            </w:tcBorders>
            <w:shd w:val="clear" w:color="auto" w:fill="4F81BD" w:themeFill="accent1"/>
          </w:tcPr>
          <w:p w14:paraId="45263E38"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val="restart"/>
            <w:tcBorders>
              <w:top w:val="single" w:sz="6" w:space="0" w:color="FFFFFF"/>
              <w:left w:val="single" w:sz="6" w:space="0" w:color="FFFFFF"/>
              <w:bottom w:val="single" w:sz="6" w:space="0" w:color="FFFFFF"/>
              <w:right w:val="single" w:sz="6" w:space="0" w:color="FFFFFF"/>
            </w:tcBorders>
            <w:shd w:val="clear" w:color="auto" w:fill="B8CCE4"/>
            <w:hideMark/>
          </w:tcPr>
          <w:p w14:paraId="003294D3" w14:textId="25A4FA62"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2015-2019 </w:t>
            </w: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2F841947"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carp gudgeon</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79CA7C3A"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16</w:t>
            </w:r>
          </w:p>
        </w:tc>
        <w:tc>
          <w:tcPr>
            <w:tcW w:w="992" w:type="dxa"/>
            <w:tcBorders>
              <w:top w:val="single" w:sz="6" w:space="0" w:color="FFFFFF"/>
              <w:left w:val="single" w:sz="6" w:space="0" w:color="FFFFFF"/>
              <w:bottom w:val="single" w:sz="6" w:space="0" w:color="FFFFFF"/>
              <w:right w:val="single" w:sz="6" w:space="0" w:color="FFFFFF"/>
            </w:tcBorders>
            <w:shd w:val="clear" w:color="auto" w:fill="B8CCE4"/>
            <w:hideMark/>
          </w:tcPr>
          <w:p w14:paraId="680CB793" w14:textId="6608379B"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B8CCE4"/>
            <w:hideMark/>
          </w:tcPr>
          <w:p w14:paraId="4AEB8201" w14:textId="0C55C6E3"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2019 </w:t>
            </w:r>
          </w:p>
        </w:tc>
      </w:tr>
      <w:tr w:rsidR="00E36A6A" w:rsidRPr="00341D35" w14:paraId="08E3554F" w14:textId="77777777" w:rsidTr="00E007AB">
        <w:tc>
          <w:tcPr>
            <w:tcW w:w="0" w:type="auto"/>
            <w:vMerge/>
            <w:tcBorders>
              <w:left w:val="single" w:sz="6" w:space="0" w:color="FFFFFF"/>
              <w:right w:val="single" w:sz="6" w:space="0" w:color="FFFFFF"/>
            </w:tcBorders>
            <w:shd w:val="clear" w:color="auto" w:fill="4F81BD" w:themeFill="accent1"/>
          </w:tcPr>
          <w:p w14:paraId="2907530C"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1A2E5F02" w14:textId="4B3E1DBA"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7FFF9149"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Murray cod</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0A759B41"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16</w:t>
            </w:r>
          </w:p>
        </w:tc>
        <w:tc>
          <w:tcPr>
            <w:tcW w:w="992" w:type="dxa"/>
            <w:tcBorders>
              <w:top w:val="single" w:sz="6" w:space="0" w:color="FFFFFF"/>
              <w:left w:val="single" w:sz="6" w:space="0" w:color="FFFFFF"/>
              <w:bottom w:val="single" w:sz="6" w:space="0" w:color="FFFFFF"/>
              <w:right w:val="single" w:sz="6" w:space="0" w:color="FFFFFF"/>
            </w:tcBorders>
            <w:shd w:val="clear" w:color="auto" w:fill="DBE5F1"/>
            <w:hideMark/>
          </w:tcPr>
          <w:p w14:paraId="5CD1B84C" w14:textId="297A81F6"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2015 </w:t>
            </w:r>
          </w:p>
        </w:tc>
        <w:tc>
          <w:tcPr>
            <w:tcW w:w="993" w:type="dxa"/>
            <w:tcBorders>
              <w:top w:val="single" w:sz="6" w:space="0" w:color="FFFFFF"/>
              <w:left w:val="single" w:sz="6" w:space="0" w:color="FFFFFF"/>
              <w:bottom w:val="single" w:sz="6" w:space="0" w:color="FFFFFF"/>
              <w:right w:val="single" w:sz="6" w:space="0" w:color="FFFFFF"/>
            </w:tcBorders>
            <w:shd w:val="clear" w:color="auto" w:fill="DBE5F1"/>
            <w:hideMark/>
          </w:tcPr>
          <w:p w14:paraId="74981179" w14:textId="1DE010C2"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659D769E" w14:textId="77777777" w:rsidTr="00E007AB">
        <w:tc>
          <w:tcPr>
            <w:tcW w:w="0" w:type="auto"/>
            <w:vMerge/>
            <w:tcBorders>
              <w:left w:val="single" w:sz="6" w:space="0" w:color="FFFFFF"/>
              <w:right w:val="single" w:sz="6" w:space="0" w:color="FFFFFF"/>
            </w:tcBorders>
            <w:shd w:val="clear" w:color="auto" w:fill="4F81BD" w:themeFill="accent1"/>
          </w:tcPr>
          <w:p w14:paraId="24148957"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50E6C3F8" w14:textId="53EC1CAA"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3FF8E9EB"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Australian smelt</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4B32BAA1"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14</w:t>
            </w:r>
          </w:p>
        </w:tc>
        <w:tc>
          <w:tcPr>
            <w:tcW w:w="992" w:type="dxa"/>
            <w:tcBorders>
              <w:top w:val="single" w:sz="6" w:space="0" w:color="FFFFFF"/>
              <w:left w:val="single" w:sz="6" w:space="0" w:color="FFFFFF"/>
              <w:bottom w:val="single" w:sz="6" w:space="0" w:color="FFFFFF"/>
              <w:right w:val="single" w:sz="6" w:space="0" w:color="FFFFFF"/>
            </w:tcBorders>
            <w:shd w:val="clear" w:color="auto" w:fill="B8CCE4"/>
            <w:hideMark/>
          </w:tcPr>
          <w:p w14:paraId="742E9FA8" w14:textId="7E38B939"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2015</w:t>
            </w:r>
          </w:p>
        </w:tc>
        <w:tc>
          <w:tcPr>
            <w:tcW w:w="993" w:type="dxa"/>
            <w:tcBorders>
              <w:top w:val="single" w:sz="6" w:space="0" w:color="FFFFFF"/>
              <w:left w:val="single" w:sz="6" w:space="0" w:color="FFFFFF"/>
              <w:bottom w:val="single" w:sz="6" w:space="0" w:color="FFFFFF"/>
              <w:right w:val="single" w:sz="6" w:space="0" w:color="FFFFFF"/>
            </w:tcBorders>
            <w:shd w:val="clear" w:color="auto" w:fill="B8CCE4"/>
            <w:hideMark/>
          </w:tcPr>
          <w:p w14:paraId="3BAFE2D2" w14:textId="245E3942"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2A4ACC5A" w14:textId="77777777" w:rsidTr="00E007AB">
        <w:tc>
          <w:tcPr>
            <w:tcW w:w="1128" w:type="dxa"/>
            <w:vMerge/>
            <w:tcBorders>
              <w:left w:val="single" w:sz="6" w:space="0" w:color="FFFFFF"/>
              <w:right w:val="single" w:sz="6" w:space="0" w:color="FFFFFF"/>
            </w:tcBorders>
            <w:shd w:val="clear" w:color="auto" w:fill="4F81BD" w:themeFill="accent1"/>
          </w:tcPr>
          <w:p w14:paraId="49B467BA"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val="restart"/>
            <w:tcBorders>
              <w:top w:val="single" w:sz="6" w:space="0" w:color="FFFFFF"/>
              <w:left w:val="single" w:sz="6" w:space="0" w:color="FFFFFF"/>
              <w:bottom w:val="single" w:sz="6" w:space="0" w:color="FFFFFF"/>
              <w:right w:val="single" w:sz="6" w:space="0" w:color="FFFFFF"/>
            </w:tcBorders>
            <w:shd w:val="clear" w:color="auto" w:fill="DBE5F1"/>
            <w:hideMark/>
          </w:tcPr>
          <w:p w14:paraId="7763B879" w14:textId="121EFBF4"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2015-2020 </w:t>
            </w: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47A8FCA2"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carp gudgeon</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38F0A44D"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29</w:t>
            </w:r>
          </w:p>
        </w:tc>
        <w:tc>
          <w:tcPr>
            <w:tcW w:w="992" w:type="dxa"/>
            <w:tcBorders>
              <w:top w:val="single" w:sz="6" w:space="0" w:color="FFFFFF"/>
              <w:left w:val="single" w:sz="6" w:space="0" w:color="FFFFFF"/>
              <w:bottom w:val="single" w:sz="6" w:space="0" w:color="FFFFFF"/>
              <w:right w:val="single" w:sz="6" w:space="0" w:color="FFFFFF"/>
            </w:tcBorders>
            <w:shd w:val="clear" w:color="auto" w:fill="DBE5F1"/>
            <w:hideMark/>
          </w:tcPr>
          <w:p w14:paraId="02DBE276" w14:textId="53454DCB"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DBE5F1"/>
            <w:hideMark/>
          </w:tcPr>
          <w:p w14:paraId="488B7D18" w14:textId="63AC7A0D"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2020 </w:t>
            </w:r>
          </w:p>
        </w:tc>
      </w:tr>
      <w:tr w:rsidR="00E36A6A" w:rsidRPr="00341D35" w14:paraId="1D100B0F" w14:textId="77777777" w:rsidTr="00E007AB">
        <w:tc>
          <w:tcPr>
            <w:tcW w:w="0" w:type="auto"/>
            <w:vMerge/>
            <w:tcBorders>
              <w:left w:val="single" w:sz="6" w:space="0" w:color="FFFFFF"/>
              <w:right w:val="single" w:sz="6" w:space="0" w:color="FFFFFF"/>
            </w:tcBorders>
            <w:shd w:val="clear" w:color="auto" w:fill="4F81BD" w:themeFill="accent1"/>
          </w:tcPr>
          <w:p w14:paraId="3A377C1A"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7B0103A4" w14:textId="150D4C5E"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70F5A0AA"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bony herring</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1A217DCA"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18</w:t>
            </w:r>
          </w:p>
        </w:tc>
        <w:tc>
          <w:tcPr>
            <w:tcW w:w="992" w:type="dxa"/>
            <w:tcBorders>
              <w:top w:val="single" w:sz="6" w:space="0" w:color="FFFFFF"/>
              <w:left w:val="single" w:sz="6" w:space="0" w:color="FFFFFF"/>
              <w:bottom w:val="single" w:sz="6" w:space="0" w:color="FFFFFF"/>
              <w:right w:val="single" w:sz="6" w:space="0" w:color="FFFFFF"/>
            </w:tcBorders>
            <w:shd w:val="clear" w:color="auto" w:fill="B8CCE4"/>
            <w:hideMark/>
          </w:tcPr>
          <w:p w14:paraId="11E374BE" w14:textId="43648829"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2015 </w:t>
            </w:r>
          </w:p>
        </w:tc>
        <w:tc>
          <w:tcPr>
            <w:tcW w:w="993" w:type="dxa"/>
            <w:tcBorders>
              <w:top w:val="single" w:sz="6" w:space="0" w:color="FFFFFF"/>
              <w:left w:val="single" w:sz="6" w:space="0" w:color="FFFFFF"/>
              <w:bottom w:val="single" w:sz="6" w:space="0" w:color="FFFFFF"/>
              <w:right w:val="single" w:sz="6" w:space="0" w:color="FFFFFF"/>
            </w:tcBorders>
            <w:shd w:val="clear" w:color="auto" w:fill="B8CCE4"/>
            <w:hideMark/>
          </w:tcPr>
          <w:p w14:paraId="5E026601" w14:textId="5E72FC73"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4E1104E7" w14:textId="77777777" w:rsidTr="00E007AB">
        <w:tc>
          <w:tcPr>
            <w:tcW w:w="0" w:type="auto"/>
            <w:vMerge/>
            <w:tcBorders>
              <w:left w:val="single" w:sz="6" w:space="0" w:color="FFFFFF"/>
              <w:right w:val="single" w:sz="6" w:space="0" w:color="FFFFFF"/>
            </w:tcBorders>
            <w:shd w:val="clear" w:color="auto" w:fill="4F81BD" w:themeFill="accent1"/>
          </w:tcPr>
          <w:p w14:paraId="39F0E8E5"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072AB84C" w14:textId="60F534A1"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0CECFA1A"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Eastern gambusia</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7A437DA6"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14</w:t>
            </w:r>
          </w:p>
        </w:tc>
        <w:tc>
          <w:tcPr>
            <w:tcW w:w="992" w:type="dxa"/>
            <w:tcBorders>
              <w:top w:val="single" w:sz="6" w:space="0" w:color="FFFFFF"/>
              <w:left w:val="single" w:sz="6" w:space="0" w:color="FFFFFF"/>
              <w:bottom w:val="single" w:sz="6" w:space="0" w:color="FFFFFF"/>
              <w:right w:val="single" w:sz="6" w:space="0" w:color="FFFFFF"/>
            </w:tcBorders>
            <w:shd w:val="clear" w:color="auto" w:fill="DBE5F1"/>
            <w:hideMark/>
          </w:tcPr>
          <w:p w14:paraId="0A385114" w14:textId="7D13CC9B"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DBE5F1"/>
            <w:hideMark/>
          </w:tcPr>
          <w:p w14:paraId="2D8B24D7" w14:textId="5A805A34"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2020 </w:t>
            </w:r>
          </w:p>
        </w:tc>
      </w:tr>
      <w:tr w:rsidR="00E36A6A" w:rsidRPr="00341D35" w14:paraId="790D152A" w14:textId="77777777" w:rsidTr="00E007AB">
        <w:tc>
          <w:tcPr>
            <w:tcW w:w="1128" w:type="dxa"/>
            <w:vMerge/>
            <w:tcBorders>
              <w:left w:val="single" w:sz="6" w:space="0" w:color="FFFFFF"/>
              <w:right w:val="single" w:sz="6" w:space="0" w:color="FFFFFF"/>
            </w:tcBorders>
            <w:shd w:val="clear" w:color="auto" w:fill="4F81BD" w:themeFill="accent1"/>
          </w:tcPr>
          <w:p w14:paraId="52843C4E"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val="restart"/>
            <w:tcBorders>
              <w:top w:val="single" w:sz="6" w:space="0" w:color="FFFFFF"/>
              <w:left w:val="single" w:sz="6" w:space="0" w:color="FFFFFF"/>
              <w:bottom w:val="single" w:sz="6" w:space="0" w:color="FFFFFF"/>
              <w:right w:val="single" w:sz="6" w:space="0" w:color="FFFFFF"/>
            </w:tcBorders>
            <w:shd w:val="clear" w:color="auto" w:fill="B8CCE4"/>
          </w:tcPr>
          <w:p w14:paraId="5C909819" w14:textId="25D75FD5"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2015-2021 </w:t>
            </w: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3227DFE8"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bony herring</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tcPr>
          <w:p w14:paraId="3EC5A58B"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19</w:t>
            </w:r>
          </w:p>
        </w:tc>
        <w:tc>
          <w:tcPr>
            <w:tcW w:w="992" w:type="dxa"/>
            <w:tcBorders>
              <w:top w:val="single" w:sz="6" w:space="0" w:color="FFFFFF"/>
              <w:left w:val="single" w:sz="6" w:space="0" w:color="FFFFFF"/>
              <w:bottom w:val="single" w:sz="6" w:space="0" w:color="FFFFFF"/>
              <w:right w:val="single" w:sz="6" w:space="0" w:color="FFFFFF"/>
            </w:tcBorders>
            <w:shd w:val="clear" w:color="auto" w:fill="B8CCE4"/>
          </w:tcPr>
          <w:p w14:paraId="3F6C8C4E" w14:textId="1549D17F"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2015</w:t>
            </w:r>
          </w:p>
        </w:tc>
        <w:tc>
          <w:tcPr>
            <w:tcW w:w="993" w:type="dxa"/>
            <w:tcBorders>
              <w:top w:val="single" w:sz="6" w:space="0" w:color="FFFFFF"/>
              <w:left w:val="single" w:sz="6" w:space="0" w:color="FFFFFF"/>
              <w:bottom w:val="single" w:sz="6" w:space="0" w:color="FFFFFF"/>
              <w:right w:val="single" w:sz="6" w:space="0" w:color="FFFFFF"/>
            </w:tcBorders>
            <w:shd w:val="clear" w:color="auto" w:fill="B8CCE4"/>
          </w:tcPr>
          <w:p w14:paraId="424F58C3" w14:textId="52758C46"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20ACD6BB" w14:textId="77777777" w:rsidTr="00E007AB">
        <w:tc>
          <w:tcPr>
            <w:tcW w:w="0" w:type="auto"/>
            <w:vMerge/>
            <w:tcBorders>
              <w:left w:val="single" w:sz="6" w:space="0" w:color="FFFFFF"/>
              <w:right w:val="single" w:sz="6" w:space="0" w:color="FFFFFF"/>
            </w:tcBorders>
            <w:shd w:val="clear" w:color="auto" w:fill="4F81BD" w:themeFill="accent1"/>
          </w:tcPr>
          <w:p w14:paraId="7C7C08BE"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tcPr>
          <w:p w14:paraId="2E484E56" w14:textId="64F09474"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26F1FD21"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flatheaded gudgeon</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tcPr>
          <w:p w14:paraId="2C88A432"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17</w:t>
            </w:r>
          </w:p>
        </w:tc>
        <w:tc>
          <w:tcPr>
            <w:tcW w:w="992" w:type="dxa"/>
            <w:tcBorders>
              <w:top w:val="single" w:sz="6" w:space="0" w:color="FFFFFF"/>
              <w:left w:val="single" w:sz="6" w:space="0" w:color="FFFFFF"/>
              <w:bottom w:val="single" w:sz="6" w:space="0" w:color="FFFFFF"/>
              <w:right w:val="single" w:sz="6" w:space="0" w:color="FFFFFF"/>
            </w:tcBorders>
            <w:shd w:val="clear" w:color="auto" w:fill="DBE5F1"/>
          </w:tcPr>
          <w:p w14:paraId="110FD767" w14:textId="6439AEB4"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DBE5F1"/>
          </w:tcPr>
          <w:p w14:paraId="27C7379A" w14:textId="7B5CBC92"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2021 </w:t>
            </w:r>
          </w:p>
        </w:tc>
      </w:tr>
      <w:tr w:rsidR="00E36A6A" w:rsidRPr="00341D35" w14:paraId="5305925F" w14:textId="77777777" w:rsidTr="00E007AB">
        <w:tc>
          <w:tcPr>
            <w:tcW w:w="0" w:type="auto"/>
            <w:vMerge/>
            <w:tcBorders>
              <w:left w:val="single" w:sz="6" w:space="0" w:color="FFFFFF"/>
              <w:right w:val="single" w:sz="6" w:space="0" w:color="FFFFFF"/>
            </w:tcBorders>
            <w:shd w:val="clear" w:color="auto" w:fill="4F81BD" w:themeFill="accent1"/>
          </w:tcPr>
          <w:p w14:paraId="20371FAE"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tcPr>
          <w:p w14:paraId="7021080A" w14:textId="6659DB18"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3E3E4EA9"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carp gudgeon</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tcPr>
          <w:p w14:paraId="775C79F0"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12</w:t>
            </w:r>
          </w:p>
        </w:tc>
        <w:tc>
          <w:tcPr>
            <w:tcW w:w="992" w:type="dxa"/>
            <w:tcBorders>
              <w:top w:val="single" w:sz="6" w:space="0" w:color="FFFFFF"/>
              <w:left w:val="single" w:sz="6" w:space="0" w:color="FFFFFF"/>
              <w:bottom w:val="single" w:sz="6" w:space="0" w:color="FFFFFF"/>
              <w:right w:val="single" w:sz="6" w:space="0" w:color="FFFFFF"/>
            </w:tcBorders>
            <w:shd w:val="clear" w:color="auto" w:fill="B8CCE4"/>
          </w:tcPr>
          <w:p w14:paraId="31BEF682" w14:textId="38D22BB8"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B8CCE4"/>
          </w:tcPr>
          <w:p w14:paraId="060398B2" w14:textId="54422E83"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2021 </w:t>
            </w:r>
          </w:p>
        </w:tc>
      </w:tr>
      <w:tr w:rsidR="00E36A6A" w:rsidRPr="00341D35" w14:paraId="022E9511" w14:textId="77777777" w:rsidTr="00E007AB">
        <w:tc>
          <w:tcPr>
            <w:tcW w:w="1128" w:type="dxa"/>
            <w:vMerge/>
            <w:tcBorders>
              <w:left w:val="single" w:sz="6" w:space="0" w:color="FFFFFF"/>
              <w:right w:val="single" w:sz="6" w:space="0" w:color="FFFFFF"/>
            </w:tcBorders>
            <w:shd w:val="clear" w:color="auto" w:fill="4F81BD" w:themeFill="accent1"/>
          </w:tcPr>
          <w:p w14:paraId="58D22FA6"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val="restart"/>
            <w:tcBorders>
              <w:top w:val="single" w:sz="6" w:space="0" w:color="FFFFFF"/>
              <w:left w:val="single" w:sz="6" w:space="0" w:color="FFFFFF"/>
              <w:bottom w:val="single" w:sz="6" w:space="0" w:color="FFFFFF"/>
              <w:right w:val="single" w:sz="6" w:space="0" w:color="FFFFFF"/>
            </w:tcBorders>
            <w:shd w:val="clear" w:color="auto" w:fill="DBE5F1"/>
          </w:tcPr>
          <w:p w14:paraId="3239BB8F" w14:textId="1B2AECFC"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2016-2017 </w:t>
            </w: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6BDD34B0"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common carp</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tcPr>
          <w:p w14:paraId="203B38AE"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31</w:t>
            </w:r>
          </w:p>
        </w:tc>
        <w:tc>
          <w:tcPr>
            <w:tcW w:w="992" w:type="dxa"/>
            <w:tcBorders>
              <w:top w:val="single" w:sz="6" w:space="0" w:color="FFFFFF"/>
              <w:left w:val="single" w:sz="6" w:space="0" w:color="FFFFFF"/>
              <w:bottom w:val="single" w:sz="6" w:space="0" w:color="FFFFFF"/>
              <w:right w:val="single" w:sz="6" w:space="0" w:color="FFFFFF"/>
            </w:tcBorders>
            <w:shd w:val="clear" w:color="auto" w:fill="DBE5F1"/>
          </w:tcPr>
          <w:p w14:paraId="1AFA1EB0" w14:textId="541EFA4E"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DBE5F1"/>
          </w:tcPr>
          <w:p w14:paraId="0878179D" w14:textId="0B211C35"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2017 </w:t>
            </w:r>
          </w:p>
        </w:tc>
      </w:tr>
      <w:tr w:rsidR="00E36A6A" w:rsidRPr="00341D35" w14:paraId="58366719" w14:textId="77777777" w:rsidTr="00E007AB">
        <w:tc>
          <w:tcPr>
            <w:tcW w:w="0" w:type="auto"/>
            <w:vMerge/>
            <w:tcBorders>
              <w:left w:val="single" w:sz="6" w:space="0" w:color="FFFFFF"/>
              <w:right w:val="single" w:sz="6" w:space="0" w:color="FFFFFF"/>
            </w:tcBorders>
            <w:shd w:val="clear" w:color="auto" w:fill="4F81BD" w:themeFill="accent1"/>
          </w:tcPr>
          <w:p w14:paraId="7FF184FD"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tcPr>
          <w:p w14:paraId="76E02C62" w14:textId="0BACD199"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1113B4F3"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carp gudgeon</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tcPr>
          <w:p w14:paraId="3C117FCE"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14</w:t>
            </w:r>
          </w:p>
        </w:tc>
        <w:tc>
          <w:tcPr>
            <w:tcW w:w="992" w:type="dxa"/>
            <w:tcBorders>
              <w:top w:val="single" w:sz="6" w:space="0" w:color="FFFFFF"/>
              <w:left w:val="single" w:sz="6" w:space="0" w:color="FFFFFF"/>
              <w:bottom w:val="single" w:sz="6" w:space="0" w:color="FFFFFF"/>
              <w:right w:val="single" w:sz="6" w:space="0" w:color="FFFFFF"/>
            </w:tcBorders>
            <w:shd w:val="clear" w:color="auto" w:fill="B8CCE4"/>
          </w:tcPr>
          <w:p w14:paraId="0660DE27" w14:textId="17E7425D"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B8CCE4"/>
          </w:tcPr>
          <w:p w14:paraId="4D372940" w14:textId="268DA1A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2017 </w:t>
            </w:r>
          </w:p>
        </w:tc>
      </w:tr>
      <w:tr w:rsidR="00E36A6A" w:rsidRPr="00341D35" w14:paraId="00E97FC6" w14:textId="77777777" w:rsidTr="00E007AB">
        <w:tc>
          <w:tcPr>
            <w:tcW w:w="0" w:type="auto"/>
            <w:vMerge/>
            <w:tcBorders>
              <w:left w:val="single" w:sz="6" w:space="0" w:color="FFFFFF"/>
              <w:right w:val="single" w:sz="6" w:space="0" w:color="FFFFFF"/>
            </w:tcBorders>
            <w:shd w:val="clear" w:color="auto" w:fill="4F81BD" w:themeFill="accent1"/>
          </w:tcPr>
          <w:p w14:paraId="4254D00F"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tcPr>
          <w:p w14:paraId="2CA6051D" w14:textId="482EB14E"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781F0013"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Eastern gambusia</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tcPr>
          <w:p w14:paraId="5852D13C"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10</w:t>
            </w:r>
          </w:p>
        </w:tc>
        <w:tc>
          <w:tcPr>
            <w:tcW w:w="992" w:type="dxa"/>
            <w:tcBorders>
              <w:top w:val="single" w:sz="6" w:space="0" w:color="FFFFFF"/>
              <w:left w:val="single" w:sz="6" w:space="0" w:color="FFFFFF"/>
              <w:bottom w:val="single" w:sz="6" w:space="0" w:color="FFFFFF"/>
              <w:right w:val="single" w:sz="6" w:space="0" w:color="FFFFFF"/>
            </w:tcBorders>
            <w:shd w:val="clear" w:color="auto" w:fill="DBE5F1"/>
          </w:tcPr>
          <w:p w14:paraId="7C31E035" w14:textId="0692CB2F"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DBE5F1"/>
          </w:tcPr>
          <w:p w14:paraId="2073434C" w14:textId="5F0C8B99"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2017 </w:t>
            </w:r>
          </w:p>
        </w:tc>
      </w:tr>
      <w:tr w:rsidR="00E36A6A" w:rsidRPr="00341D35" w14:paraId="32F21C45" w14:textId="77777777" w:rsidTr="00E007AB">
        <w:tc>
          <w:tcPr>
            <w:tcW w:w="1128" w:type="dxa"/>
            <w:vMerge/>
            <w:tcBorders>
              <w:left w:val="single" w:sz="6" w:space="0" w:color="FFFFFF"/>
              <w:right w:val="single" w:sz="6" w:space="0" w:color="FFFFFF"/>
            </w:tcBorders>
            <w:shd w:val="clear" w:color="auto" w:fill="4F81BD" w:themeFill="accent1"/>
          </w:tcPr>
          <w:p w14:paraId="289B2962"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val="restart"/>
            <w:tcBorders>
              <w:top w:val="single" w:sz="6" w:space="0" w:color="FFFFFF"/>
              <w:left w:val="single" w:sz="6" w:space="0" w:color="FFFFFF"/>
              <w:bottom w:val="single" w:sz="6" w:space="0" w:color="FFFFFF"/>
              <w:right w:val="single" w:sz="6" w:space="0" w:color="FFFFFF"/>
            </w:tcBorders>
            <w:shd w:val="clear" w:color="auto" w:fill="B8CCE4"/>
          </w:tcPr>
          <w:p w14:paraId="1CB5D859" w14:textId="26B5D438"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2016-2018 </w:t>
            </w: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07398D63"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carp gudgeon</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tcPr>
          <w:p w14:paraId="45F1CFE4"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28</w:t>
            </w:r>
          </w:p>
        </w:tc>
        <w:tc>
          <w:tcPr>
            <w:tcW w:w="992" w:type="dxa"/>
            <w:tcBorders>
              <w:top w:val="single" w:sz="6" w:space="0" w:color="FFFFFF"/>
              <w:left w:val="single" w:sz="6" w:space="0" w:color="FFFFFF"/>
              <w:bottom w:val="single" w:sz="6" w:space="0" w:color="FFFFFF"/>
              <w:right w:val="single" w:sz="6" w:space="0" w:color="FFFFFF"/>
            </w:tcBorders>
            <w:shd w:val="clear" w:color="auto" w:fill="B8CCE4"/>
          </w:tcPr>
          <w:p w14:paraId="68C13382" w14:textId="42096A7E"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B8CCE4"/>
          </w:tcPr>
          <w:p w14:paraId="56E1E3EF" w14:textId="0EC5B9B1"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2018 </w:t>
            </w:r>
          </w:p>
        </w:tc>
      </w:tr>
      <w:tr w:rsidR="00E36A6A" w:rsidRPr="00341D35" w14:paraId="32C7C3E4" w14:textId="77777777" w:rsidTr="00E007AB">
        <w:tc>
          <w:tcPr>
            <w:tcW w:w="0" w:type="auto"/>
            <w:vMerge/>
            <w:tcBorders>
              <w:left w:val="single" w:sz="6" w:space="0" w:color="FFFFFF"/>
              <w:right w:val="single" w:sz="6" w:space="0" w:color="FFFFFF"/>
            </w:tcBorders>
            <w:shd w:val="clear" w:color="auto" w:fill="4F81BD" w:themeFill="accent1"/>
          </w:tcPr>
          <w:p w14:paraId="721FC8EE"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tcPr>
          <w:p w14:paraId="04D3B53A" w14:textId="69FB8B66"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48DC2552"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Australian smelt</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tcPr>
          <w:p w14:paraId="40909DEB"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19</w:t>
            </w:r>
          </w:p>
        </w:tc>
        <w:tc>
          <w:tcPr>
            <w:tcW w:w="992" w:type="dxa"/>
            <w:tcBorders>
              <w:top w:val="single" w:sz="6" w:space="0" w:color="FFFFFF"/>
              <w:left w:val="single" w:sz="6" w:space="0" w:color="FFFFFF"/>
              <w:bottom w:val="single" w:sz="6" w:space="0" w:color="FFFFFF"/>
              <w:right w:val="single" w:sz="6" w:space="0" w:color="FFFFFF"/>
            </w:tcBorders>
            <w:shd w:val="clear" w:color="auto" w:fill="DBE5F1"/>
          </w:tcPr>
          <w:p w14:paraId="07072621" w14:textId="6696843C"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DBE5F1"/>
          </w:tcPr>
          <w:p w14:paraId="384E66BA" w14:textId="5D097F8D"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2018 </w:t>
            </w:r>
          </w:p>
        </w:tc>
      </w:tr>
      <w:tr w:rsidR="00E36A6A" w:rsidRPr="00341D35" w14:paraId="687C30C8" w14:textId="77777777" w:rsidTr="00E007AB">
        <w:tc>
          <w:tcPr>
            <w:tcW w:w="0" w:type="auto"/>
            <w:vMerge/>
            <w:tcBorders>
              <w:left w:val="single" w:sz="6" w:space="0" w:color="FFFFFF"/>
              <w:bottom w:val="nil"/>
              <w:right w:val="single" w:sz="6" w:space="0" w:color="FFFFFF"/>
            </w:tcBorders>
            <w:shd w:val="clear" w:color="auto" w:fill="4F81BD" w:themeFill="accent1"/>
          </w:tcPr>
          <w:p w14:paraId="190756F2"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tcPr>
          <w:p w14:paraId="48523274" w14:textId="29576696"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14666F20"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bony herring</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tcPr>
          <w:p w14:paraId="38C1D014"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13</w:t>
            </w:r>
          </w:p>
        </w:tc>
        <w:tc>
          <w:tcPr>
            <w:tcW w:w="992" w:type="dxa"/>
            <w:tcBorders>
              <w:top w:val="single" w:sz="6" w:space="0" w:color="FFFFFF"/>
              <w:left w:val="single" w:sz="6" w:space="0" w:color="FFFFFF"/>
              <w:bottom w:val="single" w:sz="6" w:space="0" w:color="FFFFFF"/>
              <w:right w:val="single" w:sz="6" w:space="0" w:color="FFFFFF"/>
            </w:tcBorders>
            <w:shd w:val="clear" w:color="auto" w:fill="B8CCE4"/>
          </w:tcPr>
          <w:p w14:paraId="7E58649B" w14:textId="53178F84"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B8CCE4"/>
          </w:tcPr>
          <w:p w14:paraId="20188A3E" w14:textId="233727D0"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2018 </w:t>
            </w:r>
          </w:p>
        </w:tc>
      </w:tr>
      <w:tr w:rsidR="00E36A6A" w:rsidRPr="00341D35" w14:paraId="6E56F38C" w14:textId="77777777" w:rsidTr="00707AAA">
        <w:tc>
          <w:tcPr>
            <w:tcW w:w="1128" w:type="dxa"/>
            <w:vMerge w:val="restart"/>
            <w:tcBorders>
              <w:top w:val="nil"/>
              <w:left w:val="single" w:sz="6" w:space="0" w:color="FFFFFF"/>
              <w:right w:val="single" w:sz="6" w:space="0" w:color="FFFFFF"/>
            </w:tcBorders>
            <w:shd w:val="clear" w:color="auto" w:fill="4F81BD" w:themeFill="accent1"/>
            <w:textDirection w:val="btLr"/>
          </w:tcPr>
          <w:p w14:paraId="058BE902" w14:textId="4A5C8B88" w:rsidR="00E36A6A" w:rsidRPr="00E36A6A" w:rsidRDefault="00E36A6A" w:rsidP="00E36A6A">
            <w:pPr>
              <w:spacing w:after="20" w:line="240" w:lineRule="auto"/>
              <w:ind w:left="113" w:right="113"/>
              <w:jc w:val="center"/>
              <w:textAlignment w:val="baseline"/>
              <w:rPr>
                <w:rFonts w:eastAsia="Times New Roman" w:cstheme="minorHAnsi"/>
                <w:b/>
                <w:color w:val="FFFFFF" w:themeColor="background1"/>
                <w:sz w:val="18"/>
                <w:szCs w:val="18"/>
                <w:lang w:eastAsia="en-AU"/>
              </w:rPr>
            </w:pPr>
            <w:r w:rsidRPr="00E36A6A">
              <w:rPr>
                <w:rFonts w:eastAsia="Times New Roman" w:cstheme="minorHAnsi"/>
                <w:b/>
                <w:bCs/>
                <w:color w:val="FFFFFF" w:themeColor="background1"/>
                <w:sz w:val="18"/>
                <w:szCs w:val="18"/>
                <w:lang w:eastAsia="en-AU"/>
              </w:rPr>
              <w:t>ABUNDANCE</w:t>
            </w:r>
          </w:p>
        </w:tc>
        <w:tc>
          <w:tcPr>
            <w:tcW w:w="1558" w:type="dxa"/>
            <w:vMerge w:val="restart"/>
            <w:tcBorders>
              <w:top w:val="single" w:sz="6" w:space="0" w:color="FFFFFF"/>
              <w:left w:val="single" w:sz="6" w:space="0" w:color="FFFFFF"/>
              <w:bottom w:val="single" w:sz="6" w:space="0" w:color="FFFFFF"/>
              <w:right w:val="single" w:sz="6" w:space="0" w:color="FFFFFF"/>
            </w:tcBorders>
            <w:shd w:val="clear" w:color="auto" w:fill="DBE5F1"/>
          </w:tcPr>
          <w:p w14:paraId="60865461" w14:textId="2AE3F071"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2016-2020 </w:t>
            </w: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1C600919"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carp gudgeon</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tcPr>
          <w:p w14:paraId="2B49C13A"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28</w:t>
            </w:r>
          </w:p>
        </w:tc>
        <w:tc>
          <w:tcPr>
            <w:tcW w:w="992" w:type="dxa"/>
            <w:tcBorders>
              <w:top w:val="single" w:sz="6" w:space="0" w:color="FFFFFF"/>
              <w:left w:val="single" w:sz="6" w:space="0" w:color="FFFFFF"/>
              <w:bottom w:val="single" w:sz="6" w:space="0" w:color="FFFFFF"/>
              <w:right w:val="single" w:sz="6" w:space="0" w:color="FFFFFF"/>
            </w:tcBorders>
            <w:shd w:val="clear" w:color="auto" w:fill="DBE5F1"/>
          </w:tcPr>
          <w:p w14:paraId="478689F0" w14:textId="7FF1887C"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DBE5F1"/>
          </w:tcPr>
          <w:p w14:paraId="0F669B0D" w14:textId="63EA2FB9"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2020 </w:t>
            </w:r>
          </w:p>
        </w:tc>
      </w:tr>
      <w:tr w:rsidR="00E36A6A" w:rsidRPr="00341D35" w14:paraId="0DE42B49" w14:textId="77777777" w:rsidTr="00707AAA">
        <w:tc>
          <w:tcPr>
            <w:tcW w:w="0" w:type="auto"/>
            <w:vMerge/>
            <w:tcBorders>
              <w:left w:val="single" w:sz="6" w:space="0" w:color="FFFFFF"/>
              <w:right w:val="single" w:sz="6" w:space="0" w:color="FFFFFF"/>
            </w:tcBorders>
            <w:shd w:val="clear" w:color="auto" w:fill="4F81BD" w:themeFill="accent1"/>
          </w:tcPr>
          <w:p w14:paraId="6A0BE29C"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tcPr>
          <w:p w14:paraId="21219F53" w14:textId="6514CD11"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21E9F923"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bony herring</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tcPr>
          <w:p w14:paraId="28078038"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23</w:t>
            </w:r>
          </w:p>
        </w:tc>
        <w:tc>
          <w:tcPr>
            <w:tcW w:w="992" w:type="dxa"/>
            <w:tcBorders>
              <w:top w:val="single" w:sz="6" w:space="0" w:color="FFFFFF"/>
              <w:left w:val="single" w:sz="6" w:space="0" w:color="FFFFFF"/>
              <w:bottom w:val="single" w:sz="6" w:space="0" w:color="FFFFFF"/>
              <w:right w:val="single" w:sz="6" w:space="0" w:color="FFFFFF"/>
            </w:tcBorders>
            <w:shd w:val="clear" w:color="auto" w:fill="B8CCE4"/>
          </w:tcPr>
          <w:p w14:paraId="42CEA947" w14:textId="6821612A"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2016 </w:t>
            </w:r>
          </w:p>
        </w:tc>
        <w:tc>
          <w:tcPr>
            <w:tcW w:w="993" w:type="dxa"/>
            <w:tcBorders>
              <w:top w:val="single" w:sz="6" w:space="0" w:color="FFFFFF"/>
              <w:left w:val="single" w:sz="6" w:space="0" w:color="FFFFFF"/>
              <w:bottom w:val="single" w:sz="6" w:space="0" w:color="FFFFFF"/>
              <w:right w:val="single" w:sz="6" w:space="0" w:color="FFFFFF"/>
            </w:tcBorders>
            <w:shd w:val="clear" w:color="auto" w:fill="B8CCE4"/>
          </w:tcPr>
          <w:p w14:paraId="0D40E6D5" w14:textId="13E12ADF"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3FB640FC" w14:textId="77777777" w:rsidTr="00707AAA">
        <w:tc>
          <w:tcPr>
            <w:tcW w:w="0" w:type="auto"/>
            <w:vMerge/>
            <w:tcBorders>
              <w:left w:val="single" w:sz="6" w:space="0" w:color="FFFFFF"/>
              <w:right w:val="single" w:sz="6" w:space="0" w:color="FFFFFF"/>
            </w:tcBorders>
            <w:shd w:val="clear" w:color="auto" w:fill="4F81BD" w:themeFill="accent1"/>
          </w:tcPr>
          <w:p w14:paraId="7B685EAD"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tcPr>
          <w:p w14:paraId="65B7C41E" w14:textId="4D3EC069"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55EB9F9E"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Eastern gambusia</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tcPr>
          <w:p w14:paraId="4B575FBE"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12</w:t>
            </w:r>
          </w:p>
        </w:tc>
        <w:tc>
          <w:tcPr>
            <w:tcW w:w="992" w:type="dxa"/>
            <w:tcBorders>
              <w:top w:val="single" w:sz="6" w:space="0" w:color="FFFFFF"/>
              <w:left w:val="single" w:sz="6" w:space="0" w:color="FFFFFF"/>
              <w:bottom w:val="single" w:sz="6" w:space="0" w:color="FFFFFF"/>
              <w:right w:val="single" w:sz="6" w:space="0" w:color="FFFFFF"/>
            </w:tcBorders>
            <w:shd w:val="clear" w:color="auto" w:fill="DBE5F1"/>
          </w:tcPr>
          <w:p w14:paraId="7200D2B6" w14:textId="00AD7242"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DBE5F1"/>
          </w:tcPr>
          <w:p w14:paraId="24A09664" w14:textId="71B93DEE"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2020 </w:t>
            </w:r>
          </w:p>
        </w:tc>
      </w:tr>
      <w:tr w:rsidR="00E36A6A" w:rsidRPr="00341D35" w14:paraId="40B1849F" w14:textId="77777777" w:rsidTr="00707AAA">
        <w:tc>
          <w:tcPr>
            <w:tcW w:w="1128" w:type="dxa"/>
            <w:vMerge/>
            <w:tcBorders>
              <w:left w:val="single" w:sz="6" w:space="0" w:color="FFFFFF"/>
              <w:right w:val="single" w:sz="6" w:space="0" w:color="FFFFFF"/>
            </w:tcBorders>
            <w:shd w:val="clear" w:color="auto" w:fill="4F81BD" w:themeFill="accent1"/>
          </w:tcPr>
          <w:p w14:paraId="1C49F440"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val="restart"/>
            <w:tcBorders>
              <w:top w:val="single" w:sz="6" w:space="0" w:color="FFFFFF"/>
              <w:left w:val="single" w:sz="6" w:space="0" w:color="FFFFFF"/>
              <w:bottom w:val="single" w:sz="6" w:space="0" w:color="FFFFFF"/>
              <w:right w:val="single" w:sz="6" w:space="0" w:color="FFFFFF"/>
            </w:tcBorders>
            <w:shd w:val="clear" w:color="auto" w:fill="B8CCE4"/>
          </w:tcPr>
          <w:p w14:paraId="54CB7DA0" w14:textId="2E1FFD6C"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2016-2021 </w:t>
            </w: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1D9F4489"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bony herring</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tcPr>
          <w:p w14:paraId="0214F458"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22</w:t>
            </w:r>
          </w:p>
        </w:tc>
        <w:tc>
          <w:tcPr>
            <w:tcW w:w="992" w:type="dxa"/>
            <w:tcBorders>
              <w:top w:val="single" w:sz="6" w:space="0" w:color="FFFFFF"/>
              <w:left w:val="single" w:sz="6" w:space="0" w:color="FFFFFF"/>
              <w:bottom w:val="single" w:sz="6" w:space="0" w:color="FFFFFF"/>
              <w:right w:val="single" w:sz="6" w:space="0" w:color="FFFFFF"/>
            </w:tcBorders>
            <w:shd w:val="clear" w:color="auto" w:fill="B8CCE4"/>
          </w:tcPr>
          <w:p w14:paraId="78EE8CC3" w14:textId="4EE55BB2"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2016 </w:t>
            </w:r>
          </w:p>
        </w:tc>
        <w:tc>
          <w:tcPr>
            <w:tcW w:w="993" w:type="dxa"/>
            <w:tcBorders>
              <w:top w:val="single" w:sz="6" w:space="0" w:color="FFFFFF"/>
              <w:left w:val="single" w:sz="6" w:space="0" w:color="FFFFFF"/>
              <w:bottom w:val="single" w:sz="6" w:space="0" w:color="FFFFFF"/>
              <w:right w:val="single" w:sz="6" w:space="0" w:color="FFFFFF"/>
            </w:tcBorders>
            <w:shd w:val="clear" w:color="auto" w:fill="B8CCE4"/>
          </w:tcPr>
          <w:p w14:paraId="729B08E7" w14:textId="02FF17E4"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7F0D7F28" w14:textId="77777777" w:rsidTr="00707AAA">
        <w:tc>
          <w:tcPr>
            <w:tcW w:w="0" w:type="auto"/>
            <w:vMerge/>
            <w:tcBorders>
              <w:left w:val="single" w:sz="6" w:space="0" w:color="FFFFFF"/>
              <w:right w:val="single" w:sz="6" w:space="0" w:color="FFFFFF"/>
            </w:tcBorders>
            <w:shd w:val="clear" w:color="auto" w:fill="4F81BD" w:themeFill="accent1"/>
          </w:tcPr>
          <w:p w14:paraId="4D30FAE9" w14:textId="77777777" w:rsidR="00E36A6A" w:rsidRPr="00A90A01" w:rsidRDefault="00E36A6A" w:rsidP="00A90A01">
            <w:pPr>
              <w:spacing w:after="20" w:line="240" w:lineRule="auto"/>
              <w:rPr>
                <w:rFonts w:eastAsia="Times New Roman" w:cstheme="minorHAnsi"/>
                <w:b/>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tcPr>
          <w:p w14:paraId="3FDF5845" w14:textId="720BE3D9" w:rsidR="00E36A6A" w:rsidRPr="00A90A01" w:rsidRDefault="00E36A6A" w:rsidP="00A90A01">
            <w:pPr>
              <w:spacing w:after="20" w:line="240" w:lineRule="auto"/>
              <w:rPr>
                <w:rFonts w:eastAsia="Times New Roman" w:cstheme="minorHAnsi"/>
                <w:b/>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764A3830"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Eastern gambusia</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tcPr>
          <w:p w14:paraId="185A8393"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14</w:t>
            </w:r>
          </w:p>
        </w:tc>
        <w:tc>
          <w:tcPr>
            <w:tcW w:w="992" w:type="dxa"/>
            <w:tcBorders>
              <w:top w:val="single" w:sz="6" w:space="0" w:color="FFFFFF"/>
              <w:left w:val="single" w:sz="6" w:space="0" w:color="FFFFFF"/>
              <w:bottom w:val="single" w:sz="6" w:space="0" w:color="FFFFFF"/>
              <w:right w:val="single" w:sz="6" w:space="0" w:color="FFFFFF"/>
            </w:tcBorders>
            <w:shd w:val="clear" w:color="auto" w:fill="DBE5F1"/>
          </w:tcPr>
          <w:p w14:paraId="637654E0" w14:textId="4748D7A8"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2016</w:t>
            </w:r>
          </w:p>
        </w:tc>
        <w:tc>
          <w:tcPr>
            <w:tcW w:w="993" w:type="dxa"/>
            <w:tcBorders>
              <w:top w:val="single" w:sz="6" w:space="0" w:color="FFFFFF"/>
              <w:left w:val="single" w:sz="6" w:space="0" w:color="FFFFFF"/>
              <w:bottom w:val="single" w:sz="6" w:space="0" w:color="FFFFFF"/>
              <w:right w:val="single" w:sz="6" w:space="0" w:color="FFFFFF"/>
            </w:tcBorders>
            <w:shd w:val="clear" w:color="auto" w:fill="DBE5F1"/>
          </w:tcPr>
          <w:p w14:paraId="4DA2F13D" w14:textId="45863168"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0E8B4473" w14:textId="77777777" w:rsidTr="00707AAA">
        <w:tc>
          <w:tcPr>
            <w:tcW w:w="0" w:type="auto"/>
            <w:vMerge/>
            <w:tcBorders>
              <w:left w:val="single" w:sz="6" w:space="0" w:color="FFFFFF"/>
              <w:right w:val="single" w:sz="6" w:space="0" w:color="FFFFFF"/>
            </w:tcBorders>
            <w:shd w:val="clear" w:color="auto" w:fill="4F81BD" w:themeFill="accent1"/>
          </w:tcPr>
          <w:p w14:paraId="54F2D240" w14:textId="77777777" w:rsidR="00E36A6A" w:rsidRPr="00A90A01" w:rsidRDefault="00E36A6A" w:rsidP="00A90A01">
            <w:pPr>
              <w:spacing w:after="20" w:line="240" w:lineRule="auto"/>
              <w:rPr>
                <w:rFonts w:eastAsia="Times New Roman" w:cstheme="minorHAnsi"/>
                <w:b/>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tcPr>
          <w:p w14:paraId="3CA05526" w14:textId="12FB7CE3" w:rsidR="00E36A6A" w:rsidRPr="00A90A01" w:rsidRDefault="00E36A6A" w:rsidP="00A90A01">
            <w:pPr>
              <w:spacing w:after="20" w:line="240" w:lineRule="auto"/>
              <w:rPr>
                <w:rFonts w:eastAsia="Times New Roman" w:cstheme="minorHAnsi"/>
                <w:b/>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6DEF7290"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carp gudgeon</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tcPr>
          <w:p w14:paraId="160ADD66"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14</w:t>
            </w:r>
          </w:p>
        </w:tc>
        <w:tc>
          <w:tcPr>
            <w:tcW w:w="992" w:type="dxa"/>
            <w:tcBorders>
              <w:top w:val="single" w:sz="6" w:space="0" w:color="FFFFFF"/>
              <w:left w:val="single" w:sz="6" w:space="0" w:color="FFFFFF"/>
              <w:bottom w:val="single" w:sz="6" w:space="0" w:color="FFFFFF"/>
              <w:right w:val="single" w:sz="6" w:space="0" w:color="FFFFFF"/>
            </w:tcBorders>
            <w:shd w:val="clear" w:color="auto" w:fill="B8CCE4"/>
          </w:tcPr>
          <w:p w14:paraId="39DC58DD" w14:textId="652329EE"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B8CCE4"/>
          </w:tcPr>
          <w:p w14:paraId="5549E2B6" w14:textId="288BCE78"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2021 </w:t>
            </w:r>
          </w:p>
        </w:tc>
      </w:tr>
      <w:tr w:rsidR="00E36A6A" w:rsidRPr="00341D35" w14:paraId="349784A1" w14:textId="77777777" w:rsidTr="00707AAA">
        <w:tc>
          <w:tcPr>
            <w:tcW w:w="1128" w:type="dxa"/>
            <w:vMerge/>
            <w:tcBorders>
              <w:left w:val="single" w:sz="6" w:space="0" w:color="FFFFFF"/>
              <w:right w:val="single" w:sz="6" w:space="0" w:color="FFFFFF"/>
            </w:tcBorders>
            <w:shd w:val="clear" w:color="auto" w:fill="4F81BD" w:themeFill="accent1"/>
          </w:tcPr>
          <w:p w14:paraId="27FD03EF"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val="restart"/>
            <w:tcBorders>
              <w:top w:val="single" w:sz="6" w:space="0" w:color="FFFFFF"/>
              <w:left w:val="single" w:sz="6" w:space="0" w:color="FFFFFF"/>
              <w:bottom w:val="single" w:sz="6" w:space="0" w:color="FFFFFF"/>
              <w:right w:val="single" w:sz="6" w:space="0" w:color="FFFFFF"/>
            </w:tcBorders>
            <w:shd w:val="clear" w:color="auto" w:fill="DBE5F1"/>
          </w:tcPr>
          <w:p w14:paraId="603BD7EE" w14:textId="69922E09"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2017-2018 </w:t>
            </w: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72D7A1C5"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common carp</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tcPr>
          <w:p w14:paraId="5565FA60"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25</w:t>
            </w:r>
          </w:p>
        </w:tc>
        <w:tc>
          <w:tcPr>
            <w:tcW w:w="992" w:type="dxa"/>
            <w:tcBorders>
              <w:top w:val="single" w:sz="6" w:space="0" w:color="FFFFFF"/>
              <w:left w:val="single" w:sz="6" w:space="0" w:color="FFFFFF"/>
              <w:bottom w:val="single" w:sz="6" w:space="0" w:color="FFFFFF"/>
              <w:right w:val="single" w:sz="6" w:space="0" w:color="FFFFFF"/>
            </w:tcBorders>
            <w:shd w:val="clear" w:color="auto" w:fill="DBE5F1"/>
          </w:tcPr>
          <w:p w14:paraId="44431FCC" w14:textId="1D8164FE"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2017 </w:t>
            </w:r>
          </w:p>
        </w:tc>
        <w:tc>
          <w:tcPr>
            <w:tcW w:w="993" w:type="dxa"/>
            <w:tcBorders>
              <w:top w:val="single" w:sz="6" w:space="0" w:color="FFFFFF"/>
              <w:left w:val="single" w:sz="6" w:space="0" w:color="FFFFFF"/>
              <w:bottom w:val="single" w:sz="6" w:space="0" w:color="FFFFFF"/>
              <w:right w:val="single" w:sz="6" w:space="0" w:color="FFFFFF"/>
            </w:tcBorders>
            <w:shd w:val="clear" w:color="auto" w:fill="DBE5F1"/>
          </w:tcPr>
          <w:p w14:paraId="5E27B6AA" w14:textId="53B5A9E3"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2D78486D" w14:textId="77777777" w:rsidTr="00707AAA">
        <w:tc>
          <w:tcPr>
            <w:tcW w:w="0" w:type="auto"/>
            <w:vMerge/>
            <w:tcBorders>
              <w:left w:val="single" w:sz="6" w:space="0" w:color="FFFFFF"/>
              <w:right w:val="single" w:sz="6" w:space="0" w:color="FFFFFF"/>
            </w:tcBorders>
            <w:shd w:val="clear" w:color="auto" w:fill="4F81BD" w:themeFill="accent1"/>
          </w:tcPr>
          <w:p w14:paraId="1E0610A9"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tcPr>
          <w:p w14:paraId="179EC33C" w14:textId="4307D1BD"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40B48F17"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Australian smelt</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tcPr>
          <w:p w14:paraId="69E24B55"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17</w:t>
            </w:r>
          </w:p>
        </w:tc>
        <w:tc>
          <w:tcPr>
            <w:tcW w:w="992" w:type="dxa"/>
            <w:tcBorders>
              <w:top w:val="single" w:sz="6" w:space="0" w:color="FFFFFF"/>
              <w:left w:val="single" w:sz="6" w:space="0" w:color="FFFFFF"/>
              <w:bottom w:val="single" w:sz="6" w:space="0" w:color="FFFFFF"/>
              <w:right w:val="single" w:sz="6" w:space="0" w:color="FFFFFF"/>
            </w:tcBorders>
            <w:shd w:val="clear" w:color="auto" w:fill="B8CCE4"/>
          </w:tcPr>
          <w:p w14:paraId="2970DDE3" w14:textId="5DE45FBB"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B8CCE4"/>
          </w:tcPr>
          <w:p w14:paraId="69FD176B" w14:textId="40E1F152"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2018 </w:t>
            </w:r>
          </w:p>
        </w:tc>
      </w:tr>
      <w:tr w:rsidR="00E36A6A" w:rsidRPr="00341D35" w14:paraId="06B5085B" w14:textId="77777777" w:rsidTr="00707AAA">
        <w:tc>
          <w:tcPr>
            <w:tcW w:w="0" w:type="auto"/>
            <w:vMerge/>
            <w:tcBorders>
              <w:left w:val="single" w:sz="6" w:space="0" w:color="FFFFFF"/>
              <w:right w:val="single" w:sz="6" w:space="0" w:color="FFFFFF"/>
            </w:tcBorders>
            <w:shd w:val="clear" w:color="auto" w:fill="4F81BD" w:themeFill="accent1"/>
          </w:tcPr>
          <w:p w14:paraId="796E5AA7"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tcPr>
          <w:p w14:paraId="00EB8524" w14:textId="2F8AC32D"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665F6D26"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carp gudgeon</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tcPr>
          <w:p w14:paraId="75EB380C"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16</w:t>
            </w:r>
          </w:p>
        </w:tc>
        <w:tc>
          <w:tcPr>
            <w:tcW w:w="992" w:type="dxa"/>
            <w:tcBorders>
              <w:top w:val="single" w:sz="6" w:space="0" w:color="FFFFFF"/>
              <w:left w:val="single" w:sz="6" w:space="0" w:color="FFFFFF"/>
              <w:bottom w:val="single" w:sz="6" w:space="0" w:color="FFFFFF"/>
              <w:right w:val="single" w:sz="6" w:space="0" w:color="FFFFFF"/>
            </w:tcBorders>
            <w:shd w:val="clear" w:color="auto" w:fill="DBE5F1"/>
          </w:tcPr>
          <w:p w14:paraId="5BD22995" w14:textId="3EE5957D"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DBE5F1"/>
          </w:tcPr>
          <w:p w14:paraId="28921179" w14:textId="2ED72A9E"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2018 </w:t>
            </w:r>
          </w:p>
        </w:tc>
      </w:tr>
      <w:tr w:rsidR="00E36A6A" w:rsidRPr="00341D35" w14:paraId="6ADFFE6F" w14:textId="77777777" w:rsidTr="00707AAA">
        <w:tc>
          <w:tcPr>
            <w:tcW w:w="1128" w:type="dxa"/>
            <w:vMerge/>
            <w:tcBorders>
              <w:left w:val="single" w:sz="6" w:space="0" w:color="FFFFFF"/>
              <w:right w:val="single" w:sz="6" w:space="0" w:color="FFFFFF"/>
            </w:tcBorders>
            <w:shd w:val="clear" w:color="auto" w:fill="4F81BD" w:themeFill="accent1"/>
          </w:tcPr>
          <w:p w14:paraId="1812E1C9"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val="restart"/>
            <w:tcBorders>
              <w:top w:val="single" w:sz="6" w:space="0" w:color="FFFFFF"/>
              <w:left w:val="single" w:sz="6" w:space="0" w:color="FFFFFF"/>
              <w:bottom w:val="single" w:sz="6" w:space="0" w:color="FFFFFF"/>
              <w:right w:val="single" w:sz="6" w:space="0" w:color="FFFFFF"/>
            </w:tcBorders>
            <w:shd w:val="clear" w:color="auto" w:fill="B8CCE4"/>
          </w:tcPr>
          <w:p w14:paraId="404B1664" w14:textId="59150FFA"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2017-2019 </w:t>
            </w: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1BA6BFCA"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common carp</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tcPr>
          <w:p w14:paraId="67186A78"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33</w:t>
            </w:r>
          </w:p>
        </w:tc>
        <w:tc>
          <w:tcPr>
            <w:tcW w:w="992" w:type="dxa"/>
            <w:tcBorders>
              <w:top w:val="single" w:sz="6" w:space="0" w:color="FFFFFF"/>
              <w:left w:val="single" w:sz="6" w:space="0" w:color="FFFFFF"/>
              <w:bottom w:val="single" w:sz="6" w:space="0" w:color="FFFFFF"/>
              <w:right w:val="single" w:sz="6" w:space="0" w:color="FFFFFF"/>
            </w:tcBorders>
            <w:shd w:val="clear" w:color="auto" w:fill="B8CCE4"/>
          </w:tcPr>
          <w:p w14:paraId="2EB95F60" w14:textId="64EF8C13"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2017 </w:t>
            </w:r>
          </w:p>
        </w:tc>
        <w:tc>
          <w:tcPr>
            <w:tcW w:w="993" w:type="dxa"/>
            <w:tcBorders>
              <w:top w:val="single" w:sz="6" w:space="0" w:color="FFFFFF"/>
              <w:left w:val="single" w:sz="6" w:space="0" w:color="FFFFFF"/>
              <w:bottom w:val="single" w:sz="6" w:space="0" w:color="FFFFFF"/>
              <w:right w:val="single" w:sz="6" w:space="0" w:color="FFFFFF"/>
            </w:tcBorders>
            <w:shd w:val="clear" w:color="auto" w:fill="B8CCE4"/>
          </w:tcPr>
          <w:p w14:paraId="188CC14A" w14:textId="56CA71E1"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005C1E29" w14:textId="77777777" w:rsidTr="00707AAA">
        <w:tc>
          <w:tcPr>
            <w:tcW w:w="0" w:type="auto"/>
            <w:vMerge/>
            <w:tcBorders>
              <w:left w:val="single" w:sz="6" w:space="0" w:color="FFFFFF"/>
              <w:right w:val="single" w:sz="6" w:space="0" w:color="FFFFFF"/>
            </w:tcBorders>
            <w:shd w:val="clear" w:color="auto" w:fill="4F81BD" w:themeFill="accent1"/>
          </w:tcPr>
          <w:p w14:paraId="5E913D01"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tcPr>
          <w:p w14:paraId="23CB8696" w14:textId="55880769"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51F6DE97"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Eastern gambusia</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tcPr>
          <w:p w14:paraId="06C6263E"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18</w:t>
            </w:r>
          </w:p>
        </w:tc>
        <w:tc>
          <w:tcPr>
            <w:tcW w:w="992" w:type="dxa"/>
            <w:tcBorders>
              <w:top w:val="single" w:sz="6" w:space="0" w:color="FFFFFF"/>
              <w:left w:val="single" w:sz="6" w:space="0" w:color="FFFFFF"/>
              <w:bottom w:val="single" w:sz="6" w:space="0" w:color="FFFFFF"/>
              <w:right w:val="single" w:sz="6" w:space="0" w:color="FFFFFF"/>
            </w:tcBorders>
            <w:shd w:val="clear" w:color="auto" w:fill="DBE5F1"/>
          </w:tcPr>
          <w:p w14:paraId="7AB5D4C3" w14:textId="4E88DEB6"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2017 </w:t>
            </w:r>
          </w:p>
        </w:tc>
        <w:tc>
          <w:tcPr>
            <w:tcW w:w="993" w:type="dxa"/>
            <w:tcBorders>
              <w:top w:val="single" w:sz="6" w:space="0" w:color="FFFFFF"/>
              <w:left w:val="single" w:sz="6" w:space="0" w:color="FFFFFF"/>
              <w:bottom w:val="single" w:sz="6" w:space="0" w:color="FFFFFF"/>
              <w:right w:val="single" w:sz="6" w:space="0" w:color="FFFFFF"/>
            </w:tcBorders>
            <w:shd w:val="clear" w:color="auto" w:fill="DBE5F1"/>
          </w:tcPr>
          <w:p w14:paraId="2CB03E8B" w14:textId="470B3F09"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75289811" w14:textId="77777777" w:rsidTr="00707AAA">
        <w:tc>
          <w:tcPr>
            <w:tcW w:w="0" w:type="auto"/>
            <w:vMerge/>
            <w:tcBorders>
              <w:left w:val="single" w:sz="6" w:space="0" w:color="FFFFFF"/>
              <w:right w:val="single" w:sz="6" w:space="0" w:color="FFFFFF"/>
            </w:tcBorders>
            <w:shd w:val="clear" w:color="auto" w:fill="4F81BD" w:themeFill="accent1"/>
          </w:tcPr>
          <w:p w14:paraId="25904470"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tcPr>
          <w:p w14:paraId="699CB2C3" w14:textId="61F8EC5B"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3B82C3A6"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carp gudgeon</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tcPr>
          <w:p w14:paraId="229884DC"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9</w:t>
            </w:r>
          </w:p>
        </w:tc>
        <w:tc>
          <w:tcPr>
            <w:tcW w:w="992" w:type="dxa"/>
            <w:tcBorders>
              <w:top w:val="single" w:sz="6" w:space="0" w:color="FFFFFF"/>
              <w:left w:val="single" w:sz="6" w:space="0" w:color="FFFFFF"/>
              <w:bottom w:val="single" w:sz="6" w:space="0" w:color="FFFFFF"/>
              <w:right w:val="single" w:sz="6" w:space="0" w:color="FFFFFF"/>
            </w:tcBorders>
            <w:shd w:val="clear" w:color="auto" w:fill="B8CCE4"/>
          </w:tcPr>
          <w:p w14:paraId="502D9F52" w14:textId="20540B28"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2017 </w:t>
            </w:r>
          </w:p>
        </w:tc>
        <w:tc>
          <w:tcPr>
            <w:tcW w:w="993" w:type="dxa"/>
            <w:tcBorders>
              <w:top w:val="single" w:sz="6" w:space="0" w:color="FFFFFF"/>
              <w:left w:val="single" w:sz="6" w:space="0" w:color="FFFFFF"/>
              <w:bottom w:val="single" w:sz="6" w:space="0" w:color="FFFFFF"/>
              <w:right w:val="single" w:sz="6" w:space="0" w:color="FFFFFF"/>
            </w:tcBorders>
            <w:shd w:val="clear" w:color="auto" w:fill="B8CCE4"/>
          </w:tcPr>
          <w:p w14:paraId="0145FDDC" w14:textId="5E86FB8C"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39002F3F" w14:textId="77777777" w:rsidTr="00707AAA">
        <w:tc>
          <w:tcPr>
            <w:tcW w:w="1128" w:type="dxa"/>
            <w:vMerge/>
            <w:tcBorders>
              <w:left w:val="single" w:sz="6" w:space="0" w:color="FFFFFF"/>
              <w:bottom w:val="nil"/>
              <w:right w:val="single" w:sz="6" w:space="0" w:color="FFFFFF"/>
            </w:tcBorders>
            <w:shd w:val="clear" w:color="auto" w:fill="4F81BD" w:themeFill="accent1"/>
          </w:tcPr>
          <w:p w14:paraId="6E78DB4B"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val="restart"/>
            <w:tcBorders>
              <w:top w:val="single" w:sz="6" w:space="0" w:color="FFFFFF"/>
              <w:left w:val="single" w:sz="6" w:space="0" w:color="FFFFFF"/>
              <w:bottom w:val="single" w:sz="6" w:space="0" w:color="FFFFFF"/>
              <w:right w:val="single" w:sz="6" w:space="0" w:color="FFFFFF"/>
            </w:tcBorders>
            <w:shd w:val="clear" w:color="auto" w:fill="DBE5F1"/>
          </w:tcPr>
          <w:p w14:paraId="19D4AF38" w14:textId="67EC4751"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2017-2020 </w:t>
            </w: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0F52B77C"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common carp</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tcPr>
          <w:p w14:paraId="7355D61A"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28</w:t>
            </w:r>
          </w:p>
        </w:tc>
        <w:tc>
          <w:tcPr>
            <w:tcW w:w="992" w:type="dxa"/>
            <w:tcBorders>
              <w:top w:val="single" w:sz="6" w:space="0" w:color="FFFFFF"/>
              <w:left w:val="single" w:sz="6" w:space="0" w:color="FFFFFF"/>
              <w:bottom w:val="single" w:sz="6" w:space="0" w:color="FFFFFF"/>
              <w:right w:val="single" w:sz="6" w:space="0" w:color="FFFFFF"/>
            </w:tcBorders>
            <w:shd w:val="clear" w:color="auto" w:fill="DBE5F1"/>
          </w:tcPr>
          <w:p w14:paraId="3F039D47" w14:textId="73B7BEFA"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2017 </w:t>
            </w:r>
          </w:p>
        </w:tc>
        <w:tc>
          <w:tcPr>
            <w:tcW w:w="993" w:type="dxa"/>
            <w:tcBorders>
              <w:top w:val="single" w:sz="6" w:space="0" w:color="FFFFFF"/>
              <w:left w:val="single" w:sz="6" w:space="0" w:color="FFFFFF"/>
              <w:bottom w:val="single" w:sz="6" w:space="0" w:color="FFFFFF"/>
              <w:right w:val="single" w:sz="6" w:space="0" w:color="FFFFFF"/>
            </w:tcBorders>
            <w:shd w:val="clear" w:color="auto" w:fill="DBE5F1"/>
          </w:tcPr>
          <w:p w14:paraId="08B5941F" w14:textId="3ECADE99"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1F70B3EB" w14:textId="77777777" w:rsidTr="00E007AB">
        <w:tc>
          <w:tcPr>
            <w:tcW w:w="0" w:type="auto"/>
            <w:vMerge w:val="restart"/>
            <w:tcBorders>
              <w:top w:val="nil"/>
              <w:left w:val="single" w:sz="6" w:space="0" w:color="FFFFFF"/>
              <w:right w:val="single" w:sz="6" w:space="0" w:color="FFFFFF"/>
            </w:tcBorders>
            <w:shd w:val="clear" w:color="auto" w:fill="4F81BD" w:themeFill="accent1"/>
          </w:tcPr>
          <w:p w14:paraId="0798D9F1"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tcPr>
          <w:p w14:paraId="3415D143" w14:textId="60C1D86E"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4409D560"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bony herring</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tcPr>
          <w:p w14:paraId="484B9C24"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16</w:t>
            </w:r>
          </w:p>
        </w:tc>
        <w:tc>
          <w:tcPr>
            <w:tcW w:w="992" w:type="dxa"/>
            <w:tcBorders>
              <w:top w:val="single" w:sz="6" w:space="0" w:color="FFFFFF"/>
              <w:left w:val="single" w:sz="6" w:space="0" w:color="FFFFFF"/>
              <w:bottom w:val="single" w:sz="6" w:space="0" w:color="FFFFFF"/>
              <w:right w:val="single" w:sz="6" w:space="0" w:color="FFFFFF"/>
            </w:tcBorders>
            <w:shd w:val="clear" w:color="auto" w:fill="B8CCE4"/>
          </w:tcPr>
          <w:p w14:paraId="17B1E9DF" w14:textId="7D334A20"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2017 </w:t>
            </w:r>
          </w:p>
        </w:tc>
        <w:tc>
          <w:tcPr>
            <w:tcW w:w="993" w:type="dxa"/>
            <w:tcBorders>
              <w:top w:val="single" w:sz="6" w:space="0" w:color="FFFFFF"/>
              <w:left w:val="single" w:sz="6" w:space="0" w:color="FFFFFF"/>
              <w:bottom w:val="single" w:sz="6" w:space="0" w:color="FFFFFF"/>
              <w:right w:val="single" w:sz="6" w:space="0" w:color="FFFFFF"/>
            </w:tcBorders>
            <w:shd w:val="clear" w:color="auto" w:fill="B8CCE4"/>
          </w:tcPr>
          <w:p w14:paraId="1F65CCDB" w14:textId="74FFF785"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08CD62C5" w14:textId="77777777" w:rsidTr="00E007AB">
        <w:tc>
          <w:tcPr>
            <w:tcW w:w="0" w:type="auto"/>
            <w:vMerge/>
            <w:tcBorders>
              <w:left w:val="single" w:sz="6" w:space="0" w:color="FFFFFF"/>
              <w:right w:val="single" w:sz="6" w:space="0" w:color="FFFFFF"/>
            </w:tcBorders>
            <w:shd w:val="clear" w:color="auto" w:fill="4F81BD" w:themeFill="accent1"/>
          </w:tcPr>
          <w:p w14:paraId="58CA17FD"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tcPr>
          <w:p w14:paraId="0C2DDE64" w14:textId="2F332974"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56B95BDF"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carp gudgeon</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tcPr>
          <w:p w14:paraId="20066709"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12</w:t>
            </w:r>
          </w:p>
        </w:tc>
        <w:tc>
          <w:tcPr>
            <w:tcW w:w="992" w:type="dxa"/>
            <w:tcBorders>
              <w:top w:val="single" w:sz="6" w:space="0" w:color="FFFFFF"/>
              <w:left w:val="single" w:sz="6" w:space="0" w:color="FFFFFF"/>
              <w:bottom w:val="single" w:sz="6" w:space="0" w:color="FFFFFF"/>
              <w:right w:val="single" w:sz="6" w:space="0" w:color="FFFFFF"/>
            </w:tcBorders>
            <w:shd w:val="clear" w:color="auto" w:fill="DBE5F1"/>
          </w:tcPr>
          <w:p w14:paraId="30AB82C3" w14:textId="7688DE9D"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DBE5F1"/>
          </w:tcPr>
          <w:p w14:paraId="3EC4390C" w14:textId="1FF58F30"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2020 </w:t>
            </w:r>
          </w:p>
        </w:tc>
      </w:tr>
      <w:tr w:rsidR="00E36A6A" w:rsidRPr="00341D35" w14:paraId="539C9ED2" w14:textId="77777777" w:rsidTr="00E007AB">
        <w:tc>
          <w:tcPr>
            <w:tcW w:w="1128" w:type="dxa"/>
            <w:vMerge/>
            <w:tcBorders>
              <w:left w:val="single" w:sz="6" w:space="0" w:color="FFFFFF"/>
              <w:right w:val="single" w:sz="6" w:space="0" w:color="FFFFFF"/>
            </w:tcBorders>
            <w:shd w:val="clear" w:color="auto" w:fill="4F81BD" w:themeFill="accent1"/>
          </w:tcPr>
          <w:p w14:paraId="7A194455"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val="restart"/>
            <w:tcBorders>
              <w:top w:val="single" w:sz="6" w:space="0" w:color="FFFFFF"/>
              <w:left w:val="single" w:sz="6" w:space="0" w:color="FFFFFF"/>
              <w:bottom w:val="single" w:sz="6" w:space="0" w:color="FFFFFF"/>
              <w:right w:val="single" w:sz="6" w:space="0" w:color="FFFFFF"/>
            </w:tcBorders>
            <w:shd w:val="clear" w:color="auto" w:fill="B8CCE4"/>
          </w:tcPr>
          <w:p w14:paraId="673A95DF" w14:textId="62FF602B"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2017-2021 </w:t>
            </w: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4D948013"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common carp</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tcPr>
          <w:p w14:paraId="5502409A"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23</w:t>
            </w:r>
          </w:p>
        </w:tc>
        <w:tc>
          <w:tcPr>
            <w:tcW w:w="992" w:type="dxa"/>
            <w:tcBorders>
              <w:top w:val="single" w:sz="6" w:space="0" w:color="FFFFFF"/>
              <w:left w:val="single" w:sz="6" w:space="0" w:color="FFFFFF"/>
              <w:bottom w:val="single" w:sz="6" w:space="0" w:color="FFFFFF"/>
              <w:right w:val="single" w:sz="6" w:space="0" w:color="FFFFFF"/>
            </w:tcBorders>
            <w:shd w:val="clear" w:color="auto" w:fill="B8CCE4"/>
          </w:tcPr>
          <w:p w14:paraId="52753CC5" w14:textId="7CC88DC9"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2017 </w:t>
            </w:r>
          </w:p>
        </w:tc>
        <w:tc>
          <w:tcPr>
            <w:tcW w:w="993" w:type="dxa"/>
            <w:tcBorders>
              <w:top w:val="single" w:sz="6" w:space="0" w:color="FFFFFF"/>
              <w:left w:val="single" w:sz="6" w:space="0" w:color="FFFFFF"/>
              <w:bottom w:val="single" w:sz="6" w:space="0" w:color="FFFFFF"/>
              <w:right w:val="single" w:sz="6" w:space="0" w:color="FFFFFF"/>
            </w:tcBorders>
            <w:shd w:val="clear" w:color="auto" w:fill="B8CCE4"/>
          </w:tcPr>
          <w:p w14:paraId="76A92FD3" w14:textId="1D25B1AA"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12B4870F" w14:textId="77777777" w:rsidTr="00E007AB">
        <w:tc>
          <w:tcPr>
            <w:tcW w:w="0" w:type="auto"/>
            <w:vMerge/>
            <w:tcBorders>
              <w:left w:val="single" w:sz="6" w:space="0" w:color="FFFFFF"/>
              <w:right w:val="single" w:sz="6" w:space="0" w:color="FFFFFF"/>
            </w:tcBorders>
            <w:shd w:val="clear" w:color="auto" w:fill="4F81BD" w:themeFill="accent1"/>
          </w:tcPr>
          <w:p w14:paraId="1E416653"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tcPr>
          <w:p w14:paraId="3AB5B077" w14:textId="03DF07F8"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673FA343"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Eastern gambusia</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tcPr>
          <w:p w14:paraId="0F673FF9"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14</w:t>
            </w:r>
          </w:p>
        </w:tc>
        <w:tc>
          <w:tcPr>
            <w:tcW w:w="992" w:type="dxa"/>
            <w:tcBorders>
              <w:top w:val="single" w:sz="6" w:space="0" w:color="FFFFFF"/>
              <w:left w:val="single" w:sz="6" w:space="0" w:color="FFFFFF"/>
              <w:bottom w:val="single" w:sz="6" w:space="0" w:color="FFFFFF"/>
              <w:right w:val="single" w:sz="6" w:space="0" w:color="FFFFFF"/>
            </w:tcBorders>
            <w:shd w:val="clear" w:color="auto" w:fill="DBE5F1"/>
          </w:tcPr>
          <w:p w14:paraId="070DE5E3" w14:textId="6C1D10F8"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2017 </w:t>
            </w:r>
          </w:p>
        </w:tc>
        <w:tc>
          <w:tcPr>
            <w:tcW w:w="993" w:type="dxa"/>
            <w:tcBorders>
              <w:top w:val="single" w:sz="6" w:space="0" w:color="FFFFFF"/>
              <w:left w:val="single" w:sz="6" w:space="0" w:color="FFFFFF"/>
              <w:bottom w:val="single" w:sz="6" w:space="0" w:color="FFFFFF"/>
              <w:right w:val="single" w:sz="6" w:space="0" w:color="FFFFFF"/>
            </w:tcBorders>
            <w:shd w:val="clear" w:color="auto" w:fill="DBE5F1"/>
          </w:tcPr>
          <w:p w14:paraId="3B38F24F" w14:textId="347CFACF"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4185D0B8" w14:textId="77777777" w:rsidTr="00E007AB">
        <w:tc>
          <w:tcPr>
            <w:tcW w:w="0" w:type="auto"/>
            <w:vMerge/>
            <w:tcBorders>
              <w:left w:val="single" w:sz="6" w:space="0" w:color="FFFFFF"/>
              <w:right w:val="single" w:sz="6" w:space="0" w:color="FFFFFF"/>
            </w:tcBorders>
            <w:shd w:val="clear" w:color="auto" w:fill="4F81BD" w:themeFill="accent1"/>
          </w:tcPr>
          <w:p w14:paraId="69342ED2"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tcPr>
          <w:p w14:paraId="5B2C39A7" w14:textId="2C8AF05F"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4AAC9B93"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bony herring</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tcPr>
          <w:p w14:paraId="5AD9436C"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14</w:t>
            </w:r>
          </w:p>
        </w:tc>
        <w:tc>
          <w:tcPr>
            <w:tcW w:w="992" w:type="dxa"/>
            <w:tcBorders>
              <w:top w:val="single" w:sz="6" w:space="0" w:color="FFFFFF"/>
              <w:left w:val="single" w:sz="6" w:space="0" w:color="FFFFFF"/>
              <w:bottom w:val="single" w:sz="6" w:space="0" w:color="FFFFFF"/>
              <w:right w:val="single" w:sz="6" w:space="0" w:color="FFFFFF"/>
            </w:tcBorders>
            <w:shd w:val="clear" w:color="auto" w:fill="B8CCE4"/>
          </w:tcPr>
          <w:p w14:paraId="5BFC6B16" w14:textId="7EFE30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2017 </w:t>
            </w:r>
          </w:p>
        </w:tc>
        <w:tc>
          <w:tcPr>
            <w:tcW w:w="993" w:type="dxa"/>
            <w:tcBorders>
              <w:top w:val="single" w:sz="6" w:space="0" w:color="FFFFFF"/>
              <w:left w:val="single" w:sz="6" w:space="0" w:color="FFFFFF"/>
              <w:bottom w:val="single" w:sz="6" w:space="0" w:color="FFFFFF"/>
              <w:right w:val="single" w:sz="6" w:space="0" w:color="FFFFFF"/>
            </w:tcBorders>
            <w:shd w:val="clear" w:color="auto" w:fill="B8CCE4"/>
          </w:tcPr>
          <w:p w14:paraId="7DA5178F" w14:textId="350A067E"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72AECFC8" w14:textId="77777777" w:rsidTr="00E007AB">
        <w:tc>
          <w:tcPr>
            <w:tcW w:w="1128" w:type="dxa"/>
            <w:vMerge/>
            <w:tcBorders>
              <w:left w:val="single" w:sz="6" w:space="0" w:color="FFFFFF"/>
              <w:right w:val="single" w:sz="6" w:space="0" w:color="FFFFFF"/>
            </w:tcBorders>
            <w:shd w:val="clear" w:color="auto" w:fill="4F81BD" w:themeFill="accent1"/>
          </w:tcPr>
          <w:p w14:paraId="5347CA4F"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val="restart"/>
            <w:tcBorders>
              <w:top w:val="single" w:sz="6" w:space="0" w:color="FFFFFF"/>
              <w:left w:val="single" w:sz="6" w:space="0" w:color="FFFFFF"/>
              <w:bottom w:val="single" w:sz="6" w:space="0" w:color="FFFFFF"/>
              <w:right w:val="single" w:sz="6" w:space="0" w:color="FFFFFF"/>
            </w:tcBorders>
            <w:shd w:val="clear" w:color="auto" w:fill="DBE5F1"/>
          </w:tcPr>
          <w:p w14:paraId="66420E73" w14:textId="63BC8BB0"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2018-2019 </w:t>
            </w: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0F3145D8"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carp gudgeon</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tcPr>
          <w:p w14:paraId="705130CE"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26</w:t>
            </w:r>
          </w:p>
        </w:tc>
        <w:tc>
          <w:tcPr>
            <w:tcW w:w="992" w:type="dxa"/>
            <w:tcBorders>
              <w:top w:val="single" w:sz="6" w:space="0" w:color="FFFFFF"/>
              <w:left w:val="single" w:sz="6" w:space="0" w:color="FFFFFF"/>
              <w:bottom w:val="single" w:sz="6" w:space="0" w:color="FFFFFF"/>
              <w:right w:val="single" w:sz="6" w:space="0" w:color="FFFFFF"/>
            </w:tcBorders>
            <w:shd w:val="clear" w:color="auto" w:fill="DBE5F1"/>
          </w:tcPr>
          <w:p w14:paraId="75CA37A8" w14:textId="7FC06033"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2018 </w:t>
            </w:r>
          </w:p>
        </w:tc>
        <w:tc>
          <w:tcPr>
            <w:tcW w:w="993" w:type="dxa"/>
            <w:tcBorders>
              <w:top w:val="single" w:sz="6" w:space="0" w:color="FFFFFF"/>
              <w:left w:val="single" w:sz="6" w:space="0" w:color="FFFFFF"/>
              <w:bottom w:val="single" w:sz="6" w:space="0" w:color="FFFFFF"/>
              <w:right w:val="single" w:sz="6" w:space="0" w:color="FFFFFF"/>
            </w:tcBorders>
            <w:shd w:val="clear" w:color="auto" w:fill="DBE5F1"/>
          </w:tcPr>
          <w:p w14:paraId="69C62CBA" w14:textId="73BB7068"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781AC0C3" w14:textId="77777777" w:rsidTr="00E007AB">
        <w:tc>
          <w:tcPr>
            <w:tcW w:w="0" w:type="auto"/>
            <w:vMerge/>
            <w:tcBorders>
              <w:left w:val="single" w:sz="6" w:space="0" w:color="FFFFFF"/>
              <w:right w:val="single" w:sz="6" w:space="0" w:color="FFFFFF"/>
            </w:tcBorders>
            <w:shd w:val="clear" w:color="auto" w:fill="4F81BD" w:themeFill="accent1"/>
          </w:tcPr>
          <w:p w14:paraId="2C9F1682"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tcPr>
          <w:p w14:paraId="64181AFA" w14:textId="22B59EF0"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0BCFD5C5"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Australian smelt</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tcPr>
          <w:p w14:paraId="3F489E17"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25</w:t>
            </w:r>
          </w:p>
        </w:tc>
        <w:tc>
          <w:tcPr>
            <w:tcW w:w="992" w:type="dxa"/>
            <w:tcBorders>
              <w:top w:val="single" w:sz="6" w:space="0" w:color="FFFFFF"/>
              <w:left w:val="single" w:sz="6" w:space="0" w:color="FFFFFF"/>
              <w:bottom w:val="single" w:sz="6" w:space="0" w:color="FFFFFF"/>
              <w:right w:val="single" w:sz="6" w:space="0" w:color="FFFFFF"/>
            </w:tcBorders>
            <w:shd w:val="clear" w:color="auto" w:fill="B8CCE4"/>
          </w:tcPr>
          <w:p w14:paraId="5FE5A2AF" w14:textId="00B35BB6"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2018 </w:t>
            </w:r>
          </w:p>
        </w:tc>
        <w:tc>
          <w:tcPr>
            <w:tcW w:w="993" w:type="dxa"/>
            <w:tcBorders>
              <w:top w:val="single" w:sz="6" w:space="0" w:color="FFFFFF"/>
              <w:left w:val="single" w:sz="6" w:space="0" w:color="FFFFFF"/>
              <w:bottom w:val="single" w:sz="6" w:space="0" w:color="FFFFFF"/>
              <w:right w:val="single" w:sz="6" w:space="0" w:color="FFFFFF"/>
            </w:tcBorders>
            <w:shd w:val="clear" w:color="auto" w:fill="B8CCE4"/>
          </w:tcPr>
          <w:p w14:paraId="079EF49C" w14:textId="44137BB8"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1C6BB355" w14:textId="77777777" w:rsidTr="00E007AB">
        <w:tc>
          <w:tcPr>
            <w:tcW w:w="0" w:type="auto"/>
            <w:vMerge/>
            <w:tcBorders>
              <w:left w:val="single" w:sz="6" w:space="0" w:color="FFFFFF"/>
              <w:right w:val="single" w:sz="6" w:space="0" w:color="FFFFFF"/>
            </w:tcBorders>
            <w:shd w:val="clear" w:color="auto" w:fill="4F81BD" w:themeFill="accent1"/>
          </w:tcPr>
          <w:p w14:paraId="6D29CE23"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auto"/>
            <w:vAlign w:val="center"/>
          </w:tcPr>
          <w:p w14:paraId="08BEC237" w14:textId="2FABCED0"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192D6B89"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bony herring</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tcPr>
          <w:p w14:paraId="7E83190B"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16</w:t>
            </w:r>
          </w:p>
        </w:tc>
        <w:tc>
          <w:tcPr>
            <w:tcW w:w="992" w:type="dxa"/>
            <w:tcBorders>
              <w:top w:val="single" w:sz="6" w:space="0" w:color="FFFFFF"/>
              <w:left w:val="single" w:sz="6" w:space="0" w:color="FFFFFF"/>
              <w:bottom w:val="single" w:sz="6" w:space="0" w:color="FFFFFF"/>
              <w:right w:val="single" w:sz="6" w:space="0" w:color="FFFFFF"/>
            </w:tcBorders>
            <w:shd w:val="clear" w:color="auto" w:fill="DBE5F1"/>
          </w:tcPr>
          <w:p w14:paraId="0664B6A2" w14:textId="12ED5AC4"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2018 </w:t>
            </w:r>
          </w:p>
        </w:tc>
        <w:tc>
          <w:tcPr>
            <w:tcW w:w="993" w:type="dxa"/>
            <w:tcBorders>
              <w:top w:val="single" w:sz="6" w:space="0" w:color="FFFFFF"/>
              <w:left w:val="single" w:sz="6" w:space="0" w:color="FFFFFF"/>
              <w:bottom w:val="single" w:sz="6" w:space="0" w:color="FFFFFF"/>
              <w:right w:val="single" w:sz="6" w:space="0" w:color="FFFFFF"/>
            </w:tcBorders>
            <w:shd w:val="clear" w:color="auto" w:fill="DBE5F1"/>
          </w:tcPr>
          <w:p w14:paraId="60BF0D3C" w14:textId="78503D34"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0E3F172D" w14:textId="77777777" w:rsidTr="00E007AB">
        <w:tc>
          <w:tcPr>
            <w:tcW w:w="0" w:type="auto"/>
            <w:vMerge/>
            <w:tcBorders>
              <w:left w:val="single" w:sz="6" w:space="0" w:color="FFFFFF"/>
              <w:right w:val="single" w:sz="6" w:space="0" w:color="FFFFFF"/>
            </w:tcBorders>
            <w:shd w:val="clear" w:color="auto" w:fill="4F81BD" w:themeFill="accent1"/>
          </w:tcPr>
          <w:p w14:paraId="383B403D"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val="restart"/>
            <w:tcBorders>
              <w:top w:val="single" w:sz="6" w:space="0" w:color="FFFFFF"/>
              <w:left w:val="single" w:sz="6" w:space="0" w:color="FFFFFF"/>
              <w:bottom w:val="single" w:sz="6" w:space="0" w:color="FFFFFF"/>
              <w:right w:val="single" w:sz="6" w:space="0" w:color="FFFFFF"/>
            </w:tcBorders>
            <w:shd w:val="clear" w:color="auto" w:fill="B8CCE4"/>
          </w:tcPr>
          <w:p w14:paraId="1A07F73C" w14:textId="0D8B68AC"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2018-2020 </w:t>
            </w: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3EA474AA"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bony herring</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tcPr>
          <w:p w14:paraId="461C7C9E"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28</w:t>
            </w:r>
          </w:p>
        </w:tc>
        <w:tc>
          <w:tcPr>
            <w:tcW w:w="992" w:type="dxa"/>
            <w:tcBorders>
              <w:top w:val="single" w:sz="6" w:space="0" w:color="FFFFFF"/>
              <w:left w:val="single" w:sz="6" w:space="0" w:color="FFFFFF"/>
              <w:bottom w:val="single" w:sz="6" w:space="0" w:color="FFFFFF"/>
              <w:right w:val="single" w:sz="6" w:space="0" w:color="FFFFFF"/>
            </w:tcBorders>
            <w:shd w:val="clear" w:color="auto" w:fill="B8CCE4"/>
          </w:tcPr>
          <w:p w14:paraId="4DE59197" w14:textId="315B29F6"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2018 </w:t>
            </w:r>
          </w:p>
        </w:tc>
        <w:tc>
          <w:tcPr>
            <w:tcW w:w="993" w:type="dxa"/>
            <w:tcBorders>
              <w:top w:val="single" w:sz="6" w:space="0" w:color="FFFFFF"/>
              <w:left w:val="single" w:sz="6" w:space="0" w:color="FFFFFF"/>
              <w:bottom w:val="single" w:sz="6" w:space="0" w:color="FFFFFF"/>
              <w:right w:val="single" w:sz="6" w:space="0" w:color="FFFFFF"/>
            </w:tcBorders>
            <w:shd w:val="clear" w:color="auto" w:fill="B8CCE4"/>
          </w:tcPr>
          <w:p w14:paraId="7B0F1FAD" w14:textId="00186699"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43339F28" w14:textId="77777777" w:rsidTr="00E007AB">
        <w:tc>
          <w:tcPr>
            <w:tcW w:w="0" w:type="auto"/>
            <w:vMerge/>
            <w:tcBorders>
              <w:left w:val="single" w:sz="6" w:space="0" w:color="FFFFFF"/>
              <w:right w:val="single" w:sz="6" w:space="0" w:color="FFFFFF"/>
            </w:tcBorders>
            <w:shd w:val="clear" w:color="auto" w:fill="4F81BD" w:themeFill="accent1"/>
          </w:tcPr>
          <w:p w14:paraId="118BC90D"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tcBorders>
              <w:top w:val="nil"/>
              <w:left w:val="single" w:sz="6" w:space="0" w:color="FFFFFF"/>
              <w:bottom w:val="single" w:sz="6" w:space="0" w:color="FFFFFF"/>
              <w:right w:val="single" w:sz="6" w:space="0" w:color="FFFFFF"/>
            </w:tcBorders>
            <w:shd w:val="clear" w:color="auto" w:fill="B8CCE4"/>
            <w:vAlign w:val="center"/>
          </w:tcPr>
          <w:p w14:paraId="434F6C40" w14:textId="54C480BE" w:rsidR="00E36A6A" w:rsidRPr="00A90A01" w:rsidRDefault="00E36A6A" w:rsidP="00A90A01">
            <w:pPr>
              <w:spacing w:after="20" w:line="240" w:lineRule="auto"/>
              <w:textAlignment w:val="baseline"/>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58F8BA6D"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Australian smelt</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tcPr>
          <w:p w14:paraId="5914C602"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22</w:t>
            </w:r>
          </w:p>
        </w:tc>
        <w:tc>
          <w:tcPr>
            <w:tcW w:w="992" w:type="dxa"/>
            <w:tcBorders>
              <w:top w:val="single" w:sz="6" w:space="0" w:color="FFFFFF"/>
              <w:left w:val="single" w:sz="6" w:space="0" w:color="FFFFFF"/>
              <w:bottom w:val="single" w:sz="6" w:space="0" w:color="FFFFFF"/>
              <w:right w:val="single" w:sz="6" w:space="0" w:color="FFFFFF"/>
            </w:tcBorders>
            <w:shd w:val="clear" w:color="auto" w:fill="DBE5F1"/>
          </w:tcPr>
          <w:p w14:paraId="0CFD0F79" w14:textId="6F545B8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2018 </w:t>
            </w:r>
          </w:p>
        </w:tc>
        <w:tc>
          <w:tcPr>
            <w:tcW w:w="993" w:type="dxa"/>
            <w:tcBorders>
              <w:top w:val="single" w:sz="6" w:space="0" w:color="FFFFFF"/>
              <w:left w:val="single" w:sz="6" w:space="0" w:color="FFFFFF"/>
              <w:bottom w:val="single" w:sz="6" w:space="0" w:color="FFFFFF"/>
              <w:right w:val="single" w:sz="6" w:space="0" w:color="FFFFFF"/>
            </w:tcBorders>
            <w:shd w:val="clear" w:color="auto" w:fill="DBE5F1"/>
          </w:tcPr>
          <w:p w14:paraId="63475924" w14:textId="791BD2CD"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5B802726" w14:textId="77777777" w:rsidTr="00E007AB">
        <w:tc>
          <w:tcPr>
            <w:tcW w:w="0" w:type="auto"/>
            <w:vMerge/>
            <w:tcBorders>
              <w:left w:val="single" w:sz="6" w:space="0" w:color="FFFFFF"/>
              <w:right w:val="single" w:sz="6" w:space="0" w:color="FFFFFF"/>
            </w:tcBorders>
            <w:shd w:val="clear" w:color="auto" w:fill="4F81BD" w:themeFill="accent1"/>
          </w:tcPr>
          <w:p w14:paraId="53242AC9"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tcBorders>
              <w:top w:val="nil"/>
              <w:left w:val="single" w:sz="6" w:space="0" w:color="FFFFFF"/>
              <w:bottom w:val="single" w:sz="6" w:space="0" w:color="FFFFFF"/>
              <w:right w:val="single" w:sz="6" w:space="0" w:color="FFFFFF"/>
            </w:tcBorders>
            <w:shd w:val="clear" w:color="auto" w:fill="B8CCE4"/>
            <w:vAlign w:val="center"/>
          </w:tcPr>
          <w:p w14:paraId="3E1F3AFC" w14:textId="62BEF75A" w:rsidR="00E36A6A" w:rsidRPr="00A90A01" w:rsidRDefault="00E36A6A" w:rsidP="00A90A01">
            <w:pPr>
              <w:spacing w:after="20" w:line="240" w:lineRule="auto"/>
              <w:textAlignment w:val="baseline"/>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4F26B59B"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carp gudgeon</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tcPr>
          <w:p w14:paraId="1B11CFE8"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15</w:t>
            </w:r>
          </w:p>
        </w:tc>
        <w:tc>
          <w:tcPr>
            <w:tcW w:w="992" w:type="dxa"/>
            <w:tcBorders>
              <w:top w:val="single" w:sz="6" w:space="0" w:color="FFFFFF"/>
              <w:left w:val="single" w:sz="6" w:space="0" w:color="FFFFFF"/>
              <w:bottom w:val="single" w:sz="6" w:space="0" w:color="FFFFFF"/>
              <w:right w:val="single" w:sz="6" w:space="0" w:color="FFFFFF"/>
            </w:tcBorders>
            <w:shd w:val="clear" w:color="auto" w:fill="B8CCE4"/>
          </w:tcPr>
          <w:p w14:paraId="1561AD88" w14:textId="469394A9"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2018 </w:t>
            </w:r>
          </w:p>
        </w:tc>
        <w:tc>
          <w:tcPr>
            <w:tcW w:w="993" w:type="dxa"/>
            <w:tcBorders>
              <w:top w:val="single" w:sz="6" w:space="0" w:color="FFFFFF"/>
              <w:left w:val="single" w:sz="6" w:space="0" w:color="FFFFFF"/>
              <w:bottom w:val="single" w:sz="6" w:space="0" w:color="FFFFFF"/>
              <w:right w:val="single" w:sz="6" w:space="0" w:color="FFFFFF"/>
            </w:tcBorders>
            <w:shd w:val="clear" w:color="auto" w:fill="B8CCE4"/>
          </w:tcPr>
          <w:p w14:paraId="5F4B015D" w14:textId="6CE4FB0B"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126457A3" w14:textId="77777777" w:rsidTr="00E007AB">
        <w:tc>
          <w:tcPr>
            <w:tcW w:w="0" w:type="auto"/>
            <w:vMerge/>
            <w:tcBorders>
              <w:left w:val="single" w:sz="6" w:space="0" w:color="FFFFFF"/>
              <w:right w:val="single" w:sz="6" w:space="0" w:color="FFFFFF"/>
            </w:tcBorders>
            <w:shd w:val="clear" w:color="auto" w:fill="4F81BD" w:themeFill="accent1"/>
          </w:tcPr>
          <w:p w14:paraId="0B3041E7"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val="restart"/>
            <w:tcBorders>
              <w:top w:val="single" w:sz="6" w:space="0" w:color="FFFFFF"/>
              <w:left w:val="single" w:sz="6" w:space="0" w:color="FFFFFF"/>
              <w:bottom w:val="single" w:sz="6" w:space="0" w:color="FFFFFF"/>
              <w:right w:val="single" w:sz="6" w:space="0" w:color="FFFFFF"/>
            </w:tcBorders>
            <w:shd w:val="clear" w:color="auto" w:fill="DBE5F1" w:themeFill="accent1" w:themeFillTint="33"/>
          </w:tcPr>
          <w:p w14:paraId="2AD12E25" w14:textId="5AF52F9B"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2018-2021 </w:t>
            </w: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35E41AE8"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bony herring</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tcPr>
          <w:p w14:paraId="0AE90B7A"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21</w:t>
            </w:r>
          </w:p>
        </w:tc>
        <w:tc>
          <w:tcPr>
            <w:tcW w:w="992" w:type="dxa"/>
            <w:tcBorders>
              <w:top w:val="single" w:sz="6" w:space="0" w:color="FFFFFF"/>
              <w:left w:val="single" w:sz="6" w:space="0" w:color="FFFFFF"/>
              <w:bottom w:val="single" w:sz="6" w:space="0" w:color="FFFFFF"/>
              <w:right w:val="single" w:sz="6" w:space="0" w:color="FFFFFF"/>
            </w:tcBorders>
            <w:shd w:val="clear" w:color="auto" w:fill="DBE5F1"/>
          </w:tcPr>
          <w:p w14:paraId="296A0EF4"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2018</w:t>
            </w:r>
          </w:p>
        </w:tc>
        <w:tc>
          <w:tcPr>
            <w:tcW w:w="993" w:type="dxa"/>
            <w:tcBorders>
              <w:top w:val="single" w:sz="6" w:space="0" w:color="FFFFFF"/>
              <w:left w:val="single" w:sz="6" w:space="0" w:color="FFFFFF"/>
              <w:bottom w:val="single" w:sz="6" w:space="0" w:color="FFFFFF"/>
              <w:right w:val="single" w:sz="6" w:space="0" w:color="FFFFFF"/>
            </w:tcBorders>
            <w:shd w:val="clear" w:color="auto" w:fill="DBE5F1"/>
          </w:tcPr>
          <w:p w14:paraId="64CC72FE"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r>
      <w:tr w:rsidR="00E36A6A" w:rsidRPr="00341D35" w14:paraId="4D80C62C" w14:textId="77777777" w:rsidTr="00E007AB">
        <w:tc>
          <w:tcPr>
            <w:tcW w:w="0" w:type="auto"/>
            <w:vMerge/>
            <w:tcBorders>
              <w:left w:val="single" w:sz="6" w:space="0" w:color="FFFFFF"/>
              <w:right w:val="single" w:sz="6" w:space="0" w:color="FFFFFF"/>
            </w:tcBorders>
            <w:shd w:val="clear" w:color="auto" w:fill="4F81BD" w:themeFill="accent1"/>
          </w:tcPr>
          <w:p w14:paraId="6870E573"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tcPr>
          <w:p w14:paraId="6A447181" w14:textId="527187BB" w:rsidR="00E36A6A" w:rsidRPr="00A90A01" w:rsidRDefault="00E36A6A" w:rsidP="00A90A01">
            <w:pPr>
              <w:spacing w:after="20" w:line="240" w:lineRule="auto"/>
              <w:textAlignment w:val="baseline"/>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5EC341B2"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carp gudgeon</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tcPr>
          <w:p w14:paraId="03BC2FB8"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19</w:t>
            </w:r>
          </w:p>
        </w:tc>
        <w:tc>
          <w:tcPr>
            <w:tcW w:w="992" w:type="dxa"/>
            <w:tcBorders>
              <w:top w:val="single" w:sz="6" w:space="0" w:color="FFFFFF"/>
              <w:left w:val="single" w:sz="6" w:space="0" w:color="FFFFFF"/>
              <w:bottom w:val="single" w:sz="6" w:space="0" w:color="FFFFFF"/>
              <w:right w:val="single" w:sz="6" w:space="0" w:color="FFFFFF"/>
            </w:tcBorders>
            <w:shd w:val="clear" w:color="auto" w:fill="B8CCE4"/>
          </w:tcPr>
          <w:p w14:paraId="657F6874"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2018</w:t>
            </w:r>
          </w:p>
        </w:tc>
        <w:tc>
          <w:tcPr>
            <w:tcW w:w="993" w:type="dxa"/>
            <w:tcBorders>
              <w:top w:val="single" w:sz="6" w:space="0" w:color="FFFFFF"/>
              <w:left w:val="single" w:sz="6" w:space="0" w:color="FFFFFF"/>
              <w:bottom w:val="single" w:sz="6" w:space="0" w:color="FFFFFF"/>
              <w:right w:val="single" w:sz="6" w:space="0" w:color="FFFFFF"/>
            </w:tcBorders>
            <w:shd w:val="clear" w:color="auto" w:fill="B8CCE4"/>
          </w:tcPr>
          <w:p w14:paraId="63D71656"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r>
      <w:tr w:rsidR="00E36A6A" w:rsidRPr="00341D35" w14:paraId="3F4051FE" w14:textId="77777777" w:rsidTr="00E007AB">
        <w:tc>
          <w:tcPr>
            <w:tcW w:w="0" w:type="auto"/>
            <w:vMerge/>
            <w:tcBorders>
              <w:left w:val="single" w:sz="6" w:space="0" w:color="FFFFFF"/>
              <w:right w:val="single" w:sz="6" w:space="0" w:color="FFFFFF"/>
            </w:tcBorders>
            <w:shd w:val="clear" w:color="auto" w:fill="4F81BD" w:themeFill="accent1"/>
          </w:tcPr>
          <w:p w14:paraId="481DE926"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tcPr>
          <w:p w14:paraId="7866292D" w14:textId="76D44311" w:rsidR="00E36A6A" w:rsidRPr="00A90A01" w:rsidRDefault="00E36A6A" w:rsidP="00A90A01">
            <w:pPr>
              <w:spacing w:after="20" w:line="240" w:lineRule="auto"/>
              <w:textAlignment w:val="baseline"/>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0246A906"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Australian smelt</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tcPr>
          <w:p w14:paraId="6BCF0074"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17</w:t>
            </w:r>
          </w:p>
        </w:tc>
        <w:tc>
          <w:tcPr>
            <w:tcW w:w="992" w:type="dxa"/>
            <w:tcBorders>
              <w:top w:val="single" w:sz="6" w:space="0" w:color="FFFFFF"/>
              <w:left w:val="single" w:sz="6" w:space="0" w:color="FFFFFF"/>
              <w:bottom w:val="single" w:sz="6" w:space="0" w:color="FFFFFF"/>
              <w:right w:val="single" w:sz="6" w:space="0" w:color="FFFFFF"/>
            </w:tcBorders>
            <w:shd w:val="clear" w:color="auto" w:fill="DBE5F1"/>
          </w:tcPr>
          <w:p w14:paraId="7F514199"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2018</w:t>
            </w:r>
          </w:p>
        </w:tc>
        <w:tc>
          <w:tcPr>
            <w:tcW w:w="993" w:type="dxa"/>
            <w:tcBorders>
              <w:top w:val="single" w:sz="6" w:space="0" w:color="FFFFFF"/>
              <w:left w:val="single" w:sz="6" w:space="0" w:color="FFFFFF"/>
              <w:bottom w:val="single" w:sz="6" w:space="0" w:color="FFFFFF"/>
              <w:right w:val="single" w:sz="6" w:space="0" w:color="FFFFFF"/>
            </w:tcBorders>
            <w:shd w:val="clear" w:color="auto" w:fill="DBE5F1"/>
          </w:tcPr>
          <w:p w14:paraId="6B4E8B3B"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r>
      <w:tr w:rsidR="00E36A6A" w:rsidRPr="00341D35" w14:paraId="1EBF54A6" w14:textId="77777777" w:rsidTr="00E007AB">
        <w:tc>
          <w:tcPr>
            <w:tcW w:w="0" w:type="auto"/>
            <w:vMerge/>
            <w:tcBorders>
              <w:left w:val="single" w:sz="6" w:space="0" w:color="FFFFFF"/>
              <w:right w:val="single" w:sz="6" w:space="0" w:color="FFFFFF"/>
            </w:tcBorders>
            <w:shd w:val="clear" w:color="auto" w:fill="4F81BD" w:themeFill="accent1"/>
          </w:tcPr>
          <w:p w14:paraId="3A37BF4D"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val="restart"/>
            <w:tcBorders>
              <w:top w:val="single" w:sz="6" w:space="0" w:color="FFFFFF"/>
              <w:left w:val="single" w:sz="6" w:space="0" w:color="FFFFFF"/>
              <w:bottom w:val="single" w:sz="6" w:space="0" w:color="FFFFFF"/>
              <w:right w:val="single" w:sz="6" w:space="0" w:color="FFFFFF"/>
            </w:tcBorders>
            <w:shd w:val="clear" w:color="auto" w:fill="B8CCE4"/>
          </w:tcPr>
          <w:p w14:paraId="1CE12482" w14:textId="0B4D941C"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2019-2020 </w:t>
            </w: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0442421B"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carp gudgeon</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tcPr>
          <w:p w14:paraId="7CEEC618"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25</w:t>
            </w:r>
          </w:p>
        </w:tc>
        <w:tc>
          <w:tcPr>
            <w:tcW w:w="992" w:type="dxa"/>
            <w:tcBorders>
              <w:top w:val="single" w:sz="6" w:space="0" w:color="FFFFFF"/>
              <w:left w:val="single" w:sz="6" w:space="0" w:color="FFFFFF"/>
              <w:bottom w:val="single" w:sz="6" w:space="0" w:color="FFFFFF"/>
              <w:right w:val="single" w:sz="6" w:space="0" w:color="FFFFFF"/>
            </w:tcBorders>
            <w:shd w:val="clear" w:color="auto" w:fill="B8CCE4"/>
          </w:tcPr>
          <w:p w14:paraId="6F328113" w14:textId="07F0BD44"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B8CCE4"/>
          </w:tcPr>
          <w:p w14:paraId="7F8EA791" w14:textId="54E936F0"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2020 </w:t>
            </w:r>
          </w:p>
        </w:tc>
      </w:tr>
      <w:tr w:rsidR="00E36A6A" w:rsidRPr="00341D35" w14:paraId="51202F7C" w14:textId="77777777" w:rsidTr="00E007AB">
        <w:tc>
          <w:tcPr>
            <w:tcW w:w="0" w:type="auto"/>
            <w:vMerge/>
            <w:tcBorders>
              <w:left w:val="single" w:sz="6" w:space="0" w:color="FFFFFF"/>
              <w:right w:val="single" w:sz="6" w:space="0" w:color="FFFFFF"/>
            </w:tcBorders>
            <w:shd w:val="clear" w:color="auto" w:fill="4F81BD" w:themeFill="accent1"/>
          </w:tcPr>
          <w:p w14:paraId="205ABAF0"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tcBorders>
              <w:top w:val="nil"/>
              <w:left w:val="single" w:sz="6" w:space="0" w:color="FFFFFF"/>
              <w:bottom w:val="single" w:sz="6" w:space="0" w:color="FFFFFF"/>
              <w:right w:val="single" w:sz="6" w:space="0" w:color="FFFFFF"/>
            </w:tcBorders>
            <w:shd w:val="clear" w:color="auto" w:fill="B8CCE4"/>
            <w:vAlign w:val="center"/>
          </w:tcPr>
          <w:p w14:paraId="1CF1648E" w14:textId="4AC5C671" w:rsidR="00E36A6A" w:rsidRPr="00A90A01" w:rsidRDefault="00E36A6A" w:rsidP="00A90A01">
            <w:pPr>
              <w:spacing w:after="20" w:line="240" w:lineRule="auto"/>
              <w:textAlignment w:val="baseline"/>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73AB5C3F"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bony herring</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tcPr>
          <w:p w14:paraId="0FFED3BA"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23</w:t>
            </w:r>
          </w:p>
        </w:tc>
        <w:tc>
          <w:tcPr>
            <w:tcW w:w="992" w:type="dxa"/>
            <w:tcBorders>
              <w:top w:val="single" w:sz="6" w:space="0" w:color="FFFFFF"/>
              <w:left w:val="single" w:sz="6" w:space="0" w:color="FFFFFF"/>
              <w:bottom w:val="single" w:sz="6" w:space="0" w:color="FFFFFF"/>
              <w:right w:val="single" w:sz="6" w:space="0" w:color="FFFFFF"/>
            </w:tcBorders>
            <w:shd w:val="clear" w:color="auto" w:fill="DBE5F1"/>
          </w:tcPr>
          <w:p w14:paraId="3E0D3D58" w14:textId="60BA23D2"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2019 </w:t>
            </w:r>
          </w:p>
        </w:tc>
        <w:tc>
          <w:tcPr>
            <w:tcW w:w="993" w:type="dxa"/>
            <w:tcBorders>
              <w:top w:val="single" w:sz="6" w:space="0" w:color="FFFFFF"/>
              <w:left w:val="single" w:sz="6" w:space="0" w:color="FFFFFF"/>
              <w:bottom w:val="single" w:sz="6" w:space="0" w:color="FFFFFF"/>
              <w:right w:val="single" w:sz="6" w:space="0" w:color="FFFFFF"/>
            </w:tcBorders>
            <w:shd w:val="clear" w:color="auto" w:fill="DBE5F1"/>
          </w:tcPr>
          <w:p w14:paraId="1CF72A58" w14:textId="0AF4D5E9"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209C5B59" w14:textId="77777777" w:rsidTr="00E007AB">
        <w:tc>
          <w:tcPr>
            <w:tcW w:w="0" w:type="auto"/>
            <w:vMerge/>
            <w:tcBorders>
              <w:left w:val="single" w:sz="6" w:space="0" w:color="FFFFFF"/>
              <w:right w:val="single" w:sz="6" w:space="0" w:color="FFFFFF"/>
            </w:tcBorders>
            <w:shd w:val="clear" w:color="auto" w:fill="4F81BD" w:themeFill="accent1"/>
          </w:tcPr>
          <w:p w14:paraId="1E66C8C4"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tcBorders>
              <w:top w:val="nil"/>
              <w:left w:val="single" w:sz="6" w:space="0" w:color="FFFFFF"/>
              <w:bottom w:val="single" w:sz="6" w:space="0" w:color="FFFFFF"/>
              <w:right w:val="single" w:sz="6" w:space="0" w:color="FFFFFF"/>
            </w:tcBorders>
            <w:shd w:val="clear" w:color="auto" w:fill="B8CCE4"/>
            <w:vAlign w:val="center"/>
          </w:tcPr>
          <w:p w14:paraId="26A08ABB" w14:textId="76D9D900" w:rsidR="00E36A6A" w:rsidRPr="00A90A01" w:rsidRDefault="00E36A6A" w:rsidP="00A90A01">
            <w:pPr>
              <w:spacing w:after="20" w:line="240" w:lineRule="auto"/>
              <w:textAlignment w:val="baseline"/>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77F701FF"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Eastern gambusia</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tcPr>
          <w:p w14:paraId="5A147A36"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19</w:t>
            </w:r>
          </w:p>
        </w:tc>
        <w:tc>
          <w:tcPr>
            <w:tcW w:w="992" w:type="dxa"/>
            <w:tcBorders>
              <w:top w:val="single" w:sz="6" w:space="0" w:color="FFFFFF"/>
              <w:left w:val="single" w:sz="6" w:space="0" w:color="FFFFFF"/>
              <w:bottom w:val="single" w:sz="6" w:space="0" w:color="FFFFFF"/>
              <w:right w:val="single" w:sz="6" w:space="0" w:color="FFFFFF"/>
            </w:tcBorders>
            <w:shd w:val="clear" w:color="auto" w:fill="B8CCE4"/>
          </w:tcPr>
          <w:p w14:paraId="5EA15D15" w14:textId="55AC9EA5"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B8CCE4"/>
          </w:tcPr>
          <w:p w14:paraId="6F7CC4F2" w14:textId="24AE69DD"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2020 </w:t>
            </w:r>
          </w:p>
        </w:tc>
      </w:tr>
      <w:tr w:rsidR="00E36A6A" w:rsidRPr="00341D35" w14:paraId="1068A78E" w14:textId="77777777" w:rsidTr="00E007AB">
        <w:tc>
          <w:tcPr>
            <w:tcW w:w="0" w:type="auto"/>
            <w:vMerge/>
            <w:tcBorders>
              <w:left w:val="single" w:sz="6" w:space="0" w:color="FFFFFF"/>
              <w:right w:val="single" w:sz="6" w:space="0" w:color="FFFFFF"/>
            </w:tcBorders>
            <w:shd w:val="clear" w:color="auto" w:fill="4F81BD" w:themeFill="accent1"/>
          </w:tcPr>
          <w:p w14:paraId="2990F31A"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val="restart"/>
            <w:tcBorders>
              <w:top w:val="single" w:sz="6" w:space="0" w:color="FFFFFF"/>
              <w:left w:val="single" w:sz="6" w:space="0" w:color="FFFFFF"/>
              <w:bottom w:val="single" w:sz="6" w:space="0" w:color="FFFFFF"/>
              <w:right w:val="single" w:sz="6" w:space="0" w:color="FFFFFF"/>
            </w:tcBorders>
            <w:shd w:val="clear" w:color="auto" w:fill="DBE5F1" w:themeFill="accent1" w:themeFillTint="33"/>
          </w:tcPr>
          <w:p w14:paraId="40230C49" w14:textId="39666DD9"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2019-2021 </w:t>
            </w: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1B9B2038"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bony herring</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tcPr>
          <w:p w14:paraId="292FB3B3"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22</w:t>
            </w:r>
          </w:p>
        </w:tc>
        <w:tc>
          <w:tcPr>
            <w:tcW w:w="992" w:type="dxa"/>
            <w:tcBorders>
              <w:top w:val="single" w:sz="6" w:space="0" w:color="FFFFFF"/>
              <w:left w:val="single" w:sz="6" w:space="0" w:color="FFFFFF"/>
              <w:bottom w:val="single" w:sz="6" w:space="0" w:color="FFFFFF"/>
              <w:right w:val="single" w:sz="6" w:space="0" w:color="FFFFFF"/>
            </w:tcBorders>
            <w:shd w:val="clear" w:color="auto" w:fill="DBE5F1"/>
          </w:tcPr>
          <w:p w14:paraId="260DAC13" w14:textId="782775A0"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2019</w:t>
            </w:r>
          </w:p>
        </w:tc>
        <w:tc>
          <w:tcPr>
            <w:tcW w:w="993" w:type="dxa"/>
            <w:tcBorders>
              <w:top w:val="single" w:sz="6" w:space="0" w:color="FFFFFF"/>
              <w:left w:val="single" w:sz="6" w:space="0" w:color="FFFFFF"/>
              <w:bottom w:val="single" w:sz="6" w:space="0" w:color="FFFFFF"/>
              <w:right w:val="single" w:sz="6" w:space="0" w:color="FFFFFF"/>
            </w:tcBorders>
            <w:shd w:val="clear" w:color="auto" w:fill="DBE5F1"/>
          </w:tcPr>
          <w:p w14:paraId="758F2AC4" w14:textId="39A9841F"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r>
      <w:tr w:rsidR="00E36A6A" w:rsidRPr="00341D35" w14:paraId="5E6EA6C9" w14:textId="77777777" w:rsidTr="00E007AB">
        <w:tc>
          <w:tcPr>
            <w:tcW w:w="0" w:type="auto"/>
            <w:vMerge/>
            <w:tcBorders>
              <w:left w:val="single" w:sz="6" w:space="0" w:color="FFFFFF"/>
              <w:right w:val="single" w:sz="6" w:space="0" w:color="FFFFFF"/>
            </w:tcBorders>
            <w:shd w:val="clear" w:color="auto" w:fill="4F81BD" w:themeFill="accent1"/>
          </w:tcPr>
          <w:p w14:paraId="3A81649D"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tcBorders>
              <w:top w:val="nil"/>
              <w:left w:val="single" w:sz="6" w:space="0" w:color="FFFFFF"/>
              <w:bottom w:val="single" w:sz="6" w:space="0" w:color="FFFFFF"/>
              <w:right w:val="single" w:sz="6" w:space="0" w:color="FFFFFF"/>
            </w:tcBorders>
            <w:shd w:val="clear" w:color="auto" w:fill="DBE5F1" w:themeFill="accent1" w:themeFillTint="33"/>
          </w:tcPr>
          <w:p w14:paraId="3E4DDA70" w14:textId="5115559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4BC1BD26"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flatheaded gudgeon</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tcPr>
          <w:p w14:paraId="62823910"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16</w:t>
            </w:r>
          </w:p>
        </w:tc>
        <w:tc>
          <w:tcPr>
            <w:tcW w:w="992" w:type="dxa"/>
            <w:tcBorders>
              <w:top w:val="single" w:sz="6" w:space="0" w:color="FFFFFF"/>
              <w:left w:val="single" w:sz="6" w:space="0" w:color="FFFFFF"/>
              <w:bottom w:val="single" w:sz="6" w:space="0" w:color="FFFFFF"/>
              <w:right w:val="single" w:sz="6" w:space="0" w:color="FFFFFF"/>
            </w:tcBorders>
            <w:shd w:val="clear" w:color="auto" w:fill="B8CCE4"/>
          </w:tcPr>
          <w:p w14:paraId="38D407FC" w14:textId="73620C23"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B8CCE4"/>
          </w:tcPr>
          <w:p w14:paraId="39431AF9" w14:textId="152F574C"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2021 </w:t>
            </w:r>
          </w:p>
        </w:tc>
      </w:tr>
      <w:tr w:rsidR="00E36A6A" w:rsidRPr="00341D35" w14:paraId="19D104E1" w14:textId="77777777" w:rsidTr="00E007AB">
        <w:tc>
          <w:tcPr>
            <w:tcW w:w="0" w:type="auto"/>
            <w:vMerge/>
            <w:tcBorders>
              <w:left w:val="single" w:sz="6" w:space="0" w:color="FFFFFF"/>
              <w:right w:val="single" w:sz="6" w:space="0" w:color="FFFFFF"/>
            </w:tcBorders>
            <w:shd w:val="clear" w:color="auto" w:fill="4F81BD" w:themeFill="accent1"/>
          </w:tcPr>
          <w:p w14:paraId="03D8E602"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tcBorders>
              <w:top w:val="nil"/>
              <w:left w:val="single" w:sz="6" w:space="0" w:color="FFFFFF"/>
              <w:bottom w:val="single" w:sz="6" w:space="0" w:color="FFFFFF"/>
              <w:right w:val="single" w:sz="6" w:space="0" w:color="FFFFFF"/>
            </w:tcBorders>
            <w:shd w:val="clear" w:color="auto" w:fill="DBE5F1" w:themeFill="accent1" w:themeFillTint="33"/>
          </w:tcPr>
          <w:p w14:paraId="0B47493E" w14:textId="7E865E34" w:rsidR="00E36A6A" w:rsidRPr="00A90A01" w:rsidRDefault="00E36A6A" w:rsidP="00A90A01">
            <w:pPr>
              <w:spacing w:after="20" w:line="240" w:lineRule="auto"/>
              <w:textAlignment w:val="baseline"/>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48D18579"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Murray cod</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tcPr>
          <w:p w14:paraId="28FA4468"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11</w:t>
            </w:r>
          </w:p>
        </w:tc>
        <w:tc>
          <w:tcPr>
            <w:tcW w:w="992" w:type="dxa"/>
            <w:tcBorders>
              <w:top w:val="single" w:sz="6" w:space="0" w:color="FFFFFF"/>
              <w:left w:val="single" w:sz="6" w:space="0" w:color="FFFFFF"/>
              <w:bottom w:val="single" w:sz="6" w:space="0" w:color="FFFFFF"/>
              <w:right w:val="single" w:sz="6" w:space="0" w:color="FFFFFF"/>
            </w:tcBorders>
            <w:shd w:val="clear" w:color="auto" w:fill="DBE5F1"/>
          </w:tcPr>
          <w:p w14:paraId="241F0E45" w14:textId="03E5F013"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 </w:t>
            </w:r>
          </w:p>
        </w:tc>
        <w:tc>
          <w:tcPr>
            <w:tcW w:w="993" w:type="dxa"/>
            <w:tcBorders>
              <w:top w:val="single" w:sz="6" w:space="0" w:color="FFFFFF"/>
              <w:left w:val="single" w:sz="6" w:space="0" w:color="FFFFFF"/>
              <w:bottom w:val="single" w:sz="6" w:space="0" w:color="FFFFFF"/>
              <w:right w:val="single" w:sz="6" w:space="0" w:color="FFFFFF"/>
            </w:tcBorders>
            <w:shd w:val="clear" w:color="auto" w:fill="DBE5F1"/>
          </w:tcPr>
          <w:p w14:paraId="5673214A" w14:textId="201788DA"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2021 </w:t>
            </w:r>
          </w:p>
        </w:tc>
      </w:tr>
      <w:tr w:rsidR="00E36A6A" w:rsidRPr="00341D35" w14:paraId="7D5FAC11" w14:textId="77777777" w:rsidTr="00E007AB">
        <w:tc>
          <w:tcPr>
            <w:tcW w:w="0" w:type="auto"/>
            <w:vMerge/>
            <w:tcBorders>
              <w:left w:val="single" w:sz="6" w:space="0" w:color="FFFFFF"/>
              <w:right w:val="single" w:sz="6" w:space="0" w:color="FFFFFF"/>
            </w:tcBorders>
            <w:shd w:val="clear" w:color="auto" w:fill="4F81BD" w:themeFill="accent1"/>
          </w:tcPr>
          <w:p w14:paraId="2AC198E2"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1558" w:type="dxa"/>
            <w:vMerge w:val="restart"/>
            <w:tcBorders>
              <w:top w:val="single" w:sz="6" w:space="0" w:color="FFFFFF"/>
              <w:left w:val="single" w:sz="6" w:space="0" w:color="FFFFFF"/>
              <w:bottom w:val="single" w:sz="6" w:space="0" w:color="FFFFFF"/>
              <w:right w:val="single" w:sz="6" w:space="0" w:color="FFFFFF"/>
            </w:tcBorders>
            <w:shd w:val="clear" w:color="auto" w:fill="B8CCE4"/>
          </w:tcPr>
          <w:p w14:paraId="6F659857" w14:textId="42B4BCF3"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 xml:space="preserve">2020-2021 </w:t>
            </w: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279236DF"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carp gudgeon</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tcPr>
          <w:p w14:paraId="2F4FDDC2"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24</w:t>
            </w:r>
          </w:p>
        </w:tc>
        <w:tc>
          <w:tcPr>
            <w:tcW w:w="992" w:type="dxa"/>
            <w:tcBorders>
              <w:top w:val="single" w:sz="6" w:space="0" w:color="FFFFFF"/>
              <w:left w:val="single" w:sz="6" w:space="0" w:color="FFFFFF"/>
              <w:bottom w:val="single" w:sz="6" w:space="0" w:color="FFFFFF"/>
              <w:right w:val="single" w:sz="6" w:space="0" w:color="FFFFFF"/>
            </w:tcBorders>
            <w:shd w:val="clear" w:color="auto" w:fill="B8CCE4"/>
          </w:tcPr>
          <w:p w14:paraId="25FB1FAA"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2020</w:t>
            </w:r>
          </w:p>
        </w:tc>
        <w:tc>
          <w:tcPr>
            <w:tcW w:w="993" w:type="dxa"/>
            <w:tcBorders>
              <w:top w:val="single" w:sz="6" w:space="0" w:color="FFFFFF"/>
              <w:left w:val="single" w:sz="6" w:space="0" w:color="FFFFFF"/>
              <w:bottom w:val="single" w:sz="6" w:space="0" w:color="FFFFFF"/>
              <w:right w:val="single" w:sz="6" w:space="0" w:color="FFFFFF"/>
            </w:tcBorders>
            <w:shd w:val="clear" w:color="auto" w:fill="B8CCE4"/>
          </w:tcPr>
          <w:p w14:paraId="2DFA7B79"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r>
      <w:tr w:rsidR="00E36A6A" w:rsidRPr="00341D35" w14:paraId="7EEEE2BC" w14:textId="77777777" w:rsidTr="00E007AB">
        <w:tc>
          <w:tcPr>
            <w:tcW w:w="0" w:type="auto"/>
            <w:vMerge/>
            <w:tcBorders>
              <w:left w:val="single" w:sz="6" w:space="0" w:color="FFFFFF"/>
              <w:right w:val="single" w:sz="6" w:space="0" w:color="FFFFFF"/>
            </w:tcBorders>
            <w:shd w:val="clear" w:color="auto" w:fill="4F81BD" w:themeFill="accent1"/>
          </w:tcPr>
          <w:p w14:paraId="5399775D"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nil"/>
              <w:left w:val="single" w:sz="6" w:space="0" w:color="FFFFFF"/>
              <w:bottom w:val="single" w:sz="6" w:space="0" w:color="FFFFFF"/>
              <w:right w:val="single" w:sz="6" w:space="0" w:color="FFFFFF"/>
            </w:tcBorders>
            <w:shd w:val="clear" w:color="auto" w:fill="B8CCE4"/>
            <w:vAlign w:val="center"/>
          </w:tcPr>
          <w:p w14:paraId="23EB4B44" w14:textId="172723EA"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14B324E8"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Eastern gambusia</w:t>
            </w:r>
          </w:p>
        </w:tc>
        <w:tc>
          <w:tcPr>
            <w:tcW w:w="1701" w:type="dxa"/>
            <w:tcBorders>
              <w:top w:val="single" w:sz="6" w:space="0" w:color="FFFFFF"/>
              <w:left w:val="single" w:sz="6" w:space="0" w:color="FFFFFF"/>
              <w:bottom w:val="single" w:sz="6" w:space="0" w:color="FFFFFF"/>
              <w:right w:val="single" w:sz="6" w:space="0" w:color="FFFFFF"/>
            </w:tcBorders>
            <w:shd w:val="clear" w:color="auto" w:fill="DBE5F1"/>
            <w:vAlign w:val="bottom"/>
          </w:tcPr>
          <w:p w14:paraId="379B8A69"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18</w:t>
            </w:r>
          </w:p>
        </w:tc>
        <w:tc>
          <w:tcPr>
            <w:tcW w:w="992" w:type="dxa"/>
            <w:tcBorders>
              <w:top w:val="single" w:sz="6" w:space="0" w:color="FFFFFF"/>
              <w:left w:val="single" w:sz="6" w:space="0" w:color="FFFFFF"/>
              <w:bottom w:val="single" w:sz="6" w:space="0" w:color="FFFFFF"/>
              <w:right w:val="single" w:sz="6" w:space="0" w:color="FFFFFF"/>
            </w:tcBorders>
            <w:shd w:val="clear" w:color="auto" w:fill="DBE5F1"/>
          </w:tcPr>
          <w:p w14:paraId="6519A579"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2020</w:t>
            </w:r>
          </w:p>
        </w:tc>
        <w:tc>
          <w:tcPr>
            <w:tcW w:w="993" w:type="dxa"/>
            <w:tcBorders>
              <w:top w:val="single" w:sz="6" w:space="0" w:color="FFFFFF"/>
              <w:left w:val="single" w:sz="6" w:space="0" w:color="FFFFFF"/>
              <w:bottom w:val="single" w:sz="6" w:space="0" w:color="FFFFFF"/>
              <w:right w:val="single" w:sz="6" w:space="0" w:color="FFFFFF"/>
            </w:tcBorders>
            <w:shd w:val="clear" w:color="auto" w:fill="DBE5F1"/>
          </w:tcPr>
          <w:p w14:paraId="23EE102A"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r>
      <w:tr w:rsidR="00E36A6A" w:rsidRPr="00341D35" w14:paraId="0112C435" w14:textId="77777777" w:rsidTr="00E007AB">
        <w:tc>
          <w:tcPr>
            <w:tcW w:w="0" w:type="auto"/>
            <w:vMerge/>
            <w:tcBorders>
              <w:left w:val="single" w:sz="6" w:space="0" w:color="FFFFFF"/>
              <w:bottom w:val="single" w:sz="6" w:space="0" w:color="FFFFFF"/>
              <w:right w:val="single" w:sz="6" w:space="0" w:color="FFFFFF"/>
            </w:tcBorders>
            <w:shd w:val="clear" w:color="auto" w:fill="4F81BD" w:themeFill="accent1"/>
          </w:tcPr>
          <w:p w14:paraId="0242BDA4" w14:textId="77777777" w:rsidR="00E36A6A" w:rsidRPr="00A90A01" w:rsidRDefault="00E36A6A" w:rsidP="00A90A01">
            <w:pPr>
              <w:spacing w:after="20" w:line="240" w:lineRule="auto"/>
              <w:rPr>
                <w:rFonts w:eastAsia="Times New Roman" w:cstheme="minorHAnsi"/>
                <w:sz w:val="18"/>
                <w:szCs w:val="18"/>
                <w:lang w:eastAsia="en-AU"/>
              </w:rPr>
            </w:pPr>
          </w:p>
        </w:tc>
        <w:tc>
          <w:tcPr>
            <w:tcW w:w="1558" w:type="dxa"/>
            <w:vMerge/>
            <w:tcBorders>
              <w:top w:val="nil"/>
              <w:left w:val="single" w:sz="6" w:space="0" w:color="FFFFFF"/>
              <w:bottom w:val="single" w:sz="6" w:space="0" w:color="FFFFFF"/>
              <w:right w:val="single" w:sz="6" w:space="0" w:color="FFFFFF"/>
            </w:tcBorders>
            <w:shd w:val="clear" w:color="auto" w:fill="B8CCE4"/>
            <w:vAlign w:val="center"/>
          </w:tcPr>
          <w:p w14:paraId="3BAA1B5E" w14:textId="427449DF" w:rsidR="00E36A6A" w:rsidRPr="00A90A01" w:rsidRDefault="00E36A6A" w:rsidP="00A90A01">
            <w:pPr>
              <w:spacing w:after="20" w:line="240" w:lineRule="auto"/>
              <w:rPr>
                <w:rFonts w:eastAsia="Times New Roman" w:cstheme="minorHAnsi"/>
                <w:sz w:val="18"/>
                <w:szCs w:val="18"/>
                <w:lang w:eastAsia="en-AU"/>
              </w:rPr>
            </w:pPr>
          </w:p>
        </w:tc>
        <w:tc>
          <w:tcPr>
            <w:tcW w:w="2551"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07E8AB49"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flatheaded gudgeon</w:t>
            </w:r>
          </w:p>
        </w:tc>
        <w:tc>
          <w:tcPr>
            <w:tcW w:w="1701" w:type="dxa"/>
            <w:tcBorders>
              <w:top w:val="single" w:sz="6" w:space="0" w:color="FFFFFF"/>
              <w:left w:val="single" w:sz="6" w:space="0" w:color="FFFFFF"/>
              <w:bottom w:val="single" w:sz="6" w:space="0" w:color="FFFFFF"/>
              <w:right w:val="single" w:sz="6" w:space="0" w:color="FFFFFF"/>
            </w:tcBorders>
            <w:shd w:val="clear" w:color="auto" w:fill="B8CCE4"/>
            <w:vAlign w:val="bottom"/>
          </w:tcPr>
          <w:p w14:paraId="03FFC399" w14:textId="77777777" w:rsidR="00E36A6A" w:rsidRPr="00A90A01" w:rsidRDefault="00E36A6A" w:rsidP="00A90A01">
            <w:pPr>
              <w:spacing w:after="20" w:line="240" w:lineRule="auto"/>
              <w:jc w:val="center"/>
              <w:textAlignment w:val="baseline"/>
              <w:rPr>
                <w:rFonts w:eastAsia="Times New Roman" w:cstheme="minorHAnsi"/>
                <w:sz w:val="18"/>
                <w:szCs w:val="18"/>
                <w:lang w:eastAsia="en-AU"/>
              </w:rPr>
            </w:pPr>
            <w:r w:rsidRPr="00A90A01">
              <w:rPr>
                <w:rFonts w:eastAsia="Times New Roman" w:cstheme="minorHAnsi"/>
                <w:sz w:val="18"/>
                <w:szCs w:val="18"/>
                <w:lang w:eastAsia="en-AU"/>
              </w:rPr>
              <w:t>12</w:t>
            </w:r>
          </w:p>
        </w:tc>
        <w:tc>
          <w:tcPr>
            <w:tcW w:w="992" w:type="dxa"/>
            <w:tcBorders>
              <w:top w:val="single" w:sz="6" w:space="0" w:color="FFFFFF"/>
              <w:left w:val="single" w:sz="6" w:space="0" w:color="FFFFFF"/>
              <w:bottom w:val="single" w:sz="6" w:space="0" w:color="FFFFFF"/>
              <w:right w:val="single" w:sz="6" w:space="0" w:color="FFFFFF"/>
            </w:tcBorders>
            <w:shd w:val="clear" w:color="auto" w:fill="B8CCE4"/>
          </w:tcPr>
          <w:p w14:paraId="05FF8147" w14:textId="77777777" w:rsidR="00E36A6A" w:rsidRPr="00A90A01" w:rsidRDefault="00E36A6A" w:rsidP="00A90A01">
            <w:pPr>
              <w:spacing w:after="20" w:line="240" w:lineRule="auto"/>
              <w:textAlignment w:val="baseline"/>
              <w:rPr>
                <w:rFonts w:eastAsia="Times New Roman" w:cstheme="minorHAnsi"/>
                <w:sz w:val="18"/>
                <w:szCs w:val="18"/>
                <w:lang w:eastAsia="en-AU"/>
              </w:rPr>
            </w:pPr>
          </w:p>
        </w:tc>
        <w:tc>
          <w:tcPr>
            <w:tcW w:w="993" w:type="dxa"/>
            <w:tcBorders>
              <w:top w:val="single" w:sz="6" w:space="0" w:color="FFFFFF"/>
              <w:left w:val="single" w:sz="6" w:space="0" w:color="FFFFFF"/>
              <w:bottom w:val="single" w:sz="6" w:space="0" w:color="FFFFFF"/>
              <w:right w:val="single" w:sz="6" w:space="0" w:color="FFFFFF"/>
            </w:tcBorders>
            <w:shd w:val="clear" w:color="auto" w:fill="B8CCE4"/>
          </w:tcPr>
          <w:p w14:paraId="360F3937" w14:textId="77777777" w:rsidR="00E36A6A" w:rsidRPr="00A90A01" w:rsidRDefault="00E36A6A" w:rsidP="00A90A01">
            <w:pPr>
              <w:spacing w:after="20" w:line="240" w:lineRule="auto"/>
              <w:textAlignment w:val="baseline"/>
              <w:rPr>
                <w:rFonts w:eastAsia="Times New Roman" w:cstheme="minorHAnsi"/>
                <w:sz w:val="18"/>
                <w:szCs w:val="18"/>
                <w:lang w:eastAsia="en-AU"/>
              </w:rPr>
            </w:pPr>
            <w:r w:rsidRPr="00A90A01">
              <w:rPr>
                <w:rFonts w:eastAsia="Times New Roman" w:cstheme="minorHAnsi"/>
                <w:sz w:val="18"/>
                <w:szCs w:val="18"/>
                <w:lang w:eastAsia="en-AU"/>
              </w:rPr>
              <w:t>2021</w:t>
            </w:r>
          </w:p>
        </w:tc>
      </w:tr>
    </w:tbl>
    <w:p w14:paraId="47FDD4D5" w14:textId="77777777" w:rsidR="00C461B4" w:rsidRPr="00A90A01" w:rsidRDefault="00C461B4" w:rsidP="00A90A01">
      <w:bookmarkStart w:id="332" w:name="_Ref56611304"/>
    </w:p>
    <w:p w14:paraId="6FDAD654" w14:textId="10317ED8" w:rsidR="0056719A" w:rsidRPr="0042750B" w:rsidRDefault="00C461B4" w:rsidP="0042750B">
      <w:pPr>
        <w:pStyle w:val="Caption"/>
        <w:spacing w:after="40"/>
      </w:pPr>
      <w:bookmarkStart w:id="333" w:name="_Ref81417636"/>
      <w:bookmarkStart w:id="334" w:name="_Toc97052989"/>
      <w:r w:rsidRPr="0042750B">
        <w:t xml:space="preserve">Table </w:t>
      </w:r>
      <w:r w:rsidRPr="0042750B">
        <w:fldChar w:fldCharType="begin"/>
      </w:r>
      <w:r w:rsidRPr="0042750B">
        <w:instrText xml:space="preserve"> STYLEREF 1 \s </w:instrText>
      </w:r>
      <w:r w:rsidRPr="0042750B">
        <w:fldChar w:fldCharType="separate"/>
      </w:r>
      <w:r w:rsidRPr="0042750B">
        <w:t>7</w:t>
      </w:r>
      <w:r w:rsidRPr="0042750B">
        <w:fldChar w:fldCharType="end"/>
      </w:r>
      <w:r w:rsidRPr="0042750B">
        <w:noBreakHyphen/>
      </w:r>
      <w:r w:rsidRPr="0042750B">
        <w:fldChar w:fldCharType="begin"/>
      </w:r>
      <w:r w:rsidRPr="0042750B">
        <w:instrText xml:space="preserve"> SEQ Table \* ARABIC \s 1 </w:instrText>
      </w:r>
      <w:r w:rsidRPr="0042750B">
        <w:fldChar w:fldCharType="separate"/>
      </w:r>
      <w:r w:rsidRPr="0042750B">
        <w:t>5</w:t>
      </w:r>
      <w:r w:rsidRPr="0042750B">
        <w:fldChar w:fldCharType="end"/>
      </w:r>
      <w:bookmarkEnd w:id="332"/>
      <w:bookmarkEnd w:id="333"/>
      <w:r w:rsidRPr="0042750B">
        <w:t xml:space="preserve">. </w:t>
      </w:r>
      <w:r w:rsidR="0056719A" w:rsidRPr="0042750B">
        <w:t>Contributions of fish species biomass to variability among years in the</w:t>
      </w:r>
      <w:r w:rsidR="00467513" w:rsidRPr="0042750B">
        <w:t xml:space="preserve"> </w:t>
      </w:r>
      <w:r w:rsidR="0056719A" w:rsidRPr="0042750B">
        <w:t>lower</w:t>
      </w:r>
      <w:r w:rsidR="00467513" w:rsidRPr="0042750B">
        <w:t xml:space="preserve"> </w:t>
      </w:r>
      <w:r w:rsidR="0056719A" w:rsidRPr="0042750B">
        <w:t>Lachlan River, determined through SIMPER analysis.</w:t>
      </w:r>
      <w:bookmarkEnd w:id="334"/>
      <w:r w:rsidR="00467513" w:rsidRPr="0042750B">
        <w:t xml:space="preserve">  </w:t>
      </w:r>
    </w:p>
    <w:p w14:paraId="395D4FD9" w14:textId="2E40AF60" w:rsidR="0056719A" w:rsidRPr="0042750B" w:rsidRDefault="0056719A" w:rsidP="0042750B">
      <w:pPr>
        <w:pStyle w:val="Caption"/>
      </w:pPr>
      <w:r w:rsidRPr="0042750B">
        <w:t>Note that only</w:t>
      </w:r>
      <w:r w:rsidR="00467513" w:rsidRPr="0042750B">
        <w:t xml:space="preserve"> </w:t>
      </w:r>
      <w:r w:rsidRPr="0042750B">
        <w:t>the top</w:t>
      </w:r>
      <w:r w:rsidR="00467513" w:rsidRPr="0042750B">
        <w:t xml:space="preserve"> </w:t>
      </w:r>
      <w:r w:rsidRPr="0042750B">
        <w:t>3</w:t>
      </w:r>
      <w:r w:rsidR="00467513" w:rsidRPr="0042750B">
        <w:t xml:space="preserve"> </w:t>
      </w:r>
      <w:r w:rsidRPr="0042750B">
        <w:t>species contributing (dissimilarity) to changes in community composition are included. Comparisons that were not significant are not included.</w:t>
      </w:r>
      <w:r w:rsidR="00467513" w:rsidRPr="0042750B">
        <w:t xml:space="preserve">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2"/>
        <w:gridCol w:w="1516"/>
        <w:gridCol w:w="2430"/>
        <w:gridCol w:w="1788"/>
        <w:gridCol w:w="1010"/>
        <w:gridCol w:w="1024"/>
      </w:tblGrid>
      <w:tr w:rsidR="0056719A" w:rsidRPr="00341D35" w14:paraId="335DA6FF" w14:textId="77777777" w:rsidTr="005E4EB3">
        <w:tc>
          <w:tcPr>
            <w:tcW w:w="1242" w:type="dxa"/>
            <w:tcBorders>
              <w:top w:val="single" w:sz="6" w:space="0" w:color="FFFFFF"/>
              <w:left w:val="single" w:sz="6" w:space="0" w:color="FFFFFF"/>
              <w:bottom w:val="single" w:sz="6" w:space="0" w:color="FFFFFF"/>
              <w:right w:val="nil"/>
            </w:tcBorders>
            <w:shd w:val="clear" w:color="auto" w:fill="4F81BD"/>
            <w:hideMark/>
          </w:tcPr>
          <w:p w14:paraId="4BCD1112" w14:textId="1F92EC71" w:rsidR="0056719A" w:rsidRPr="00341D35" w:rsidRDefault="0056719A" w:rsidP="005E4EB3">
            <w:pPr>
              <w:spacing w:after="0" w:line="240" w:lineRule="auto"/>
              <w:jc w:val="center"/>
              <w:textAlignment w:val="baseline"/>
              <w:rPr>
                <w:rFonts w:ascii="Times New Roman" w:eastAsia="Times New Roman" w:hAnsi="Times New Roman" w:cs="Times New Roman"/>
                <w:b/>
                <w:bCs/>
                <w:color w:val="FFFFFF"/>
                <w:sz w:val="24"/>
                <w:szCs w:val="24"/>
                <w:lang w:eastAsia="en-AU"/>
              </w:rPr>
            </w:pPr>
            <w:r w:rsidRPr="00341D35">
              <w:rPr>
                <w:rFonts w:ascii="Calibri" w:eastAsia="Times New Roman" w:hAnsi="Calibri" w:cs="Calibri"/>
                <w:b/>
                <w:bCs/>
                <w:color w:val="FFFFFF"/>
                <w:sz w:val="18"/>
                <w:szCs w:val="18"/>
                <w:lang w:eastAsia="en-AU"/>
              </w:rPr>
              <w:t>INDICATOR</w:t>
            </w:r>
            <w:r w:rsidR="00467513">
              <w:rPr>
                <w:rFonts w:ascii="Calibri" w:eastAsia="Times New Roman" w:hAnsi="Calibri" w:cs="Calibri"/>
                <w:b/>
                <w:bCs/>
                <w:color w:val="FFFFFF"/>
                <w:sz w:val="18"/>
                <w:szCs w:val="18"/>
                <w:lang w:eastAsia="en-AU"/>
              </w:rPr>
              <w:t xml:space="preserve"> </w:t>
            </w:r>
          </w:p>
        </w:tc>
        <w:tc>
          <w:tcPr>
            <w:tcW w:w="1516" w:type="dxa"/>
            <w:tcBorders>
              <w:top w:val="single" w:sz="6" w:space="0" w:color="FFFFFF"/>
              <w:left w:val="nil"/>
              <w:bottom w:val="single" w:sz="6" w:space="0" w:color="FFFFFF"/>
              <w:right w:val="nil"/>
            </w:tcBorders>
            <w:shd w:val="clear" w:color="auto" w:fill="4F81BD"/>
            <w:hideMark/>
          </w:tcPr>
          <w:p w14:paraId="1514C632" w14:textId="354B3E65" w:rsidR="0056719A" w:rsidRPr="00341D35" w:rsidRDefault="0056719A" w:rsidP="005E4EB3">
            <w:pPr>
              <w:spacing w:after="0" w:line="240" w:lineRule="auto"/>
              <w:jc w:val="center"/>
              <w:textAlignment w:val="baseline"/>
              <w:rPr>
                <w:rFonts w:ascii="Times New Roman" w:eastAsia="Times New Roman" w:hAnsi="Times New Roman" w:cs="Times New Roman"/>
                <w:b/>
                <w:bCs/>
                <w:color w:val="FFFFFF"/>
                <w:sz w:val="24"/>
                <w:szCs w:val="24"/>
                <w:lang w:eastAsia="en-AU"/>
              </w:rPr>
            </w:pPr>
            <w:r w:rsidRPr="00341D35">
              <w:rPr>
                <w:rFonts w:ascii="Calibri" w:eastAsia="Times New Roman" w:hAnsi="Calibri" w:cs="Calibri"/>
                <w:b/>
                <w:bCs/>
                <w:color w:val="FFFFFF"/>
                <w:sz w:val="18"/>
                <w:szCs w:val="18"/>
                <w:lang w:eastAsia="en-AU"/>
              </w:rPr>
              <w:t>YEAR</w:t>
            </w:r>
            <w:r w:rsidR="00467513">
              <w:rPr>
                <w:rFonts w:ascii="Calibri" w:eastAsia="Times New Roman" w:hAnsi="Calibri" w:cs="Calibri"/>
                <w:b/>
                <w:bCs/>
                <w:color w:val="FFFFFF"/>
                <w:sz w:val="18"/>
                <w:szCs w:val="18"/>
                <w:lang w:eastAsia="en-AU"/>
              </w:rPr>
              <w:t xml:space="preserve"> </w:t>
            </w:r>
          </w:p>
          <w:p w14:paraId="590419CB" w14:textId="41347C99" w:rsidR="0056719A" w:rsidRPr="00341D35" w:rsidRDefault="0056719A" w:rsidP="005E4EB3">
            <w:pPr>
              <w:spacing w:after="0" w:line="240" w:lineRule="auto"/>
              <w:jc w:val="center"/>
              <w:textAlignment w:val="baseline"/>
              <w:rPr>
                <w:rFonts w:ascii="Times New Roman" w:eastAsia="Times New Roman" w:hAnsi="Times New Roman" w:cs="Times New Roman"/>
                <w:b/>
                <w:bCs/>
                <w:color w:val="FFFFFF"/>
                <w:sz w:val="24"/>
                <w:szCs w:val="24"/>
                <w:lang w:eastAsia="en-AU"/>
              </w:rPr>
            </w:pPr>
            <w:r w:rsidRPr="00341D35">
              <w:rPr>
                <w:rFonts w:ascii="Calibri" w:eastAsia="Times New Roman" w:hAnsi="Calibri" w:cs="Calibri"/>
                <w:b/>
                <w:bCs/>
                <w:color w:val="FFFFFF"/>
                <w:sz w:val="18"/>
                <w:szCs w:val="18"/>
                <w:lang w:eastAsia="en-AU"/>
              </w:rPr>
              <w:t>COMPARISON</w:t>
            </w:r>
            <w:r w:rsidR="00467513">
              <w:rPr>
                <w:rFonts w:ascii="Calibri" w:eastAsia="Times New Roman" w:hAnsi="Calibri" w:cs="Calibri"/>
                <w:b/>
                <w:bCs/>
                <w:color w:val="FFFFFF"/>
                <w:sz w:val="18"/>
                <w:szCs w:val="18"/>
                <w:lang w:eastAsia="en-AU"/>
              </w:rPr>
              <w:t xml:space="preserve"> </w:t>
            </w:r>
          </w:p>
        </w:tc>
        <w:tc>
          <w:tcPr>
            <w:tcW w:w="2430" w:type="dxa"/>
            <w:tcBorders>
              <w:top w:val="single" w:sz="6" w:space="0" w:color="FFFFFF"/>
              <w:left w:val="nil"/>
              <w:bottom w:val="single" w:sz="6" w:space="0" w:color="FFFFFF"/>
              <w:right w:val="nil"/>
            </w:tcBorders>
            <w:shd w:val="clear" w:color="auto" w:fill="4F81BD"/>
            <w:hideMark/>
          </w:tcPr>
          <w:p w14:paraId="0D5E7257" w14:textId="3BB56FED" w:rsidR="0056719A" w:rsidRPr="00341D35" w:rsidRDefault="0056719A" w:rsidP="005E4EB3">
            <w:pPr>
              <w:spacing w:after="0" w:line="240" w:lineRule="auto"/>
              <w:jc w:val="center"/>
              <w:textAlignment w:val="baseline"/>
              <w:rPr>
                <w:rFonts w:ascii="Times New Roman" w:eastAsia="Times New Roman" w:hAnsi="Times New Roman" w:cs="Times New Roman"/>
                <w:b/>
                <w:bCs/>
                <w:color w:val="FFFFFF"/>
                <w:sz w:val="24"/>
                <w:szCs w:val="24"/>
                <w:lang w:eastAsia="en-AU"/>
              </w:rPr>
            </w:pPr>
            <w:r w:rsidRPr="00341D35">
              <w:rPr>
                <w:rFonts w:ascii="Calibri" w:eastAsia="Times New Roman" w:hAnsi="Calibri" w:cs="Calibri"/>
                <w:b/>
                <w:bCs/>
                <w:color w:val="FFFFFF"/>
                <w:sz w:val="18"/>
                <w:szCs w:val="18"/>
                <w:lang w:eastAsia="en-AU"/>
              </w:rPr>
              <w:t>SPECIES</w:t>
            </w:r>
            <w:r w:rsidR="00467513">
              <w:rPr>
                <w:rFonts w:ascii="Calibri" w:eastAsia="Times New Roman" w:hAnsi="Calibri" w:cs="Calibri"/>
                <w:b/>
                <w:bCs/>
                <w:color w:val="FFFFFF"/>
                <w:sz w:val="18"/>
                <w:szCs w:val="18"/>
                <w:lang w:eastAsia="en-AU"/>
              </w:rPr>
              <w:t xml:space="preserve"> </w:t>
            </w:r>
          </w:p>
        </w:tc>
        <w:tc>
          <w:tcPr>
            <w:tcW w:w="1788" w:type="dxa"/>
            <w:tcBorders>
              <w:top w:val="single" w:sz="6" w:space="0" w:color="FFFFFF"/>
              <w:left w:val="nil"/>
              <w:bottom w:val="single" w:sz="6" w:space="0" w:color="FFFFFF"/>
              <w:right w:val="nil"/>
            </w:tcBorders>
            <w:shd w:val="clear" w:color="auto" w:fill="4F81BD"/>
            <w:hideMark/>
          </w:tcPr>
          <w:p w14:paraId="7B55352A" w14:textId="4CF25023" w:rsidR="0056719A" w:rsidRPr="00341D35" w:rsidRDefault="0056719A" w:rsidP="005E4EB3">
            <w:pPr>
              <w:spacing w:after="0" w:line="240" w:lineRule="auto"/>
              <w:jc w:val="center"/>
              <w:textAlignment w:val="baseline"/>
              <w:rPr>
                <w:rFonts w:ascii="Times New Roman" w:eastAsia="Times New Roman" w:hAnsi="Times New Roman" w:cs="Times New Roman"/>
                <w:b/>
                <w:bCs/>
                <w:color w:val="FFFFFF"/>
                <w:sz w:val="24"/>
                <w:szCs w:val="24"/>
                <w:lang w:eastAsia="en-AU"/>
              </w:rPr>
            </w:pPr>
            <w:r w:rsidRPr="00341D35">
              <w:rPr>
                <w:rFonts w:ascii="Calibri" w:eastAsia="Times New Roman" w:hAnsi="Calibri" w:cs="Calibri"/>
                <w:b/>
                <w:bCs/>
                <w:color w:val="FFFFFF"/>
                <w:sz w:val="18"/>
                <w:szCs w:val="18"/>
                <w:lang w:eastAsia="en-AU"/>
              </w:rPr>
              <w:t>CONTRIBUTION TO</w:t>
            </w:r>
            <w:r w:rsidR="00467513">
              <w:rPr>
                <w:rFonts w:ascii="Calibri" w:eastAsia="Times New Roman" w:hAnsi="Calibri" w:cs="Calibri"/>
                <w:b/>
                <w:bCs/>
                <w:color w:val="FFFFFF"/>
                <w:sz w:val="18"/>
                <w:szCs w:val="18"/>
                <w:lang w:eastAsia="en-AU"/>
              </w:rPr>
              <w:t xml:space="preserve"> </w:t>
            </w:r>
          </w:p>
          <w:p w14:paraId="0EE589FE" w14:textId="2172CBCB" w:rsidR="0056719A" w:rsidRPr="00341D35" w:rsidRDefault="0056719A" w:rsidP="005E4EB3">
            <w:pPr>
              <w:spacing w:after="0" w:line="240" w:lineRule="auto"/>
              <w:jc w:val="center"/>
              <w:textAlignment w:val="baseline"/>
              <w:rPr>
                <w:rFonts w:ascii="Times New Roman" w:eastAsia="Times New Roman" w:hAnsi="Times New Roman" w:cs="Times New Roman"/>
                <w:b/>
                <w:bCs/>
                <w:color w:val="FFFFFF"/>
                <w:sz w:val="24"/>
                <w:szCs w:val="24"/>
                <w:lang w:eastAsia="en-AU"/>
              </w:rPr>
            </w:pPr>
            <w:r w:rsidRPr="00341D35">
              <w:rPr>
                <w:rFonts w:ascii="Calibri" w:eastAsia="Times New Roman" w:hAnsi="Calibri" w:cs="Calibri"/>
                <w:b/>
                <w:bCs/>
                <w:color w:val="FFFFFF"/>
                <w:sz w:val="18"/>
                <w:szCs w:val="18"/>
                <w:lang w:eastAsia="en-AU"/>
              </w:rPr>
              <w:t>DIFFERENCE (%)</w:t>
            </w:r>
            <w:r w:rsidR="00467513">
              <w:rPr>
                <w:rFonts w:ascii="Calibri" w:eastAsia="Times New Roman" w:hAnsi="Calibri" w:cs="Calibri"/>
                <w:b/>
                <w:bCs/>
                <w:color w:val="FFFFFF"/>
                <w:sz w:val="18"/>
                <w:szCs w:val="18"/>
                <w:lang w:eastAsia="en-AU"/>
              </w:rPr>
              <w:t xml:space="preserve"> </w:t>
            </w:r>
          </w:p>
        </w:tc>
        <w:tc>
          <w:tcPr>
            <w:tcW w:w="2034" w:type="dxa"/>
            <w:gridSpan w:val="2"/>
            <w:tcBorders>
              <w:top w:val="single" w:sz="6" w:space="0" w:color="FFFFFF"/>
              <w:left w:val="nil"/>
              <w:bottom w:val="single" w:sz="6" w:space="0" w:color="FFFFFF"/>
              <w:right w:val="single" w:sz="6" w:space="0" w:color="FFFFFF"/>
            </w:tcBorders>
            <w:shd w:val="clear" w:color="auto" w:fill="4F81BD"/>
            <w:hideMark/>
          </w:tcPr>
          <w:p w14:paraId="16EB80F6" w14:textId="593FF808" w:rsidR="0056719A" w:rsidRPr="00341D35" w:rsidRDefault="0056719A" w:rsidP="005E4EB3">
            <w:pPr>
              <w:spacing w:after="0" w:line="240" w:lineRule="auto"/>
              <w:jc w:val="center"/>
              <w:textAlignment w:val="baseline"/>
              <w:rPr>
                <w:rFonts w:ascii="Times New Roman" w:eastAsia="Times New Roman" w:hAnsi="Times New Roman" w:cs="Times New Roman"/>
                <w:b/>
                <w:bCs/>
                <w:color w:val="FFFFFF"/>
                <w:sz w:val="24"/>
                <w:szCs w:val="24"/>
                <w:lang w:eastAsia="en-AU"/>
              </w:rPr>
            </w:pPr>
            <w:r w:rsidRPr="00341D35">
              <w:rPr>
                <w:rFonts w:ascii="Calibri" w:eastAsia="Times New Roman" w:hAnsi="Calibri" w:cs="Calibri"/>
                <w:b/>
                <w:bCs/>
                <w:color w:val="FFFFFF"/>
                <w:sz w:val="18"/>
                <w:szCs w:val="18"/>
                <w:lang w:eastAsia="en-AU"/>
              </w:rPr>
              <w:t>YEAR WITH</w:t>
            </w:r>
            <w:r w:rsidR="00467513">
              <w:rPr>
                <w:rFonts w:ascii="Calibri" w:eastAsia="Times New Roman" w:hAnsi="Calibri" w:cs="Calibri"/>
                <w:b/>
                <w:bCs/>
                <w:color w:val="FFFFFF"/>
                <w:sz w:val="18"/>
                <w:szCs w:val="18"/>
                <w:lang w:eastAsia="en-AU"/>
              </w:rPr>
              <w:t xml:space="preserve"> </w:t>
            </w:r>
          </w:p>
          <w:p w14:paraId="63BF0CDF" w14:textId="5CA22AEF" w:rsidR="0056719A" w:rsidRPr="00341D35" w:rsidRDefault="0056719A" w:rsidP="005E4EB3">
            <w:pPr>
              <w:spacing w:after="0" w:line="240" w:lineRule="auto"/>
              <w:jc w:val="center"/>
              <w:textAlignment w:val="baseline"/>
              <w:rPr>
                <w:rFonts w:ascii="Times New Roman" w:eastAsia="Times New Roman" w:hAnsi="Times New Roman" w:cs="Times New Roman"/>
                <w:b/>
                <w:bCs/>
                <w:color w:val="FFFFFF"/>
                <w:sz w:val="24"/>
                <w:szCs w:val="24"/>
                <w:lang w:eastAsia="en-AU"/>
              </w:rPr>
            </w:pPr>
            <w:r w:rsidRPr="00341D35">
              <w:rPr>
                <w:rFonts w:ascii="Calibri" w:eastAsia="Times New Roman" w:hAnsi="Calibri" w:cs="Calibri"/>
                <w:b/>
                <w:bCs/>
                <w:color w:val="FFFFFF"/>
                <w:sz w:val="18"/>
                <w:szCs w:val="18"/>
                <w:lang w:eastAsia="en-AU"/>
              </w:rPr>
              <w:t>GREATER VALUE</w:t>
            </w:r>
            <w:r w:rsidR="00467513">
              <w:rPr>
                <w:rFonts w:ascii="Calibri" w:eastAsia="Times New Roman" w:hAnsi="Calibri" w:cs="Calibri"/>
                <w:b/>
                <w:bCs/>
                <w:color w:val="FFFFFF"/>
                <w:sz w:val="18"/>
                <w:szCs w:val="18"/>
                <w:lang w:eastAsia="en-AU"/>
              </w:rPr>
              <w:t xml:space="preserve"> </w:t>
            </w:r>
          </w:p>
        </w:tc>
      </w:tr>
      <w:tr w:rsidR="00C461B4" w:rsidRPr="00341D35" w14:paraId="5B307919" w14:textId="77777777" w:rsidTr="00C461B4">
        <w:tc>
          <w:tcPr>
            <w:tcW w:w="1242" w:type="dxa"/>
            <w:vMerge w:val="restart"/>
            <w:tcBorders>
              <w:top w:val="single" w:sz="6" w:space="0" w:color="FFFFFF"/>
              <w:left w:val="single" w:sz="6" w:space="0" w:color="FFFFFF"/>
              <w:right w:val="single" w:sz="6" w:space="0" w:color="FFFFFF"/>
            </w:tcBorders>
            <w:shd w:val="clear" w:color="auto" w:fill="4F81BD"/>
            <w:textDirection w:val="btLr"/>
            <w:hideMark/>
          </w:tcPr>
          <w:p w14:paraId="2ADC5244" w14:textId="010E744B" w:rsidR="00C461B4" w:rsidRPr="00341D35" w:rsidRDefault="00C461B4" w:rsidP="005E4EB3">
            <w:pPr>
              <w:spacing w:after="0" w:line="240" w:lineRule="auto"/>
              <w:ind w:left="105" w:right="105"/>
              <w:jc w:val="center"/>
              <w:textAlignment w:val="baseline"/>
              <w:rPr>
                <w:rFonts w:ascii="Times New Roman" w:eastAsia="Times New Roman" w:hAnsi="Times New Roman" w:cs="Times New Roman"/>
                <w:b/>
                <w:bCs/>
                <w:color w:val="FFFFFF"/>
                <w:sz w:val="24"/>
                <w:szCs w:val="24"/>
                <w:lang w:eastAsia="en-AU"/>
              </w:rPr>
            </w:pPr>
            <w:r w:rsidRPr="00341D35">
              <w:rPr>
                <w:rFonts w:ascii="Calibri" w:eastAsia="Times New Roman" w:hAnsi="Calibri" w:cs="Calibri"/>
                <w:b/>
                <w:bCs/>
                <w:color w:val="FFFFFF"/>
                <w:sz w:val="18"/>
                <w:szCs w:val="18"/>
                <w:lang w:eastAsia="en-AU"/>
              </w:rPr>
              <w:t>BIOMASS</w:t>
            </w:r>
            <w:r>
              <w:rPr>
                <w:rFonts w:ascii="Calibri" w:eastAsia="Times New Roman" w:hAnsi="Calibri" w:cs="Calibri"/>
                <w:b/>
                <w:bCs/>
                <w:color w:val="FFFFFF"/>
                <w:sz w:val="18"/>
                <w:szCs w:val="18"/>
                <w:lang w:eastAsia="en-AU"/>
              </w:rPr>
              <w:t xml:space="preserve"> </w:t>
            </w:r>
          </w:p>
        </w:tc>
        <w:tc>
          <w:tcPr>
            <w:tcW w:w="1516" w:type="dxa"/>
            <w:vMerge w:val="restart"/>
            <w:tcBorders>
              <w:top w:val="single" w:sz="6" w:space="0" w:color="FFFFFF"/>
              <w:left w:val="single" w:sz="6" w:space="0" w:color="FFFFFF"/>
              <w:bottom w:val="single" w:sz="6" w:space="0" w:color="FFFFFF"/>
              <w:right w:val="single" w:sz="6" w:space="0" w:color="FFFFFF"/>
            </w:tcBorders>
            <w:shd w:val="clear" w:color="auto" w:fill="B8CCE4"/>
            <w:hideMark/>
          </w:tcPr>
          <w:p w14:paraId="56CB607C" w14:textId="3B06DB31"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2015</w:t>
            </w:r>
            <w:r>
              <w:rPr>
                <w:rFonts w:ascii="Calibri" w:eastAsia="Times New Roman" w:hAnsi="Calibri" w:cs="Calibri"/>
                <w:sz w:val="18"/>
                <w:szCs w:val="18"/>
                <w:lang w:eastAsia="en-AU"/>
              </w:rPr>
              <w:t>-</w:t>
            </w:r>
            <w:r w:rsidRPr="00E66553">
              <w:rPr>
                <w:rFonts w:ascii="Calibri" w:eastAsia="Times New Roman" w:hAnsi="Calibri" w:cs="Calibri"/>
                <w:sz w:val="18"/>
                <w:szCs w:val="18"/>
                <w:lang w:eastAsia="en-AU"/>
              </w:rPr>
              <w:t>2017</w:t>
            </w:r>
          </w:p>
        </w:tc>
        <w:tc>
          <w:tcPr>
            <w:tcW w:w="243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534152EE"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Murray cod</w:t>
            </w:r>
          </w:p>
        </w:tc>
        <w:tc>
          <w:tcPr>
            <w:tcW w:w="1788"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0C176528"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37</w:t>
            </w:r>
          </w:p>
        </w:tc>
        <w:tc>
          <w:tcPr>
            <w:tcW w:w="1010"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78906A32"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2015</w:t>
            </w:r>
          </w:p>
        </w:tc>
        <w:tc>
          <w:tcPr>
            <w:tcW w:w="1024"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574708FB"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r>
      <w:tr w:rsidR="00C461B4" w:rsidRPr="00341D35" w14:paraId="4B2D9B61" w14:textId="77777777" w:rsidTr="005E4EB3">
        <w:tc>
          <w:tcPr>
            <w:tcW w:w="0" w:type="auto"/>
            <w:vMerge/>
            <w:tcBorders>
              <w:left w:val="single" w:sz="6" w:space="0" w:color="FFFFFF"/>
              <w:right w:val="single" w:sz="6" w:space="0" w:color="FFFFFF"/>
            </w:tcBorders>
            <w:shd w:val="clear" w:color="auto" w:fill="auto"/>
            <w:vAlign w:val="center"/>
            <w:hideMark/>
          </w:tcPr>
          <w:p w14:paraId="6DA28DD8"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hideMark/>
          </w:tcPr>
          <w:p w14:paraId="1028888A" w14:textId="77777777" w:rsidR="00C461B4" w:rsidRPr="00E66553" w:rsidRDefault="00C461B4" w:rsidP="00A90A01">
            <w:pPr>
              <w:spacing w:after="20" w:line="240" w:lineRule="auto"/>
              <w:rPr>
                <w:rFonts w:ascii="Calibri" w:eastAsia="Times New Roman" w:hAnsi="Calibri" w:cs="Calibri"/>
                <w:sz w:val="18"/>
                <w:szCs w:val="18"/>
                <w:lang w:eastAsia="en-AU"/>
              </w:rPr>
            </w:pPr>
          </w:p>
        </w:tc>
        <w:tc>
          <w:tcPr>
            <w:tcW w:w="2430"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7E0ACD5A"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common carp</w:t>
            </w:r>
          </w:p>
        </w:tc>
        <w:tc>
          <w:tcPr>
            <w:tcW w:w="1788"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7F74F0E0"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24</w:t>
            </w:r>
          </w:p>
        </w:tc>
        <w:tc>
          <w:tcPr>
            <w:tcW w:w="1010"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4449B2E4"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c>
          <w:tcPr>
            <w:tcW w:w="1024"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5A60B5DC"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2017</w:t>
            </w:r>
          </w:p>
        </w:tc>
      </w:tr>
      <w:tr w:rsidR="00C461B4" w:rsidRPr="00341D35" w14:paraId="460EE657" w14:textId="77777777" w:rsidTr="005E4EB3">
        <w:tc>
          <w:tcPr>
            <w:tcW w:w="0" w:type="auto"/>
            <w:vMerge/>
            <w:tcBorders>
              <w:left w:val="single" w:sz="6" w:space="0" w:color="FFFFFF"/>
              <w:right w:val="single" w:sz="6" w:space="0" w:color="FFFFFF"/>
            </w:tcBorders>
            <w:shd w:val="clear" w:color="auto" w:fill="auto"/>
            <w:vAlign w:val="center"/>
            <w:hideMark/>
          </w:tcPr>
          <w:p w14:paraId="2FAEA5A4"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hideMark/>
          </w:tcPr>
          <w:p w14:paraId="5A155067" w14:textId="77777777" w:rsidR="00C461B4" w:rsidRPr="00E66553" w:rsidRDefault="00C461B4" w:rsidP="00A90A01">
            <w:pPr>
              <w:spacing w:after="20" w:line="240" w:lineRule="auto"/>
              <w:rPr>
                <w:rFonts w:ascii="Calibri" w:eastAsia="Times New Roman" w:hAnsi="Calibri" w:cs="Calibri"/>
                <w:sz w:val="18"/>
                <w:szCs w:val="18"/>
                <w:lang w:eastAsia="en-AU"/>
              </w:rPr>
            </w:pPr>
          </w:p>
        </w:tc>
        <w:tc>
          <w:tcPr>
            <w:tcW w:w="243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7EBA78B9"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golden perch</w:t>
            </w:r>
          </w:p>
        </w:tc>
        <w:tc>
          <w:tcPr>
            <w:tcW w:w="1788"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52B65455"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13</w:t>
            </w:r>
          </w:p>
        </w:tc>
        <w:tc>
          <w:tcPr>
            <w:tcW w:w="1010"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37CE15EC"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2015</w:t>
            </w:r>
          </w:p>
        </w:tc>
        <w:tc>
          <w:tcPr>
            <w:tcW w:w="1024"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782BDECA"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r>
      <w:tr w:rsidR="00C461B4" w:rsidRPr="00341D35" w14:paraId="470254D6" w14:textId="77777777" w:rsidTr="005E4EB3">
        <w:tc>
          <w:tcPr>
            <w:tcW w:w="0" w:type="auto"/>
            <w:vMerge/>
            <w:tcBorders>
              <w:left w:val="single" w:sz="6" w:space="0" w:color="FFFFFF"/>
              <w:right w:val="single" w:sz="6" w:space="0" w:color="FFFFFF"/>
            </w:tcBorders>
            <w:shd w:val="clear" w:color="auto" w:fill="4F81BD"/>
            <w:vAlign w:val="center"/>
            <w:hideMark/>
          </w:tcPr>
          <w:p w14:paraId="44A7744B"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1516" w:type="dxa"/>
            <w:vMerge w:val="restart"/>
            <w:tcBorders>
              <w:top w:val="single" w:sz="6" w:space="0" w:color="FFFFFF"/>
              <w:left w:val="single" w:sz="6" w:space="0" w:color="FFFFFF"/>
              <w:bottom w:val="single" w:sz="6" w:space="0" w:color="FFFFFF"/>
              <w:right w:val="single" w:sz="6" w:space="0" w:color="FFFFFF"/>
            </w:tcBorders>
            <w:shd w:val="clear" w:color="auto" w:fill="DBE5F1"/>
            <w:hideMark/>
          </w:tcPr>
          <w:p w14:paraId="188F813B" w14:textId="57D09732"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2015</w:t>
            </w:r>
            <w:r>
              <w:rPr>
                <w:rFonts w:ascii="Calibri" w:eastAsia="Times New Roman" w:hAnsi="Calibri" w:cs="Calibri"/>
                <w:sz w:val="18"/>
                <w:szCs w:val="18"/>
                <w:lang w:eastAsia="en-AU"/>
              </w:rPr>
              <w:t>-</w:t>
            </w:r>
            <w:r w:rsidRPr="00E66553">
              <w:rPr>
                <w:rFonts w:ascii="Calibri" w:eastAsia="Times New Roman" w:hAnsi="Calibri" w:cs="Calibri"/>
                <w:sz w:val="18"/>
                <w:szCs w:val="18"/>
                <w:lang w:eastAsia="en-AU"/>
              </w:rPr>
              <w:t>2018</w:t>
            </w:r>
          </w:p>
        </w:tc>
        <w:tc>
          <w:tcPr>
            <w:tcW w:w="2430"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545D6A88"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Murray cod</w:t>
            </w:r>
          </w:p>
        </w:tc>
        <w:tc>
          <w:tcPr>
            <w:tcW w:w="1788"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1ECCC2CB"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27</w:t>
            </w:r>
          </w:p>
        </w:tc>
        <w:tc>
          <w:tcPr>
            <w:tcW w:w="1010"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3059A1FD"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2015</w:t>
            </w:r>
          </w:p>
        </w:tc>
        <w:tc>
          <w:tcPr>
            <w:tcW w:w="1024"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79A8423F"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r>
      <w:tr w:rsidR="00C461B4" w:rsidRPr="00341D35" w14:paraId="07ABD150" w14:textId="77777777" w:rsidTr="005E4EB3">
        <w:tc>
          <w:tcPr>
            <w:tcW w:w="0" w:type="auto"/>
            <w:vMerge/>
            <w:tcBorders>
              <w:left w:val="single" w:sz="6" w:space="0" w:color="FFFFFF"/>
              <w:right w:val="single" w:sz="6" w:space="0" w:color="FFFFFF"/>
            </w:tcBorders>
            <w:shd w:val="clear" w:color="auto" w:fill="auto"/>
            <w:vAlign w:val="center"/>
            <w:hideMark/>
          </w:tcPr>
          <w:p w14:paraId="3F7D6996"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hideMark/>
          </w:tcPr>
          <w:p w14:paraId="49488326" w14:textId="77777777" w:rsidR="00C461B4" w:rsidRPr="00E66553" w:rsidRDefault="00C461B4" w:rsidP="00A90A01">
            <w:pPr>
              <w:spacing w:after="20" w:line="240" w:lineRule="auto"/>
              <w:rPr>
                <w:rFonts w:ascii="Calibri" w:eastAsia="Times New Roman" w:hAnsi="Calibri" w:cs="Calibri"/>
                <w:sz w:val="18"/>
                <w:szCs w:val="18"/>
                <w:lang w:eastAsia="en-AU"/>
              </w:rPr>
            </w:pPr>
          </w:p>
        </w:tc>
        <w:tc>
          <w:tcPr>
            <w:tcW w:w="243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7DDC129B"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common carp</w:t>
            </w:r>
          </w:p>
        </w:tc>
        <w:tc>
          <w:tcPr>
            <w:tcW w:w="1788"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7EC2C149"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15</w:t>
            </w:r>
          </w:p>
        </w:tc>
        <w:tc>
          <w:tcPr>
            <w:tcW w:w="1010"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107E0CD3"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c>
          <w:tcPr>
            <w:tcW w:w="1024"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4EBEC581"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2018</w:t>
            </w:r>
          </w:p>
        </w:tc>
      </w:tr>
      <w:tr w:rsidR="00C461B4" w:rsidRPr="00341D35" w14:paraId="13DF804E" w14:textId="77777777" w:rsidTr="005E4EB3">
        <w:tc>
          <w:tcPr>
            <w:tcW w:w="0" w:type="auto"/>
            <w:vMerge/>
            <w:tcBorders>
              <w:left w:val="single" w:sz="6" w:space="0" w:color="FFFFFF"/>
              <w:right w:val="single" w:sz="6" w:space="0" w:color="FFFFFF"/>
            </w:tcBorders>
            <w:shd w:val="clear" w:color="auto" w:fill="auto"/>
            <w:vAlign w:val="center"/>
            <w:hideMark/>
          </w:tcPr>
          <w:p w14:paraId="6589AFAB"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hideMark/>
          </w:tcPr>
          <w:p w14:paraId="6E252981" w14:textId="77777777" w:rsidR="00C461B4" w:rsidRPr="00E66553" w:rsidRDefault="00C461B4" w:rsidP="00A90A01">
            <w:pPr>
              <w:spacing w:after="20" w:line="240" w:lineRule="auto"/>
              <w:rPr>
                <w:rFonts w:ascii="Calibri" w:eastAsia="Times New Roman" w:hAnsi="Calibri" w:cs="Calibri"/>
                <w:sz w:val="18"/>
                <w:szCs w:val="18"/>
                <w:lang w:eastAsia="en-AU"/>
              </w:rPr>
            </w:pPr>
          </w:p>
        </w:tc>
        <w:tc>
          <w:tcPr>
            <w:tcW w:w="2430"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22B639C5"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bony herring</w:t>
            </w:r>
          </w:p>
        </w:tc>
        <w:tc>
          <w:tcPr>
            <w:tcW w:w="1788"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43D2F071"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15</w:t>
            </w:r>
          </w:p>
        </w:tc>
        <w:tc>
          <w:tcPr>
            <w:tcW w:w="1010"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0E5EE988"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c>
          <w:tcPr>
            <w:tcW w:w="1024"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6A31CF02"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2018</w:t>
            </w:r>
          </w:p>
        </w:tc>
      </w:tr>
      <w:tr w:rsidR="00C461B4" w:rsidRPr="00341D35" w14:paraId="3FBB0D04" w14:textId="77777777" w:rsidTr="005E4EB3">
        <w:tc>
          <w:tcPr>
            <w:tcW w:w="0" w:type="auto"/>
            <w:vMerge/>
            <w:tcBorders>
              <w:left w:val="single" w:sz="6" w:space="0" w:color="FFFFFF"/>
              <w:right w:val="single" w:sz="6" w:space="0" w:color="FFFFFF"/>
            </w:tcBorders>
            <w:shd w:val="clear" w:color="auto" w:fill="4F81BD"/>
            <w:vAlign w:val="center"/>
            <w:hideMark/>
          </w:tcPr>
          <w:p w14:paraId="0049FE7E"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1516" w:type="dxa"/>
            <w:vMerge w:val="restart"/>
            <w:tcBorders>
              <w:top w:val="single" w:sz="6" w:space="0" w:color="FFFFFF"/>
              <w:left w:val="single" w:sz="6" w:space="0" w:color="FFFFFF"/>
              <w:bottom w:val="single" w:sz="6" w:space="0" w:color="FFFFFF"/>
              <w:right w:val="single" w:sz="6" w:space="0" w:color="FFFFFF"/>
            </w:tcBorders>
            <w:shd w:val="clear" w:color="auto" w:fill="B8CCE4"/>
            <w:hideMark/>
          </w:tcPr>
          <w:p w14:paraId="7F243C43" w14:textId="300D5483"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2015</w:t>
            </w:r>
            <w:r>
              <w:rPr>
                <w:rFonts w:ascii="Calibri" w:eastAsia="Times New Roman" w:hAnsi="Calibri" w:cs="Calibri"/>
                <w:sz w:val="18"/>
                <w:szCs w:val="18"/>
                <w:lang w:eastAsia="en-AU"/>
              </w:rPr>
              <w:t>-</w:t>
            </w:r>
            <w:r w:rsidRPr="00E66553">
              <w:rPr>
                <w:rFonts w:ascii="Calibri" w:eastAsia="Times New Roman" w:hAnsi="Calibri" w:cs="Calibri"/>
                <w:sz w:val="18"/>
                <w:szCs w:val="18"/>
                <w:lang w:eastAsia="en-AU"/>
              </w:rPr>
              <w:t>2020</w:t>
            </w:r>
          </w:p>
        </w:tc>
        <w:tc>
          <w:tcPr>
            <w:tcW w:w="243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2C28C53C"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Murray cod</w:t>
            </w:r>
          </w:p>
        </w:tc>
        <w:tc>
          <w:tcPr>
            <w:tcW w:w="1788"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3323620B"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30</w:t>
            </w:r>
          </w:p>
        </w:tc>
        <w:tc>
          <w:tcPr>
            <w:tcW w:w="1010"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6F751244"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2015</w:t>
            </w:r>
          </w:p>
        </w:tc>
        <w:tc>
          <w:tcPr>
            <w:tcW w:w="1024"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794AA579"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r>
      <w:tr w:rsidR="00C461B4" w:rsidRPr="00341D35" w14:paraId="64C1C33A" w14:textId="77777777" w:rsidTr="005E4EB3">
        <w:tc>
          <w:tcPr>
            <w:tcW w:w="0" w:type="auto"/>
            <w:vMerge/>
            <w:tcBorders>
              <w:left w:val="single" w:sz="6" w:space="0" w:color="FFFFFF"/>
              <w:right w:val="single" w:sz="6" w:space="0" w:color="FFFFFF"/>
            </w:tcBorders>
            <w:shd w:val="clear" w:color="auto" w:fill="auto"/>
            <w:vAlign w:val="center"/>
            <w:hideMark/>
          </w:tcPr>
          <w:p w14:paraId="05EF2840"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hideMark/>
          </w:tcPr>
          <w:p w14:paraId="42E7D1E7" w14:textId="77777777" w:rsidR="00C461B4" w:rsidRPr="00E66553" w:rsidRDefault="00C461B4" w:rsidP="00A90A01">
            <w:pPr>
              <w:spacing w:after="20" w:line="240" w:lineRule="auto"/>
              <w:rPr>
                <w:rFonts w:ascii="Calibri" w:eastAsia="Times New Roman" w:hAnsi="Calibri" w:cs="Calibri"/>
                <w:sz w:val="18"/>
                <w:szCs w:val="18"/>
                <w:lang w:eastAsia="en-AU"/>
              </w:rPr>
            </w:pPr>
          </w:p>
        </w:tc>
        <w:tc>
          <w:tcPr>
            <w:tcW w:w="2430"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526C5CAA"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golden perch</w:t>
            </w:r>
          </w:p>
        </w:tc>
        <w:tc>
          <w:tcPr>
            <w:tcW w:w="1788"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222BC61E"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16</w:t>
            </w:r>
          </w:p>
        </w:tc>
        <w:tc>
          <w:tcPr>
            <w:tcW w:w="1010"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045C3702"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c>
          <w:tcPr>
            <w:tcW w:w="1024"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60B6ED7D"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2020</w:t>
            </w:r>
          </w:p>
        </w:tc>
      </w:tr>
      <w:tr w:rsidR="00C461B4" w:rsidRPr="00341D35" w14:paraId="6262125D" w14:textId="77777777" w:rsidTr="005E4EB3">
        <w:tc>
          <w:tcPr>
            <w:tcW w:w="0" w:type="auto"/>
            <w:vMerge/>
            <w:tcBorders>
              <w:left w:val="single" w:sz="6" w:space="0" w:color="FFFFFF"/>
              <w:right w:val="single" w:sz="6" w:space="0" w:color="FFFFFF"/>
            </w:tcBorders>
            <w:shd w:val="clear" w:color="auto" w:fill="auto"/>
            <w:vAlign w:val="center"/>
            <w:hideMark/>
          </w:tcPr>
          <w:p w14:paraId="786B7AB5"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hideMark/>
          </w:tcPr>
          <w:p w14:paraId="4E4F6E82" w14:textId="77777777" w:rsidR="00C461B4" w:rsidRPr="00E66553" w:rsidRDefault="00C461B4" w:rsidP="00A90A01">
            <w:pPr>
              <w:spacing w:after="20" w:line="240" w:lineRule="auto"/>
              <w:rPr>
                <w:rFonts w:ascii="Calibri" w:eastAsia="Times New Roman" w:hAnsi="Calibri" w:cs="Calibri"/>
                <w:sz w:val="18"/>
                <w:szCs w:val="18"/>
                <w:lang w:eastAsia="en-AU"/>
              </w:rPr>
            </w:pPr>
          </w:p>
        </w:tc>
        <w:tc>
          <w:tcPr>
            <w:tcW w:w="243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584F5BB3"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common carp</w:t>
            </w:r>
          </w:p>
        </w:tc>
        <w:tc>
          <w:tcPr>
            <w:tcW w:w="1788"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777DC022"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14</w:t>
            </w:r>
          </w:p>
        </w:tc>
        <w:tc>
          <w:tcPr>
            <w:tcW w:w="1010"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2E40DDF3"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2015</w:t>
            </w:r>
          </w:p>
        </w:tc>
        <w:tc>
          <w:tcPr>
            <w:tcW w:w="1024"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098F8806"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r>
      <w:tr w:rsidR="00C461B4" w:rsidRPr="00341D35" w14:paraId="1846C64C" w14:textId="77777777" w:rsidTr="005E4EB3">
        <w:tc>
          <w:tcPr>
            <w:tcW w:w="0" w:type="auto"/>
            <w:vMerge/>
            <w:tcBorders>
              <w:left w:val="single" w:sz="6" w:space="0" w:color="FFFFFF"/>
              <w:right w:val="single" w:sz="6" w:space="0" w:color="FFFFFF"/>
            </w:tcBorders>
            <w:shd w:val="clear" w:color="auto" w:fill="4F81BD"/>
            <w:vAlign w:val="center"/>
            <w:hideMark/>
          </w:tcPr>
          <w:p w14:paraId="67675EDD"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1516" w:type="dxa"/>
            <w:vMerge w:val="restart"/>
            <w:tcBorders>
              <w:top w:val="single" w:sz="6" w:space="0" w:color="FFFFFF"/>
              <w:left w:val="single" w:sz="6" w:space="0" w:color="FFFFFF"/>
              <w:bottom w:val="single" w:sz="6" w:space="0" w:color="FFFFFF"/>
              <w:right w:val="single" w:sz="6" w:space="0" w:color="FFFFFF"/>
            </w:tcBorders>
            <w:shd w:val="clear" w:color="auto" w:fill="DBE5F1"/>
            <w:hideMark/>
          </w:tcPr>
          <w:p w14:paraId="70546118" w14:textId="61524CD6"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2016</w:t>
            </w:r>
            <w:r>
              <w:rPr>
                <w:rFonts w:ascii="Calibri" w:eastAsia="Times New Roman" w:hAnsi="Calibri" w:cs="Calibri"/>
                <w:sz w:val="18"/>
                <w:szCs w:val="18"/>
                <w:lang w:eastAsia="en-AU"/>
              </w:rPr>
              <w:t>-</w:t>
            </w:r>
            <w:r w:rsidRPr="00E66553">
              <w:rPr>
                <w:rFonts w:ascii="Calibri" w:eastAsia="Times New Roman" w:hAnsi="Calibri" w:cs="Calibri"/>
                <w:sz w:val="18"/>
                <w:szCs w:val="18"/>
                <w:lang w:eastAsia="en-AU"/>
              </w:rPr>
              <w:t>2017</w:t>
            </w:r>
          </w:p>
        </w:tc>
        <w:tc>
          <w:tcPr>
            <w:tcW w:w="2430"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701DDC23"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common carp</w:t>
            </w:r>
          </w:p>
        </w:tc>
        <w:tc>
          <w:tcPr>
            <w:tcW w:w="1788"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449325D2"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30</w:t>
            </w:r>
          </w:p>
        </w:tc>
        <w:tc>
          <w:tcPr>
            <w:tcW w:w="1010"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5C1ED3E9"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c>
          <w:tcPr>
            <w:tcW w:w="1024"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25B47DB1"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2017</w:t>
            </w:r>
          </w:p>
        </w:tc>
      </w:tr>
      <w:tr w:rsidR="00C461B4" w:rsidRPr="00341D35" w14:paraId="681DF5A6" w14:textId="77777777" w:rsidTr="005E4EB3">
        <w:tc>
          <w:tcPr>
            <w:tcW w:w="0" w:type="auto"/>
            <w:vMerge/>
            <w:tcBorders>
              <w:left w:val="single" w:sz="6" w:space="0" w:color="FFFFFF"/>
              <w:right w:val="single" w:sz="6" w:space="0" w:color="FFFFFF"/>
            </w:tcBorders>
            <w:shd w:val="clear" w:color="auto" w:fill="auto"/>
            <w:vAlign w:val="center"/>
            <w:hideMark/>
          </w:tcPr>
          <w:p w14:paraId="6E3200A9"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hideMark/>
          </w:tcPr>
          <w:p w14:paraId="0F50564C" w14:textId="77777777" w:rsidR="00C461B4" w:rsidRPr="00E66553" w:rsidRDefault="00C461B4" w:rsidP="00A90A01">
            <w:pPr>
              <w:spacing w:after="20" w:line="240" w:lineRule="auto"/>
              <w:rPr>
                <w:rFonts w:ascii="Calibri" w:eastAsia="Times New Roman" w:hAnsi="Calibri" w:cs="Calibri"/>
                <w:sz w:val="18"/>
                <w:szCs w:val="18"/>
                <w:lang w:eastAsia="en-AU"/>
              </w:rPr>
            </w:pPr>
          </w:p>
        </w:tc>
        <w:tc>
          <w:tcPr>
            <w:tcW w:w="243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180B61AD"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Murray cod</w:t>
            </w:r>
          </w:p>
        </w:tc>
        <w:tc>
          <w:tcPr>
            <w:tcW w:w="1788"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07AEE8F1"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30</w:t>
            </w:r>
          </w:p>
        </w:tc>
        <w:tc>
          <w:tcPr>
            <w:tcW w:w="1010"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5C2B16C7"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2016</w:t>
            </w:r>
          </w:p>
        </w:tc>
        <w:tc>
          <w:tcPr>
            <w:tcW w:w="1024"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7C15B717"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r>
      <w:tr w:rsidR="00C461B4" w:rsidRPr="00341D35" w14:paraId="74E57EFC" w14:textId="77777777" w:rsidTr="005E4EB3">
        <w:tc>
          <w:tcPr>
            <w:tcW w:w="0" w:type="auto"/>
            <w:vMerge/>
            <w:tcBorders>
              <w:left w:val="single" w:sz="6" w:space="0" w:color="FFFFFF"/>
              <w:right w:val="single" w:sz="6" w:space="0" w:color="FFFFFF"/>
            </w:tcBorders>
            <w:shd w:val="clear" w:color="auto" w:fill="auto"/>
            <w:vAlign w:val="center"/>
            <w:hideMark/>
          </w:tcPr>
          <w:p w14:paraId="6065CABA"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hideMark/>
          </w:tcPr>
          <w:p w14:paraId="3C1F3137" w14:textId="77777777" w:rsidR="00C461B4" w:rsidRPr="00E66553" w:rsidRDefault="00C461B4" w:rsidP="00A90A01">
            <w:pPr>
              <w:spacing w:after="20" w:line="240" w:lineRule="auto"/>
              <w:rPr>
                <w:rFonts w:ascii="Calibri" w:eastAsia="Times New Roman" w:hAnsi="Calibri" w:cs="Calibri"/>
                <w:sz w:val="18"/>
                <w:szCs w:val="18"/>
                <w:lang w:eastAsia="en-AU"/>
              </w:rPr>
            </w:pPr>
          </w:p>
        </w:tc>
        <w:tc>
          <w:tcPr>
            <w:tcW w:w="2430"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13AFD730"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golden perch</w:t>
            </w:r>
          </w:p>
        </w:tc>
        <w:tc>
          <w:tcPr>
            <w:tcW w:w="1788"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5BDEF57F"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12</w:t>
            </w:r>
          </w:p>
        </w:tc>
        <w:tc>
          <w:tcPr>
            <w:tcW w:w="1010"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137CF7A9"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2016</w:t>
            </w:r>
          </w:p>
        </w:tc>
        <w:tc>
          <w:tcPr>
            <w:tcW w:w="1024"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3C35BECC"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r>
      <w:tr w:rsidR="00C461B4" w:rsidRPr="00341D35" w14:paraId="2767F747" w14:textId="77777777" w:rsidTr="005E4EB3">
        <w:tc>
          <w:tcPr>
            <w:tcW w:w="0" w:type="auto"/>
            <w:vMerge/>
            <w:tcBorders>
              <w:left w:val="single" w:sz="6" w:space="0" w:color="FFFFFF"/>
              <w:right w:val="single" w:sz="6" w:space="0" w:color="FFFFFF"/>
            </w:tcBorders>
            <w:shd w:val="clear" w:color="auto" w:fill="4F81BD"/>
            <w:vAlign w:val="center"/>
            <w:hideMark/>
          </w:tcPr>
          <w:p w14:paraId="23457273"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1516" w:type="dxa"/>
            <w:vMerge w:val="restart"/>
            <w:tcBorders>
              <w:top w:val="single" w:sz="6" w:space="0" w:color="FFFFFF"/>
              <w:left w:val="single" w:sz="6" w:space="0" w:color="FFFFFF"/>
              <w:bottom w:val="single" w:sz="6" w:space="0" w:color="FFFFFF"/>
              <w:right w:val="single" w:sz="6" w:space="0" w:color="FFFFFF"/>
            </w:tcBorders>
            <w:shd w:val="clear" w:color="auto" w:fill="B8CCE4"/>
            <w:hideMark/>
          </w:tcPr>
          <w:p w14:paraId="6CD5D0A0" w14:textId="7FD46C29"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2017</w:t>
            </w:r>
            <w:r>
              <w:rPr>
                <w:rFonts w:ascii="Calibri" w:eastAsia="Times New Roman" w:hAnsi="Calibri" w:cs="Calibri"/>
                <w:sz w:val="18"/>
                <w:szCs w:val="18"/>
                <w:lang w:eastAsia="en-AU"/>
              </w:rPr>
              <w:t>-</w:t>
            </w:r>
            <w:r w:rsidRPr="00E66553">
              <w:rPr>
                <w:rFonts w:ascii="Calibri" w:eastAsia="Times New Roman" w:hAnsi="Calibri" w:cs="Calibri"/>
                <w:sz w:val="18"/>
                <w:szCs w:val="18"/>
                <w:lang w:eastAsia="en-AU"/>
              </w:rPr>
              <w:t>2018</w:t>
            </w:r>
          </w:p>
        </w:tc>
        <w:tc>
          <w:tcPr>
            <w:tcW w:w="243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61B17D4A"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Murray cod</w:t>
            </w:r>
          </w:p>
        </w:tc>
        <w:tc>
          <w:tcPr>
            <w:tcW w:w="1788"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712060C3"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28</w:t>
            </w:r>
          </w:p>
        </w:tc>
        <w:tc>
          <w:tcPr>
            <w:tcW w:w="1010"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022D13BA"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c>
          <w:tcPr>
            <w:tcW w:w="1024"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165A75DA"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2018</w:t>
            </w:r>
          </w:p>
        </w:tc>
      </w:tr>
      <w:tr w:rsidR="00C461B4" w:rsidRPr="00341D35" w14:paraId="69EE3A99" w14:textId="77777777" w:rsidTr="005E4EB3">
        <w:tc>
          <w:tcPr>
            <w:tcW w:w="0" w:type="auto"/>
            <w:vMerge/>
            <w:tcBorders>
              <w:left w:val="single" w:sz="6" w:space="0" w:color="FFFFFF"/>
              <w:right w:val="single" w:sz="6" w:space="0" w:color="FFFFFF"/>
            </w:tcBorders>
            <w:shd w:val="clear" w:color="auto" w:fill="auto"/>
            <w:vAlign w:val="center"/>
            <w:hideMark/>
          </w:tcPr>
          <w:p w14:paraId="5A86296C"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hideMark/>
          </w:tcPr>
          <w:p w14:paraId="67EFEAC6" w14:textId="77777777" w:rsidR="00C461B4" w:rsidRPr="00E66553" w:rsidRDefault="00C461B4" w:rsidP="00A90A01">
            <w:pPr>
              <w:spacing w:after="20" w:line="240" w:lineRule="auto"/>
              <w:rPr>
                <w:rFonts w:ascii="Calibri" w:eastAsia="Times New Roman" w:hAnsi="Calibri" w:cs="Calibri"/>
                <w:sz w:val="18"/>
                <w:szCs w:val="18"/>
                <w:lang w:eastAsia="en-AU"/>
              </w:rPr>
            </w:pPr>
          </w:p>
        </w:tc>
        <w:tc>
          <w:tcPr>
            <w:tcW w:w="2430"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7A0EA643"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common carp</w:t>
            </w:r>
          </w:p>
        </w:tc>
        <w:tc>
          <w:tcPr>
            <w:tcW w:w="1788"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1F0D4D9B"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25</w:t>
            </w:r>
          </w:p>
        </w:tc>
        <w:tc>
          <w:tcPr>
            <w:tcW w:w="1010"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5C66F11F"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2017</w:t>
            </w:r>
          </w:p>
        </w:tc>
        <w:tc>
          <w:tcPr>
            <w:tcW w:w="1024"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743D2CD7"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r>
      <w:tr w:rsidR="00C461B4" w:rsidRPr="00341D35" w14:paraId="049A0553" w14:textId="77777777" w:rsidTr="005E4EB3">
        <w:tc>
          <w:tcPr>
            <w:tcW w:w="0" w:type="auto"/>
            <w:vMerge/>
            <w:tcBorders>
              <w:left w:val="single" w:sz="6" w:space="0" w:color="FFFFFF"/>
              <w:right w:val="single" w:sz="6" w:space="0" w:color="FFFFFF"/>
            </w:tcBorders>
            <w:shd w:val="clear" w:color="auto" w:fill="auto"/>
            <w:vAlign w:val="center"/>
            <w:hideMark/>
          </w:tcPr>
          <w:p w14:paraId="734B0194"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hideMark/>
          </w:tcPr>
          <w:p w14:paraId="1F889097" w14:textId="77777777" w:rsidR="00C461B4" w:rsidRPr="00E66553" w:rsidRDefault="00C461B4" w:rsidP="00A90A01">
            <w:pPr>
              <w:spacing w:after="20" w:line="240" w:lineRule="auto"/>
              <w:rPr>
                <w:rFonts w:ascii="Calibri" w:eastAsia="Times New Roman" w:hAnsi="Calibri" w:cs="Calibri"/>
                <w:sz w:val="18"/>
                <w:szCs w:val="18"/>
                <w:lang w:eastAsia="en-AU"/>
              </w:rPr>
            </w:pPr>
          </w:p>
        </w:tc>
        <w:tc>
          <w:tcPr>
            <w:tcW w:w="243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551FB437"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golden perch</w:t>
            </w:r>
          </w:p>
        </w:tc>
        <w:tc>
          <w:tcPr>
            <w:tcW w:w="1788"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3C518722"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14</w:t>
            </w:r>
          </w:p>
        </w:tc>
        <w:tc>
          <w:tcPr>
            <w:tcW w:w="1010"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1EBA056F"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c>
          <w:tcPr>
            <w:tcW w:w="1024"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616F443F"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2018</w:t>
            </w:r>
          </w:p>
        </w:tc>
      </w:tr>
      <w:tr w:rsidR="00C461B4" w:rsidRPr="00341D35" w14:paraId="366CC57B" w14:textId="77777777" w:rsidTr="005E4EB3">
        <w:tc>
          <w:tcPr>
            <w:tcW w:w="0" w:type="auto"/>
            <w:vMerge/>
            <w:tcBorders>
              <w:left w:val="single" w:sz="6" w:space="0" w:color="FFFFFF"/>
              <w:right w:val="single" w:sz="6" w:space="0" w:color="FFFFFF"/>
            </w:tcBorders>
            <w:shd w:val="clear" w:color="auto" w:fill="4F81BD"/>
            <w:vAlign w:val="center"/>
            <w:hideMark/>
          </w:tcPr>
          <w:p w14:paraId="23CAEBDD"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1516" w:type="dxa"/>
            <w:vMerge w:val="restart"/>
            <w:tcBorders>
              <w:top w:val="single" w:sz="6" w:space="0" w:color="FFFFFF"/>
              <w:left w:val="single" w:sz="6" w:space="0" w:color="FFFFFF"/>
              <w:bottom w:val="single" w:sz="6" w:space="0" w:color="FFFFFF"/>
              <w:right w:val="single" w:sz="6" w:space="0" w:color="FFFFFF"/>
            </w:tcBorders>
            <w:shd w:val="clear" w:color="auto" w:fill="DBE5F1"/>
            <w:hideMark/>
          </w:tcPr>
          <w:p w14:paraId="09BA1714" w14:textId="7809801F"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2017</w:t>
            </w:r>
            <w:r>
              <w:rPr>
                <w:rFonts w:ascii="Calibri" w:eastAsia="Times New Roman" w:hAnsi="Calibri" w:cs="Calibri"/>
                <w:sz w:val="18"/>
                <w:szCs w:val="18"/>
                <w:lang w:eastAsia="en-AU"/>
              </w:rPr>
              <w:t>-</w:t>
            </w:r>
            <w:r w:rsidRPr="00E66553">
              <w:rPr>
                <w:rFonts w:ascii="Calibri" w:eastAsia="Times New Roman" w:hAnsi="Calibri" w:cs="Calibri"/>
                <w:sz w:val="18"/>
                <w:szCs w:val="18"/>
                <w:lang w:eastAsia="en-AU"/>
              </w:rPr>
              <w:t>2019</w:t>
            </w:r>
          </w:p>
        </w:tc>
        <w:tc>
          <w:tcPr>
            <w:tcW w:w="2430"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43142305"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common carp</w:t>
            </w:r>
          </w:p>
        </w:tc>
        <w:tc>
          <w:tcPr>
            <w:tcW w:w="1788"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76905EF7"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28</w:t>
            </w:r>
          </w:p>
        </w:tc>
        <w:tc>
          <w:tcPr>
            <w:tcW w:w="1010"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1B981601"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2017</w:t>
            </w:r>
          </w:p>
        </w:tc>
        <w:tc>
          <w:tcPr>
            <w:tcW w:w="1024"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3490E9F9"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r>
      <w:tr w:rsidR="00C461B4" w:rsidRPr="00341D35" w14:paraId="4DD025B7" w14:textId="77777777" w:rsidTr="005E4EB3">
        <w:tc>
          <w:tcPr>
            <w:tcW w:w="0" w:type="auto"/>
            <w:vMerge/>
            <w:tcBorders>
              <w:left w:val="single" w:sz="6" w:space="0" w:color="FFFFFF"/>
              <w:right w:val="single" w:sz="6" w:space="0" w:color="FFFFFF"/>
            </w:tcBorders>
            <w:shd w:val="clear" w:color="auto" w:fill="auto"/>
            <w:vAlign w:val="center"/>
            <w:hideMark/>
          </w:tcPr>
          <w:p w14:paraId="05E0D93A"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hideMark/>
          </w:tcPr>
          <w:p w14:paraId="1DFA3BDF" w14:textId="77777777" w:rsidR="00C461B4" w:rsidRPr="00E66553" w:rsidRDefault="00C461B4" w:rsidP="00A90A01">
            <w:pPr>
              <w:spacing w:after="20" w:line="240" w:lineRule="auto"/>
              <w:rPr>
                <w:rFonts w:ascii="Calibri" w:eastAsia="Times New Roman" w:hAnsi="Calibri" w:cs="Calibri"/>
                <w:sz w:val="18"/>
                <w:szCs w:val="18"/>
                <w:lang w:eastAsia="en-AU"/>
              </w:rPr>
            </w:pPr>
          </w:p>
        </w:tc>
        <w:tc>
          <w:tcPr>
            <w:tcW w:w="243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23D79D86"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Murray cod</w:t>
            </w:r>
          </w:p>
        </w:tc>
        <w:tc>
          <w:tcPr>
            <w:tcW w:w="1788"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21C2EA69"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26</w:t>
            </w:r>
          </w:p>
        </w:tc>
        <w:tc>
          <w:tcPr>
            <w:tcW w:w="1010"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4DA7719F"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c>
          <w:tcPr>
            <w:tcW w:w="1024"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2BBEB26F"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2019</w:t>
            </w:r>
          </w:p>
        </w:tc>
      </w:tr>
      <w:tr w:rsidR="00C461B4" w:rsidRPr="00341D35" w14:paraId="046C3751" w14:textId="77777777" w:rsidTr="005E4EB3">
        <w:tc>
          <w:tcPr>
            <w:tcW w:w="0" w:type="auto"/>
            <w:vMerge/>
            <w:tcBorders>
              <w:left w:val="single" w:sz="6" w:space="0" w:color="FFFFFF"/>
              <w:right w:val="single" w:sz="6" w:space="0" w:color="FFFFFF"/>
            </w:tcBorders>
            <w:shd w:val="clear" w:color="auto" w:fill="auto"/>
            <w:vAlign w:val="center"/>
            <w:hideMark/>
          </w:tcPr>
          <w:p w14:paraId="4543ABB5"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hideMark/>
          </w:tcPr>
          <w:p w14:paraId="501F0A81" w14:textId="77777777" w:rsidR="00C461B4" w:rsidRPr="00E66553" w:rsidRDefault="00C461B4" w:rsidP="00A90A01">
            <w:pPr>
              <w:spacing w:after="20" w:line="240" w:lineRule="auto"/>
              <w:rPr>
                <w:rFonts w:ascii="Calibri" w:eastAsia="Times New Roman" w:hAnsi="Calibri" w:cs="Calibri"/>
                <w:sz w:val="18"/>
                <w:szCs w:val="18"/>
                <w:lang w:eastAsia="en-AU"/>
              </w:rPr>
            </w:pPr>
          </w:p>
        </w:tc>
        <w:tc>
          <w:tcPr>
            <w:tcW w:w="2430"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51E2E934"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bony herring</w:t>
            </w:r>
          </w:p>
        </w:tc>
        <w:tc>
          <w:tcPr>
            <w:tcW w:w="1788"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091950C7"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15</w:t>
            </w:r>
          </w:p>
        </w:tc>
        <w:tc>
          <w:tcPr>
            <w:tcW w:w="1010"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2B3C9073"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2017</w:t>
            </w:r>
          </w:p>
        </w:tc>
        <w:tc>
          <w:tcPr>
            <w:tcW w:w="1024"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4D7E616B"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r>
      <w:tr w:rsidR="00C461B4" w:rsidRPr="00341D35" w14:paraId="7B610833" w14:textId="77777777" w:rsidTr="005E4EB3">
        <w:tc>
          <w:tcPr>
            <w:tcW w:w="0" w:type="auto"/>
            <w:vMerge/>
            <w:tcBorders>
              <w:left w:val="single" w:sz="6" w:space="0" w:color="FFFFFF"/>
              <w:right w:val="single" w:sz="6" w:space="0" w:color="FFFFFF"/>
            </w:tcBorders>
            <w:shd w:val="clear" w:color="auto" w:fill="4F81BD"/>
            <w:vAlign w:val="center"/>
            <w:hideMark/>
          </w:tcPr>
          <w:p w14:paraId="4692D20D"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1516" w:type="dxa"/>
            <w:vMerge w:val="restart"/>
            <w:tcBorders>
              <w:top w:val="single" w:sz="6" w:space="0" w:color="FFFFFF"/>
              <w:left w:val="single" w:sz="6" w:space="0" w:color="FFFFFF"/>
              <w:bottom w:val="single" w:sz="6" w:space="0" w:color="FFFFFF"/>
              <w:right w:val="single" w:sz="6" w:space="0" w:color="FFFFFF"/>
            </w:tcBorders>
            <w:shd w:val="clear" w:color="auto" w:fill="B8CCE4"/>
            <w:hideMark/>
          </w:tcPr>
          <w:p w14:paraId="1EF8BA07" w14:textId="3D0FBDE3"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2017</w:t>
            </w:r>
            <w:r>
              <w:rPr>
                <w:rFonts w:ascii="Calibri" w:eastAsia="Times New Roman" w:hAnsi="Calibri" w:cs="Calibri"/>
                <w:sz w:val="18"/>
                <w:szCs w:val="18"/>
                <w:lang w:eastAsia="en-AU"/>
              </w:rPr>
              <w:t>-</w:t>
            </w:r>
            <w:r w:rsidRPr="00E66553">
              <w:rPr>
                <w:rFonts w:ascii="Calibri" w:eastAsia="Times New Roman" w:hAnsi="Calibri" w:cs="Calibri"/>
                <w:sz w:val="18"/>
                <w:szCs w:val="18"/>
                <w:lang w:eastAsia="en-AU"/>
              </w:rPr>
              <w:t>2020</w:t>
            </w:r>
          </w:p>
        </w:tc>
        <w:tc>
          <w:tcPr>
            <w:tcW w:w="243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47056D84"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common carp</w:t>
            </w:r>
          </w:p>
        </w:tc>
        <w:tc>
          <w:tcPr>
            <w:tcW w:w="1788"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36474C07"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25</w:t>
            </w:r>
          </w:p>
        </w:tc>
        <w:tc>
          <w:tcPr>
            <w:tcW w:w="1010"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683C71AC"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2017</w:t>
            </w:r>
          </w:p>
        </w:tc>
        <w:tc>
          <w:tcPr>
            <w:tcW w:w="1024"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71E1B81C"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r>
      <w:tr w:rsidR="00C461B4" w:rsidRPr="00341D35" w14:paraId="3F7B7422" w14:textId="77777777" w:rsidTr="005E4EB3">
        <w:tc>
          <w:tcPr>
            <w:tcW w:w="0" w:type="auto"/>
            <w:vMerge/>
            <w:tcBorders>
              <w:left w:val="single" w:sz="6" w:space="0" w:color="FFFFFF"/>
              <w:right w:val="single" w:sz="6" w:space="0" w:color="FFFFFF"/>
            </w:tcBorders>
            <w:shd w:val="clear" w:color="auto" w:fill="auto"/>
            <w:vAlign w:val="center"/>
            <w:hideMark/>
          </w:tcPr>
          <w:p w14:paraId="54847A72"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hideMark/>
          </w:tcPr>
          <w:p w14:paraId="795A533C" w14:textId="77777777" w:rsidR="00C461B4" w:rsidRPr="00E66553" w:rsidRDefault="00C461B4" w:rsidP="00A90A01">
            <w:pPr>
              <w:spacing w:after="20" w:line="240" w:lineRule="auto"/>
              <w:rPr>
                <w:rFonts w:ascii="Calibri" w:eastAsia="Times New Roman" w:hAnsi="Calibri" w:cs="Calibri"/>
                <w:sz w:val="18"/>
                <w:szCs w:val="18"/>
                <w:lang w:eastAsia="en-AU"/>
              </w:rPr>
            </w:pPr>
          </w:p>
        </w:tc>
        <w:tc>
          <w:tcPr>
            <w:tcW w:w="2430"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19380D40"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Murray cod</w:t>
            </w:r>
          </w:p>
        </w:tc>
        <w:tc>
          <w:tcPr>
            <w:tcW w:w="1788"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16610BD2"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25</w:t>
            </w:r>
          </w:p>
        </w:tc>
        <w:tc>
          <w:tcPr>
            <w:tcW w:w="1010"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240F3A47"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c>
          <w:tcPr>
            <w:tcW w:w="1024"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773B781A"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2020</w:t>
            </w:r>
          </w:p>
        </w:tc>
      </w:tr>
      <w:tr w:rsidR="00C461B4" w:rsidRPr="00341D35" w14:paraId="64557B65" w14:textId="77777777" w:rsidTr="005E4EB3">
        <w:tc>
          <w:tcPr>
            <w:tcW w:w="0" w:type="auto"/>
            <w:vMerge/>
            <w:tcBorders>
              <w:left w:val="single" w:sz="6" w:space="0" w:color="FFFFFF"/>
              <w:right w:val="single" w:sz="6" w:space="0" w:color="FFFFFF"/>
            </w:tcBorders>
            <w:shd w:val="clear" w:color="auto" w:fill="auto"/>
            <w:vAlign w:val="center"/>
            <w:hideMark/>
          </w:tcPr>
          <w:p w14:paraId="7E230B66"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hideMark/>
          </w:tcPr>
          <w:p w14:paraId="21793A19" w14:textId="77777777" w:rsidR="00C461B4" w:rsidRPr="00E66553" w:rsidRDefault="00C461B4" w:rsidP="00A90A01">
            <w:pPr>
              <w:spacing w:after="20" w:line="240" w:lineRule="auto"/>
              <w:rPr>
                <w:rFonts w:ascii="Calibri" w:eastAsia="Times New Roman" w:hAnsi="Calibri" w:cs="Calibri"/>
                <w:sz w:val="18"/>
                <w:szCs w:val="18"/>
                <w:lang w:eastAsia="en-AU"/>
              </w:rPr>
            </w:pPr>
          </w:p>
        </w:tc>
        <w:tc>
          <w:tcPr>
            <w:tcW w:w="243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42B6963E"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golden perch</w:t>
            </w:r>
          </w:p>
        </w:tc>
        <w:tc>
          <w:tcPr>
            <w:tcW w:w="1788"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71AE9519"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16</w:t>
            </w:r>
          </w:p>
        </w:tc>
        <w:tc>
          <w:tcPr>
            <w:tcW w:w="1010"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519AD259"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c>
          <w:tcPr>
            <w:tcW w:w="1024"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3B847A52"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2020</w:t>
            </w:r>
          </w:p>
        </w:tc>
      </w:tr>
      <w:tr w:rsidR="00C461B4" w:rsidRPr="00341D35" w14:paraId="5AF3B51C" w14:textId="77777777" w:rsidTr="005E4EB3">
        <w:tc>
          <w:tcPr>
            <w:tcW w:w="0" w:type="auto"/>
            <w:vMerge/>
            <w:tcBorders>
              <w:left w:val="single" w:sz="6" w:space="0" w:color="FFFFFF"/>
              <w:right w:val="single" w:sz="6" w:space="0" w:color="FFFFFF"/>
            </w:tcBorders>
            <w:shd w:val="clear" w:color="auto" w:fill="4F81BD"/>
            <w:vAlign w:val="center"/>
            <w:hideMark/>
          </w:tcPr>
          <w:p w14:paraId="3E6BC934"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1516" w:type="dxa"/>
            <w:vMerge w:val="restart"/>
            <w:tcBorders>
              <w:top w:val="single" w:sz="6" w:space="0" w:color="FFFFFF"/>
              <w:left w:val="single" w:sz="6" w:space="0" w:color="FFFFFF"/>
              <w:bottom w:val="single" w:sz="6" w:space="0" w:color="FFFFFF"/>
              <w:right w:val="single" w:sz="6" w:space="0" w:color="FFFFFF"/>
            </w:tcBorders>
            <w:shd w:val="clear" w:color="auto" w:fill="DBE5F1"/>
            <w:hideMark/>
          </w:tcPr>
          <w:p w14:paraId="0D656F5C" w14:textId="03CE14AE"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2017</w:t>
            </w:r>
            <w:r>
              <w:rPr>
                <w:rFonts w:ascii="Calibri" w:eastAsia="Times New Roman" w:hAnsi="Calibri" w:cs="Calibri"/>
                <w:sz w:val="18"/>
                <w:szCs w:val="18"/>
                <w:lang w:eastAsia="en-AU"/>
              </w:rPr>
              <w:t>-</w:t>
            </w:r>
            <w:r w:rsidRPr="00E66553">
              <w:rPr>
                <w:rFonts w:ascii="Calibri" w:eastAsia="Times New Roman" w:hAnsi="Calibri" w:cs="Calibri"/>
                <w:sz w:val="18"/>
                <w:szCs w:val="18"/>
                <w:lang w:eastAsia="en-AU"/>
              </w:rPr>
              <w:t>2021</w:t>
            </w:r>
          </w:p>
        </w:tc>
        <w:tc>
          <w:tcPr>
            <w:tcW w:w="2430"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076DE58E"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silver perch</w:t>
            </w:r>
          </w:p>
        </w:tc>
        <w:tc>
          <w:tcPr>
            <w:tcW w:w="1788"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1E0C36DB"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33</w:t>
            </w:r>
          </w:p>
        </w:tc>
        <w:tc>
          <w:tcPr>
            <w:tcW w:w="1010"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55A120DC"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c>
          <w:tcPr>
            <w:tcW w:w="1024"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217685B2"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2021</w:t>
            </w:r>
          </w:p>
        </w:tc>
      </w:tr>
      <w:tr w:rsidR="00C461B4" w:rsidRPr="00341D35" w14:paraId="63D69E48" w14:textId="77777777" w:rsidTr="005E4EB3">
        <w:tc>
          <w:tcPr>
            <w:tcW w:w="0" w:type="auto"/>
            <w:vMerge/>
            <w:tcBorders>
              <w:left w:val="single" w:sz="6" w:space="0" w:color="FFFFFF"/>
              <w:right w:val="single" w:sz="6" w:space="0" w:color="FFFFFF"/>
            </w:tcBorders>
            <w:shd w:val="clear" w:color="auto" w:fill="auto"/>
            <w:vAlign w:val="center"/>
            <w:hideMark/>
          </w:tcPr>
          <w:p w14:paraId="5277DCE5"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hideMark/>
          </w:tcPr>
          <w:p w14:paraId="5B622258" w14:textId="77777777" w:rsidR="00C461B4" w:rsidRPr="00E66553" w:rsidRDefault="00C461B4" w:rsidP="00A90A01">
            <w:pPr>
              <w:spacing w:after="20" w:line="240" w:lineRule="auto"/>
              <w:rPr>
                <w:rFonts w:ascii="Calibri" w:eastAsia="Times New Roman" w:hAnsi="Calibri" w:cs="Calibri"/>
                <w:sz w:val="18"/>
                <w:szCs w:val="18"/>
                <w:lang w:eastAsia="en-AU"/>
              </w:rPr>
            </w:pPr>
          </w:p>
        </w:tc>
        <w:tc>
          <w:tcPr>
            <w:tcW w:w="243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5ECC6C0C"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Murray cod</w:t>
            </w:r>
          </w:p>
        </w:tc>
        <w:tc>
          <w:tcPr>
            <w:tcW w:w="1788"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6359FFA5"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16</w:t>
            </w:r>
          </w:p>
        </w:tc>
        <w:tc>
          <w:tcPr>
            <w:tcW w:w="1010"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0EB13D61"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c>
          <w:tcPr>
            <w:tcW w:w="1024"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408C5CF3"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2021</w:t>
            </w:r>
          </w:p>
        </w:tc>
      </w:tr>
      <w:tr w:rsidR="00C461B4" w:rsidRPr="00341D35" w14:paraId="62C5969D" w14:textId="77777777" w:rsidTr="005E4EB3">
        <w:tc>
          <w:tcPr>
            <w:tcW w:w="0" w:type="auto"/>
            <w:vMerge/>
            <w:tcBorders>
              <w:left w:val="single" w:sz="6" w:space="0" w:color="FFFFFF"/>
              <w:right w:val="single" w:sz="6" w:space="0" w:color="FFFFFF"/>
            </w:tcBorders>
            <w:shd w:val="clear" w:color="auto" w:fill="auto"/>
            <w:vAlign w:val="center"/>
            <w:hideMark/>
          </w:tcPr>
          <w:p w14:paraId="3B831F5A"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hideMark/>
          </w:tcPr>
          <w:p w14:paraId="30568874" w14:textId="77777777" w:rsidR="00C461B4" w:rsidRPr="00E66553" w:rsidRDefault="00C461B4" w:rsidP="00A90A01">
            <w:pPr>
              <w:spacing w:after="20" w:line="240" w:lineRule="auto"/>
              <w:rPr>
                <w:rFonts w:ascii="Calibri" w:eastAsia="Times New Roman" w:hAnsi="Calibri" w:cs="Calibri"/>
                <w:sz w:val="18"/>
                <w:szCs w:val="18"/>
                <w:lang w:eastAsia="en-AU"/>
              </w:rPr>
            </w:pPr>
          </w:p>
        </w:tc>
        <w:tc>
          <w:tcPr>
            <w:tcW w:w="2430"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02BD8BEF"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common carp</w:t>
            </w:r>
          </w:p>
        </w:tc>
        <w:tc>
          <w:tcPr>
            <w:tcW w:w="1788"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3CADEF5F"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16</w:t>
            </w:r>
          </w:p>
        </w:tc>
        <w:tc>
          <w:tcPr>
            <w:tcW w:w="1010"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77C4D50B"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2017</w:t>
            </w:r>
          </w:p>
        </w:tc>
        <w:tc>
          <w:tcPr>
            <w:tcW w:w="1024"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552E0D6B"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r>
      <w:tr w:rsidR="00C461B4" w:rsidRPr="00341D35" w14:paraId="7B4C37A1" w14:textId="77777777" w:rsidTr="005E4EB3">
        <w:tc>
          <w:tcPr>
            <w:tcW w:w="0" w:type="auto"/>
            <w:vMerge/>
            <w:tcBorders>
              <w:left w:val="single" w:sz="6" w:space="0" w:color="FFFFFF"/>
              <w:right w:val="single" w:sz="6" w:space="0" w:color="FFFFFF"/>
            </w:tcBorders>
            <w:shd w:val="clear" w:color="auto" w:fill="4F81BD"/>
            <w:vAlign w:val="center"/>
            <w:hideMark/>
          </w:tcPr>
          <w:p w14:paraId="512FEF95"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1516" w:type="dxa"/>
            <w:vMerge w:val="restart"/>
            <w:tcBorders>
              <w:top w:val="single" w:sz="6" w:space="0" w:color="FFFFFF"/>
              <w:left w:val="single" w:sz="6" w:space="0" w:color="FFFFFF"/>
              <w:bottom w:val="single" w:sz="6" w:space="0" w:color="FFFFFF"/>
              <w:right w:val="single" w:sz="6" w:space="0" w:color="FFFFFF"/>
            </w:tcBorders>
            <w:shd w:val="clear" w:color="auto" w:fill="B8CCE4"/>
            <w:hideMark/>
          </w:tcPr>
          <w:p w14:paraId="246C285E" w14:textId="3B4F25FB"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2018</w:t>
            </w:r>
            <w:r>
              <w:rPr>
                <w:rFonts w:ascii="Calibri" w:eastAsia="Times New Roman" w:hAnsi="Calibri" w:cs="Calibri"/>
                <w:sz w:val="18"/>
                <w:szCs w:val="18"/>
                <w:lang w:eastAsia="en-AU"/>
              </w:rPr>
              <w:t>-</w:t>
            </w:r>
            <w:r w:rsidRPr="00E66553">
              <w:rPr>
                <w:rFonts w:ascii="Calibri" w:eastAsia="Times New Roman" w:hAnsi="Calibri" w:cs="Calibri"/>
                <w:sz w:val="18"/>
                <w:szCs w:val="18"/>
                <w:lang w:eastAsia="en-AU"/>
              </w:rPr>
              <w:t>2019</w:t>
            </w:r>
          </w:p>
        </w:tc>
        <w:tc>
          <w:tcPr>
            <w:tcW w:w="243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64557331"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bony herring</w:t>
            </w:r>
          </w:p>
        </w:tc>
        <w:tc>
          <w:tcPr>
            <w:tcW w:w="1788"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3D30FEDC"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22</w:t>
            </w:r>
          </w:p>
        </w:tc>
        <w:tc>
          <w:tcPr>
            <w:tcW w:w="1010"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1BAE1285"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2018</w:t>
            </w:r>
          </w:p>
        </w:tc>
        <w:tc>
          <w:tcPr>
            <w:tcW w:w="1024"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00092E92"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r>
      <w:tr w:rsidR="00C461B4" w:rsidRPr="00341D35" w14:paraId="0E42E466" w14:textId="77777777" w:rsidTr="005E4EB3">
        <w:tc>
          <w:tcPr>
            <w:tcW w:w="0" w:type="auto"/>
            <w:vMerge/>
            <w:tcBorders>
              <w:left w:val="single" w:sz="6" w:space="0" w:color="FFFFFF"/>
              <w:right w:val="single" w:sz="6" w:space="0" w:color="FFFFFF"/>
            </w:tcBorders>
            <w:shd w:val="clear" w:color="auto" w:fill="auto"/>
            <w:vAlign w:val="center"/>
            <w:hideMark/>
          </w:tcPr>
          <w:p w14:paraId="35FF1C38"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hideMark/>
          </w:tcPr>
          <w:p w14:paraId="16EA53DB" w14:textId="77777777" w:rsidR="00C461B4" w:rsidRPr="00E66553" w:rsidRDefault="00C461B4" w:rsidP="00A90A01">
            <w:pPr>
              <w:spacing w:after="20" w:line="240" w:lineRule="auto"/>
              <w:rPr>
                <w:rFonts w:ascii="Calibri" w:eastAsia="Times New Roman" w:hAnsi="Calibri" w:cs="Calibri"/>
                <w:sz w:val="18"/>
                <w:szCs w:val="18"/>
                <w:lang w:eastAsia="en-AU"/>
              </w:rPr>
            </w:pPr>
          </w:p>
        </w:tc>
        <w:tc>
          <w:tcPr>
            <w:tcW w:w="2430"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369FC549"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common carp</w:t>
            </w:r>
          </w:p>
        </w:tc>
        <w:tc>
          <w:tcPr>
            <w:tcW w:w="1788"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2A605B5C"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16</w:t>
            </w:r>
          </w:p>
        </w:tc>
        <w:tc>
          <w:tcPr>
            <w:tcW w:w="1010"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4D9DAA18"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2018</w:t>
            </w:r>
          </w:p>
        </w:tc>
        <w:tc>
          <w:tcPr>
            <w:tcW w:w="1024"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3493341C"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r>
      <w:tr w:rsidR="00C461B4" w:rsidRPr="00341D35" w14:paraId="3783F771" w14:textId="77777777" w:rsidTr="005E4EB3">
        <w:tc>
          <w:tcPr>
            <w:tcW w:w="0" w:type="auto"/>
            <w:vMerge/>
            <w:tcBorders>
              <w:left w:val="single" w:sz="6" w:space="0" w:color="FFFFFF"/>
              <w:right w:val="single" w:sz="6" w:space="0" w:color="FFFFFF"/>
            </w:tcBorders>
            <w:shd w:val="clear" w:color="auto" w:fill="auto"/>
            <w:vAlign w:val="center"/>
            <w:hideMark/>
          </w:tcPr>
          <w:p w14:paraId="3740E8CF"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hideMark/>
          </w:tcPr>
          <w:p w14:paraId="5030192D" w14:textId="77777777" w:rsidR="00C461B4" w:rsidRPr="00E66553" w:rsidRDefault="00C461B4" w:rsidP="00A90A01">
            <w:pPr>
              <w:spacing w:after="20" w:line="240" w:lineRule="auto"/>
              <w:rPr>
                <w:rFonts w:ascii="Calibri" w:eastAsia="Times New Roman" w:hAnsi="Calibri" w:cs="Calibri"/>
                <w:sz w:val="18"/>
                <w:szCs w:val="18"/>
                <w:lang w:eastAsia="en-AU"/>
              </w:rPr>
            </w:pPr>
          </w:p>
        </w:tc>
        <w:tc>
          <w:tcPr>
            <w:tcW w:w="243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6042B43A"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Murray cod</w:t>
            </w:r>
          </w:p>
        </w:tc>
        <w:tc>
          <w:tcPr>
            <w:tcW w:w="1788"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7A090FF3"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15</w:t>
            </w:r>
          </w:p>
        </w:tc>
        <w:tc>
          <w:tcPr>
            <w:tcW w:w="1010"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48B5D949"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c>
          <w:tcPr>
            <w:tcW w:w="1024"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035D90AD"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2019</w:t>
            </w:r>
          </w:p>
        </w:tc>
      </w:tr>
      <w:tr w:rsidR="00C461B4" w:rsidRPr="00341D35" w14:paraId="3D688141" w14:textId="77777777" w:rsidTr="005E4EB3">
        <w:tc>
          <w:tcPr>
            <w:tcW w:w="0" w:type="auto"/>
            <w:vMerge/>
            <w:tcBorders>
              <w:left w:val="single" w:sz="6" w:space="0" w:color="FFFFFF"/>
              <w:right w:val="single" w:sz="6" w:space="0" w:color="FFFFFF"/>
            </w:tcBorders>
            <w:shd w:val="clear" w:color="auto" w:fill="4F81BD"/>
            <w:vAlign w:val="center"/>
            <w:hideMark/>
          </w:tcPr>
          <w:p w14:paraId="5CB88589"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1516" w:type="dxa"/>
            <w:vMerge w:val="restart"/>
            <w:tcBorders>
              <w:top w:val="single" w:sz="6" w:space="0" w:color="FFFFFF"/>
              <w:left w:val="single" w:sz="6" w:space="0" w:color="FFFFFF"/>
              <w:bottom w:val="single" w:sz="6" w:space="0" w:color="FFFFFF"/>
              <w:right w:val="single" w:sz="6" w:space="0" w:color="FFFFFF"/>
            </w:tcBorders>
            <w:shd w:val="clear" w:color="auto" w:fill="DBE5F1"/>
            <w:hideMark/>
          </w:tcPr>
          <w:p w14:paraId="313C887C" w14:textId="54E9D2B6"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2018</w:t>
            </w:r>
            <w:r>
              <w:rPr>
                <w:rFonts w:ascii="Calibri" w:eastAsia="Times New Roman" w:hAnsi="Calibri" w:cs="Calibri"/>
                <w:sz w:val="18"/>
                <w:szCs w:val="18"/>
                <w:lang w:eastAsia="en-AU"/>
              </w:rPr>
              <w:t>-</w:t>
            </w:r>
            <w:r w:rsidRPr="00E66553">
              <w:rPr>
                <w:rFonts w:ascii="Calibri" w:eastAsia="Times New Roman" w:hAnsi="Calibri" w:cs="Calibri"/>
                <w:sz w:val="18"/>
                <w:szCs w:val="18"/>
                <w:lang w:eastAsia="en-AU"/>
              </w:rPr>
              <w:t>2020</w:t>
            </w:r>
          </w:p>
        </w:tc>
        <w:tc>
          <w:tcPr>
            <w:tcW w:w="2430"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7A4CD383"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bony herring</w:t>
            </w:r>
          </w:p>
        </w:tc>
        <w:tc>
          <w:tcPr>
            <w:tcW w:w="1788"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705B39F4"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23</w:t>
            </w:r>
          </w:p>
        </w:tc>
        <w:tc>
          <w:tcPr>
            <w:tcW w:w="1010"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76CB3F19"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2018</w:t>
            </w:r>
          </w:p>
        </w:tc>
        <w:tc>
          <w:tcPr>
            <w:tcW w:w="1024"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6E408CDA"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r>
      <w:tr w:rsidR="00C461B4" w:rsidRPr="00341D35" w14:paraId="7AE7F303" w14:textId="77777777" w:rsidTr="005E4EB3">
        <w:tc>
          <w:tcPr>
            <w:tcW w:w="0" w:type="auto"/>
            <w:vMerge/>
            <w:tcBorders>
              <w:left w:val="single" w:sz="6" w:space="0" w:color="FFFFFF"/>
              <w:right w:val="single" w:sz="6" w:space="0" w:color="FFFFFF"/>
            </w:tcBorders>
            <w:shd w:val="clear" w:color="auto" w:fill="auto"/>
            <w:vAlign w:val="center"/>
            <w:hideMark/>
          </w:tcPr>
          <w:p w14:paraId="6D337067"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hideMark/>
          </w:tcPr>
          <w:p w14:paraId="696C1ECB" w14:textId="77777777" w:rsidR="00C461B4" w:rsidRPr="00E66553" w:rsidRDefault="00C461B4" w:rsidP="00A90A01">
            <w:pPr>
              <w:spacing w:after="20" w:line="240" w:lineRule="auto"/>
              <w:rPr>
                <w:rFonts w:ascii="Calibri" w:eastAsia="Times New Roman" w:hAnsi="Calibri" w:cs="Calibri"/>
                <w:sz w:val="18"/>
                <w:szCs w:val="18"/>
                <w:lang w:eastAsia="en-AU"/>
              </w:rPr>
            </w:pPr>
          </w:p>
        </w:tc>
        <w:tc>
          <w:tcPr>
            <w:tcW w:w="243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73E649DA"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golden perch</w:t>
            </w:r>
          </w:p>
        </w:tc>
        <w:tc>
          <w:tcPr>
            <w:tcW w:w="1788"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64AC36EA"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16</w:t>
            </w:r>
          </w:p>
        </w:tc>
        <w:tc>
          <w:tcPr>
            <w:tcW w:w="1010"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3DC39FA0"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c>
          <w:tcPr>
            <w:tcW w:w="1024"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14CF9731"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2020</w:t>
            </w:r>
          </w:p>
        </w:tc>
      </w:tr>
      <w:tr w:rsidR="00C461B4" w:rsidRPr="00341D35" w14:paraId="60876F90" w14:textId="77777777" w:rsidTr="005E4EB3">
        <w:tc>
          <w:tcPr>
            <w:tcW w:w="0" w:type="auto"/>
            <w:vMerge/>
            <w:tcBorders>
              <w:left w:val="single" w:sz="6" w:space="0" w:color="FFFFFF"/>
              <w:right w:val="single" w:sz="6" w:space="0" w:color="FFFFFF"/>
            </w:tcBorders>
            <w:shd w:val="clear" w:color="auto" w:fill="auto"/>
            <w:vAlign w:val="center"/>
            <w:hideMark/>
          </w:tcPr>
          <w:p w14:paraId="2F62AD7B"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hideMark/>
          </w:tcPr>
          <w:p w14:paraId="77A61708" w14:textId="77777777" w:rsidR="00C461B4" w:rsidRPr="00E66553" w:rsidRDefault="00C461B4" w:rsidP="00A90A01">
            <w:pPr>
              <w:spacing w:after="20" w:line="240" w:lineRule="auto"/>
              <w:rPr>
                <w:rFonts w:ascii="Calibri" w:eastAsia="Times New Roman" w:hAnsi="Calibri" w:cs="Calibri"/>
                <w:sz w:val="18"/>
                <w:szCs w:val="18"/>
                <w:lang w:eastAsia="en-AU"/>
              </w:rPr>
            </w:pPr>
          </w:p>
        </w:tc>
        <w:tc>
          <w:tcPr>
            <w:tcW w:w="2430"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39CE7575"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Murray cod</w:t>
            </w:r>
          </w:p>
        </w:tc>
        <w:tc>
          <w:tcPr>
            <w:tcW w:w="1788"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407CE48B"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15</w:t>
            </w:r>
          </w:p>
        </w:tc>
        <w:tc>
          <w:tcPr>
            <w:tcW w:w="1010"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12587693"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2018</w:t>
            </w:r>
          </w:p>
        </w:tc>
        <w:tc>
          <w:tcPr>
            <w:tcW w:w="1024"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66C9A337"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r>
      <w:tr w:rsidR="00C461B4" w:rsidRPr="00341D35" w14:paraId="393ACC39" w14:textId="77777777" w:rsidTr="005E4EB3">
        <w:tc>
          <w:tcPr>
            <w:tcW w:w="0" w:type="auto"/>
            <w:vMerge/>
            <w:tcBorders>
              <w:left w:val="single" w:sz="6" w:space="0" w:color="FFFFFF"/>
              <w:right w:val="single" w:sz="6" w:space="0" w:color="FFFFFF"/>
            </w:tcBorders>
            <w:shd w:val="clear" w:color="auto" w:fill="4F81BD"/>
            <w:vAlign w:val="center"/>
            <w:hideMark/>
          </w:tcPr>
          <w:p w14:paraId="46CFC772"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1516" w:type="dxa"/>
            <w:vMerge w:val="restart"/>
            <w:tcBorders>
              <w:top w:val="single" w:sz="6" w:space="0" w:color="FFFFFF"/>
              <w:left w:val="single" w:sz="6" w:space="0" w:color="FFFFFF"/>
              <w:bottom w:val="single" w:sz="6" w:space="0" w:color="FFFFFF"/>
              <w:right w:val="single" w:sz="6" w:space="0" w:color="FFFFFF"/>
            </w:tcBorders>
            <w:shd w:val="clear" w:color="auto" w:fill="B8CCE4"/>
            <w:hideMark/>
          </w:tcPr>
          <w:p w14:paraId="5EC0BE4F" w14:textId="2751F9E9"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2018</w:t>
            </w:r>
            <w:r>
              <w:rPr>
                <w:rFonts w:ascii="Calibri" w:eastAsia="Times New Roman" w:hAnsi="Calibri" w:cs="Calibri"/>
                <w:sz w:val="18"/>
                <w:szCs w:val="18"/>
                <w:lang w:eastAsia="en-AU"/>
              </w:rPr>
              <w:t>-</w:t>
            </w:r>
            <w:r w:rsidRPr="00E66553">
              <w:rPr>
                <w:rFonts w:ascii="Calibri" w:eastAsia="Times New Roman" w:hAnsi="Calibri" w:cs="Calibri"/>
                <w:sz w:val="18"/>
                <w:szCs w:val="18"/>
                <w:lang w:eastAsia="en-AU"/>
              </w:rPr>
              <w:t>2021</w:t>
            </w:r>
          </w:p>
        </w:tc>
        <w:tc>
          <w:tcPr>
            <w:tcW w:w="243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2351CA65"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silver perch</w:t>
            </w:r>
          </w:p>
        </w:tc>
        <w:tc>
          <w:tcPr>
            <w:tcW w:w="1788"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13CE5B89"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38</w:t>
            </w:r>
          </w:p>
        </w:tc>
        <w:tc>
          <w:tcPr>
            <w:tcW w:w="1010"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6E9A5E40"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c>
          <w:tcPr>
            <w:tcW w:w="1024"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331EA208"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2021</w:t>
            </w:r>
          </w:p>
        </w:tc>
      </w:tr>
      <w:tr w:rsidR="00C461B4" w:rsidRPr="00341D35" w14:paraId="63CCF8C2" w14:textId="77777777" w:rsidTr="005E4EB3">
        <w:tc>
          <w:tcPr>
            <w:tcW w:w="0" w:type="auto"/>
            <w:vMerge/>
            <w:tcBorders>
              <w:left w:val="single" w:sz="6" w:space="0" w:color="FFFFFF"/>
              <w:right w:val="single" w:sz="6" w:space="0" w:color="FFFFFF"/>
            </w:tcBorders>
            <w:shd w:val="clear" w:color="auto" w:fill="auto"/>
            <w:vAlign w:val="center"/>
            <w:hideMark/>
          </w:tcPr>
          <w:p w14:paraId="1FB96CD8"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vAlign w:val="bottom"/>
            <w:hideMark/>
          </w:tcPr>
          <w:p w14:paraId="27914E8C" w14:textId="77777777" w:rsidR="00C461B4" w:rsidRPr="00E66553" w:rsidRDefault="00C461B4" w:rsidP="00A90A01">
            <w:pPr>
              <w:spacing w:after="20" w:line="240" w:lineRule="auto"/>
              <w:rPr>
                <w:rFonts w:ascii="Calibri" w:eastAsia="Times New Roman" w:hAnsi="Calibri" w:cs="Calibri"/>
                <w:sz w:val="18"/>
                <w:szCs w:val="18"/>
                <w:lang w:eastAsia="en-AU"/>
              </w:rPr>
            </w:pPr>
          </w:p>
        </w:tc>
        <w:tc>
          <w:tcPr>
            <w:tcW w:w="2430"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0C7F0D8E"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bony herring</w:t>
            </w:r>
          </w:p>
        </w:tc>
        <w:tc>
          <w:tcPr>
            <w:tcW w:w="1788"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0137B903"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15</w:t>
            </w:r>
          </w:p>
        </w:tc>
        <w:tc>
          <w:tcPr>
            <w:tcW w:w="1010"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51C152F3"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2018</w:t>
            </w:r>
          </w:p>
        </w:tc>
        <w:tc>
          <w:tcPr>
            <w:tcW w:w="1024" w:type="dxa"/>
            <w:tcBorders>
              <w:top w:val="single" w:sz="6" w:space="0" w:color="FFFFFF"/>
              <w:left w:val="single" w:sz="6" w:space="0" w:color="FFFFFF"/>
              <w:bottom w:val="single" w:sz="6" w:space="0" w:color="FFFFFF"/>
              <w:right w:val="single" w:sz="6" w:space="0" w:color="FFFFFF"/>
            </w:tcBorders>
            <w:shd w:val="clear" w:color="auto" w:fill="DBE5F1"/>
            <w:vAlign w:val="bottom"/>
            <w:hideMark/>
          </w:tcPr>
          <w:p w14:paraId="00980A3A"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r>
      <w:tr w:rsidR="00C461B4" w:rsidRPr="00341D35" w14:paraId="55ECEDED" w14:textId="77777777" w:rsidTr="005E4EB3">
        <w:tc>
          <w:tcPr>
            <w:tcW w:w="0" w:type="auto"/>
            <w:vMerge/>
            <w:tcBorders>
              <w:left w:val="single" w:sz="6" w:space="0" w:color="FFFFFF"/>
              <w:bottom w:val="single" w:sz="6" w:space="0" w:color="FFFFFF"/>
              <w:right w:val="single" w:sz="6" w:space="0" w:color="FFFFFF"/>
            </w:tcBorders>
            <w:shd w:val="clear" w:color="auto" w:fill="auto"/>
            <w:vAlign w:val="center"/>
            <w:hideMark/>
          </w:tcPr>
          <w:p w14:paraId="49701254" w14:textId="77777777" w:rsidR="00C461B4" w:rsidRPr="00341D35" w:rsidRDefault="00C461B4" w:rsidP="005E4EB3">
            <w:pPr>
              <w:spacing w:after="0" w:line="240" w:lineRule="auto"/>
              <w:rPr>
                <w:rFonts w:ascii="Times New Roman" w:eastAsia="Times New Roman" w:hAnsi="Times New Roman" w:cs="Times New Roman"/>
                <w:b/>
                <w:bCs/>
                <w:color w:val="FFFFFF"/>
                <w:sz w:val="24"/>
                <w:szCs w:val="24"/>
                <w:lang w:eastAsia="en-AU"/>
              </w:rPr>
            </w:pPr>
          </w:p>
        </w:tc>
        <w:tc>
          <w:tcPr>
            <w:tcW w:w="0" w:type="auto"/>
            <w:vMerge/>
            <w:tcBorders>
              <w:top w:val="single" w:sz="6" w:space="0" w:color="FFFFFF"/>
              <w:left w:val="single" w:sz="6" w:space="0" w:color="FFFFFF"/>
              <w:bottom w:val="single" w:sz="6" w:space="0" w:color="FFFFFF"/>
              <w:right w:val="single" w:sz="6" w:space="0" w:color="FFFFFF"/>
            </w:tcBorders>
            <w:shd w:val="clear" w:color="auto" w:fill="auto"/>
            <w:vAlign w:val="bottom"/>
            <w:hideMark/>
          </w:tcPr>
          <w:p w14:paraId="6B7BFC60" w14:textId="77777777" w:rsidR="00C461B4" w:rsidRPr="00E66553" w:rsidRDefault="00C461B4" w:rsidP="00A90A01">
            <w:pPr>
              <w:spacing w:after="20" w:line="240" w:lineRule="auto"/>
              <w:rPr>
                <w:rFonts w:ascii="Calibri" w:eastAsia="Times New Roman" w:hAnsi="Calibri" w:cs="Calibri"/>
                <w:sz w:val="18"/>
                <w:szCs w:val="18"/>
                <w:lang w:eastAsia="en-AU"/>
              </w:rPr>
            </w:pPr>
          </w:p>
        </w:tc>
        <w:tc>
          <w:tcPr>
            <w:tcW w:w="243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0E8DE33E"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common carp</w:t>
            </w:r>
          </w:p>
        </w:tc>
        <w:tc>
          <w:tcPr>
            <w:tcW w:w="1788"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74537871" w14:textId="77777777" w:rsidR="00C461B4" w:rsidRPr="00E66553" w:rsidRDefault="00C461B4" w:rsidP="00A90A01">
            <w:pPr>
              <w:spacing w:after="20" w:line="240" w:lineRule="auto"/>
              <w:jc w:val="center"/>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9</w:t>
            </w:r>
          </w:p>
        </w:tc>
        <w:tc>
          <w:tcPr>
            <w:tcW w:w="1010"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41408CB9"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r w:rsidRPr="00E66553">
              <w:rPr>
                <w:rFonts w:ascii="Calibri" w:eastAsia="Times New Roman" w:hAnsi="Calibri" w:cs="Calibri"/>
                <w:sz w:val="18"/>
                <w:szCs w:val="18"/>
                <w:lang w:eastAsia="en-AU"/>
              </w:rPr>
              <w:t>2018</w:t>
            </w:r>
          </w:p>
        </w:tc>
        <w:tc>
          <w:tcPr>
            <w:tcW w:w="1024" w:type="dxa"/>
            <w:tcBorders>
              <w:top w:val="single" w:sz="6" w:space="0" w:color="FFFFFF"/>
              <w:left w:val="single" w:sz="6" w:space="0" w:color="FFFFFF"/>
              <w:bottom w:val="single" w:sz="6" w:space="0" w:color="FFFFFF"/>
              <w:right w:val="single" w:sz="6" w:space="0" w:color="FFFFFF"/>
            </w:tcBorders>
            <w:shd w:val="clear" w:color="auto" w:fill="B8CCE4"/>
            <w:vAlign w:val="bottom"/>
            <w:hideMark/>
          </w:tcPr>
          <w:p w14:paraId="646370D8" w14:textId="77777777" w:rsidR="00C461B4" w:rsidRPr="00E66553" w:rsidRDefault="00C461B4" w:rsidP="00A90A01">
            <w:pPr>
              <w:spacing w:after="20" w:line="240" w:lineRule="auto"/>
              <w:textAlignment w:val="baseline"/>
              <w:rPr>
                <w:rFonts w:ascii="Calibri" w:eastAsia="Times New Roman" w:hAnsi="Calibri" w:cs="Calibri"/>
                <w:sz w:val="18"/>
                <w:szCs w:val="18"/>
                <w:lang w:eastAsia="en-AU"/>
              </w:rPr>
            </w:pPr>
          </w:p>
        </w:tc>
      </w:tr>
    </w:tbl>
    <w:p w14:paraId="7C7E736B" w14:textId="1A1EB866" w:rsidR="00A90A01" w:rsidRPr="00A90A01" w:rsidRDefault="00A90A01" w:rsidP="00A90A01"/>
    <w:p w14:paraId="66037310" w14:textId="416A48AC" w:rsidR="00A90A01" w:rsidRDefault="00A90A01" w:rsidP="00E03865">
      <w:pPr>
        <w:spacing w:after="0" w:line="240" w:lineRule="auto"/>
        <w:textAlignment w:val="baseline"/>
        <w:rPr>
          <w:rFonts w:ascii="Calibri" w:eastAsia="Times New Roman" w:hAnsi="Calibri" w:cs="Calibri"/>
          <w:i/>
          <w:iCs/>
          <w:color w:val="1F497D"/>
          <w:sz w:val="20"/>
          <w:szCs w:val="20"/>
          <w:lang w:eastAsia="en-AU"/>
        </w:rPr>
        <w:sectPr w:rsidR="00A90A01" w:rsidSect="007532F5">
          <w:pgSz w:w="11906" w:h="16838"/>
          <w:pgMar w:top="1440" w:right="1440" w:bottom="1440" w:left="1440" w:header="708" w:footer="708" w:gutter="0"/>
          <w:cols w:space="708"/>
          <w:docGrid w:linePitch="360"/>
        </w:sectPr>
      </w:pPr>
    </w:p>
    <w:p w14:paraId="2D6213D7" w14:textId="419DE59E" w:rsidR="0056719A" w:rsidRPr="0010144C" w:rsidRDefault="00A90A01" w:rsidP="0010144C">
      <w:pPr>
        <w:pStyle w:val="Caption"/>
        <w:spacing w:after="40"/>
      </w:pPr>
      <w:bookmarkStart w:id="335" w:name="_Ref81910482"/>
      <w:bookmarkStart w:id="336" w:name="_Ref81910560"/>
      <w:bookmarkStart w:id="337" w:name="_Toc97052990"/>
      <w:r w:rsidRPr="0010144C">
        <w:lastRenderedPageBreak/>
        <w:t xml:space="preserve">Table </w:t>
      </w:r>
      <w:r w:rsidRPr="0010144C">
        <w:fldChar w:fldCharType="begin"/>
      </w:r>
      <w:r w:rsidRPr="0010144C">
        <w:instrText xml:space="preserve"> STYLEREF 1 \s </w:instrText>
      </w:r>
      <w:r w:rsidRPr="0010144C">
        <w:fldChar w:fldCharType="separate"/>
      </w:r>
      <w:r w:rsidRPr="0010144C">
        <w:t>7</w:t>
      </w:r>
      <w:r w:rsidRPr="0010144C">
        <w:fldChar w:fldCharType="end"/>
      </w:r>
      <w:r w:rsidRPr="0010144C">
        <w:noBreakHyphen/>
      </w:r>
      <w:r w:rsidRPr="0010144C">
        <w:fldChar w:fldCharType="begin"/>
      </w:r>
      <w:r w:rsidRPr="0010144C">
        <w:instrText xml:space="preserve"> SEQ Table \* ARABIC \s 1 </w:instrText>
      </w:r>
      <w:r w:rsidRPr="0010144C">
        <w:fldChar w:fldCharType="separate"/>
      </w:r>
      <w:r w:rsidRPr="0010144C">
        <w:t>6</w:t>
      </w:r>
      <w:r w:rsidRPr="0010144C">
        <w:fldChar w:fldCharType="end"/>
      </w:r>
      <w:bookmarkEnd w:id="335"/>
      <w:r w:rsidRPr="0010144C">
        <w:t xml:space="preserve">. </w:t>
      </w:r>
      <w:r w:rsidR="0056719A" w:rsidRPr="0010144C">
        <w:t>Pre-European (PERCH</w:t>
      </w:r>
      <w:r w:rsidR="00467513" w:rsidRPr="0010144C">
        <w:t xml:space="preserve"> </w:t>
      </w:r>
      <w:r w:rsidR="0056719A" w:rsidRPr="0010144C">
        <w:t>= Pre-European Reference Condition for</w:t>
      </w:r>
      <w:r w:rsidR="00467513" w:rsidRPr="0010144C">
        <w:t xml:space="preserve"> </w:t>
      </w:r>
      <w:proofErr w:type="spellStart"/>
      <w:r w:rsidR="0056719A" w:rsidRPr="0010144C">
        <w:t>fisH</w:t>
      </w:r>
      <w:proofErr w:type="spellEnd"/>
      <w:r w:rsidR="0056719A" w:rsidRPr="0010144C">
        <w:t>) list of the expected native</w:t>
      </w:r>
      <w:r w:rsidR="00467513" w:rsidRPr="0010144C">
        <w:t xml:space="preserve"> </w:t>
      </w:r>
      <w:r w:rsidR="0056719A" w:rsidRPr="0010144C">
        <w:t>fish</w:t>
      </w:r>
      <w:r w:rsidR="00467513" w:rsidRPr="0010144C">
        <w:t xml:space="preserve"> </w:t>
      </w:r>
      <w:r w:rsidR="0056719A" w:rsidRPr="0010144C">
        <w:t>species present in the lowland</w:t>
      </w:r>
      <w:r w:rsidR="00467513" w:rsidRPr="0010144C">
        <w:t xml:space="preserve"> </w:t>
      </w:r>
      <w:proofErr w:type="gramStart"/>
      <w:r w:rsidR="0056719A" w:rsidRPr="0010144C">
        <w:t>Lachlan</w:t>
      </w:r>
      <w:r w:rsidR="00467513" w:rsidRPr="0010144C">
        <w:t xml:space="preserve"> </w:t>
      </w:r>
      <w:r w:rsidR="0056719A" w:rsidRPr="0010144C">
        <w:t>river</w:t>
      </w:r>
      <w:proofErr w:type="gramEnd"/>
      <w:r w:rsidR="00467513" w:rsidRPr="0010144C">
        <w:t xml:space="preserve"> </w:t>
      </w:r>
      <w:r w:rsidR="0056719A" w:rsidRPr="0010144C">
        <w:t>basin, their associated rarity and subsequent detection during LTIM</w:t>
      </w:r>
      <w:r w:rsidR="00467513" w:rsidRPr="0010144C">
        <w:t xml:space="preserve"> </w:t>
      </w:r>
      <w:r w:rsidR="0056719A" w:rsidRPr="0010144C">
        <w:t>annual censuses from 2015-2021.</w:t>
      </w:r>
      <w:bookmarkEnd w:id="336"/>
      <w:bookmarkEnd w:id="337"/>
      <w:r w:rsidR="00467513" w:rsidRPr="0010144C">
        <w:t xml:space="preserve">  </w:t>
      </w:r>
    </w:p>
    <w:p w14:paraId="269FEF95" w14:textId="02673CDA" w:rsidR="0056719A" w:rsidRPr="0010144C" w:rsidRDefault="0056719A" w:rsidP="0010144C">
      <w:pPr>
        <w:pStyle w:val="Caption"/>
      </w:pPr>
      <w:r w:rsidRPr="0010144C">
        <w:t>Descriptions of predominance (occurrence) correspond to reference condition categories for the Murray-Darling Basin SRA program and are used to generate fish condition metrics.</w:t>
      </w:r>
      <w:r w:rsidR="00467513" w:rsidRPr="0010144C">
        <w:t xml:space="preserve"> </w:t>
      </w:r>
    </w:p>
    <w:tbl>
      <w:tblPr>
        <w:tblW w:w="1275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19"/>
        <w:gridCol w:w="3392"/>
        <w:gridCol w:w="1276"/>
        <w:gridCol w:w="751"/>
        <w:gridCol w:w="752"/>
        <w:gridCol w:w="752"/>
        <w:gridCol w:w="752"/>
        <w:gridCol w:w="752"/>
        <w:gridCol w:w="752"/>
        <w:gridCol w:w="752"/>
      </w:tblGrid>
      <w:tr w:rsidR="00CC1B99" w:rsidRPr="0010144C" w14:paraId="4B919AFC" w14:textId="77777777" w:rsidTr="00CC1B99">
        <w:trPr>
          <w:trHeight w:val="283"/>
        </w:trPr>
        <w:tc>
          <w:tcPr>
            <w:tcW w:w="2819"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60B6DDC0" w14:textId="77777777" w:rsidR="0056719A" w:rsidRPr="00AE2FD8" w:rsidRDefault="0056719A" w:rsidP="0010144C">
            <w:pPr>
              <w:spacing w:after="20"/>
              <w:rPr>
                <w:rFonts w:ascii="Times New Roman" w:hAnsi="Times New Roman" w:cs="Times New Roman"/>
                <w:b/>
                <w:bCs/>
                <w:color w:val="FFFFFF" w:themeColor="background1"/>
                <w:sz w:val="18"/>
                <w:szCs w:val="18"/>
                <w:lang w:eastAsia="en-AU"/>
              </w:rPr>
            </w:pPr>
            <w:r w:rsidRPr="00AE2FD8">
              <w:rPr>
                <w:b/>
                <w:bCs/>
                <w:color w:val="FFFFFF" w:themeColor="background1"/>
                <w:sz w:val="18"/>
                <w:szCs w:val="18"/>
                <w:lang w:eastAsia="en-AU"/>
              </w:rPr>
              <w:t>COMMON NAME</w:t>
            </w:r>
          </w:p>
        </w:tc>
        <w:tc>
          <w:tcPr>
            <w:tcW w:w="3392"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6265F88C" w14:textId="77777777" w:rsidR="0056719A" w:rsidRPr="0010144C" w:rsidRDefault="0056719A" w:rsidP="0010144C">
            <w:pPr>
              <w:spacing w:after="20"/>
              <w:rPr>
                <w:rFonts w:ascii="Times New Roman" w:hAnsi="Times New Roman" w:cs="Times New Roman"/>
                <w:b/>
                <w:bCs/>
                <w:color w:val="FFFFFF" w:themeColor="background1"/>
                <w:sz w:val="18"/>
                <w:szCs w:val="18"/>
                <w:lang w:eastAsia="en-AU"/>
              </w:rPr>
            </w:pPr>
            <w:r w:rsidRPr="0010144C">
              <w:rPr>
                <w:b/>
                <w:bCs/>
                <w:color w:val="FFFFFF" w:themeColor="background1"/>
                <w:sz w:val="18"/>
                <w:szCs w:val="18"/>
                <w:lang w:eastAsia="en-AU"/>
              </w:rPr>
              <w:t>SCIENTIFIC NAME</w:t>
            </w:r>
          </w:p>
        </w:tc>
        <w:tc>
          <w:tcPr>
            <w:tcW w:w="1276"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7CFCFEFA" w14:textId="77777777" w:rsidR="0056719A" w:rsidRPr="0010144C" w:rsidRDefault="0056719A" w:rsidP="0010144C">
            <w:pPr>
              <w:spacing w:after="20"/>
              <w:rPr>
                <w:rFonts w:ascii="Times New Roman" w:hAnsi="Times New Roman" w:cs="Times New Roman"/>
                <w:b/>
                <w:bCs/>
                <w:color w:val="FFFFFF" w:themeColor="background1"/>
                <w:sz w:val="18"/>
                <w:szCs w:val="18"/>
                <w:lang w:eastAsia="en-AU"/>
              </w:rPr>
            </w:pPr>
            <w:r w:rsidRPr="0010144C">
              <w:rPr>
                <w:b/>
                <w:bCs/>
                <w:color w:val="FFFFFF" w:themeColor="background1"/>
                <w:sz w:val="18"/>
                <w:szCs w:val="18"/>
                <w:lang w:eastAsia="en-AU"/>
              </w:rPr>
              <w:t>OCCURRENCE</w:t>
            </w:r>
          </w:p>
        </w:tc>
        <w:tc>
          <w:tcPr>
            <w:tcW w:w="751"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10CEC126" w14:textId="77777777" w:rsidR="0056719A" w:rsidRPr="0010144C" w:rsidRDefault="0056719A" w:rsidP="006C4AFE">
            <w:pPr>
              <w:spacing w:after="20"/>
              <w:jc w:val="center"/>
              <w:rPr>
                <w:rFonts w:ascii="Times New Roman" w:hAnsi="Times New Roman" w:cs="Times New Roman"/>
                <w:b/>
                <w:bCs/>
                <w:color w:val="FFFFFF" w:themeColor="background1"/>
                <w:sz w:val="18"/>
                <w:szCs w:val="18"/>
                <w:lang w:eastAsia="en-AU"/>
              </w:rPr>
            </w:pPr>
            <w:r w:rsidRPr="0010144C">
              <w:rPr>
                <w:b/>
                <w:bCs/>
                <w:color w:val="FFFFFF" w:themeColor="background1"/>
                <w:sz w:val="18"/>
                <w:szCs w:val="18"/>
                <w:lang w:eastAsia="en-AU"/>
              </w:rPr>
              <w:t>2015</w:t>
            </w:r>
          </w:p>
        </w:tc>
        <w:tc>
          <w:tcPr>
            <w:tcW w:w="752" w:type="dxa"/>
            <w:tcBorders>
              <w:top w:val="single" w:sz="6" w:space="0" w:color="FFFFFF"/>
              <w:left w:val="single" w:sz="6" w:space="0" w:color="FFFFFF"/>
              <w:bottom w:val="single" w:sz="6" w:space="0" w:color="FFFFFF"/>
              <w:right w:val="single" w:sz="6" w:space="0" w:color="FFFFFF"/>
            </w:tcBorders>
            <w:shd w:val="clear" w:color="auto" w:fill="4F81BD"/>
            <w:vAlign w:val="center"/>
          </w:tcPr>
          <w:p w14:paraId="66D479E3" w14:textId="77777777" w:rsidR="0056719A" w:rsidRPr="0010144C" w:rsidRDefault="0056719A" w:rsidP="006C4AFE">
            <w:pPr>
              <w:spacing w:after="20"/>
              <w:jc w:val="center"/>
              <w:rPr>
                <w:b/>
                <w:bCs/>
                <w:color w:val="FFFFFF" w:themeColor="background1"/>
                <w:sz w:val="18"/>
                <w:szCs w:val="18"/>
                <w:lang w:eastAsia="en-AU"/>
              </w:rPr>
            </w:pPr>
            <w:r w:rsidRPr="0010144C">
              <w:rPr>
                <w:b/>
                <w:bCs/>
                <w:color w:val="FFFFFF" w:themeColor="background1"/>
                <w:sz w:val="18"/>
                <w:szCs w:val="18"/>
                <w:lang w:eastAsia="en-AU"/>
              </w:rPr>
              <w:t>2016</w:t>
            </w:r>
          </w:p>
        </w:tc>
        <w:tc>
          <w:tcPr>
            <w:tcW w:w="752" w:type="dxa"/>
            <w:tcBorders>
              <w:top w:val="single" w:sz="6" w:space="0" w:color="FFFFFF"/>
              <w:left w:val="single" w:sz="6" w:space="0" w:color="FFFFFF"/>
              <w:bottom w:val="single" w:sz="6" w:space="0" w:color="FFFFFF"/>
              <w:right w:val="single" w:sz="6" w:space="0" w:color="FFFFFF"/>
            </w:tcBorders>
            <w:shd w:val="clear" w:color="auto" w:fill="4F81BD"/>
            <w:vAlign w:val="center"/>
          </w:tcPr>
          <w:p w14:paraId="0054E451" w14:textId="77777777" w:rsidR="0056719A" w:rsidRPr="0010144C" w:rsidRDefault="0056719A" w:rsidP="006C4AFE">
            <w:pPr>
              <w:spacing w:after="20"/>
              <w:jc w:val="center"/>
              <w:rPr>
                <w:b/>
                <w:bCs/>
                <w:color w:val="FFFFFF" w:themeColor="background1"/>
                <w:sz w:val="18"/>
                <w:szCs w:val="18"/>
                <w:lang w:eastAsia="en-AU"/>
              </w:rPr>
            </w:pPr>
            <w:r w:rsidRPr="0010144C">
              <w:rPr>
                <w:b/>
                <w:bCs/>
                <w:color w:val="FFFFFF" w:themeColor="background1"/>
                <w:sz w:val="18"/>
                <w:szCs w:val="18"/>
                <w:lang w:eastAsia="en-AU"/>
              </w:rPr>
              <w:t>2017</w:t>
            </w:r>
          </w:p>
        </w:tc>
        <w:tc>
          <w:tcPr>
            <w:tcW w:w="752" w:type="dxa"/>
            <w:tcBorders>
              <w:top w:val="single" w:sz="6" w:space="0" w:color="FFFFFF"/>
              <w:left w:val="single" w:sz="6" w:space="0" w:color="FFFFFF"/>
              <w:bottom w:val="single" w:sz="6" w:space="0" w:color="FFFFFF"/>
              <w:right w:val="single" w:sz="6" w:space="0" w:color="FFFFFF"/>
            </w:tcBorders>
            <w:shd w:val="clear" w:color="auto" w:fill="4F81BD"/>
            <w:vAlign w:val="center"/>
          </w:tcPr>
          <w:p w14:paraId="53C7ABA6" w14:textId="77777777" w:rsidR="0056719A" w:rsidRPr="0010144C" w:rsidRDefault="0056719A" w:rsidP="006C4AFE">
            <w:pPr>
              <w:spacing w:after="20"/>
              <w:jc w:val="center"/>
              <w:rPr>
                <w:b/>
                <w:bCs/>
                <w:color w:val="FFFFFF" w:themeColor="background1"/>
                <w:sz w:val="18"/>
                <w:szCs w:val="18"/>
                <w:lang w:eastAsia="en-AU"/>
              </w:rPr>
            </w:pPr>
            <w:r w:rsidRPr="0010144C">
              <w:rPr>
                <w:b/>
                <w:bCs/>
                <w:color w:val="FFFFFF" w:themeColor="background1"/>
                <w:sz w:val="18"/>
                <w:szCs w:val="18"/>
                <w:lang w:eastAsia="en-AU"/>
              </w:rPr>
              <w:t>2018</w:t>
            </w:r>
          </w:p>
        </w:tc>
        <w:tc>
          <w:tcPr>
            <w:tcW w:w="752" w:type="dxa"/>
            <w:tcBorders>
              <w:top w:val="single" w:sz="6" w:space="0" w:color="FFFFFF"/>
              <w:left w:val="single" w:sz="6" w:space="0" w:color="FFFFFF"/>
              <w:bottom w:val="single" w:sz="6" w:space="0" w:color="FFFFFF"/>
              <w:right w:val="single" w:sz="6" w:space="0" w:color="FFFFFF"/>
            </w:tcBorders>
            <w:shd w:val="clear" w:color="auto" w:fill="4F81BD"/>
            <w:vAlign w:val="center"/>
          </w:tcPr>
          <w:p w14:paraId="2E10F04D" w14:textId="77777777" w:rsidR="0056719A" w:rsidRPr="0010144C" w:rsidRDefault="0056719A" w:rsidP="006C4AFE">
            <w:pPr>
              <w:spacing w:after="20"/>
              <w:jc w:val="center"/>
              <w:rPr>
                <w:b/>
                <w:bCs/>
                <w:color w:val="FFFFFF" w:themeColor="background1"/>
                <w:sz w:val="18"/>
                <w:szCs w:val="18"/>
                <w:lang w:eastAsia="en-AU"/>
              </w:rPr>
            </w:pPr>
            <w:r w:rsidRPr="0010144C">
              <w:rPr>
                <w:b/>
                <w:bCs/>
                <w:color w:val="FFFFFF" w:themeColor="background1"/>
                <w:sz w:val="18"/>
                <w:szCs w:val="18"/>
                <w:lang w:eastAsia="en-AU"/>
              </w:rPr>
              <w:t>2019</w:t>
            </w:r>
          </w:p>
        </w:tc>
        <w:tc>
          <w:tcPr>
            <w:tcW w:w="752" w:type="dxa"/>
            <w:tcBorders>
              <w:top w:val="single" w:sz="6" w:space="0" w:color="FFFFFF"/>
              <w:left w:val="single" w:sz="6" w:space="0" w:color="FFFFFF"/>
              <w:bottom w:val="single" w:sz="6" w:space="0" w:color="FFFFFF"/>
              <w:right w:val="single" w:sz="6" w:space="0" w:color="FFFFFF"/>
            </w:tcBorders>
            <w:shd w:val="clear" w:color="auto" w:fill="4F81BD"/>
            <w:vAlign w:val="center"/>
          </w:tcPr>
          <w:p w14:paraId="5ADF7889" w14:textId="77777777" w:rsidR="0056719A" w:rsidRPr="0010144C" w:rsidRDefault="0056719A" w:rsidP="006C4AFE">
            <w:pPr>
              <w:spacing w:after="20"/>
              <w:jc w:val="center"/>
              <w:rPr>
                <w:b/>
                <w:bCs/>
                <w:color w:val="FFFFFF" w:themeColor="background1"/>
                <w:sz w:val="18"/>
                <w:szCs w:val="18"/>
                <w:lang w:eastAsia="en-AU"/>
              </w:rPr>
            </w:pPr>
            <w:r w:rsidRPr="0010144C">
              <w:rPr>
                <w:b/>
                <w:bCs/>
                <w:color w:val="FFFFFF" w:themeColor="background1"/>
                <w:sz w:val="18"/>
                <w:szCs w:val="18"/>
                <w:lang w:eastAsia="en-AU"/>
              </w:rPr>
              <w:t>2020</w:t>
            </w:r>
          </w:p>
        </w:tc>
        <w:tc>
          <w:tcPr>
            <w:tcW w:w="752" w:type="dxa"/>
            <w:tcBorders>
              <w:top w:val="single" w:sz="6" w:space="0" w:color="FFFFFF"/>
              <w:left w:val="single" w:sz="6" w:space="0" w:color="FFFFFF"/>
              <w:bottom w:val="single" w:sz="6" w:space="0" w:color="FFFFFF"/>
              <w:right w:val="single" w:sz="6" w:space="0" w:color="FFFFFF"/>
            </w:tcBorders>
            <w:shd w:val="clear" w:color="auto" w:fill="4F81BD"/>
            <w:vAlign w:val="center"/>
          </w:tcPr>
          <w:p w14:paraId="4A20134F" w14:textId="77777777" w:rsidR="0056719A" w:rsidRPr="0010144C" w:rsidRDefault="0056719A" w:rsidP="006C4AFE">
            <w:pPr>
              <w:spacing w:after="20"/>
              <w:jc w:val="center"/>
              <w:rPr>
                <w:b/>
                <w:bCs/>
                <w:color w:val="FFFFFF" w:themeColor="background1"/>
                <w:sz w:val="18"/>
                <w:szCs w:val="18"/>
                <w:lang w:eastAsia="en-AU"/>
              </w:rPr>
            </w:pPr>
            <w:r w:rsidRPr="0010144C">
              <w:rPr>
                <w:b/>
                <w:bCs/>
                <w:color w:val="FFFFFF" w:themeColor="background1"/>
                <w:sz w:val="18"/>
                <w:szCs w:val="18"/>
                <w:lang w:eastAsia="en-AU"/>
              </w:rPr>
              <w:t>2021</w:t>
            </w:r>
          </w:p>
        </w:tc>
      </w:tr>
      <w:tr w:rsidR="00CC1B99" w:rsidRPr="0010144C" w14:paraId="2A1074E4" w14:textId="77777777" w:rsidTr="00CC1B99">
        <w:tc>
          <w:tcPr>
            <w:tcW w:w="2819"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2BF394DB" w14:textId="165729FF" w:rsidR="0056719A" w:rsidRPr="00AE2FD8" w:rsidRDefault="0056719A" w:rsidP="0010144C">
            <w:pPr>
              <w:spacing w:after="20"/>
              <w:rPr>
                <w:rFonts w:ascii="Times New Roman" w:hAnsi="Times New Roman" w:cs="Times New Roman"/>
                <w:b/>
                <w:bCs/>
                <w:color w:val="FFFFFF" w:themeColor="background1"/>
                <w:sz w:val="18"/>
                <w:szCs w:val="18"/>
                <w:lang w:eastAsia="en-AU"/>
              </w:rPr>
            </w:pPr>
            <w:r w:rsidRPr="00AE2FD8">
              <w:rPr>
                <w:b/>
                <w:bCs/>
                <w:color w:val="FFFFFF" w:themeColor="background1"/>
                <w:sz w:val="18"/>
                <w:szCs w:val="18"/>
                <w:lang w:eastAsia="en-AU"/>
              </w:rPr>
              <w:t>Australian smelt</w:t>
            </w:r>
            <w:r w:rsidR="00467513" w:rsidRPr="00AE2FD8">
              <w:rPr>
                <w:b/>
                <w:bCs/>
                <w:color w:val="FFFFFF" w:themeColor="background1"/>
                <w:sz w:val="18"/>
                <w:szCs w:val="18"/>
                <w:lang w:eastAsia="en-AU"/>
              </w:rPr>
              <w:t xml:space="preserve"> </w:t>
            </w:r>
          </w:p>
        </w:tc>
        <w:tc>
          <w:tcPr>
            <w:tcW w:w="3392"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3AA27132" w14:textId="74129FCA" w:rsidR="0056719A" w:rsidRPr="0010144C" w:rsidRDefault="0056719A" w:rsidP="0010144C">
            <w:pPr>
              <w:spacing w:after="20"/>
              <w:rPr>
                <w:rFonts w:ascii="Times New Roman" w:hAnsi="Times New Roman" w:cs="Times New Roman"/>
                <w:sz w:val="18"/>
                <w:szCs w:val="18"/>
                <w:lang w:eastAsia="en-AU"/>
              </w:rPr>
            </w:pPr>
            <w:proofErr w:type="spellStart"/>
            <w:r w:rsidRPr="0010144C">
              <w:rPr>
                <w:i/>
                <w:iCs/>
                <w:sz w:val="18"/>
                <w:szCs w:val="18"/>
                <w:lang w:eastAsia="en-AU"/>
              </w:rPr>
              <w:t>Retropinna</w:t>
            </w:r>
            <w:proofErr w:type="spellEnd"/>
            <w:r w:rsidR="00467513" w:rsidRPr="0010144C">
              <w:rPr>
                <w:i/>
                <w:iCs/>
                <w:sz w:val="18"/>
                <w:szCs w:val="18"/>
                <w:lang w:eastAsia="en-AU"/>
              </w:rPr>
              <w:t xml:space="preserve"> </w:t>
            </w:r>
            <w:proofErr w:type="spellStart"/>
            <w:r w:rsidRPr="0010144C">
              <w:rPr>
                <w:i/>
                <w:iCs/>
                <w:sz w:val="18"/>
                <w:szCs w:val="18"/>
                <w:lang w:eastAsia="en-AU"/>
              </w:rPr>
              <w:t>semoni</w:t>
            </w:r>
            <w:proofErr w:type="spellEnd"/>
            <w:r w:rsidR="00467513" w:rsidRPr="0010144C">
              <w:rPr>
                <w:sz w:val="18"/>
                <w:szCs w:val="18"/>
                <w:lang w:eastAsia="en-AU"/>
              </w:rPr>
              <w:t xml:space="preserve"> </w:t>
            </w:r>
          </w:p>
        </w:tc>
        <w:tc>
          <w:tcPr>
            <w:tcW w:w="1276"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04DD6AA0" w14:textId="69B66D41" w:rsidR="0056719A" w:rsidRPr="0010144C" w:rsidRDefault="0056719A" w:rsidP="0010144C">
            <w:pPr>
              <w:spacing w:after="20"/>
              <w:rPr>
                <w:rFonts w:ascii="Times New Roman" w:hAnsi="Times New Roman" w:cs="Times New Roman"/>
                <w:sz w:val="18"/>
                <w:szCs w:val="18"/>
                <w:lang w:eastAsia="en-AU"/>
              </w:rPr>
            </w:pPr>
            <w:r w:rsidRPr="0010144C">
              <w:rPr>
                <w:sz w:val="18"/>
                <w:szCs w:val="18"/>
                <w:lang w:eastAsia="en-AU"/>
              </w:rPr>
              <w:t>common</w:t>
            </w:r>
            <w:r w:rsidR="00467513" w:rsidRPr="0010144C">
              <w:rPr>
                <w:sz w:val="18"/>
                <w:szCs w:val="18"/>
                <w:lang w:eastAsia="en-AU"/>
              </w:rPr>
              <w:t xml:space="preserve"> </w:t>
            </w:r>
          </w:p>
        </w:tc>
        <w:tc>
          <w:tcPr>
            <w:tcW w:w="751"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3D503F56" w14:textId="48F85C2A" w:rsidR="0056719A" w:rsidRPr="0010144C" w:rsidRDefault="0056719A" w:rsidP="006C4AFE">
            <w:pPr>
              <w:spacing w:after="20"/>
              <w:jc w:val="center"/>
              <w:rPr>
                <w:rFonts w:ascii="Times New Roman" w:hAnsi="Times New Roman" w:cs="Times New Roman"/>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4A9A9D75" w14:textId="7AF484E1"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28977BD4" w14:textId="119AB2D6"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56764430" w14:textId="76CB8266"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1222CCEB" w14:textId="785667E8"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5C1C00ED" w14:textId="25DD1C01"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395C6EB9" w14:textId="2E881B6B" w:rsidR="0056719A" w:rsidRPr="0010144C" w:rsidRDefault="0056719A" w:rsidP="006C4AFE">
            <w:pPr>
              <w:spacing w:after="20"/>
              <w:jc w:val="center"/>
              <w:rPr>
                <w:sz w:val="18"/>
                <w:szCs w:val="18"/>
                <w:lang w:eastAsia="en-AU"/>
              </w:rPr>
            </w:pPr>
            <w:r w:rsidRPr="0010144C">
              <w:rPr>
                <w:sz w:val="18"/>
                <w:szCs w:val="18"/>
                <w:lang w:eastAsia="en-AU"/>
              </w:rPr>
              <w:t>Y</w:t>
            </w:r>
          </w:p>
        </w:tc>
      </w:tr>
      <w:tr w:rsidR="00CC1B99" w:rsidRPr="0010144C" w14:paraId="79ACC089" w14:textId="77777777" w:rsidTr="00CC1B99">
        <w:tc>
          <w:tcPr>
            <w:tcW w:w="2819"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546125D2" w14:textId="3BF90B5B" w:rsidR="0056719A" w:rsidRPr="00AE2FD8" w:rsidRDefault="0056719A" w:rsidP="0010144C">
            <w:pPr>
              <w:spacing w:after="20"/>
              <w:rPr>
                <w:rFonts w:ascii="Times New Roman" w:hAnsi="Times New Roman" w:cs="Times New Roman"/>
                <w:b/>
                <w:bCs/>
                <w:color w:val="FFFFFF" w:themeColor="background1"/>
                <w:sz w:val="18"/>
                <w:szCs w:val="18"/>
                <w:lang w:eastAsia="en-AU"/>
              </w:rPr>
            </w:pPr>
            <w:r w:rsidRPr="00AE2FD8">
              <w:rPr>
                <w:b/>
                <w:bCs/>
                <w:color w:val="FFFFFF" w:themeColor="background1"/>
                <w:sz w:val="18"/>
                <w:szCs w:val="18"/>
                <w:lang w:eastAsia="en-AU"/>
              </w:rPr>
              <w:t>bony herring</w:t>
            </w:r>
            <w:r w:rsidR="00467513" w:rsidRPr="00AE2FD8">
              <w:rPr>
                <w:b/>
                <w:bCs/>
                <w:color w:val="FFFFFF" w:themeColor="background1"/>
                <w:sz w:val="18"/>
                <w:szCs w:val="18"/>
                <w:lang w:eastAsia="en-AU"/>
              </w:rPr>
              <w:t xml:space="preserve"> </w:t>
            </w:r>
          </w:p>
        </w:tc>
        <w:tc>
          <w:tcPr>
            <w:tcW w:w="3392"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2DF4BEB5" w14:textId="59FA6811" w:rsidR="0056719A" w:rsidRPr="0010144C" w:rsidRDefault="0056719A" w:rsidP="0010144C">
            <w:pPr>
              <w:spacing w:after="20"/>
              <w:rPr>
                <w:rFonts w:ascii="Times New Roman" w:hAnsi="Times New Roman" w:cs="Times New Roman"/>
                <w:sz w:val="18"/>
                <w:szCs w:val="18"/>
                <w:lang w:eastAsia="en-AU"/>
              </w:rPr>
            </w:pPr>
            <w:proofErr w:type="spellStart"/>
            <w:r w:rsidRPr="0010144C">
              <w:rPr>
                <w:i/>
                <w:iCs/>
                <w:sz w:val="18"/>
                <w:szCs w:val="18"/>
                <w:lang w:eastAsia="en-AU"/>
              </w:rPr>
              <w:t>Nematalosa</w:t>
            </w:r>
            <w:proofErr w:type="spellEnd"/>
            <w:r w:rsidR="00467513" w:rsidRPr="0010144C">
              <w:rPr>
                <w:i/>
                <w:iCs/>
                <w:sz w:val="18"/>
                <w:szCs w:val="18"/>
                <w:lang w:eastAsia="en-AU"/>
              </w:rPr>
              <w:t xml:space="preserve"> </w:t>
            </w:r>
            <w:proofErr w:type="spellStart"/>
            <w:r w:rsidRPr="0010144C">
              <w:rPr>
                <w:i/>
                <w:iCs/>
                <w:sz w:val="18"/>
                <w:szCs w:val="18"/>
                <w:lang w:eastAsia="en-AU"/>
              </w:rPr>
              <w:t>erebi</w:t>
            </w:r>
            <w:proofErr w:type="spellEnd"/>
            <w:r w:rsidR="00467513" w:rsidRPr="0010144C">
              <w:rPr>
                <w:sz w:val="18"/>
                <w:szCs w:val="18"/>
                <w:lang w:eastAsia="en-AU"/>
              </w:rPr>
              <w:t xml:space="preserve"> </w:t>
            </w:r>
          </w:p>
        </w:tc>
        <w:tc>
          <w:tcPr>
            <w:tcW w:w="1276"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2145024B" w14:textId="5912943F" w:rsidR="0056719A" w:rsidRPr="0010144C" w:rsidRDefault="0056719A" w:rsidP="0010144C">
            <w:pPr>
              <w:spacing w:after="20"/>
              <w:rPr>
                <w:rFonts w:ascii="Times New Roman" w:hAnsi="Times New Roman" w:cs="Times New Roman"/>
                <w:sz w:val="18"/>
                <w:szCs w:val="18"/>
                <w:lang w:eastAsia="en-AU"/>
              </w:rPr>
            </w:pPr>
            <w:r w:rsidRPr="0010144C">
              <w:rPr>
                <w:sz w:val="18"/>
                <w:szCs w:val="18"/>
                <w:lang w:eastAsia="en-AU"/>
              </w:rPr>
              <w:t>common</w:t>
            </w:r>
            <w:r w:rsidR="00467513" w:rsidRPr="0010144C">
              <w:rPr>
                <w:sz w:val="18"/>
                <w:szCs w:val="18"/>
                <w:lang w:eastAsia="en-AU"/>
              </w:rPr>
              <w:t xml:space="preserve"> </w:t>
            </w:r>
          </w:p>
        </w:tc>
        <w:tc>
          <w:tcPr>
            <w:tcW w:w="751"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6F75B73B" w14:textId="3690B588" w:rsidR="0056719A" w:rsidRPr="0010144C" w:rsidRDefault="0056719A" w:rsidP="006C4AFE">
            <w:pPr>
              <w:spacing w:after="20"/>
              <w:jc w:val="center"/>
              <w:rPr>
                <w:rFonts w:ascii="Times New Roman" w:hAnsi="Times New Roman" w:cs="Times New Roman"/>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12035749" w14:textId="6890FE31"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253840F2" w14:textId="1D748B33"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7A204AF1" w14:textId="1B0CDE80"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43E8073F" w14:textId="57C0861A"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376AD3EE" w14:textId="0FE576BB"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18511559" w14:textId="71088AE5" w:rsidR="0056719A" w:rsidRPr="0010144C" w:rsidRDefault="0056719A" w:rsidP="006C4AFE">
            <w:pPr>
              <w:spacing w:after="20"/>
              <w:jc w:val="center"/>
              <w:rPr>
                <w:sz w:val="18"/>
                <w:szCs w:val="18"/>
                <w:lang w:eastAsia="en-AU"/>
              </w:rPr>
            </w:pPr>
            <w:r w:rsidRPr="0010144C">
              <w:rPr>
                <w:sz w:val="18"/>
                <w:szCs w:val="18"/>
                <w:lang w:eastAsia="en-AU"/>
              </w:rPr>
              <w:t>Y</w:t>
            </w:r>
          </w:p>
        </w:tc>
      </w:tr>
      <w:tr w:rsidR="00CC1B99" w:rsidRPr="0010144C" w14:paraId="280B8405" w14:textId="77777777" w:rsidTr="00CC1B99">
        <w:tc>
          <w:tcPr>
            <w:tcW w:w="2819"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7363335D" w14:textId="5794F5B6" w:rsidR="0056719A" w:rsidRPr="00AE2FD8" w:rsidRDefault="0056719A" w:rsidP="0010144C">
            <w:pPr>
              <w:spacing w:after="20"/>
              <w:rPr>
                <w:rFonts w:ascii="Times New Roman" w:hAnsi="Times New Roman" w:cs="Times New Roman"/>
                <w:b/>
                <w:bCs/>
                <w:color w:val="FFFFFF" w:themeColor="background1"/>
                <w:sz w:val="18"/>
                <w:szCs w:val="18"/>
                <w:lang w:eastAsia="en-AU"/>
              </w:rPr>
            </w:pPr>
            <w:r w:rsidRPr="00AE2FD8">
              <w:rPr>
                <w:b/>
                <w:bCs/>
                <w:color w:val="FFFFFF" w:themeColor="background1"/>
                <w:sz w:val="18"/>
                <w:szCs w:val="18"/>
                <w:lang w:eastAsia="en-AU"/>
              </w:rPr>
              <w:t>carp gudgeon</w:t>
            </w:r>
            <w:r w:rsidR="00467513" w:rsidRPr="00AE2FD8">
              <w:rPr>
                <w:b/>
                <w:bCs/>
                <w:color w:val="FFFFFF" w:themeColor="background1"/>
                <w:sz w:val="18"/>
                <w:szCs w:val="18"/>
                <w:lang w:eastAsia="en-AU"/>
              </w:rPr>
              <w:t xml:space="preserve"> </w:t>
            </w:r>
          </w:p>
        </w:tc>
        <w:tc>
          <w:tcPr>
            <w:tcW w:w="3392"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3FB670B2" w14:textId="1F4D778B" w:rsidR="0056719A" w:rsidRPr="0010144C" w:rsidRDefault="0056719A" w:rsidP="0010144C">
            <w:pPr>
              <w:spacing w:after="20"/>
              <w:rPr>
                <w:rFonts w:ascii="Times New Roman" w:hAnsi="Times New Roman" w:cs="Times New Roman"/>
                <w:sz w:val="18"/>
                <w:szCs w:val="18"/>
                <w:lang w:eastAsia="en-AU"/>
              </w:rPr>
            </w:pPr>
            <w:proofErr w:type="spellStart"/>
            <w:r w:rsidRPr="0010144C">
              <w:rPr>
                <w:i/>
                <w:iCs/>
                <w:sz w:val="18"/>
                <w:szCs w:val="18"/>
                <w:lang w:eastAsia="en-AU"/>
              </w:rPr>
              <w:t>Hypseleotris</w:t>
            </w:r>
            <w:proofErr w:type="spellEnd"/>
            <w:r w:rsidR="00467513" w:rsidRPr="0010144C">
              <w:rPr>
                <w:i/>
                <w:iCs/>
                <w:sz w:val="18"/>
                <w:szCs w:val="18"/>
                <w:lang w:eastAsia="en-AU"/>
              </w:rPr>
              <w:t xml:space="preserve"> </w:t>
            </w:r>
            <w:proofErr w:type="spellStart"/>
            <w:r w:rsidRPr="0010144C">
              <w:rPr>
                <w:i/>
                <w:iCs/>
                <w:sz w:val="18"/>
                <w:szCs w:val="18"/>
                <w:lang w:eastAsia="en-AU"/>
              </w:rPr>
              <w:t>spp</w:t>
            </w:r>
            <w:proofErr w:type="spellEnd"/>
            <w:r w:rsidR="00467513" w:rsidRPr="0010144C">
              <w:rPr>
                <w:sz w:val="18"/>
                <w:szCs w:val="18"/>
                <w:lang w:eastAsia="en-AU"/>
              </w:rPr>
              <w:t xml:space="preserve"> </w:t>
            </w:r>
          </w:p>
        </w:tc>
        <w:tc>
          <w:tcPr>
            <w:tcW w:w="1276"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550E2485" w14:textId="7E2E9B17" w:rsidR="0056719A" w:rsidRPr="0010144C" w:rsidRDefault="0056719A" w:rsidP="0010144C">
            <w:pPr>
              <w:spacing w:after="20"/>
              <w:rPr>
                <w:rFonts w:ascii="Times New Roman" w:hAnsi="Times New Roman" w:cs="Times New Roman"/>
                <w:sz w:val="18"/>
                <w:szCs w:val="18"/>
                <w:lang w:eastAsia="en-AU"/>
              </w:rPr>
            </w:pPr>
            <w:r w:rsidRPr="0010144C">
              <w:rPr>
                <w:sz w:val="18"/>
                <w:szCs w:val="18"/>
                <w:lang w:eastAsia="en-AU"/>
              </w:rPr>
              <w:t>common</w:t>
            </w:r>
            <w:r w:rsidR="00467513" w:rsidRPr="0010144C">
              <w:rPr>
                <w:sz w:val="18"/>
                <w:szCs w:val="18"/>
                <w:lang w:eastAsia="en-AU"/>
              </w:rPr>
              <w:t xml:space="preserve"> </w:t>
            </w:r>
          </w:p>
        </w:tc>
        <w:tc>
          <w:tcPr>
            <w:tcW w:w="751"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1A9BE393" w14:textId="6FC55E69" w:rsidR="0056719A" w:rsidRPr="0010144C" w:rsidRDefault="0056719A" w:rsidP="006C4AFE">
            <w:pPr>
              <w:spacing w:after="20"/>
              <w:jc w:val="center"/>
              <w:rPr>
                <w:rFonts w:ascii="Times New Roman" w:hAnsi="Times New Roman" w:cs="Times New Roman"/>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69764F66" w14:textId="01C3DFA7"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7AD0E374" w14:textId="5267C6BC"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3AB2CC75" w14:textId="723FF58F"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785A6CF5" w14:textId="1ABC68EF"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4012E5A5" w14:textId="49126793"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3000C17C" w14:textId="621C4891" w:rsidR="0056719A" w:rsidRPr="0010144C" w:rsidRDefault="0056719A" w:rsidP="006C4AFE">
            <w:pPr>
              <w:spacing w:after="20"/>
              <w:jc w:val="center"/>
              <w:rPr>
                <w:sz w:val="18"/>
                <w:szCs w:val="18"/>
                <w:lang w:eastAsia="en-AU"/>
              </w:rPr>
            </w:pPr>
            <w:r w:rsidRPr="0010144C">
              <w:rPr>
                <w:sz w:val="18"/>
                <w:szCs w:val="18"/>
                <w:lang w:eastAsia="en-AU"/>
              </w:rPr>
              <w:t>Y</w:t>
            </w:r>
          </w:p>
        </w:tc>
      </w:tr>
      <w:tr w:rsidR="00CC1B99" w:rsidRPr="0010144C" w14:paraId="59C6341F" w14:textId="77777777" w:rsidTr="00CC1B99">
        <w:tc>
          <w:tcPr>
            <w:tcW w:w="2819"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5CD482B7" w14:textId="34E189F3" w:rsidR="0056719A" w:rsidRPr="00AE2FD8" w:rsidRDefault="0056719A" w:rsidP="0010144C">
            <w:pPr>
              <w:spacing w:after="20"/>
              <w:rPr>
                <w:rFonts w:ascii="Times New Roman" w:hAnsi="Times New Roman" w:cs="Times New Roman"/>
                <w:b/>
                <w:bCs/>
                <w:color w:val="FFFFFF" w:themeColor="background1"/>
                <w:sz w:val="18"/>
                <w:szCs w:val="18"/>
                <w:lang w:eastAsia="en-AU"/>
              </w:rPr>
            </w:pPr>
            <w:r w:rsidRPr="00AE2FD8">
              <w:rPr>
                <w:b/>
                <w:bCs/>
                <w:color w:val="FFFFFF" w:themeColor="background1"/>
                <w:sz w:val="18"/>
                <w:szCs w:val="18"/>
                <w:lang w:eastAsia="en-AU"/>
              </w:rPr>
              <w:t>freshwater catfish</w:t>
            </w:r>
            <w:r w:rsidR="00467513" w:rsidRPr="00AE2FD8">
              <w:rPr>
                <w:b/>
                <w:bCs/>
                <w:color w:val="FFFFFF" w:themeColor="background1"/>
                <w:sz w:val="18"/>
                <w:szCs w:val="18"/>
                <w:lang w:eastAsia="en-AU"/>
              </w:rPr>
              <w:t xml:space="preserve"> </w:t>
            </w:r>
          </w:p>
        </w:tc>
        <w:tc>
          <w:tcPr>
            <w:tcW w:w="3392"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5FA78A95" w14:textId="0649F312" w:rsidR="0056719A" w:rsidRPr="0010144C" w:rsidRDefault="0056719A" w:rsidP="0010144C">
            <w:pPr>
              <w:spacing w:after="20"/>
              <w:rPr>
                <w:rFonts w:ascii="Times New Roman" w:hAnsi="Times New Roman" w:cs="Times New Roman"/>
                <w:sz w:val="18"/>
                <w:szCs w:val="18"/>
                <w:lang w:eastAsia="en-AU"/>
              </w:rPr>
            </w:pPr>
            <w:proofErr w:type="spellStart"/>
            <w:r w:rsidRPr="0010144C">
              <w:rPr>
                <w:i/>
                <w:iCs/>
                <w:sz w:val="18"/>
                <w:szCs w:val="18"/>
                <w:lang w:eastAsia="en-AU"/>
              </w:rPr>
              <w:t>Tandanus</w:t>
            </w:r>
            <w:proofErr w:type="spellEnd"/>
            <w:r w:rsidR="00467513" w:rsidRPr="0010144C">
              <w:rPr>
                <w:i/>
                <w:iCs/>
                <w:sz w:val="18"/>
                <w:szCs w:val="18"/>
                <w:lang w:eastAsia="en-AU"/>
              </w:rPr>
              <w:t xml:space="preserve"> </w:t>
            </w:r>
            <w:proofErr w:type="spellStart"/>
            <w:r w:rsidRPr="0010144C">
              <w:rPr>
                <w:i/>
                <w:iCs/>
                <w:sz w:val="18"/>
                <w:szCs w:val="18"/>
                <w:lang w:eastAsia="en-AU"/>
              </w:rPr>
              <w:t>tandanus</w:t>
            </w:r>
            <w:proofErr w:type="spellEnd"/>
            <w:r w:rsidR="00467513" w:rsidRPr="0010144C">
              <w:rPr>
                <w:sz w:val="18"/>
                <w:szCs w:val="18"/>
                <w:lang w:eastAsia="en-AU"/>
              </w:rPr>
              <w:t xml:space="preserve"> </w:t>
            </w:r>
          </w:p>
        </w:tc>
        <w:tc>
          <w:tcPr>
            <w:tcW w:w="1276"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397C69BE" w14:textId="0D9F4B5F" w:rsidR="0056719A" w:rsidRPr="0010144C" w:rsidRDefault="0056719A" w:rsidP="0010144C">
            <w:pPr>
              <w:spacing w:after="20"/>
              <w:rPr>
                <w:rFonts w:ascii="Times New Roman" w:hAnsi="Times New Roman" w:cs="Times New Roman"/>
                <w:sz w:val="18"/>
                <w:szCs w:val="18"/>
                <w:lang w:eastAsia="en-AU"/>
              </w:rPr>
            </w:pPr>
            <w:r w:rsidRPr="0010144C">
              <w:rPr>
                <w:sz w:val="18"/>
                <w:szCs w:val="18"/>
                <w:lang w:eastAsia="en-AU"/>
              </w:rPr>
              <w:t>common</w:t>
            </w:r>
            <w:r w:rsidR="00467513" w:rsidRPr="0010144C">
              <w:rPr>
                <w:sz w:val="18"/>
                <w:szCs w:val="18"/>
                <w:lang w:eastAsia="en-AU"/>
              </w:rPr>
              <w:t xml:space="preserve"> </w:t>
            </w:r>
          </w:p>
        </w:tc>
        <w:tc>
          <w:tcPr>
            <w:tcW w:w="751"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74F18246" w14:textId="7218DE88" w:rsidR="0056719A" w:rsidRPr="0010144C" w:rsidRDefault="0056719A" w:rsidP="006C4AFE">
            <w:pPr>
              <w:spacing w:after="20"/>
              <w:jc w:val="center"/>
              <w:rPr>
                <w:rFonts w:ascii="Times New Roman" w:hAnsi="Times New Roman" w:cs="Times New Roman"/>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701FB8FA" w14:textId="3F1DEAE9"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0C085146" w14:textId="79C9CEDF"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3622A70C" w14:textId="4E12463C"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6A6F4F2C" w14:textId="2E1D4424"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4B3D46B1" w14:textId="33CBD279"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08CDC9DF" w14:textId="2D564B0B" w:rsidR="0056719A" w:rsidRPr="0010144C" w:rsidRDefault="0056719A" w:rsidP="006C4AFE">
            <w:pPr>
              <w:spacing w:after="20"/>
              <w:jc w:val="center"/>
              <w:rPr>
                <w:sz w:val="18"/>
                <w:szCs w:val="18"/>
                <w:lang w:eastAsia="en-AU"/>
              </w:rPr>
            </w:pPr>
          </w:p>
        </w:tc>
      </w:tr>
      <w:tr w:rsidR="00CC1B99" w:rsidRPr="0010144C" w14:paraId="4E966FDA" w14:textId="77777777" w:rsidTr="00CC1B99">
        <w:tc>
          <w:tcPr>
            <w:tcW w:w="2819"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23CA6760" w14:textId="37E68038" w:rsidR="0056719A" w:rsidRPr="00AE2FD8" w:rsidRDefault="0056719A" w:rsidP="0010144C">
            <w:pPr>
              <w:spacing w:after="20"/>
              <w:rPr>
                <w:rFonts w:ascii="Times New Roman" w:hAnsi="Times New Roman" w:cs="Times New Roman"/>
                <w:b/>
                <w:bCs/>
                <w:color w:val="FFFFFF" w:themeColor="background1"/>
                <w:sz w:val="18"/>
                <w:szCs w:val="18"/>
                <w:lang w:eastAsia="en-AU"/>
              </w:rPr>
            </w:pPr>
            <w:r w:rsidRPr="00AE2FD8">
              <w:rPr>
                <w:b/>
                <w:bCs/>
                <w:color w:val="FFFFFF" w:themeColor="background1"/>
                <w:sz w:val="18"/>
                <w:szCs w:val="18"/>
                <w:lang w:eastAsia="en-AU"/>
              </w:rPr>
              <w:t>golden perch</w:t>
            </w:r>
            <w:r w:rsidR="00467513" w:rsidRPr="00AE2FD8">
              <w:rPr>
                <w:b/>
                <w:bCs/>
                <w:color w:val="FFFFFF" w:themeColor="background1"/>
                <w:sz w:val="18"/>
                <w:szCs w:val="18"/>
                <w:lang w:eastAsia="en-AU"/>
              </w:rPr>
              <w:t xml:space="preserve"> </w:t>
            </w:r>
          </w:p>
        </w:tc>
        <w:tc>
          <w:tcPr>
            <w:tcW w:w="3392"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26EC86BF" w14:textId="413DBAAA" w:rsidR="0056719A" w:rsidRPr="0010144C" w:rsidRDefault="0056719A" w:rsidP="0010144C">
            <w:pPr>
              <w:spacing w:after="20"/>
              <w:rPr>
                <w:rFonts w:ascii="Times New Roman" w:hAnsi="Times New Roman" w:cs="Times New Roman"/>
                <w:sz w:val="18"/>
                <w:szCs w:val="18"/>
                <w:lang w:eastAsia="en-AU"/>
              </w:rPr>
            </w:pPr>
            <w:proofErr w:type="spellStart"/>
            <w:r w:rsidRPr="0010144C">
              <w:rPr>
                <w:i/>
                <w:iCs/>
                <w:sz w:val="18"/>
                <w:szCs w:val="18"/>
                <w:lang w:eastAsia="en-AU"/>
              </w:rPr>
              <w:t>Macquaria</w:t>
            </w:r>
            <w:proofErr w:type="spellEnd"/>
            <w:r w:rsidR="00467513" w:rsidRPr="0010144C">
              <w:rPr>
                <w:i/>
                <w:iCs/>
                <w:sz w:val="18"/>
                <w:szCs w:val="18"/>
                <w:lang w:eastAsia="en-AU"/>
              </w:rPr>
              <w:t xml:space="preserve"> </w:t>
            </w:r>
            <w:proofErr w:type="spellStart"/>
            <w:r w:rsidRPr="0010144C">
              <w:rPr>
                <w:i/>
                <w:iCs/>
                <w:sz w:val="18"/>
                <w:szCs w:val="18"/>
                <w:lang w:eastAsia="en-AU"/>
              </w:rPr>
              <w:t>ambigua</w:t>
            </w:r>
            <w:proofErr w:type="spellEnd"/>
            <w:r w:rsidR="00467513" w:rsidRPr="0010144C">
              <w:rPr>
                <w:sz w:val="18"/>
                <w:szCs w:val="18"/>
                <w:lang w:eastAsia="en-AU"/>
              </w:rPr>
              <w:t xml:space="preserve"> </w:t>
            </w:r>
          </w:p>
        </w:tc>
        <w:tc>
          <w:tcPr>
            <w:tcW w:w="1276"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5AFA220E" w14:textId="3BDFDC99" w:rsidR="0056719A" w:rsidRPr="0010144C" w:rsidRDefault="0056719A" w:rsidP="0010144C">
            <w:pPr>
              <w:spacing w:after="20"/>
              <w:rPr>
                <w:rFonts w:ascii="Times New Roman" w:hAnsi="Times New Roman" w:cs="Times New Roman"/>
                <w:sz w:val="18"/>
                <w:szCs w:val="18"/>
                <w:lang w:eastAsia="en-AU"/>
              </w:rPr>
            </w:pPr>
            <w:r w:rsidRPr="0010144C">
              <w:rPr>
                <w:sz w:val="18"/>
                <w:szCs w:val="18"/>
                <w:lang w:eastAsia="en-AU"/>
              </w:rPr>
              <w:t>common</w:t>
            </w:r>
            <w:r w:rsidR="00467513" w:rsidRPr="0010144C">
              <w:rPr>
                <w:sz w:val="18"/>
                <w:szCs w:val="18"/>
                <w:lang w:eastAsia="en-AU"/>
              </w:rPr>
              <w:t xml:space="preserve"> </w:t>
            </w:r>
          </w:p>
        </w:tc>
        <w:tc>
          <w:tcPr>
            <w:tcW w:w="751"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48F956AA" w14:textId="6289ABBA" w:rsidR="0056719A" w:rsidRPr="0010144C" w:rsidRDefault="0056719A" w:rsidP="006C4AFE">
            <w:pPr>
              <w:spacing w:after="20"/>
              <w:jc w:val="center"/>
              <w:rPr>
                <w:rFonts w:ascii="Times New Roman" w:hAnsi="Times New Roman" w:cs="Times New Roman"/>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207EA0F6" w14:textId="568DEA64"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34F1B1BE" w14:textId="1D65E6C8"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373C9E97" w14:textId="69534212"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2B9CD528" w14:textId="3A1AAE51"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3AAA3241" w14:textId="2C9E23FB"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2E56AF79" w14:textId="49D723C2" w:rsidR="0056719A" w:rsidRPr="0010144C" w:rsidRDefault="0056719A" w:rsidP="006C4AFE">
            <w:pPr>
              <w:spacing w:after="20"/>
              <w:jc w:val="center"/>
              <w:rPr>
                <w:sz w:val="18"/>
                <w:szCs w:val="18"/>
                <w:lang w:eastAsia="en-AU"/>
              </w:rPr>
            </w:pPr>
            <w:r w:rsidRPr="0010144C">
              <w:rPr>
                <w:sz w:val="18"/>
                <w:szCs w:val="18"/>
                <w:lang w:eastAsia="en-AU"/>
              </w:rPr>
              <w:t>Y</w:t>
            </w:r>
          </w:p>
        </w:tc>
      </w:tr>
      <w:tr w:rsidR="00CC1B99" w:rsidRPr="0010144C" w14:paraId="557ACAFB" w14:textId="77777777" w:rsidTr="00CC1B99">
        <w:tc>
          <w:tcPr>
            <w:tcW w:w="2819"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7C4DCF30" w14:textId="21739D81" w:rsidR="0056719A" w:rsidRPr="00AE2FD8" w:rsidRDefault="0056719A" w:rsidP="0010144C">
            <w:pPr>
              <w:spacing w:after="20"/>
              <w:rPr>
                <w:rFonts w:ascii="Times New Roman" w:hAnsi="Times New Roman" w:cs="Times New Roman"/>
                <w:b/>
                <w:bCs/>
                <w:color w:val="FFFFFF" w:themeColor="background1"/>
                <w:sz w:val="18"/>
                <w:szCs w:val="18"/>
                <w:lang w:eastAsia="en-AU"/>
              </w:rPr>
            </w:pPr>
            <w:r w:rsidRPr="00AE2FD8">
              <w:rPr>
                <w:b/>
                <w:bCs/>
                <w:color w:val="FFFFFF" w:themeColor="background1"/>
                <w:sz w:val="18"/>
                <w:szCs w:val="18"/>
                <w:lang w:eastAsia="en-AU"/>
              </w:rPr>
              <w:t>Murray-Darling rainbowfish</w:t>
            </w:r>
            <w:r w:rsidR="00467513" w:rsidRPr="00AE2FD8">
              <w:rPr>
                <w:b/>
                <w:bCs/>
                <w:color w:val="FFFFFF" w:themeColor="background1"/>
                <w:sz w:val="18"/>
                <w:szCs w:val="18"/>
                <w:lang w:eastAsia="en-AU"/>
              </w:rPr>
              <w:t xml:space="preserve"> </w:t>
            </w:r>
          </w:p>
        </w:tc>
        <w:tc>
          <w:tcPr>
            <w:tcW w:w="3392"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50127233" w14:textId="1036E6BA" w:rsidR="0056719A" w:rsidRPr="0010144C" w:rsidRDefault="0056719A" w:rsidP="0010144C">
            <w:pPr>
              <w:spacing w:after="20"/>
              <w:rPr>
                <w:rFonts w:ascii="Times New Roman" w:hAnsi="Times New Roman" w:cs="Times New Roman"/>
                <w:sz w:val="18"/>
                <w:szCs w:val="18"/>
                <w:lang w:eastAsia="en-AU"/>
              </w:rPr>
            </w:pPr>
            <w:proofErr w:type="spellStart"/>
            <w:r w:rsidRPr="0010144C">
              <w:rPr>
                <w:i/>
                <w:iCs/>
                <w:sz w:val="18"/>
                <w:szCs w:val="18"/>
                <w:lang w:eastAsia="en-AU"/>
              </w:rPr>
              <w:t>Melanotaenia</w:t>
            </w:r>
            <w:proofErr w:type="spellEnd"/>
            <w:r w:rsidR="00467513" w:rsidRPr="0010144C">
              <w:rPr>
                <w:i/>
                <w:iCs/>
                <w:sz w:val="18"/>
                <w:szCs w:val="18"/>
                <w:lang w:eastAsia="en-AU"/>
              </w:rPr>
              <w:t xml:space="preserve"> </w:t>
            </w:r>
            <w:proofErr w:type="spellStart"/>
            <w:r w:rsidRPr="0010144C">
              <w:rPr>
                <w:i/>
                <w:iCs/>
                <w:sz w:val="18"/>
                <w:szCs w:val="18"/>
                <w:lang w:eastAsia="en-AU"/>
              </w:rPr>
              <w:t>fluviatilis</w:t>
            </w:r>
            <w:proofErr w:type="spellEnd"/>
            <w:r w:rsidR="00467513" w:rsidRPr="0010144C">
              <w:rPr>
                <w:sz w:val="18"/>
                <w:szCs w:val="18"/>
                <w:lang w:eastAsia="en-AU"/>
              </w:rPr>
              <w:t xml:space="preserve"> </w:t>
            </w:r>
          </w:p>
        </w:tc>
        <w:tc>
          <w:tcPr>
            <w:tcW w:w="1276"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6EB401D7" w14:textId="5E359C1F" w:rsidR="0056719A" w:rsidRPr="0010144C" w:rsidRDefault="0056719A" w:rsidP="0010144C">
            <w:pPr>
              <w:spacing w:after="20"/>
              <w:rPr>
                <w:rFonts w:ascii="Times New Roman" w:hAnsi="Times New Roman" w:cs="Times New Roman"/>
                <w:sz w:val="18"/>
                <w:szCs w:val="18"/>
                <w:lang w:eastAsia="en-AU"/>
              </w:rPr>
            </w:pPr>
            <w:r w:rsidRPr="0010144C">
              <w:rPr>
                <w:sz w:val="18"/>
                <w:szCs w:val="18"/>
                <w:lang w:eastAsia="en-AU"/>
              </w:rPr>
              <w:t>common</w:t>
            </w:r>
            <w:r w:rsidR="00467513" w:rsidRPr="0010144C">
              <w:rPr>
                <w:sz w:val="18"/>
                <w:szCs w:val="18"/>
                <w:lang w:eastAsia="en-AU"/>
              </w:rPr>
              <w:t xml:space="preserve"> </w:t>
            </w:r>
          </w:p>
        </w:tc>
        <w:tc>
          <w:tcPr>
            <w:tcW w:w="751"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0AB783DA" w14:textId="5D839F91" w:rsidR="0056719A" w:rsidRPr="0010144C" w:rsidRDefault="0056719A" w:rsidP="006C4AFE">
            <w:pPr>
              <w:spacing w:after="20"/>
              <w:jc w:val="center"/>
              <w:rPr>
                <w:rFonts w:ascii="Times New Roman" w:hAnsi="Times New Roman" w:cs="Times New Roman"/>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3D4A07A8" w14:textId="1D8D7291"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5C147A1E" w14:textId="5670E5F0"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189DB2AF" w14:textId="44320A0B"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74DC989F" w14:textId="4EB82A60"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4DD7FCAE" w14:textId="0A3E91AD"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72056EDB" w14:textId="1D67436F" w:rsidR="0056719A" w:rsidRPr="0010144C" w:rsidRDefault="0056719A" w:rsidP="006C4AFE">
            <w:pPr>
              <w:spacing w:after="20"/>
              <w:jc w:val="center"/>
              <w:rPr>
                <w:sz w:val="18"/>
                <w:szCs w:val="18"/>
                <w:lang w:eastAsia="en-AU"/>
              </w:rPr>
            </w:pPr>
          </w:p>
        </w:tc>
      </w:tr>
      <w:tr w:rsidR="00CC1B99" w:rsidRPr="0010144C" w14:paraId="031B2D02" w14:textId="77777777" w:rsidTr="00CC1B99">
        <w:tc>
          <w:tcPr>
            <w:tcW w:w="2819"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62C9F019" w14:textId="668E4A98" w:rsidR="0056719A" w:rsidRPr="00AE2FD8" w:rsidRDefault="0056719A" w:rsidP="0010144C">
            <w:pPr>
              <w:spacing w:after="20"/>
              <w:rPr>
                <w:rFonts w:ascii="Times New Roman" w:hAnsi="Times New Roman" w:cs="Times New Roman"/>
                <w:b/>
                <w:bCs/>
                <w:color w:val="FFFFFF" w:themeColor="background1"/>
                <w:sz w:val="18"/>
                <w:szCs w:val="18"/>
                <w:lang w:eastAsia="en-AU"/>
              </w:rPr>
            </w:pPr>
            <w:r w:rsidRPr="00AE2FD8">
              <w:rPr>
                <w:b/>
                <w:bCs/>
                <w:color w:val="FFFFFF" w:themeColor="background1"/>
                <w:sz w:val="18"/>
                <w:szCs w:val="18"/>
                <w:lang w:eastAsia="en-AU"/>
              </w:rPr>
              <w:t>silver perch</w:t>
            </w:r>
            <w:r w:rsidR="00467513" w:rsidRPr="00AE2FD8">
              <w:rPr>
                <w:b/>
                <w:bCs/>
                <w:color w:val="FFFFFF" w:themeColor="background1"/>
                <w:sz w:val="18"/>
                <w:szCs w:val="18"/>
                <w:lang w:eastAsia="en-AU"/>
              </w:rPr>
              <w:t xml:space="preserve"> </w:t>
            </w:r>
          </w:p>
        </w:tc>
        <w:tc>
          <w:tcPr>
            <w:tcW w:w="3392"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780CE504" w14:textId="6B60327C" w:rsidR="0056719A" w:rsidRPr="0010144C" w:rsidRDefault="0056719A" w:rsidP="0010144C">
            <w:pPr>
              <w:spacing w:after="20"/>
              <w:rPr>
                <w:rFonts w:ascii="Times New Roman" w:hAnsi="Times New Roman" w:cs="Times New Roman"/>
                <w:sz w:val="18"/>
                <w:szCs w:val="18"/>
                <w:lang w:eastAsia="en-AU"/>
              </w:rPr>
            </w:pPr>
            <w:proofErr w:type="spellStart"/>
            <w:r w:rsidRPr="0010144C">
              <w:rPr>
                <w:i/>
                <w:iCs/>
                <w:sz w:val="18"/>
                <w:szCs w:val="18"/>
                <w:lang w:eastAsia="en-AU"/>
              </w:rPr>
              <w:t>Bidyanus</w:t>
            </w:r>
            <w:proofErr w:type="spellEnd"/>
            <w:r w:rsidR="00467513" w:rsidRPr="0010144C">
              <w:rPr>
                <w:i/>
                <w:iCs/>
                <w:sz w:val="18"/>
                <w:szCs w:val="18"/>
                <w:lang w:eastAsia="en-AU"/>
              </w:rPr>
              <w:t xml:space="preserve"> </w:t>
            </w:r>
            <w:proofErr w:type="spellStart"/>
            <w:r w:rsidRPr="0010144C">
              <w:rPr>
                <w:i/>
                <w:iCs/>
                <w:sz w:val="18"/>
                <w:szCs w:val="18"/>
                <w:lang w:eastAsia="en-AU"/>
              </w:rPr>
              <w:t>bidyanus</w:t>
            </w:r>
            <w:proofErr w:type="spellEnd"/>
            <w:r w:rsidR="00467513" w:rsidRPr="0010144C">
              <w:rPr>
                <w:sz w:val="18"/>
                <w:szCs w:val="18"/>
                <w:lang w:eastAsia="en-AU"/>
              </w:rPr>
              <w:t xml:space="preserve"> </w:t>
            </w:r>
          </w:p>
        </w:tc>
        <w:tc>
          <w:tcPr>
            <w:tcW w:w="1276"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21BAC6E9" w14:textId="45B49C4B" w:rsidR="0056719A" w:rsidRPr="0010144C" w:rsidRDefault="0056719A" w:rsidP="0010144C">
            <w:pPr>
              <w:spacing w:after="20"/>
              <w:rPr>
                <w:rFonts w:ascii="Times New Roman" w:hAnsi="Times New Roman" w:cs="Times New Roman"/>
                <w:sz w:val="18"/>
                <w:szCs w:val="18"/>
                <w:lang w:eastAsia="en-AU"/>
              </w:rPr>
            </w:pPr>
            <w:r w:rsidRPr="0010144C">
              <w:rPr>
                <w:sz w:val="18"/>
                <w:szCs w:val="18"/>
                <w:lang w:eastAsia="en-AU"/>
              </w:rPr>
              <w:t>common</w:t>
            </w:r>
            <w:r w:rsidR="00467513" w:rsidRPr="0010144C">
              <w:rPr>
                <w:sz w:val="18"/>
                <w:szCs w:val="18"/>
                <w:lang w:eastAsia="en-AU"/>
              </w:rPr>
              <w:t xml:space="preserve"> </w:t>
            </w:r>
          </w:p>
        </w:tc>
        <w:tc>
          <w:tcPr>
            <w:tcW w:w="751"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156DA73F" w14:textId="1D92CBE6" w:rsidR="0056719A" w:rsidRPr="0010144C" w:rsidRDefault="0056719A" w:rsidP="006C4AFE">
            <w:pPr>
              <w:spacing w:after="20"/>
              <w:jc w:val="center"/>
              <w:rPr>
                <w:rFonts w:ascii="Times New Roman" w:hAnsi="Times New Roman" w:cs="Times New Roman"/>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2AB5E41F" w14:textId="23A4F07A"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1EFD30A3" w14:textId="09AA3B76"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723F999B" w14:textId="62B7C7C0"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0CF4B896" w14:textId="3F76FF32"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235A0DEA" w14:textId="5328F0F6"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50D47F0E" w14:textId="64B0F85D" w:rsidR="0056719A" w:rsidRPr="0010144C" w:rsidRDefault="0056719A" w:rsidP="006C4AFE">
            <w:pPr>
              <w:spacing w:after="20"/>
              <w:jc w:val="center"/>
              <w:rPr>
                <w:sz w:val="18"/>
                <w:szCs w:val="18"/>
                <w:lang w:eastAsia="en-AU"/>
              </w:rPr>
            </w:pPr>
            <w:r w:rsidRPr="0010144C">
              <w:rPr>
                <w:sz w:val="18"/>
                <w:szCs w:val="18"/>
                <w:lang w:eastAsia="en-AU"/>
              </w:rPr>
              <w:t>Y</w:t>
            </w:r>
          </w:p>
        </w:tc>
      </w:tr>
      <w:tr w:rsidR="00CC1B99" w:rsidRPr="0010144C" w14:paraId="3E476211" w14:textId="77777777" w:rsidTr="00CC1B99">
        <w:tc>
          <w:tcPr>
            <w:tcW w:w="2819"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449A4EF0" w14:textId="5032EFD3" w:rsidR="0056719A" w:rsidRPr="00AE2FD8" w:rsidRDefault="0056719A" w:rsidP="0010144C">
            <w:pPr>
              <w:spacing w:after="20"/>
              <w:rPr>
                <w:rFonts w:ascii="Times New Roman" w:hAnsi="Times New Roman" w:cs="Times New Roman"/>
                <w:b/>
                <w:bCs/>
                <w:color w:val="FFFFFF" w:themeColor="background1"/>
                <w:sz w:val="18"/>
                <w:szCs w:val="18"/>
                <w:lang w:eastAsia="en-AU"/>
              </w:rPr>
            </w:pPr>
            <w:r w:rsidRPr="00AE2FD8">
              <w:rPr>
                <w:b/>
                <w:bCs/>
                <w:color w:val="FFFFFF" w:themeColor="background1"/>
                <w:sz w:val="18"/>
                <w:szCs w:val="18"/>
                <w:lang w:eastAsia="en-AU"/>
              </w:rPr>
              <w:t>Murray cod</w:t>
            </w:r>
            <w:r w:rsidR="00467513" w:rsidRPr="00AE2FD8">
              <w:rPr>
                <w:b/>
                <w:bCs/>
                <w:color w:val="FFFFFF" w:themeColor="background1"/>
                <w:sz w:val="18"/>
                <w:szCs w:val="18"/>
                <w:lang w:eastAsia="en-AU"/>
              </w:rPr>
              <w:t xml:space="preserve"> </w:t>
            </w:r>
          </w:p>
        </w:tc>
        <w:tc>
          <w:tcPr>
            <w:tcW w:w="3392"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6ED32348" w14:textId="09D459CD" w:rsidR="0056719A" w:rsidRPr="0010144C" w:rsidRDefault="0056719A" w:rsidP="0010144C">
            <w:pPr>
              <w:spacing w:after="20"/>
              <w:rPr>
                <w:rFonts w:ascii="Times New Roman" w:hAnsi="Times New Roman" w:cs="Times New Roman"/>
                <w:sz w:val="18"/>
                <w:szCs w:val="18"/>
                <w:lang w:eastAsia="en-AU"/>
              </w:rPr>
            </w:pPr>
            <w:proofErr w:type="spellStart"/>
            <w:r w:rsidRPr="0010144C">
              <w:rPr>
                <w:i/>
                <w:iCs/>
                <w:sz w:val="18"/>
                <w:szCs w:val="18"/>
                <w:lang w:eastAsia="en-AU"/>
              </w:rPr>
              <w:t>Maccullochella</w:t>
            </w:r>
            <w:proofErr w:type="spellEnd"/>
            <w:r w:rsidR="00467513" w:rsidRPr="0010144C">
              <w:rPr>
                <w:i/>
                <w:iCs/>
                <w:sz w:val="18"/>
                <w:szCs w:val="18"/>
                <w:lang w:eastAsia="en-AU"/>
              </w:rPr>
              <w:t xml:space="preserve"> </w:t>
            </w:r>
            <w:proofErr w:type="spellStart"/>
            <w:r w:rsidRPr="0010144C">
              <w:rPr>
                <w:i/>
                <w:iCs/>
                <w:sz w:val="18"/>
                <w:szCs w:val="18"/>
                <w:lang w:eastAsia="en-AU"/>
              </w:rPr>
              <w:t>peelii</w:t>
            </w:r>
            <w:proofErr w:type="spellEnd"/>
            <w:r w:rsidR="00467513" w:rsidRPr="0010144C">
              <w:rPr>
                <w:sz w:val="18"/>
                <w:szCs w:val="18"/>
                <w:lang w:eastAsia="en-AU"/>
              </w:rPr>
              <w:t xml:space="preserve"> </w:t>
            </w:r>
          </w:p>
        </w:tc>
        <w:tc>
          <w:tcPr>
            <w:tcW w:w="1276"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34FD66AF" w14:textId="533BF9F0" w:rsidR="0056719A" w:rsidRPr="0010144C" w:rsidRDefault="0056719A" w:rsidP="0010144C">
            <w:pPr>
              <w:spacing w:after="20"/>
              <w:rPr>
                <w:rFonts w:ascii="Times New Roman" w:hAnsi="Times New Roman" w:cs="Times New Roman"/>
                <w:sz w:val="18"/>
                <w:szCs w:val="18"/>
                <w:lang w:eastAsia="en-AU"/>
              </w:rPr>
            </w:pPr>
            <w:r w:rsidRPr="0010144C">
              <w:rPr>
                <w:sz w:val="18"/>
                <w:szCs w:val="18"/>
                <w:lang w:eastAsia="en-AU"/>
              </w:rPr>
              <w:t>occasional</w:t>
            </w:r>
            <w:r w:rsidR="00467513" w:rsidRPr="0010144C">
              <w:rPr>
                <w:sz w:val="18"/>
                <w:szCs w:val="18"/>
                <w:lang w:eastAsia="en-AU"/>
              </w:rPr>
              <w:t xml:space="preserve"> </w:t>
            </w:r>
          </w:p>
        </w:tc>
        <w:tc>
          <w:tcPr>
            <w:tcW w:w="751"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78592635" w14:textId="7434F04F" w:rsidR="0056719A" w:rsidRPr="0010144C" w:rsidRDefault="0056719A" w:rsidP="006C4AFE">
            <w:pPr>
              <w:spacing w:after="20"/>
              <w:jc w:val="center"/>
              <w:rPr>
                <w:rFonts w:ascii="Times New Roman" w:hAnsi="Times New Roman" w:cs="Times New Roman"/>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0F1BA8E8" w14:textId="2DF3EF73"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332B8441" w14:textId="0235E639"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277D7F64" w14:textId="68CDCB35"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148CE7A3" w14:textId="39F99A6E"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7C9F168D" w14:textId="37A64734"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7E312438" w14:textId="0106562F" w:rsidR="0056719A" w:rsidRPr="0010144C" w:rsidRDefault="0056719A" w:rsidP="006C4AFE">
            <w:pPr>
              <w:spacing w:after="20"/>
              <w:jc w:val="center"/>
              <w:rPr>
                <w:sz w:val="18"/>
                <w:szCs w:val="18"/>
                <w:lang w:eastAsia="en-AU"/>
              </w:rPr>
            </w:pPr>
            <w:r w:rsidRPr="0010144C">
              <w:rPr>
                <w:sz w:val="18"/>
                <w:szCs w:val="18"/>
                <w:lang w:eastAsia="en-AU"/>
              </w:rPr>
              <w:t>Y</w:t>
            </w:r>
          </w:p>
        </w:tc>
      </w:tr>
      <w:tr w:rsidR="00CC1B99" w:rsidRPr="0010144C" w14:paraId="14C63EBE" w14:textId="77777777" w:rsidTr="00CC1B99">
        <w:tc>
          <w:tcPr>
            <w:tcW w:w="2819"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538A0B67" w14:textId="5CBA5F8F" w:rsidR="0056719A" w:rsidRPr="00AE2FD8" w:rsidRDefault="0056719A" w:rsidP="0010144C">
            <w:pPr>
              <w:spacing w:after="20"/>
              <w:rPr>
                <w:rFonts w:ascii="Times New Roman" w:hAnsi="Times New Roman" w:cs="Times New Roman"/>
                <w:b/>
                <w:bCs/>
                <w:color w:val="FFFFFF" w:themeColor="background1"/>
                <w:sz w:val="18"/>
                <w:szCs w:val="18"/>
                <w:lang w:eastAsia="en-AU"/>
              </w:rPr>
            </w:pPr>
            <w:r w:rsidRPr="00AE2FD8">
              <w:rPr>
                <w:b/>
                <w:bCs/>
                <w:color w:val="FFFFFF" w:themeColor="background1"/>
                <w:sz w:val="18"/>
                <w:szCs w:val="18"/>
                <w:lang w:eastAsia="en-AU"/>
              </w:rPr>
              <w:t>un-specked</w:t>
            </w:r>
            <w:r w:rsidR="00467513" w:rsidRPr="00AE2FD8">
              <w:rPr>
                <w:b/>
                <w:bCs/>
                <w:color w:val="FFFFFF" w:themeColor="background1"/>
                <w:sz w:val="18"/>
                <w:szCs w:val="18"/>
                <w:lang w:eastAsia="en-AU"/>
              </w:rPr>
              <w:t xml:space="preserve"> </w:t>
            </w:r>
            <w:proofErr w:type="spellStart"/>
            <w:r w:rsidRPr="00AE2FD8">
              <w:rPr>
                <w:b/>
                <w:bCs/>
                <w:color w:val="FFFFFF" w:themeColor="background1"/>
                <w:sz w:val="18"/>
                <w:szCs w:val="18"/>
                <w:lang w:eastAsia="en-AU"/>
              </w:rPr>
              <w:t>hardyhead</w:t>
            </w:r>
            <w:proofErr w:type="spellEnd"/>
            <w:r w:rsidR="00467513" w:rsidRPr="00AE2FD8">
              <w:rPr>
                <w:b/>
                <w:bCs/>
                <w:color w:val="FFFFFF" w:themeColor="background1"/>
                <w:sz w:val="18"/>
                <w:szCs w:val="18"/>
                <w:lang w:eastAsia="en-AU"/>
              </w:rPr>
              <w:t xml:space="preserve"> </w:t>
            </w:r>
          </w:p>
        </w:tc>
        <w:tc>
          <w:tcPr>
            <w:tcW w:w="3392"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71E45777" w14:textId="6C8AEF58" w:rsidR="0056719A" w:rsidRPr="0010144C" w:rsidRDefault="0056719A" w:rsidP="0010144C">
            <w:pPr>
              <w:spacing w:after="20"/>
              <w:rPr>
                <w:rFonts w:ascii="Times New Roman" w:hAnsi="Times New Roman" w:cs="Times New Roman"/>
                <w:sz w:val="18"/>
                <w:szCs w:val="18"/>
                <w:lang w:eastAsia="en-AU"/>
              </w:rPr>
            </w:pPr>
            <w:proofErr w:type="spellStart"/>
            <w:r w:rsidRPr="0010144C">
              <w:rPr>
                <w:i/>
                <w:iCs/>
                <w:sz w:val="18"/>
                <w:szCs w:val="18"/>
                <w:lang w:eastAsia="en-AU"/>
              </w:rPr>
              <w:t>Craterocephalus</w:t>
            </w:r>
            <w:proofErr w:type="spellEnd"/>
            <w:r w:rsidR="00467513" w:rsidRPr="0010144C">
              <w:rPr>
                <w:i/>
                <w:iCs/>
                <w:sz w:val="18"/>
                <w:szCs w:val="18"/>
                <w:lang w:eastAsia="en-AU"/>
              </w:rPr>
              <w:t xml:space="preserve"> </w:t>
            </w:r>
            <w:proofErr w:type="spellStart"/>
            <w:r w:rsidRPr="0010144C">
              <w:rPr>
                <w:i/>
                <w:iCs/>
                <w:sz w:val="18"/>
                <w:szCs w:val="18"/>
                <w:lang w:eastAsia="en-AU"/>
              </w:rPr>
              <w:t>stercusmuscarum</w:t>
            </w:r>
            <w:proofErr w:type="spellEnd"/>
            <w:r w:rsidR="00467513" w:rsidRPr="0010144C">
              <w:rPr>
                <w:i/>
                <w:iCs/>
                <w:sz w:val="18"/>
                <w:szCs w:val="18"/>
                <w:lang w:eastAsia="en-AU"/>
              </w:rPr>
              <w:t xml:space="preserve"> </w:t>
            </w:r>
            <w:r w:rsidRPr="0010144C">
              <w:rPr>
                <w:i/>
                <w:iCs/>
                <w:sz w:val="18"/>
                <w:szCs w:val="18"/>
                <w:lang w:eastAsia="en-AU"/>
              </w:rPr>
              <w:t>fulvus</w:t>
            </w:r>
            <w:r w:rsidR="00467513" w:rsidRPr="0010144C">
              <w:rPr>
                <w:sz w:val="18"/>
                <w:szCs w:val="18"/>
                <w:lang w:eastAsia="en-AU"/>
              </w:rPr>
              <w:t xml:space="preserve"> </w:t>
            </w:r>
          </w:p>
        </w:tc>
        <w:tc>
          <w:tcPr>
            <w:tcW w:w="127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5FFC6365" w14:textId="713CF7CE" w:rsidR="0056719A" w:rsidRPr="0010144C" w:rsidRDefault="0056719A" w:rsidP="0010144C">
            <w:pPr>
              <w:spacing w:after="20"/>
              <w:rPr>
                <w:rFonts w:ascii="Times New Roman" w:hAnsi="Times New Roman" w:cs="Times New Roman"/>
                <w:sz w:val="18"/>
                <w:szCs w:val="18"/>
                <w:lang w:eastAsia="en-AU"/>
              </w:rPr>
            </w:pPr>
            <w:r w:rsidRPr="0010144C">
              <w:rPr>
                <w:sz w:val="18"/>
                <w:szCs w:val="18"/>
                <w:lang w:eastAsia="en-AU"/>
              </w:rPr>
              <w:t>occasional</w:t>
            </w:r>
            <w:r w:rsidR="00467513" w:rsidRPr="0010144C">
              <w:rPr>
                <w:sz w:val="18"/>
                <w:szCs w:val="18"/>
                <w:lang w:eastAsia="en-AU"/>
              </w:rPr>
              <w:t xml:space="preserve"> </w:t>
            </w:r>
          </w:p>
        </w:tc>
        <w:tc>
          <w:tcPr>
            <w:tcW w:w="751"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707DFA92" w14:textId="6B24F6B4" w:rsidR="0056719A" w:rsidRPr="0010144C" w:rsidRDefault="0056719A" w:rsidP="006C4AFE">
            <w:pPr>
              <w:spacing w:after="20"/>
              <w:jc w:val="center"/>
              <w:rPr>
                <w:rFonts w:ascii="Times New Roman" w:hAnsi="Times New Roman" w:cs="Times New Roman"/>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tcPr>
          <w:p w14:paraId="2C02ADEC" w14:textId="041948FD"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tcPr>
          <w:p w14:paraId="7DD70C60" w14:textId="5911B8A6"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tcPr>
          <w:p w14:paraId="3E02B051" w14:textId="77777777"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tcPr>
          <w:p w14:paraId="0832ED91" w14:textId="17E58EA0"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tcPr>
          <w:p w14:paraId="24D09ADC" w14:textId="5C9D4D31"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tcPr>
          <w:p w14:paraId="71D1B2D3" w14:textId="19A72C11" w:rsidR="0056719A" w:rsidRPr="0010144C" w:rsidRDefault="0056719A" w:rsidP="006C4AFE">
            <w:pPr>
              <w:spacing w:after="20"/>
              <w:jc w:val="center"/>
              <w:rPr>
                <w:sz w:val="18"/>
                <w:szCs w:val="18"/>
                <w:lang w:eastAsia="en-AU"/>
              </w:rPr>
            </w:pPr>
            <w:r w:rsidRPr="0010144C">
              <w:rPr>
                <w:sz w:val="18"/>
                <w:szCs w:val="18"/>
                <w:lang w:eastAsia="en-AU"/>
              </w:rPr>
              <w:t>Y</w:t>
            </w:r>
          </w:p>
        </w:tc>
      </w:tr>
      <w:tr w:rsidR="00CC1B99" w:rsidRPr="0010144C" w14:paraId="0CD28D15" w14:textId="77777777" w:rsidTr="00CC1B99">
        <w:tc>
          <w:tcPr>
            <w:tcW w:w="2819"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1461BCB1" w14:textId="3BD14C80" w:rsidR="0056719A" w:rsidRPr="00AE2FD8" w:rsidRDefault="0056719A" w:rsidP="0010144C">
            <w:pPr>
              <w:spacing w:after="20"/>
              <w:rPr>
                <w:rFonts w:ascii="Times New Roman" w:hAnsi="Times New Roman" w:cs="Times New Roman"/>
                <w:b/>
                <w:bCs/>
                <w:color w:val="FFFFFF" w:themeColor="background1"/>
                <w:sz w:val="18"/>
                <w:szCs w:val="18"/>
                <w:lang w:eastAsia="en-AU"/>
              </w:rPr>
            </w:pPr>
            <w:r w:rsidRPr="00AE2FD8">
              <w:rPr>
                <w:b/>
                <w:bCs/>
                <w:color w:val="FFFFFF" w:themeColor="background1"/>
                <w:sz w:val="18"/>
                <w:szCs w:val="18"/>
                <w:lang w:eastAsia="en-AU"/>
              </w:rPr>
              <w:t>flathead galaxias</w:t>
            </w:r>
            <w:r w:rsidR="00467513" w:rsidRPr="00AE2FD8">
              <w:rPr>
                <w:b/>
                <w:bCs/>
                <w:color w:val="FFFFFF" w:themeColor="background1"/>
                <w:sz w:val="18"/>
                <w:szCs w:val="18"/>
                <w:lang w:eastAsia="en-AU"/>
              </w:rPr>
              <w:t xml:space="preserve"> </w:t>
            </w:r>
          </w:p>
        </w:tc>
        <w:tc>
          <w:tcPr>
            <w:tcW w:w="3392"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04909896" w14:textId="10655C53" w:rsidR="0056719A" w:rsidRPr="0010144C" w:rsidRDefault="0056719A" w:rsidP="0010144C">
            <w:pPr>
              <w:spacing w:after="20"/>
              <w:rPr>
                <w:rFonts w:ascii="Times New Roman" w:hAnsi="Times New Roman" w:cs="Times New Roman"/>
                <w:sz w:val="18"/>
                <w:szCs w:val="18"/>
                <w:lang w:eastAsia="en-AU"/>
              </w:rPr>
            </w:pPr>
            <w:r w:rsidRPr="0010144C">
              <w:rPr>
                <w:i/>
                <w:iCs/>
                <w:sz w:val="18"/>
                <w:szCs w:val="18"/>
                <w:lang w:eastAsia="en-AU"/>
              </w:rPr>
              <w:t>Galaxias</w:t>
            </w:r>
            <w:r w:rsidR="00467513" w:rsidRPr="0010144C">
              <w:rPr>
                <w:i/>
                <w:iCs/>
                <w:sz w:val="18"/>
                <w:szCs w:val="18"/>
                <w:lang w:eastAsia="en-AU"/>
              </w:rPr>
              <w:t xml:space="preserve"> </w:t>
            </w:r>
            <w:proofErr w:type="spellStart"/>
            <w:r w:rsidRPr="0010144C">
              <w:rPr>
                <w:i/>
                <w:iCs/>
                <w:sz w:val="18"/>
                <w:szCs w:val="18"/>
                <w:lang w:eastAsia="en-AU"/>
              </w:rPr>
              <w:t>rostratus</w:t>
            </w:r>
            <w:proofErr w:type="spellEnd"/>
            <w:r w:rsidR="00467513" w:rsidRPr="0010144C">
              <w:rPr>
                <w:sz w:val="18"/>
                <w:szCs w:val="18"/>
                <w:lang w:eastAsia="en-AU"/>
              </w:rPr>
              <w:t xml:space="preserve"> </w:t>
            </w:r>
          </w:p>
        </w:tc>
        <w:tc>
          <w:tcPr>
            <w:tcW w:w="1276"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3A3A7481" w14:textId="09E5438A" w:rsidR="0056719A" w:rsidRPr="0010144C" w:rsidRDefault="0056719A" w:rsidP="0010144C">
            <w:pPr>
              <w:spacing w:after="20"/>
              <w:rPr>
                <w:rFonts w:ascii="Times New Roman" w:hAnsi="Times New Roman" w:cs="Times New Roman"/>
                <w:sz w:val="18"/>
                <w:szCs w:val="18"/>
                <w:lang w:eastAsia="en-AU"/>
              </w:rPr>
            </w:pPr>
            <w:r w:rsidRPr="0010144C">
              <w:rPr>
                <w:sz w:val="18"/>
                <w:szCs w:val="18"/>
                <w:lang w:eastAsia="en-AU"/>
              </w:rPr>
              <w:t>rare</w:t>
            </w:r>
            <w:r w:rsidR="00467513" w:rsidRPr="0010144C">
              <w:rPr>
                <w:sz w:val="18"/>
                <w:szCs w:val="18"/>
                <w:lang w:eastAsia="en-AU"/>
              </w:rPr>
              <w:t xml:space="preserve"> </w:t>
            </w:r>
          </w:p>
        </w:tc>
        <w:tc>
          <w:tcPr>
            <w:tcW w:w="751"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6F9453AC" w14:textId="3D5244CB" w:rsidR="0056719A" w:rsidRPr="0010144C" w:rsidRDefault="0056719A" w:rsidP="006C4AFE">
            <w:pPr>
              <w:spacing w:after="20"/>
              <w:jc w:val="center"/>
              <w:rPr>
                <w:rFonts w:ascii="Times New Roman" w:hAnsi="Times New Roman" w:cs="Times New Roman"/>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285AF362" w14:textId="1825F791"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4437C0DB" w14:textId="039724A9"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29EE6BA0" w14:textId="58661699"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3AA39957" w14:textId="5F7DD60E"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313E6BA2" w14:textId="7989B531"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42B3F533" w14:textId="32F91E66" w:rsidR="0056719A" w:rsidRPr="0010144C" w:rsidRDefault="0056719A" w:rsidP="006C4AFE">
            <w:pPr>
              <w:spacing w:after="20"/>
              <w:jc w:val="center"/>
              <w:rPr>
                <w:sz w:val="18"/>
                <w:szCs w:val="18"/>
                <w:lang w:eastAsia="en-AU"/>
              </w:rPr>
            </w:pPr>
          </w:p>
        </w:tc>
      </w:tr>
      <w:tr w:rsidR="00CC1B99" w:rsidRPr="0010144C" w14:paraId="093B1CF2" w14:textId="77777777" w:rsidTr="00CC1B99">
        <w:tc>
          <w:tcPr>
            <w:tcW w:w="2819"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047B1328" w14:textId="09FCCD24" w:rsidR="0056719A" w:rsidRPr="00AE2FD8" w:rsidRDefault="0056719A" w:rsidP="0010144C">
            <w:pPr>
              <w:spacing w:after="20"/>
              <w:rPr>
                <w:rFonts w:ascii="Times New Roman" w:hAnsi="Times New Roman" w:cs="Times New Roman"/>
                <w:b/>
                <w:bCs/>
                <w:color w:val="FFFFFF" w:themeColor="background1"/>
                <w:sz w:val="18"/>
                <w:szCs w:val="18"/>
                <w:lang w:eastAsia="en-AU"/>
              </w:rPr>
            </w:pPr>
            <w:r w:rsidRPr="00AE2FD8">
              <w:rPr>
                <w:b/>
                <w:bCs/>
                <w:color w:val="FFFFFF" w:themeColor="background1"/>
                <w:sz w:val="18"/>
                <w:szCs w:val="18"/>
                <w:lang w:eastAsia="en-AU"/>
              </w:rPr>
              <w:t>flat-headed gudgeon</w:t>
            </w:r>
            <w:r w:rsidR="00467513" w:rsidRPr="00AE2FD8">
              <w:rPr>
                <w:b/>
                <w:bCs/>
                <w:color w:val="FFFFFF" w:themeColor="background1"/>
                <w:sz w:val="18"/>
                <w:szCs w:val="18"/>
                <w:lang w:eastAsia="en-AU"/>
              </w:rPr>
              <w:t xml:space="preserve"> </w:t>
            </w:r>
          </w:p>
        </w:tc>
        <w:tc>
          <w:tcPr>
            <w:tcW w:w="3392"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009AA5AD" w14:textId="49114917" w:rsidR="0056719A" w:rsidRPr="0010144C" w:rsidRDefault="0056719A" w:rsidP="0010144C">
            <w:pPr>
              <w:spacing w:after="20"/>
              <w:rPr>
                <w:rFonts w:ascii="Times New Roman" w:hAnsi="Times New Roman" w:cs="Times New Roman"/>
                <w:sz w:val="18"/>
                <w:szCs w:val="18"/>
                <w:lang w:eastAsia="en-AU"/>
              </w:rPr>
            </w:pPr>
            <w:proofErr w:type="spellStart"/>
            <w:r w:rsidRPr="0010144C">
              <w:rPr>
                <w:i/>
                <w:iCs/>
                <w:sz w:val="18"/>
                <w:szCs w:val="18"/>
                <w:lang w:eastAsia="en-AU"/>
              </w:rPr>
              <w:t>Philypnodon</w:t>
            </w:r>
            <w:proofErr w:type="spellEnd"/>
            <w:r w:rsidR="00467513" w:rsidRPr="0010144C">
              <w:rPr>
                <w:i/>
                <w:iCs/>
                <w:sz w:val="18"/>
                <w:szCs w:val="18"/>
                <w:lang w:eastAsia="en-AU"/>
              </w:rPr>
              <w:t xml:space="preserve"> </w:t>
            </w:r>
            <w:proofErr w:type="spellStart"/>
            <w:r w:rsidRPr="0010144C">
              <w:rPr>
                <w:i/>
                <w:iCs/>
                <w:sz w:val="18"/>
                <w:szCs w:val="18"/>
                <w:lang w:eastAsia="en-AU"/>
              </w:rPr>
              <w:t>grandiceps</w:t>
            </w:r>
            <w:proofErr w:type="spellEnd"/>
            <w:r w:rsidR="00467513" w:rsidRPr="0010144C">
              <w:rPr>
                <w:sz w:val="18"/>
                <w:szCs w:val="18"/>
                <w:lang w:eastAsia="en-AU"/>
              </w:rPr>
              <w:t xml:space="preserve"> </w:t>
            </w:r>
          </w:p>
        </w:tc>
        <w:tc>
          <w:tcPr>
            <w:tcW w:w="1276"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47D27D8B" w14:textId="71359A10" w:rsidR="0056719A" w:rsidRPr="0010144C" w:rsidRDefault="0056719A" w:rsidP="0010144C">
            <w:pPr>
              <w:spacing w:after="20"/>
              <w:rPr>
                <w:rFonts w:ascii="Times New Roman" w:hAnsi="Times New Roman" w:cs="Times New Roman"/>
                <w:sz w:val="18"/>
                <w:szCs w:val="18"/>
                <w:lang w:eastAsia="en-AU"/>
              </w:rPr>
            </w:pPr>
            <w:r w:rsidRPr="0010144C">
              <w:rPr>
                <w:sz w:val="18"/>
                <w:szCs w:val="18"/>
                <w:lang w:eastAsia="en-AU"/>
              </w:rPr>
              <w:t>rare</w:t>
            </w:r>
            <w:r w:rsidR="00467513" w:rsidRPr="0010144C">
              <w:rPr>
                <w:sz w:val="18"/>
                <w:szCs w:val="18"/>
                <w:lang w:eastAsia="en-AU"/>
              </w:rPr>
              <w:t xml:space="preserve"> </w:t>
            </w:r>
          </w:p>
        </w:tc>
        <w:tc>
          <w:tcPr>
            <w:tcW w:w="751"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712710F7" w14:textId="1A1003CD" w:rsidR="0056719A" w:rsidRPr="0010144C" w:rsidRDefault="0056719A" w:rsidP="006C4AFE">
            <w:pPr>
              <w:spacing w:after="20"/>
              <w:jc w:val="center"/>
              <w:rPr>
                <w:rFonts w:ascii="Times New Roman" w:hAnsi="Times New Roman" w:cs="Times New Roman"/>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02C2C660" w14:textId="736E93A8"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0541010F" w14:textId="7423791B"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29D24810" w14:textId="77777777"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03234D59" w14:textId="0FEA025D"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7C5AF4C1" w14:textId="1F695F83" w:rsidR="0056719A" w:rsidRPr="0010144C" w:rsidRDefault="0056719A" w:rsidP="006C4AFE">
            <w:pPr>
              <w:spacing w:after="20"/>
              <w:jc w:val="center"/>
              <w:rPr>
                <w:sz w:val="18"/>
                <w:szCs w:val="18"/>
                <w:lang w:eastAsia="en-AU"/>
              </w:rPr>
            </w:pPr>
            <w:r w:rsidRPr="0010144C">
              <w:rPr>
                <w:sz w:val="18"/>
                <w:szCs w:val="18"/>
                <w:lang w:eastAsia="en-AU"/>
              </w:rPr>
              <w:t>Y</w:t>
            </w: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486C991F" w14:textId="2881E122" w:rsidR="0056719A" w:rsidRPr="0010144C" w:rsidRDefault="0056719A" w:rsidP="006C4AFE">
            <w:pPr>
              <w:spacing w:after="20"/>
              <w:jc w:val="center"/>
              <w:rPr>
                <w:sz w:val="18"/>
                <w:szCs w:val="18"/>
                <w:lang w:eastAsia="en-AU"/>
              </w:rPr>
            </w:pPr>
            <w:r w:rsidRPr="0010144C">
              <w:rPr>
                <w:sz w:val="18"/>
                <w:szCs w:val="18"/>
                <w:lang w:eastAsia="en-AU"/>
              </w:rPr>
              <w:t>Y</w:t>
            </w:r>
          </w:p>
        </w:tc>
      </w:tr>
      <w:tr w:rsidR="00CC1B99" w:rsidRPr="0010144C" w14:paraId="77DE2F40" w14:textId="77777777" w:rsidTr="00CC1B99">
        <w:tc>
          <w:tcPr>
            <w:tcW w:w="2819"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3BD22BDB" w14:textId="11AD421C" w:rsidR="0056719A" w:rsidRPr="00AE2FD8" w:rsidRDefault="0056719A" w:rsidP="0010144C">
            <w:pPr>
              <w:spacing w:after="20"/>
              <w:rPr>
                <w:rFonts w:ascii="Times New Roman" w:hAnsi="Times New Roman" w:cs="Times New Roman"/>
                <w:b/>
                <w:bCs/>
                <w:color w:val="FFFFFF" w:themeColor="background1"/>
                <w:sz w:val="18"/>
                <w:szCs w:val="18"/>
                <w:lang w:eastAsia="en-AU"/>
              </w:rPr>
            </w:pPr>
            <w:r w:rsidRPr="00AE2FD8">
              <w:rPr>
                <w:b/>
                <w:bCs/>
                <w:color w:val="FFFFFF" w:themeColor="background1"/>
                <w:sz w:val="18"/>
                <w:szCs w:val="18"/>
                <w:lang w:eastAsia="en-AU"/>
              </w:rPr>
              <w:t>olive</w:t>
            </w:r>
            <w:r w:rsidR="00467513" w:rsidRPr="00AE2FD8">
              <w:rPr>
                <w:b/>
                <w:bCs/>
                <w:color w:val="FFFFFF" w:themeColor="background1"/>
                <w:sz w:val="18"/>
                <w:szCs w:val="18"/>
                <w:lang w:eastAsia="en-AU"/>
              </w:rPr>
              <w:t xml:space="preserve"> </w:t>
            </w:r>
            <w:proofErr w:type="spellStart"/>
            <w:r w:rsidRPr="00AE2FD8">
              <w:rPr>
                <w:b/>
                <w:bCs/>
                <w:color w:val="FFFFFF" w:themeColor="background1"/>
                <w:sz w:val="18"/>
                <w:szCs w:val="18"/>
                <w:lang w:eastAsia="en-AU"/>
              </w:rPr>
              <w:t>perchlet</w:t>
            </w:r>
            <w:proofErr w:type="spellEnd"/>
            <w:r w:rsidR="00467513" w:rsidRPr="00AE2FD8">
              <w:rPr>
                <w:b/>
                <w:bCs/>
                <w:color w:val="FFFFFF" w:themeColor="background1"/>
                <w:sz w:val="18"/>
                <w:szCs w:val="18"/>
                <w:lang w:eastAsia="en-AU"/>
              </w:rPr>
              <w:t xml:space="preserve"> </w:t>
            </w:r>
          </w:p>
        </w:tc>
        <w:tc>
          <w:tcPr>
            <w:tcW w:w="3392"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08E95664" w14:textId="251933F7" w:rsidR="0056719A" w:rsidRPr="0010144C" w:rsidRDefault="0056719A" w:rsidP="0010144C">
            <w:pPr>
              <w:spacing w:after="20"/>
              <w:rPr>
                <w:rFonts w:ascii="Times New Roman" w:hAnsi="Times New Roman" w:cs="Times New Roman"/>
                <w:sz w:val="18"/>
                <w:szCs w:val="18"/>
                <w:lang w:eastAsia="en-AU"/>
              </w:rPr>
            </w:pPr>
            <w:proofErr w:type="spellStart"/>
            <w:r w:rsidRPr="0010144C">
              <w:rPr>
                <w:i/>
                <w:iCs/>
                <w:sz w:val="18"/>
                <w:szCs w:val="18"/>
                <w:lang w:eastAsia="en-AU"/>
              </w:rPr>
              <w:t>Ambassis</w:t>
            </w:r>
            <w:proofErr w:type="spellEnd"/>
            <w:r w:rsidR="00467513" w:rsidRPr="0010144C">
              <w:rPr>
                <w:i/>
                <w:iCs/>
                <w:sz w:val="18"/>
                <w:szCs w:val="18"/>
                <w:lang w:eastAsia="en-AU"/>
              </w:rPr>
              <w:t xml:space="preserve"> </w:t>
            </w:r>
            <w:proofErr w:type="spellStart"/>
            <w:r w:rsidRPr="0010144C">
              <w:rPr>
                <w:i/>
                <w:iCs/>
                <w:sz w:val="18"/>
                <w:szCs w:val="18"/>
                <w:lang w:eastAsia="en-AU"/>
              </w:rPr>
              <w:t>agassizii</w:t>
            </w:r>
            <w:proofErr w:type="spellEnd"/>
            <w:r w:rsidR="00467513" w:rsidRPr="0010144C">
              <w:rPr>
                <w:sz w:val="18"/>
                <w:szCs w:val="18"/>
                <w:lang w:eastAsia="en-AU"/>
              </w:rPr>
              <w:t xml:space="preserve"> </w:t>
            </w:r>
          </w:p>
        </w:tc>
        <w:tc>
          <w:tcPr>
            <w:tcW w:w="1276"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7AA3E808" w14:textId="27705566" w:rsidR="0056719A" w:rsidRPr="0010144C" w:rsidRDefault="0056719A" w:rsidP="0010144C">
            <w:pPr>
              <w:spacing w:after="20"/>
              <w:rPr>
                <w:rFonts w:ascii="Times New Roman" w:hAnsi="Times New Roman" w:cs="Times New Roman"/>
                <w:sz w:val="18"/>
                <w:szCs w:val="18"/>
                <w:lang w:eastAsia="en-AU"/>
              </w:rPr>
            </w:pPr>
            <w:r w:rsidRPr="0010144C">
              <w:rPr>
                <w:sz w:val="18"/>
                <w:szCs w:val="18"/>
                <w:lang w:eastAsia="en-AU"/>
              </w:rPr>
              <w:t>rare</w:t>
            </w:r>
            <w:r w:rsidR="00467513" w:rsidRPr="0010144C">
              <w:rPr>
                <w:sz w:val="18"/>
                <w:szCs w:val="18"/>
                <w:lang w:eastAsia="en-AU"/>
              </w:rPr>
              <w:t xml:space="preserve"> </w:t>
            </w:r>
          </w:p>
        </w:tc>
        <w:tc>
          <w:tcPr>
            <w:tcW w:w="751"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7D097376" w14:textId="19A6A634" w:rsidR="0056719A" w:rsidRPr="0010144C" w:rsidRDefault="0056719A" w:rsidP="006C4AFE">
            <w:pPr>
              <w:spacing w:after="20"/>
              <w:jc w:val="center"/>
              <w:rPr>
                <w:rFonts w:ascii="Times New Roman" w:hAnsi="Times New Roman" w:cs="Times New Roman"/>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6E9F801B" w14:textId="2942CBFE"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780290F4" w14:textId="77777777"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157FD84E" w14:textId="77777777"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6499DEF5" w14:textId="77777777"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7E0B46CD" w14:textId="77777777"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11A81299" w14:textId="77777777" w:rsidR="0056719A" w:rsidRPr="0010144C" w:rsidRDefault="0056719A" w:rsidP="006C4AFE">
            <w:pPr>
              <w:spacing w:after="20"/>
              <w:jc w:val="center"/>
              <w:rPr>
                <w:sz w:val="18"/>
                <w:szCs w:val="18"/>
                <w:lang w:eastAsia="en-AU"/>
              </w:rPr>
            </w:pPr>
          </w:p>
        </w:tc>
      </w:tr>
      <w:tr w:rsidR="00CC1B99" w:rsidRPr="0010144C" w14:paraId="7318026E" w14:textId="77777777" w:rsidTr="00CC1B99">
        <w:tc>
          <w:tcPr>
            <w:tcW w:w="2819"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21C7A8E2" w14:textId="79BA75EC" w:rsidR="0056719A" w:rsidRPr="00AE2FD8" w:rsidRDefault="0056719A" w:rsidP="0010144C">
            <w:pPr>
              <w:spacing w:after="20"/>
              <w:rPr>
                <w:rFonts w:ascii="Times New Roman" w:hAnsi="Times New Roman" w:cs="Times New Roman"/>
                <w:b/>
                <w:bCs/>
                <w:color w:val="FFFFFF" w:themeColor="background1"/>
                <w:sz w:val="18"/>
                <w:szCs w:val="18"/>
                <w:lang w:eastAsia="en-AU"/>
              </w:rPr>
            </w:pPr>
            <w:r w:rsidRPr="00AE2FD8">
              <w:rPr>
                <w:b/>
                <w:bCs/>
                <w:color w:val="FFFFFF" w:themeColor="background1"/>
                <w:sz w:val="18"/>
                <w:szCs w:val="18"/>
                <w:lang w:eastAsia="en-AU"/>
              </w:rPr>
              <w:t>southern purple spotted gudgeon</w:t>
            </w:r>
            <w:r w:rsidR="00467513" w:rsidRPr="00AE2FD8">
              <w:rPr>
                <w:b/>
                <w:bCs/>
                <w:color w:val="FFFFFF" w:themeColor="background1"/>
                <w:sz w:val="18"/>
                <w:szCs w:val="18"/>
                <w:lang w:eastAsia="en-AU"/>
              </w:rPr>
              <w:t xml:space="preserve"> </w:t>
            </w:r>
          </w:p>
        </w:tc>
        <w:tc>
          <w:tcPr>
            <w:tcW w:w="3392"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03A698AF" w14:textId="58E9B2BA" w:rsidR="0056719A" w:rsidRPr="0010144C" w:rsidRDefault="0056719A" w:rsidP="0010144C">
            <w:pPr>
              <w:spacing w:after="20"/>
              <w:rPr>
                <w:rFonts w:ascii="Times New Roman" w:hAnsi="Times New Roman" w:cs="Times New Roman"/>
                <w:sz w:val="18"/>
                <w:szCs w:val="18"/>
                <w:lang w:eastAsia="en-AU"/>
              </w:rPr>
            </w:pPr>
            <w:proofErr w:type="spellStart"/>
            <w:r w:rsidRPr="0010144C">
              <w:rPr>
                <w:i/>
                <w:iCs/>
                <w:sz w:val="18"/>
                <w:szCs w:val="18"/>
                <w:lang w:eastAsia="en-AU"/>
              </w:rPr>
              <w:t>Mogurnda</w:t>
            </w:r>
            <w:proofErr w:type="spellEnd"/>
            <w:r w:rsidR="00467513" w:rsidRPr="0010144C">
              <w:rPr>
                <w:i/>
                <w:iCs/>
                <w:sz w:val="18"/>
                <w:szCs w:val="18"/>
                <w:lang w:eastAsia="en-AU"/>
              </w:rPr>
              <w:t xml:space="preserve"> </w:t>
            </w:r>
            <w:proofErr w:type="spellStart"/>
            <w:r w:rsidRPr="0010144C">
              <w:rPr>
                <w:i/>
                <w:iCs/>
                <w:sz w:val="18"/>
                <w:szCs w:val="18"/>
                <w:lang w:eastAsia="en-AU"/>
              </w:rPr>
              <w:t>adspersa</w:t>
            </w:r>
            <w:proofErr w:type="spellEnd"/>
            <w:r w:rsidR="00467513" w:rsidRPr="0010144C">
              <w:rPr>
                <w:sz w:val="18"/>
                <w:szCs w:val="18"/>
                <w:lang w:eastAsia="en-AU"/>
              </w:rPr>
              <w:t xml:space="preserve"> </w:t>
            </w:r>
          </w:p>
        </w:tc>
        <w:tc>
          <w:tcPr>
            <w:tcW w:w="1276"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293C15FE" w14:textId="2D81CF78" w:rsidR="0056719A" w:rsidRPr="0010144C" w:rsidRDefault="0056719A" w:rsidP="0010144C">
            <w:pPr>
              <w:spacing w:after="20"/>
              <w:rPr>
                <w:rFonts w:ascii="Times New Roman" w:hAnsi="Times New Roman" w:cs="Times New Roman"/>
                <w:sz w:val="18"/>
                <w:szCs w:val="18"/>
                <w:lang w:eastAsia="en-AU"/>
              </w:rPr>
            </w:pPr>
            <w:r w:rsidRPr="0010144C">
              <w:rPr>
                <w:sz w:val="18"/>
                <w:szCs w:val="18"/>
                <w:lang w:eastAsia="en-AU"/>
              </w:rPr>
              <w:t>rare</w:t>
            </w:r>
            <w:r w:rsidR="00467513" w:rsidRPr="0010144C">
              <w:rPr>
                <w:sz w:val="18"/>
                <w:szCs w:val="18"/>
                <w:lang w:eastAsia="en-AU"/>
              </w:rPr>
              <w:t xml:space="preserve"> </w:t>
            </w:r>
          </w:p>
        </w:tc>
        <w:tc>
          <w:tcPr>
            <w:tcW w:w="751"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01246F65" w14:textId="0298A479" w:rsidR="0056719A" w:rsidRPr="0010144C" w:rsidRDefault="0056719A" w:rsidP="006C4AFE">
            <w:pPr>
              <w:spacing w:after="20"/>
              <w:jc w:val="center"/>
              <w:rPr>
                <w:rFonts w:ascii="Times New Roman" w:hAnsi="Times New Roman" w:cs="Times New Roman"/>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6DD2190E" w14:textId="34EA573A"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3018241A" w14:textId="77777777"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292DBBC2" w14:textId="77777777"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5A88D1CC" w14:textId="77777777"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4DE57485" w14:textId="77777777"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DBE5F1"/>
            <w:vAlign w:val="center"/>
          </w:tcPr>
          <w:p w14:paraId="76B4045B" w14:textId="77777777" w:rsidR="0056719A" w:rsidRPr="0010144C" w:rsidRDefault="0056719A" w:rsidP="006C4AFE">
            <w:pPr>
              <w:spacing w:after="20"/>
              <w:jc w:val="center"/>
              <w:rPr>
                <w:sz w:val="18"/>
                <w:szCs w:val="18"/>
                <w:lang w:eastAsia="en-AU"/>
              </w:rPr>
            </w:pPr>
          </w:p>
        </w:tc>
      </w:tr>
      <w:tr w:rsidR="00CC1B99" w:rsidRPr="0010144C" w14:paraId="53A5160F" w14:textId="77777777" w:rsidTr="00CC1B99">
        <w:tc>
          <w:tcPr>
            <w:tcW w:w="2819"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7B221B09" w14:textId="3FC7BC42" w:rsidR="0056719A" w:rsidRPr="00AE2FD8" w:rsidRDefault="0056719A" w:rsidP="0010144C">
            <w:pPr>
              <w:spacing w:after="20"/>
              <w:rPr>
                <w:rFonts w:ascii="Times New Roman" w:hAnsi="Times New Roman" w:cs="Times New Roman"/>
                <w:b/>
                <w:bCs/>
                <w:color w:val="FFFFFF" w:themeColor="background1"/>
                <w:sz w:val="18"/>
                <w:szCs w:val="18"/>
                <w:lang w:eastAsia="en-AU"/>
              </w:rPr>
            </w:pPr>
            <w:r w:rsidRPr="00AE2FD8">
              <w:rPr>
                <w:b/>
                <w:bCs/>
                <w:color w:val="FFFFFF" w:themeColor="background1"/>
                <w:sz w:val="18"/>
                <w:szCs w:val="18"/>
                <w:lang w:eastAsia="en-AU"/>
              </w:rPr>
              <w:t>southern pygmy perch</w:t>
            </w:r>
            <w:r w:rsidR="00467513" w:rsidRPr="00AE2FD8">
              <w:rPr>
                <w:b/>
                <w:bCs/>
                <w:color w:val="FFFFFF" w:themeColor="background1"/>
                <w:sz w:val="18"/>
                <w:szCs w:val="18"/>
                <w:lang w:eastAsia="en-AU"/>
              </w:rPr>
              <w:t xml:space="preserve"> </w:t>
            </w:r>
          </w:p>
        </w:tc>
        <w:tc>
          <w:tcPr>
            <w:tcW w:w="3392"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667429D2" w14:textId="4170040E" w:rsidR="0056719A" w:rsidRPr="0010144C" w:rsidRDefault="0056719A" w:rsidP="0010144C">
            <w:pPr>
              <w:spacing w:after="20"/>
              <w:rPr>
                <w:rFonts w:ascii="Times New Roman" w:hAnsi="Times New Roman" w:cs="Times New Roman"/>
                <w:sz w:val="18"/>
                <w:szCs w:val="18"/>
                <w:lang w:eastAsia="en-AU"/>
              </w:rPr>
            </w:pPr>
            <w:proofErr w:type="spellStart"/>
            <w:r w:rsidRPr="0010144C">
              <w:rPr>
                <w:i/>
                <w:iCs/>
                <w:sz w:val="18"/>
                <w:szCs w:val="18"/>
                <w:lang w:eastAsia="en-AU"/>
              </w:rPr>
              <w:t>Nannoperca</w:t>
            </w:r>
            <w:proofErr w:type="spellEnd"/>
            <w:r w:rsidR="00467513" w:rsidRPr="0010144C">
              <w:rPr>
                <w:i/>
                <w:iCs/>
                <w:sz w:val="18"/>
                <w:szCs w:val="18"/>
                <w:lang w:eastAsia="en-AU"/>
              </w:rPr>
              <w:t xml:space="preserve"> </w:t>
            </w:r>
            <w:r w:rsidRPr="0010144C">
              <w:rPr>
                <w:i/>
                <w:iCs/>
                <w:sz w:val="18"/>
                <w:szCs w:val="18"/>
                <w:lang w:eastAsia="en-AU"/>
              </w:rPr>
              <w:t>australis</w:t>
            </w:r>
            <w:r w:rsidR="00467513" w:rsidRPr="0010144C">
              <w:rPr>
                <w:sz w:val="18"/>
                <w:szCs w:val="18"/>
                <w:lang w:eastAsia="en-AU"/>
              </w:rPr>
              <w:t xml:space="preserve"> </w:t>
            </w:r>
          </w:p>
        </w:tc>
        <w:tc>
          <w:tcPr>
            <w:tcW w:w="1276"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11753961" w14:textId="385D192A" w:rsidR="0056719A" w:rsidRPr="0010144C" w:rsidRDefault="0056719A" w:rsidP="0010144C">
            <w:pPr>
              <w:spacing w:after="20"/>
              <w:rPr>
                <w:rFonts w:ascii="Times New Roman" w:hAnsi="Times New Roman" w:cs="Times New Roman"/>
                <w:sz w:val="18"/>
                <w:szCs w:val="18"/>
                <w:lang w:eastAsia="en-AU"/>
              </w:rPr>
            </w:pPr>
            <w:r w:rsidRPr="0010144C">
              <w:rPr>
                <w:sz w:val="18"/>
                <w:szCs w:val="18"/>
                <w:lang w:eastAsia="en-AU"/>
              </w:rPr>
              <w:t>rare</w:t>
            </w:r>
            <w:r w:rsidR="00467513" w:rsidRPr="0010144C">
              <w:rPr>
                <w:sz w:val="18"/>
                <w:szCs w:val="18"/>
                <w:lang w:eastAsia="en-AU"/>
              </w:rPr>
              <w:t xml:space="preserve"> </w:t>
            </w:r>
          </w:p>
        </w:tc>
        <w:tc>
          <w:tcPr>
            <w:tcW w:w="751"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5926FAC7" w14:textId="1D21186D" w:rsidR="0056719A" w:rsidRPr="0010144C" w:rsidRDefault="0056719A" w:rsidP="006C4AFE">
            <w:pPr>
              <w:spacing w:after="20"/>
              <w:jc w:val="center"/>
              <w:rPr>
                <w:rFonts w:ascii="Times New Roman" w:hAnsi="Times New Roman" w:cs="Times New Roman"/>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476F9B81" w14:textId="19B2DB9A"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1FAD7D54" w14:textId="77777777"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5DADD4B5" w14:textId="77777777"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70C611BF" w14:textId="77777777"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79A3BF19" w14:textId="77777777" w:rsidR="0056719A" w:rsidRPr="0010144C" w:rsidRDefault="0056719A" w:rsidP="006C4AFE">
            <w:pPr>
              <w:spacing w:after="20"/>
              <w:jc w:val="center"/>
              <w:rPr>
                <w:sz w:val="18"/>
                <w:szCs w:val="18"/>
                <w:lang w:eastAsia="en-AU"/>
              </w:rPr>
            </w:pPr>
          </w:p>
        </w:tc>
        <w:tc>
          <w:tcPr>
            <w:tcW w:w="752" w:type="dxa"/>
            <w:tcBorders>
              <w:top w:val="single" w:sz="6" w:space="0" w:color="FFFFFF"/>
              <w:left w:val="single" w:sz="6" w:space="0" w:color="FFFFFF"/>
              <w:bottom w:val="single" w:sz="6" w:space="0" w:color="FFFFFF"/>
              <w:right w:val="single" w:sz="6" w:space="0" w:color="FFFFFF"/>
            </w:tcBorders>
            <w:shd w:val="clear" w:color="auto" w:fill="B8CCE4"/>
            <w:vAlign w:val="center"/>
          </w:tcPr>
          <w:p w14:paraId="19E725E2" w14:textId="77777777" w:rsidR="0056719A" w:rsidRPr="0010144C" w:rsidRDefault="0056719A" w:rsidP="006C4AFE">
            <w:pPr>
              <w:spacing w:after="20"/>
              <w:jc w:val="center"/>
              <w:rPr>
                <w:sz w:val="18"/>
                <w:szCs w:val="18"/>
                <w:lang w:eastAsia="en-AU"/>
              </w:rPr>
            </w:pPr>
          </w:p>
        </w:tc>
      </w:tr>
    </w:tbl>
    <w:p w14:paraId="7F4C17CF" w14:textId="77777777" w:rsidR="0056719A" w:rsidRDefault="0056719A" w:rsidP="0056719A"/>
    <w:p w14:paraId="4CB9CD31" w14:textId="7A8E9979" w:rsidR="00E03865" w:rsidRPr="00CC1B99" w:rsidRDefault="00E03865" w:rsidP="00CC1B99"/>
    <w:p w14:paraId="16DF1FDF" w14:textId="77777777" w:rsidR="00CC1B99" w:rsidRPr="00CC1B99" w:rsidRDefault="00CC1B99" w:rsidP="00CC1B99">
      <w:pPr>
        <w:sectPr w:rsidR="00CC1B99" w:rsidRPr="00CC1B99" w:rsidSect="007532F5">
          <w:pgSz w:w="16838" w:h="11906" w:orient="landscape"/>
          <w:pgMar w:top="1440" w:right="1440" w:bottom="1440" w:left="1440" w:header="708" w:footer="708" w:gutter="0"/>
          <w:cols w:space="708"/>
          <w:docGrid w:linePitch="360"/>
        </w:sectPr>
      </w:pPr>
    </w:p>
    <w:p w14:paraId="31D96AC8" w14:textId="0FC19603" w:rsidR="00C7147D" w:rsidRDefault="00C7147D" w:rsidP="00B67F20">
      <w:pPr>
        <w:pStyle w:val="Heading1"/>
      </w:pPr>
      <w:bookmarkStart w:id="338" w:name="_Ref52535787"/>
      <w:bookmarkStart w:id="339" w:name="_Toc97237783"/>
      <w:bookmarkEnd w:id="289"/>
      <w:r>
        <w:lastRenderedPageBreak/>
        <w:t>Spawning and larval fish</w:t>
      </w:r>
      <w:bookmarkEnd w:id="338"/>
      <w:bookmarkEnd w:id="339"/>
    </w:p>
    <w:p w14:paraId="1FC17399" w14:textId="77777777" w:rsidR="003600D9" w:rsidRPr="002E6686" w:rsidRDefault="003600D9" w:rsidP="00E32669">
      <w:pPr>
        <w:pStyle w:val="Heading2"/>
      </w:pPr>
      <w:bookmarkStart w:id="340" w:name="_Toc440827292"/>
      <w:bookmarkStart w:id="341" w:name="_Toc467776103"/>
      <w:bookmarkStart w:id="342" w:name="_Toc97237784"/>
      <w:r w:rsidRPr="002E6686">
        <w:t>Introduction</w:t>
      </w:r>
      <w:bookmarkEnd w:id="340"/>
      <w:bookmarkEnd w:id="341"/>
      <w:bookmarkEnd w:id="342"/>
    </w:p>
    <w:p w14:paraId="1A404C03" w14:textId="60E3DA40" w:rsidR="00022D91" w:rsidRPr="002E6686" w:rsidRDefault="00022D91" w:rsidP="00022D91">
      <w:bookmarkStart w:id="343" w:name="_Toc467776104"/>
      <w:r w:rsidRPr="002E6686">
        <w:t xml:space="preserve">Environmental flow regimes commonly aim to maintain and enhance native fish community populations </w:t>
      </w:r>
      <w:r w:rsidRPr="002E6686">
        <w:fldChar w:fldCharType="begin"/>
      </w:r>
      <w:r w:rsidR="00C30683">
        <w:instrText xml:space="preserve"> ADDIN EN.CITE &lt;EndNote&gt;&lt;Cite&gt;&lt;Author&gt;King&lt;/Author&gt;&lt;Year&gt;2010&lt;/Year&gt;&lt;RecNum&gt;25&lt;/RecNum&gt;&lt;DisplayText&gt;(King et al. 2010)&lt;/DisplayText&gt;&lt;record&gt;&lt;rec-number&gt;25&lt;/rec-number&gt;&lt;foreign-keys&gt;&lt;key app="EN" db-id="0a0zttz0gewd9befav559p5osxw5sftwfpdv" timestamp="1397297508"&gt;25&lt;/key&gt;&lt;/foreign-keys&gt;&lt;ref-type name="Journal Article"&gt;17&lt;/ref-type&gt;&lt;contributors&gt;&lt;authors&gt;&lt;author&gt;King, A.J.&lt;/author&gt;&lt;author&gt;Ward, K.A.&lt;/author&gt;&lt;author&gt;O&amp;apos;Connor, P.&lt;/author&gt;&lt;author&gt;Green, D.&lt;/author&gt;&lt;author&gt;Tonkin, Z.&lt;/author&gt;&lt;author&gt;Mahoney, J.&lt;/author&gt;&lt;/authors&gt;&lt;/contributors&gt;&lt;titles&gt;&lt;title&gt;Adaptive management of an environmental watering event to enhance native fish spawning and recruitment.&lt;/title&gt;&lt;secondary-title&gt;Freshwater Biology&lt;/secondary-title&gt;&lt;/titles&gt;&lt;periodical&gt;&lt;full-title&gt;Freshwater Biology&lt;/full-title&gt;&lt;/periodical&gt;&lt;pages&gt;17-31&lt;/pages&gt;&lt;volume&gt;55&lt;/volume&gt;&lt;dates&gt;&lt;year&gt;2010&lt;/year&gt;&lt;/dates&gt;&lt;urls&gt;&lt;/urls&gt;&lt;/record&gt;&lt;/Cite&gt;&lt;/EndNote&gt;</w:instrText>
      </w:r>
      <w:r w:rsidRPr="002E6686">
        <w:fldChar w:fldCharType="separate"/>
      </w:r>
      <w:r w:rsidR="00C30683">
        <w:rPr>
          <w:noProof/>
        </w:rPr>
        <w:t>(King et al. 2010)</w:t>
      </w:r>
      <w:r w:rsidRPr="002E6686">
        <w:fldChar w:fldCharType="end"/>
      </w:r>
      <w:r w:rsidRPr="002E6686">
        <w:t xml:space="preserve">. The premise being that aspects of the flow regime are linked to key components of the life history of fish, including pre-spawning condition and maturation, movement cues, spawning cues and </w:t>
      </w:r>
      <w:proofErr w:type="spellStart"/>
      <w:r w:rsidRPr="002E6686">
        <w:t>behaviour</w:t>
      </w:r>
      <w:proofErr w:type="spellEnd"/>
      <w:r w:rsidRPr="002E6686">
        <w:t>, a</w:t>
      </w:r>
      <w:r>
        <w:t>nd larval and juvenile survival</w:t>
      </w:r>
      <w:r w:rsidR="00AB60C2">
        <w:t xml:space="preserve"> </w:t>
      </w:r>
      <w:r w:rsidR="00A52DBF">
        <w:fldChar w:fldCharType="begin">
          <w:fldData xml:space="preserve">PEVuZE5vdGU+PENpdGU+PEF1dGhvcj5KdW5rPC9BdXRob3I+PFllYXI+MTk4OTwvWWVhcj48SURU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</w:fldData>
        </w:fldChar>
      </w:r>
      <w:r w:rsidR="00C30683">
        <w:instrText xml:space="preserve"> ADDIN EN.CITE </w:instrText>
      </w:r>
      <w:r w:rsidR="00C30683">
        <w:fldChar w:fldCharType="begin">
          <w:fldData xml:space="preserve">PEVuZE5vdGU+PENpdGU+PEF1dGhvcj5KdW5rPC9BdXRob3I+PFllYXI+MTk4OTwvWWVhcj48SURU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</w:fldData>
        </w:fldChar>
      </w:r>
      <w:r w:rsidR="00C30683">
        <w:instrText xml:space="preserve"> ADDIN EN.CITE.DATA </w:instrText>
      </w:r>
      <w:r w:rsidR="00C30683">
        <w:fldChar w:fldCharType="end"/>
      </w:r>
      <w:r w:rsidR="00A52DBF">
        <w:fldChar w:fldCharType="separate"/>
      </w:r>
      <w:r w:rsidR="00C30683">
        <w:rPr>
          <w:noProof/>
        </w:rPr>
        <w:t>(Junk et al. 1989, Humphries et al. 1999, King et al. 2003, Balcombe et al. 2006)</w:t>
      </w:r>
      <w:r w:rsidR="00A52DBF">
        <w:fldChar w:fldCharType="end"/>
      </w:r>
      <w:r w:rsidR="00A52DBF">
        <w:t>. S</w:t>
      </w:r>
      <w:r w:rsidRPr="002E6686">
        <w:t>ince the strength of recruitment</w:t>
      </w:r>
      <w:r>
        <w:t xml:space="preserve"> to adulthood</w:t>
      </w:r>
      <w:r w:rsidRPr="002E6686">
        <w:t xml:space="preserve"> is largely driven by spawning success, and growth and survival of young, understanding how the flow regime influences the early life history of fishes is critical to managing fish populations </w:t>
      </w:r>
      <w:r w:rsidRPr="002E6686">
        <w:fldChar w:fldCharType="begin"/>
      </w:r>
      <w:r w:rsidR="00C30683">
        <w:instrText xml:space="preserve"> ADDIN EN.CITE &lt;EndNote&gt;&lt;Cite&gt;&lt;Author&gt;King&lt;/Author&gt;&lt;Year&gt;2010&lt;/Year&gt;&lt;RecNum&gt;25&lt;/RecNum&gt;&lt;DisplayText&gt;(King et al. 2010)&lt;/DisplayText&gt;&lt;record&gt;&lt;rec-number&gt;25&lt;/rec-number&gt;&lt;foreign-keys&gt;&lt;key app="EN" db-id="0a0zttz0gewd9befav559p5osxw5sftwfpdv" timestamp="1397297508"&gt;25&lt;/key&gt;&lt;/foreign-keys&gt;&lt;ref-type name="Journal Article"&gt;17&lt;/ref-type&gt;&lt;contributors&gt;&lt;authors&gt;&lt;author&gt;King, A.J.&lt;/author&gt;&lt;author&gt;Ward, K.A.&lt;/author&gt;&lt;author&gt;O&amp;apos;Connor, P.&lt;/author&gt;&lt;author&gt;Green, D.&lt;/author&gt;&lt;author&gt;Tonkin, Z.&lt;/author&gt;&lt;author&gt;Mahoney, J.&lt;/author&gt;&lt;/authors&gt;&lt;/contributors&gt;&lt;titles&gt;&lt;title&gt;Adaptive management of an environmental watering event to enhance native fish spawning and recruitment.&lt;/title&gt;&lt;secondary-title&gt;Freshwater Biology&lt;/secondary-title&gt;&lt;/titles&gt;&lt;periodical&gt;&lt;full-title&gt;Freshwater Biology&lt;/full-title&gt;&lt;/periodical&gt;&lt;pages&gt;17-31&lt;/pages&gt;&lt;volume&gt;55&lt;/volume&gt;&lt;dates&gt;&lt;year&gt;2010&lt;/year&gt;&lt;/dates&gt;&lt;urls&gt;&lt;/urls&gt;&lt;/record&gt;&lt;/Cite&gt;&lt;/EndNote&gt;</w:instrText>
      </w:r>
      <w:r w:rsidRPr="002E6686">
        <w:fldChar w:fldCharType="separate"/>
      </w:r>
      <w:r w:rsidR="00C30683">
        <w:rPr>
          <w:noProof/>
        </w:rPr>
        <w:t>(King et al. 2010)</w:t>
      </w:r>
      <w:r w:rsidRPr="002E6686">
        <w:fldChar w:fldCharType="end"/>
      </w:r>
      <w:r w:rsidRPr="002E6686">
        <w:t>.</w:t>
      </w:r>
    </w:p>
    <w:p w14:paraId="2FB0C57D" w14:textId="77777777" w:rsidR="00022D91" w:rsidRPr="002E6686" w:rsidRDefault="00022D91" w:rsidP="00022D91">
      <w:pPr>
        <w:rPr>
          <w:lang w:val="en-GB"/>
        </w:rPr>
      </w:pPr>
      <w:r w:rsidRPr="002E6686">
        <w:rPr>
          <w:lang w:val="en-GB"/>
        </w:rPr>
        <w:t xml:space="preserve">To assess the contribution of Commonwealth environmental water to native fish spawning and recruitment, the relevant short </w:t>
      </w:r>
      <w:proofErr w:type="gramStart"/>
      <w:r w:rsidRPr="002E6686">
        <w:rPr>
          <w:lang w:val="en-GB"/>
        </w:rPr>
        <w:t>term</w:t>
      </w:r>
      <w:proofErr w:type="gramEnd"/>
      <w:r w:rsidRPr="002E6686">
        <w:rPr>
          <w:lang w:val="en-GB"/>
        </w:rPr>
        <w:t xml:space="preserve"> and long</w:t>
      </w:r>
      <w:r>
        <w:rPr>
          <w:lang w:val="en-GB"/>
        </w:rPr>
        <w:t>-</w:t>
      </w:r>
      <w:r w:rsidRPr="002E6686">
        <w:rPr>
          <w:lang w:val="en-GB"/>
        </w:rPr>
        <w:t>term questions to be evaluated are:</w:t>
      </w:r>
    </w:p>
    <w:p w14:paraId="43F52194" w14:textId="65ED42D2" w:rsidR="008320B7" w:rsidRDefault="003600D9" w:rsidP="008320B7">
      <w:pPr>
        <w:pStyle w:val="Heading3"/>
      </w:pPr>
      <w:bookmarkStart w:id="344" w:name="_Toc97237785"/>
      <w:r w:rsidRPr="002E6686">
        <w:t>Short-term evaluation questions:</w:t>
      </w:r>
      <w:bookmarkEnd w:id="343"/>
      <w:bookmarkEnd w:id="344"/>
    </w:p>
    <w:p w14:paraId="518F3970" w14:textId="77777777" w:rsidR="003600D9" w:rsidRPr="001F69AD" w:rsidRDefault="003600D9" w:rsidP="00A619AC">
      <w:pPr>
        <w:pStyle w:val="ListParagraph"/>
        <w:numPr>
          <w:ilvl w:val="0"/>
          <w:numId w:val="57"/>
        </w:numPr>
        <w:tabs>
          <w:tab w:val="num" w:pos="1080"/>
        </w:tabs>
        <w:spacing w:after="20" w:line="23" w:lineRule="atLeast"/>
      </w:pPr>
      <w:bookmarkStart w:id="345" w:name="_Toc467776105"/>
      <w:r w:rsidRPr="001F69AD">
        <w:t xml:space="preserve">What did Commonwealth environmental water contribute to native fish reproduction in the </w:t>
      </w:r>
      <w:r w:rsidR="002B6D8D">
        <w:t>lower</w:t>
      </w:r>
      <w:r w:rsidRPr="001F69AD">
        <w:t xml:space="preserve"> Lachlan </w:t>
      </w:r>
      <w:r w:rsidR="00806F28">
        <w:t>River</w:t>
      </w:r>
      <w:r w:rsidRPr="001F69AD">
        <w:t xml:space="preserve"> catchment?</w:t>
      </w:r>
    </w:p>
    <w:p w14:paraId="1E7EF730" w14:textId="0072DCDA" w:rsidR="003600D9" w:rsidRPr="001F69AD" w:rsidRDefault="003600D9" w:rsidP="00A619AC">
      <w:pPr>
        <w:pStyle w:val="ListParagraph"/>
        <w:numPr>
          <w:ilvl w:val="0"/>
          <w:numId w:val="57"/>
        </w:numPr>
        <w:spacing w:after="20" w:line="23" w:lineRule="atLeast"/>
      </w:pPr>
      <w:r w:rsidRPr="001F69AD">
        <w:t>What did Commonwealth environmental water contribute to native larval fish growth</w:t>
      </w:r>
      <w:r>
        <w:t xml:space="preserve"> and survival</w:t>
      </w:r>
      <w:r w:rsidRPr="001F69AD">
        <w:t xml:space="preserve"> in the </w:t>
      </w:r>
      <w:r w:rsidR="002B6D8D">
        <w:t>lower</w:t>
      </w:r>
      <w:r w:rsidRPr="001F69AD">
        <w:t xml:space="preserve"> Lachlan </w:t>
      </w:r>
      <w:r w:rsidR="00806F28">
        <w:t>River</w:t>
      </w:r>
      <w:r w:rsidRPr="001F69AD">
        <w:t xml:space="preserve"> catchment?</w:t>
      </w:r>
    </w:p>
    <w:p w14:paraId="07DDBA24" w14:textId="19D46BF3" w:rsidR="008320B7" w:rsidRPr="008320B7" w:rsidRDefault="003600D9" w:rsidP="008320B7">
      <w:pPr>
        <w:pStyle w:val="Heading3"/>
      </w:pPr>
      <w:bookmarkStart w:id="346" w:name="_Toc97237786"/>
      <w:r w:rsidRPr="002E6686">
        <w:t>Long-term evaluation questions:</w:t>
      </w:r>
      <w:bookmarkEnd w:id="345"/>
      <w:bookmarkEnd w:id="346"/>
    </w:p>
    <w:p w14:paraId="20BED5C9" w14:textId="77777777" w:rsidR="003600D9" w:rsidRPr="001F69AD" w:rsidRDefault="003600D9" w:rsidP="00A619AC">
      <w:pPr>
        <w:pStyle w:val="ListParagraph"/>
        <w:numPr>
          <w:ilvl w:val="0"/>
          <w:numId w:val="57"/>
        </w:numPr>
        <w:spacing w:after="20" w:line="23" w:lineRule="atLeast"/>
      </w:pPr>
      <w:r w:rsidRPr="001F69AD">
        <w:t xml:space="preserve">What did Commonwealth environmental water contribute to native fish populations in the </w:t>
      </w:r>
      <w:r w:rsidR="002B6D8D">
        <w:t>lower</w:t>
      </w:r>
      <w:r w:rsidRPr="001F69AD">
        <w:t xml:space="preserve"> Lachlan </w:t>
      </w:r>
      <w:r w:rsidR="00806F28">
        <w:t>River</w:t>
      </w:r>
      <w:r w:rsidRPr="001F69AD">
        <w:t xml:space="preserve"> catchment?</w:t>
      </w:r>
    </w:p>
    <w:p w14:paraId="47C1A355" w14:textId="2F9FCE6C" w:rsidR="008320B7" w:rsidRPr="008320B7" w:rsidRDefault="003600D9" w:rsidP="00A619AC">
      <w:pPr>
        <w:pStyle w:val="ListParagraph"/>
        <w:numPr>
          <w:ilvl w:val="0"/>
          <w:numId w:val="57"/>
        </w:numPr>
        <w:spacing w:after="20" w:line="23" w:lineRule="atLeast"/>
      </w:pPr>
      <w:r w:rsidRPr="001F69AD">
        <w:t xml:space="preserve">What did Commonwealth environmental water contribute to native fish species diversity in the </w:t>
      </w:r>
      <w:r w:rsidR="002B6D8D">
        <w:t>lower</w:t>
      </w:r>
      <w:r w:rsidRPr="001F69AD">
        <w:t xml:space="preserve"> Lachlan </w:t>
      </w:r>
      <w:r w:rsidR="00806F28">
        <w:t>River</w:t>
      </w:r>
      <w:r w:rsidRPr="001F69AD">
        <w:t xml:space="preserve"> catchment?</w:t>
      </w:r>
    </w:p>
    <w:p w14:paraId="5A746F59" w14:textId="77777777" w:rsidR="00A619AC" w:rsidRDefault="00A619AC" w:rsidP="00A619AC">
      <w:pPr>
        <w:spacing w:after="20" w:line="23" w:lineRule="atLeast"/>
      </w:pPr>
    </w:p>
    <w:p w14:paraId="1E52FD56" w14:textId="30217C78" w:rsidR="00022D91" w:rsidRPr="00D148DE" w:rsidRDefault="00022D91" w:rsidP="00022D91">
      <w:bookmarkStart w:id="347" w:name="_Toc440827293"/>
      <w:bookmarkStart w:id="348" w:name="_Toc467776106"/>
      <w:r w:rsidRPr="00D148DE">
        <w:t xml:space="preserve">The larval fish monitoring implemented within the Lower Lachlan </w:t>
      </w:r>
      <w:r>
        <w:t>R</w:t>
      </w:r>
      <w:r w:rsidRPr="00D148DE">
        <w:t xml:space="preserve">iver system is directed at Basin scale evaluation and is confined to a single zone within the Lower Lachlan </w:t>
      </w:r>
      <w:r>
        <w:t>R</w:t>
      </w:r>
      <w:r w:rsidRPr="00D148DE">
        <w:t>iver system Selected Area. There are likely to be strong differences in the fish community and habitats between zones within the Selected Area resulting in the evaluation of outcomes for the Selected Area being confined to the target reach (i.e. Zone 1)</w:t>
      </w:r>
      <w:r w:rsidR="00742343">
        <w:t xml:space="preserve"> </w:t>
      </w:r>
      <w:r w:rsidR="00742343">
        <w:rPr>
          <w:lang w:val="en-GB" w:eastAsia="x-none"/>
        </w:rPr>
        <w:fldChar w:fldCharType="begin"/>
      </w:r>
      <w:r w:rsidR="00C30683">
        <w:rPr>
          <w:lang w:eastAsia="x-none"/>
        </w:rPr>
        <w:instrText xml:space="preserve"> ADDIN EN.CITE &lt;EndNote&gt;&lt;Cite&gt;&lt;Author&gt;Dyer&lt;/Author&gt;&lt;Year&gt;2014&lt;/Year&gt;&lt;RecNum&gt;84&lt;/RecNum&gt;&lt;DisplayText&gt;(Dyer et al. 2014b)&lt;/DisplayText&gt;&lt;record&gt;&lt;rec-number&gt;84&lt;/rec-number&gt;&lt;foreign-keys&gt;&lt;key app="EN" db-id="0a0zttz0gewd9befav559p5osxw5sftwfpdv" timestamp="1469678446" guid="3bad07b3-8f85-4162-bb4d-8b48f2a9dbcb"&gt;84&lt;/key&gt;&lt;/foreign-keys&gt;&lt;ref-type name="Report"&gt;27&lt;/ref-type&gt;&lt;contributors&gt;&lt;authors&gt;&lt;author&gt;Dyer, F.&lt;/author&gt;&lt;author&gt;Broadhurst, B.&lt;/author&gt;&lt;author&gt;Thompson, R.&lt;/author&gt;&lt;author&gt;Jenkins, K.M.&lt;/author&gt;&lt;author&gt;Driver, P.D.&lt;/author&gt;&lt;author&gt;Saintilan, N.&lt;/author&gt;&lt;author&gt;Bowen, S.&lt;/author&gt;&lt;author&gt;Packard, P.&lt;/author&gt;&lt;author&gt;Gilligan, D.&lt;/author&gt;&lt;author&gt;Thiem, A.&lt;/author&gt;&lt;author&gt;Asmus, M.&lt;/author&gt;&lt;author&gt;Amos, C.&lt;/author&gt;&lt;author&gt;Brandis, K.J.&lt;/author&gt;&lt;author&gt;Martin, F.&lt;/author&gt;&lt;author&gt;Hall, A.&lt;/author&gt;&lt;author&gt;Lenehan, J.R.&lt;/author&gt;&lt;/authors&gt;&lt;tertiary-authors&gt;&lt;author&gt;Commonwealth of Australia&lt;/author&gt;&lt;/tertiary-authors&gt;&lt;/contributors&gt;&lt;titles&gt;&lt;title&gt;Long term intervention monitoring and evaluation plan: Lachlan river system&lt;/title&gt;&lt;/titles&gt;&lt;dates&gt;&lt;year&gt;2014&lt;/year&gt;&lt;/dates&gt;&lt;pub-location&gt;Canberra&lt;/pub-location&gt;&lt;publisher&gt;Commonwealth Environmental Water Office&lt;/publisher&gt;&lt;urls&gt;&lt;/urls&gt;&lt;/record&gt;&lt;/Cite&gt;&lt;/EndNote&gt;</w:instrText>
      </w:r>
      <w:r w:rsidR="00742343">
        <w:rPr>
          <w:lang w:val="en-GB" w:eastAsia="x-none"/>
        </w:rPr>
        <w:fldChar w:fldCharType="separate"/>
      </w:r>
      <w:r w:rsidR="00C30683">
        <w:rPr>
          <w:lang w:eastAsia="x-none"/>
        </w:rPr>
        <w:t>(Dyer et al. 2014b)</w:t>
      </w:r>
      <w:r w:rsidR="00742343">
        <w:rPr>
          <w:lang w:val="en-GB" w:eastAsia="x-none"/>
        </w:rPr>
        <w:fldChar w:fldCharType="end"/>
      </w:r>
      <w:r>
        <w:t xml:space="preserve">. There are two components to the evaluation provided in this report. The first evaluates the 2019-20 watering actions in relation to the specific objectives for fish, the second aims to address the short-term and long-term evaluation questions. </w:t>
      </w:r>
    </w:p>
    <w:p w14:paraId="7DD451E3" w14:textId="77777777" w:rsidR="003600D9" w:rsidRPr="002E6686" w:rsidRDefault="003600D9" w:rsidP="00E32669">
      <w:pPr>
        <w:pStyle w:val="Heading2"/>
      </w:pPr>
      <w:bookmarkStart w:id="349" w:name="_Toc97237787"/>
      <w:r w:rsidRPr="002E6686">
        <w:t>Methods</w:t>
      </w:r>
      <w:bookmarkEnd w:id="347"/>
      <w:bookmarkEnd w:id="348"/>
      <w:bookmarkEnd w:id="349"/>
    </w:p>
    <w:p w14:paraId="55567C28" w14:textId="4F12B0AE" w:rsidR="003600D9" w:rsidRPr="002B4F7B" w:rsidRDefault="003600D9" w:rsidP="00282AE7">
      <w:pPr>
        <w:pStyle w:val="Heading3"/>
        <w:rPr>
          <w:lang w:val="en-GB"/>
        </w:rPr>
      </w:pPr>
      <w:bookmarkStart w:id="350" w:name="_Toc97237788"/>
      <w:r w:rsidRPr="002B4F7B">
        <w:rPr>
          <w:lang w:val="en-GB"/>
        </w:rPr>
        <w:t>Field sampling</w:t>
      </w:r>
      <w:bookmarkEnd w:id="350"/>
    </w:p>
    <w:p w14:paraId="75D9D5D9" w14:textId="533446C9" w:rsidR="00022D91" w:rsidRPr="002E6686" w:rsidRDefault="003600D9" w:rsidP="00022D91">
      <w:pPr>
        <w:rPr>
          <w:lang w:val="en-GB"/>
        </w:rPr>
      </w:pPr>
      <w:r w:rsidRPr="002E6686">
        <w:rPr>
          <w:lang w:val="en-GB" w:eastAsia="x-none"/>
        </w:rPr>
        <w:t>Larval fish were sampled at three sites</w:t>
      </w:r>
      <w:r>
        <w:rPr>
          <w:lang w:val="en-GB" w:eastAsia="x-none"/>
        </w:rPr>
        <w:t xml:space="preserve"> </w:t>
      </w:r>
      <w:r>
        <w:rPr>
          <w:lang w:val="en-GB" w:eastAsia="x-none"/>
        </w:rPr>
        <w:fldChar w:fldCharType="begin"/>
      </w:r>
      <w:r w:rsidR="00C30683">
        <w:rPr>
          <w:lang w:val="en-GB" w:eastAsia="x-none"/>
        </w:rPr>
        <w:instrText xml:space="preserve"> ADDIN EN.CITE &lt;EndNote&gt;&lt;Cite&gt;&lt;Author&gt;Dyer&lt;/Author&gt;&lt;Year&gt;2014&lt;/Year&gt;&lt;RecNum&gt;84&lt;/RecNum&gt;&lt;DisplayText&gt;(Dyer et al. 2014b)&lt;/DisplayText&gt;&lt;record&gt;&lt;rec-number&gt;84&lt;/rec-number&gt;&lt;foreign-keys&gt;&lt;key app="EN" db-id="0a0zttz0gewd9befav559p5osxw5sftwfpdv" timestamp="1469678446" guid="3bad07b3-8f85-4162-bb4d-8b48f2a9dbcb"&gt;84&lt;/key&gt;&lt;/foreign-keys&gt;&lt;ref-type name="Report"&gt;27&lt;/ref-type&gt;&lt;contributors&gt;&lt;authors&gt;&lt;author&gt;Dyer, F.&lt;/author&gt;&lt;author&gt;Broadhurst, B.&lt;/author&gt;&lt;author&gt;Thompson, R.&lt;/author&gt;&lt;author&gt;Jenkins, K.M.&lt;/author&gt;&lt;author&gt;Driver, P.D.&lt;/author&gt;&lt;author&gt;Saintilan, N.&lt;/author&gt;&lt;author&gt;Bowen, S.&lt;/author&gt;&lt;author&gt;Packard, P.&lt;/author&gt;&lt;author&gt;Gilligan, D.&lt;/author&gt;&lt;author&gt;Thiem, A.&lt;/author&gt;&lt;author&gt;Asmus, M.&lt;/author&gt;&lt;author&gt;Amos, C.&lt;/author&gt;&lt;author&gt;Brandis, K.J.&lt;/author&gt;&lt;author&gt;Martin, F.&lt;/author&gt;&lt;author&gt;Hall, A.&lt;/author&gt;&lt;author&gt;Lenehan, J.R.&lt;/author&gt;&lt;/authors&gt;&lt;tertiary-authors&gt;&lt;author&gt;Commonwealth of Australia&lt;/author&gt;&lt;/tertiary-authors&gt;&lt;/contributors&gt;&lt;titles&gt;&lt;title&gt;Long term intervention monitoring and evaluation plan: Lachlan river system&lt;/title&gt;&lt;/titles&gt;&lt;dates&gt;&lt;year&gt;2014&lt;/year&gt;&lt;/dates&gt;&lt;pub-location&gt;Canberra&lt;/pub-location&gt;&lt;publisher&gt;Commonwealth Environmental Water Office&lt;/publisher&gt;&lt;urls&gt;&lt;/urls&gt;&lt;/record&gt;&lt;/Cite&gt;&lt;/EndNote&gt;</w:instrText>
      </w:r>
      <w:r>
        <w:rPr>
          <w:lang w:val="en-GB" w:eastAsia="x-none"/>
        </w:rPr>
        <w:fldChar w:fldCharType="separate"/>
      </w:r>
      <w:r w:rsidR="00C30683">
        <w:rPr>
          <w:noProof/>
          <w:lang w:val="en-GB" w:eastAsia="x-none"/>
        </w:rPr>
        <w:t>(Dyer et al. 2014b)</w:t>
      </w:r>
      <w:r>
        <w:rPr>
          <w:lang w:val="en-GB" w:eastAsia="x-none"/>
        </w:rPr>
        <w:fldChar w:fldCharType="end"/>
      </w:r>
      <w:r w:rsidRPr="002E6686">
        <w:rPr>
          <w:lang w:val="en-GB" w:eastAsia="x-none"/>
        </w:rPr>
        <w:t xml:space="preserve"> on the </w:t>
      </w:r>
      <w:r w:rsidR="002B6D8D">
        <w:rPr>
          <w:lang w:val="en-GB" w:eastAsia="x-none"/>
        </w:rPr>
        <w:t>lower</w:t>
      </w:r>
      <w:r w:rsidRPr="002E6686">
        <w:rPr>
          <w:lang w:val="en-GB" w:eastAsia="x-none"/>
        </w:rPr>
        <w:t xml:space="preserve"> Lachlan </w:t>
      </w:r>
      <w:r w:rsidR="0001584F">
        <w:rPr>
          <w:lang w:val="en-GB" w:eastAsia="x-none"/>
        </w:rPr>
        <w:t>river system</w:t>
      </w:r>
      <w:r w:rsidRPr="002E6686">
        <w:rPr>
          <w:lang w:val="en-GB" w:eastAsia="x-none"/>
        </w:rPr>
        <w:t xml:space="preserve"> Selected Area (</w:t>
      </w:r>
      <w:proofErr w:type="spellStart"/>
      <w:r w:rsidRPr="002E6686">
        <w:rPr>
          <w:lang w:val="en-GB" w:eastAsia="x-none"/>
        </w:rPr>
        <w:t>Wallanthery</w:t>
      </w:r>
      <w:proofErr w:type="spellEnd"/>
      <w:r w:rsidRPr="002E6686">
        <w:rPr>
          <w:lang w:val="en-GB" w:eastAsia="x-none"/>
        </w:rPr>
        <w:t xml:space="preserve">, </w:t>
      </w:r>
      <w:proofErr w:type="spellStart"/>
      <w:r w:rsidRPr="002E6686">
        <w:rPr>
          <w:lang w:val="en-GB" w:eastAsia="x-none"/>
        </w:rPr>
        <w:t>Hunthawang</w:t>
      </w:r>
      <w:proofErr w:type="spellEnd"/>
      <w:r w:rsidRPr="002E6686">
        <w:rPr>
          <w:lang w:val="en-GB" w:eastAsia="x-none"/>
        </w:rPr>
        <w:t xml:space="preserve"> and </w:t>
      </w:r>
      <w:r>
        <w:rPr>
          <w:lang w:val="en-GB" w:eastAsia="x-none"/>
        </w:rPr>
        <w:t>Lanes</w:t>
      </w:r>
      <w:r w:rsidRPr="002E6686">
        <w:rPr>
          <w:lang w:val="en-GB" w:eastAsia="x-none"/>
        </w:rPr>
        <w:t xml:space="preserve"> Bridge</w:t>
      </w:r>
      <w:r w:rsidR="00C51103">
        <w:rPr>
          <w:lang w:val="en-GB" w:eastAsia="x-none"/>
        </w:rPr>
        <w:t xml:space="preserve">, see </w:t>
      </w:r>
      <w:r w:rsidR="00EB7A93">
        <w:rPr>
          <w:lang w:val="en-GB" w:eastAsia="x-none"/>
        </w:rPr>
        <w:t xml:space="preserve">map </w:t>
      </w:r>
      <w:r w:rsidR="009A5A48">
        <w:rPr>
          <w:lang w:val="en-GB" w:eastAsia="x-none"/>
        </w:rPr>
        <w:fldChar w:fldCharType="begin"/>
      </w:r>
      <w:r w:rsidR="009A5A48">
        <w:rPr>
          <w:lang w:val="en-GB" w:eastAsia="x-none"/>
        </w:rPr>
        <w:instrText xml:space="preserve"> REF _Ref56611655 \h </w:instrText>
      </w:r>
      <w:r w:rsidR="009A5A48">
        <w:rPr>
          <w:lang w:val="en-GB" w:eastAsia="x-none"/>
        </w:rPr>
      </w:r>
      <w:r w:rsidR="009A5A48">
        <w:rPr>
          <w:lang w:val="en-GB" w:eastAsia="x-none"/>
        </w:rPr>
        <w:fldChar w:fldCharType="separate"/>
      </w:r>
      <w:r w:rsidR="00AE2FD8" w:rsidRPr="000B6AE0">
        <w:t xml:space="preserve">Figure </w:t>
      </w:r>
      <w:r w:rsidR="00AE2FD8">
        <w:rPr>
          <w:noProof/>
        </w:rPr>
        <w:t>6</w:t>
      </w:r>
      <w:r w:rsidR="00AE2FD8">
        <w:noBreakHyphen/>
      </w:r>
      <w:r w:rsidR="00AE2FD8">
        <w:rPr>
          <w:noProof/>
        </w:rPr>
        <w:t>1</w:t>
      </w:r>
      <w:r w:rsidR="009A5A48">
        <w:rPr>
          <w:lang w:val="en-GB" w:eastAsia="x-none"/>
        </w:rPr>
        <w:fldChar w:fldCharType="end"/>
      </w:r>
      <w:r w:rsidR="00804E1F">
        <w:t xml:space="preserve"> on</w:t>
      </w:r>
      <w:r w:rsidR="00C51103">
        <w:t xml:space="preserve"> page </w:t>
      </w:r>
      <w:r w:rsidR="00BA23F9">
        <w:fldChar w:fldCharType="begin"/>
      </w:r>
      <w:r w:rsidR="00BA23F9">
        <w:instrText xml:space="preserve"> PAGEREF _Ref52534266 \h </w:instrText>
      </w:r>
      <w:r w:rsidR="00BA23F9">
        <w:fldChar w:fldCharType="separate"/>
      </w:r>
      <w:r w:rsidR="00AE2FD8">
        <w:rPr>
          <w:noProof/>
        </w:rPr>
        <w:t>32</w:t>
      </w:r>
      <w:r w:rsidR="00BA23F9">
        <w:fldChar w:fldCharType="end"/>
      </w:r>
      <w:r w:rsidR="00EB7A93">
        <w:t xml:space="preserve"> and site images </w:t>
      </w:r>
      <w:r w:rsidR="00EB7A93">
        <w:fldChar w:fldCharType="begin"/>
      </w:r>
      <w:r w:rsidR="00EB7A93">
        <w:instrText xml:space="preserve"> REF _Ref78889347 \h </w:instrText>
      </w:r>
      <w:r w:rsidR="00EB7A93">
        <w:fldChar w:fldCharType="separate"/>
      </w:r>
      <w:r w:rsidR="00AE2FD8" w:rsidRPr="00EB7A93">
        <w:t xml:space="preserve">Figure </w:t>
      </w:r>
      <w:r w:rsidR="00AE2FD8">
        <w:rPr>
          <w:noProof/>
        </w:rPr>
        <w:t>8</w:t>
      </w:r>
      <w:r w:rsidR="00AE2FD8">
        <w:noBreakHyphen/>
      </w:r>
      <w:r w:rsidR="00AE2FD8">
        <w:rPr>
          <w:noProof/>
        </w:rPr>
        <w:t>1</w:t>
      </w:r>
      <w:r w:rsidR="00EB7A93">
        <w:fldChar w:fldCharType="end"/>
      </w:r>
      <w:r w:rsidR="00EB7A93">
        <w:t xml:space="preserve">). </w:t>
      </w:r>
      <w:r w:rsidR="00022D91" w:rsidRPr="00BA4F1B">
        <w:rPr>
          <w:lang w:val="en-GB"/>
        </w:rPr>
        <w:t xml:space="preserve">To capture larval fish, three drift nets and 10 light traps were set overnight at each site </w:t>
      </w:r>
      <w:r w:rsidR="00022D91" w:rsidRPr="00BA4F1B">
        <w:rPr>
          <w:lang w:val="en-GB"/>
        </w:rPr>
        <w:fldChar w:fldCharType="begin"/>
      </w:r>
      <w:r w:rsidR="00C30683">
        <w:rPr>
          <w:lang w:val="en-GB"/>
        </w:rPr>
        <w:instrText xml:space="preserve"> ADDIN EN.CITE &lt;EndNote&gt;&lt;Cite&gt;&lt;Author&gt;Dyer&lt;/Author&gt;&lt;Year&gt;2014&lt;/Year&gt;&lt;RecNum&gt;32&lt;/RecNum&gt;&lt;Prefix&gt;for more detail see &lt;/Prefix&gt;&lt;DisplayText&gt;(for more detail see Dyer et al. 2014a)&lt;/DisplayText&gt;&lt;record&gt;&lt;rec-number&gt;32&lt;/rec-number&gt;&lt;foreign-keys&gt;&lt;key app="EN" db-id="zwtw92vtz99wpyetfsmpefdsr9ezaxv0x2px"&gt;32&lt;/key&gt;&lt;/foreign-keys&gt;&lt;ref-type name="Journal Article"&gt;17&lt;/ref-type&gt;&lt;contributors&gt;&lt;authors&gt;&lt;author&gt;Dyer, F.&lt;/author&gt;&lt;author&gt;Broadhurst, B.&lt;/author&gt;&lt;author&gt;Thompson, R.&lt;/author&gt;&lt;author&gt;Jenkins, K.&lt;/author&gt;&lt;author&gt;Driver, P.&lt;/author&gt;&lt;author&gt;Saintilan, N.&lt;/author&gt;&lt;author&gt;Bowen, S.&lt;/author&gt;&lt;author&gt;Packard, P.&lt;/author&gt;&lt;author&gt;Gilligan, D.&lt;/author&gt;&lt;author&gt;Brandis, K.&lt;/author&gt;&lt;author&gt;Amos, C.&lt;/author&gt;&lt;author&gt;Hall, A.&lt;/author&gt;&lt;author&gt;Lenehan, J.&lt;/author&gt;&lt;/authors&gt;&lt;/contributors&gt;&lt;titles&gt;&lt;title&gt;Commonwealth Environmental Water Office Long Term Intervention Monitoring Project. Lachlan river system. Commonwealth Environmental Water Office, University of Canberra, NSW Environment and Heritage and NSW Department of Primary Industries&lt;/title&gt;&lt;/titles&gt;&lt;dates&gt;&lt;year&gt;2014&lt;/year&gt;&lt;/dates&gt;&lt;urls&gt;&lt;/urls&gt;&lt;/record&gt;&lt;/Cite&gt;&lt;/EndNote&gt;</w:instrText>
      </w:r>
      <w:r w:rsidR="00022D91" w:rsidRPr="00BA4F1B">
        <w:rPr>
          <w:lang w:val="en-GB"/>
        </w:rPr>
        <w:fldChar w:fldCharType="separate"/>
      </w:r>
      <w:r w:rsidR="00C30683">
        <w:rPr>
          <w:noProof/>
          <w:lang w:val="en-GB"/>
        </w:rPr>
        <w:t>(for more detail see Dyer et al. 2014a)</w:t>
      </w:r>
      <w:r w:rsidR="00022D91" w:rsidRPr="00BA4F1B">
        <w:rPr>
          <w:lang w:val="en-GB"/>
        </w:rPr>
        <w:fldChar w:fldCharType="end"/>
      </w:r>
      <w:r w:rsidR="00022D91" w:rsidRPr="00BA4F1B">
        <w:rPr>
          <w:lang w:val="en-GB"/>
        </w:rPr>
        <w:t xml:space="preserve">. </w:t>
      </w:r>
      <w:r w:rsidR="00022D91">
        <w:rPr>
          <w:lang w:val="en-GB"/>
        </w:rPr>
        <w:t xml:space="preserve">Samples collected from drift nets were processed separately. Samples collected from light traps were pooled per site per trip. </w:t>
      </w:r>
      <w:r w:rsidR="00022D91" w:rsidRPr="002E6686">
        <w:rPr>
          <w:lang w:val="en-GB" w:eastAsia="x-none"/>
        </w:rPr>
        <w:t xml:space="preserve">Five sampling events were undertaken </w:t>
      </w:r>
      <w:r w:rsidR="00022D91">
        <w:rPr>
          <w:lang w:val="en-GB" w:eastAsia="x-none"/>
        </w:rPr>
        <w:t xml:space="preserve">at fortnightly intervals </w:t>
      </w:r>
      <w:r w:rsidR="00022D91" w:rsidRPr="002E6686">
        <w:rPr>
          <w:lang w:val="en-GB" w:eastAsia="x-none"/>
        </w:rPr>
        <w:t xml:space="preserve">between </w:t>
      </w:r>
      <w:r w:rsidR="00022D91">
        <w:rPr>
          <w:lang w:val="en-GB" w:eastAsia="x-none"/>
        </w:rPr>
        <w:t>12</w:t>
      </w:r>
      <w:r w:rsidR="00022D91" w:rsidRPr="00937260">
        <w:rPr>
          <w:vertAlign w:val="superscript"/>
          <w:lang w:val="en-GB" w:eastAsia="x-none"/>
        </w:rPr>
        <w:t>th</w:t>
      </w:r>
      <w:r w:rsidR="00022D91">
        <w:rPr>
          <w:lang w:val="en-GB" w:eastAsia="x-none"/>
        </w:rPr>
        <w:t xml:space="preserve"> October 2020</w:t>
      </w:r>
      <w:r w:rsidR="00022D91" w:rsidRPr="002E6686">
        <w:rPr>
          <w:lang w:val="en-GB" w:eastAsia="x-none"/>
        </w:rPr>
        <w:t xml:space="preserve"> and </w:t>
      </w:r>
      <w:r w:rsidR="00022D91">
        <w:rPr>
          <w:lang w:val="en-GB" w:eastAsia="x-none"/>
        </w:rPr>
        <w:t>8</w:t>
      </w:r>
      <w:r w:rsidR="00022D91" w:rsidRPr="00937260">
        <w:rPr>
          <w:vertAlign w:val="superscript"/>
          <w:lang w:val="en-GB" w:eastAsia="x-none"/>
        </w:rPr>
        <w:t>th</w:t>
      </w:r>
      <w:r w:rsidR="00022D91">
        <w:rPr>
          <w:lang w:val="en-GB" w:eastAsia="x-none"/>
        </w:rPr>
        <w:t xml:space="preserve"> December 2020</w:t>
      </w:r>
      <w:r w:rsidR="00022D91" w:rsidRPr="002E6686">
        <w:rPr>
          <w:lang w:val="en-GB" w:eastAsia="x-none"/>
        </w:rPr>
        <w:t>:</w:t>
      </w:r>
    </w:p>
    <w:p w14:paraId="40EDDC12" w14:textId="3F4EA4A5" w:rsidR="00022D91" w:rsidRDefault="00022D91" w:rsidP="00022D91">
      <w:r>
        <w:lastRenderedPageBreak/>
        <w:t>The timing of sampling is targeted around watering actions with expected outcomes for native fish spawning, with considerations for seasonal requirements of target species. The target species include representative</w:t>
      </w:r>
      <w:r w:rsidR="001B2D58">
        <w:t>s</w:t>
      </w:r>
      <w:r>
        <w:t xml:space="preserve"> from each of the three reproductive guilds:</w:t>
      </w:r>
    </w:p>
    <w:p w14:paraId="00206A4C" w14:textId="77777777" w:rsidR="00022D91" w:rsidRPr="00D55273" w:rsidRDefault="00022D91" w:rsidP="00D42EBA">
      <w:pPr>
        <w:pStyle w:val="ListParagraph"/>
        <w:numPr>
          <w:ilvl w:val="0"/>
          <w:numId w:val="19"/>
        </w:numPr>
        <w:spacing w:after="280" w:line="240" w:lineRule="auto"/>
      </w:pPr>
      <w:r w:rsidRPr="00D55273">
        <w:t>Equilibrium: Murray cod (</w:t>
      </w:r>
      <w:proofErr w:type="spellStart"/>
      <w:r w:rsidRPr="00D55273">
        <w:rPr>
          <w:i/>
        </w:rPr>
        <w:t>Maccullochella</w:t>
      </w:r>
      <w:proofErr w:type="spellEnd"/>
      <w:r>
        <w:rPr>
          <w:i/>
        </w:rPr>
        <w:t xml:space="preserve"> </w:t>
      </w:r>
      <w:proofErr w:type="spellStart"/>
      <w:r w:rsidRPr="00D55273">
        <w:rPr>
          <w:i/>
        </w:rPr>
        <w:t>peeli</w:t>
      </w:r>
      <w:proofErr w:type="spellEnd"/>
      <w:r w:rsidRPr="00D55273">
        <w:t>) and freshwater catfish (</w:t>
      </w:r>
      <w:proofErr w:type="spellStart"/>
      <w:r w:rsidRPr="00D55273">
        <w:rPr>
          <w:i/>
        </w:rPr>
        <w:t>Tandanus</w:t>
      </w:r>
      <w:proofErr w:type="spellEnd"/>
      <w:r>
        <w:rPr>
          <w:i/>
        </w:rPr>
        <w:t xml:space="preserve"> </w:t>
      </w:r>
      <w:proofErr w:type="spellStart"/>
      <w:r w:rsidRPr="00D55273">
        <w:rPr>
          <w:i/>
        </w:rPr>
        <w:t>tandanus</w:t>
      </w:r>
      <w:proofErr w:type="spellEnd"/>
      <w:r w:rsidRPr="00D55273">
        <w:t>)</w:t>
      </w:r>
    </w:p>
    <w:p w14:paraId="769A8B38" w14:textId="77777777" w:rsidR="00022D91" w:rsidRPr="00D55273" w:rsidRDefault="00022D91" w:rsidP="00D42EBA">
      <w:pPr>
        <w:pStyle w:val="ListParagraph"/>
        <w:numPr>
          <w:ilvl w:val="0"/>
          <w:numId w:val="19"/>
        </w:numPr>
        <w:spacing w:after="280" w:line="240" w:lineRule="auto"/>
      </w:pPr>
      <w:r w:rsidRPr="00D55273">
        <w:t>Periodic: Golden perch (</w:t>
      </w:r>
      <w:proofErr w:type="spellStart"/>
      <w:r w:rsidRPr="00D55273">
        <w:rPr>
          <w:i/>
        </w:rPr>
        <w:t>Macquaria</w:t>
      </w:r>
      <w:proofErr w:type="spellEnd"/>
      <w:r w:rsidRPr="00D55273">
        <w:rPr>
          <w:i/>
        </w:rPr>
        <w:t xml:space="preserve"> </w:t>
      </w:r>
      <w:proofErr w:type="spellStart"/>
      <w:r w:rsidRPr="00D55273">
        <w:rPr>
          <w:i/>
        </w:rPr>
        <w:t>ambigua</w:t>
      </w:r>
      <w:proofErr w:type="spellEnd"/>
      <w:r w:rsidRPr="00D55273">
        <w:t>) and bony herring (</w:t>
      </w:r>
      <w:proofErr w:type="spellStart"/>
      <w:r w:rsidRPr="00D55273">
        <w:rPr>
          <w:i/>
        </w:rPr>
        <w:t>Nematalosa</w:t>
      </w:r>
      <w:proofErr w:type="spellEnd"/>
      <w:r>
        <w:rPr>
          <w:i/>
        </w:rPr>
        <w:t xml:space="preserve"> </w:t>
      </w:r>
      <w:proofErr w:type="spellStart"/>
      <w:r w:rsidRPr="00D55273">
        <w:rPr>
          <w:i/>
        </w:rPr>
        <w:t>erebi</w:t>
      </w:r>
      <w:proofErr w:type="spellEnd"/>
      <w:r w:rsidRPr="00D55273">
        <w:t>)</w:t>
      </w:r>
    </w:p>
    <w:p w14:paraId="21DBEA98" w14:textId="77777777" w:rsidR="00022D91" w:rsidRPr="00403F08" w:rsidRDefault="00022D91" w:rsidP="00D42EBA">
      <w:pPr>
        <w:pStyle w:val="ListParagraph"/>
        <w:numPr>
          <w:ilvl w:val="0"/>
          <w:numId w:val="19"/>
        </w:numPr>
        <w:spacing w:after="280" w:line="240" w:lineRule="auto"/>
      </w:pPr>
      <w:r w:rsidRPr="00D55273">
        <w:t>Opportunistic: Australian smelt (</w:t>
      </w:r>
      <w:proofErr w:type="spellStart"/>
      <w:r w:rsidRPr="00403F08">
        <w:rPr>
          <w:i/>
          <w:iCs/>
        </w:rPr>
        <w:t>Retropinna</w:t>
      </w:r>
      <w:proofErr w:type="spellEnd"/>
      <w:r w:rsidRPr="00403F08">
        <w:rPr>
          <w:i/>
          <w:iCs/>
        </w:rPr>
        <w:t xml:space="preserve"> </w:t>
      </w:r>
      <w:proofErr w:type="spellStart"/>
      <w:r w:rsidRPr="00403F08">
        <w:rPr>
          <w:i/>
          <w:iCs/>
        </w:rPr>
        <w:t>semoni</w:t>
      </w:r>
      <w:proofErr w:type="spellEnd"/>
      <w:r w:rsidRPr="00D55273">
        <w:t xml:space="preserve">) and </w:t>
      </w:r>
      <w:r>
        <w:t>flat headed gudgeon</w:t>
      </w:r>
      <w:r w:rsidRPr="00D55273">
        <w:t xml:space="preserve"> (</w:t>
      </w:r>
      <w:proofErr w:type="spellStart"/>
      <w:r w:rsidRPr="00403F08">
        <w:rPr>
          <w:i/>
          <w:iCs/>
        </w:rPr>
        <w:t>Philypnodon</w:t>
      </w:r>
      <w:proofErr w:type="spellEnd"/>
      <w:r w:rsidRPr="00403F08">
        <w:rPr>
          <w:i/>
          <w:iCs/>
        </w:rPr>
        <w:t xml:space="preserve"> </w:t>
      </w:r>
      <w:proofErr w:type="spellStart"/>
      <w:r w:rsidRPr="00403F08">
        <w:rPr>
          <w:i/>
          <w:iCs/>
        </w:rPr>
        <w:t>grandiceps</w:t>
      </w:r>
      <w:proofErr w:type="spellEnd"/>
      <w:r w:rsidRPr="00D55273">
        <w:t>).</w:t>
      </w:r>
    </w:p>
    <w:p w14:paraId="573E9A15" w14:textId="0CC385D7" w:rsidR="00AB78DC" w:rsidRDefault="00D7639B" w:rsidP="00022D91">
      <w:r>
        <w:rPr>
          <w:noProof/>
        </w:rPr>
        <w:drawing>
          <wp:inline distT="0" distB="0" distL="0" distR="0" wp14:anchorId="43798E1B" wp14:editId="12F47005">
            <wp:extent cx="5724525" cy="2247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724525" cy="2247900"/>
                    </a:xfrm>
                    <a:prstGeom prst="rect">
                      <a:avLst/>
                    </a:prstGeom>
                    <a:noFill/>
                    <a:ln>
                      <a:noFill/>
                    </a:ln>
                  </pic:spPr>
                </pic:pic>
              </a:graphicData>
            </a:graphic>
          </wp:inline>
        </w:drawing>
      </w:r>
    </w:p>
    <w:p w14:paraId="72206D58" w14:textId="77CCEBDA" w:rsidR="00D7639B" w:rsidRDefault="00D7639B" w:rsidP="000056B3">
      <w:r>
        <w:rPr>
          <w:noProof/>
        </w:rPr>
        <w:drawing>
          <wp:inline distT="0" distB="0" distL="0" distR="0" wp14:anchorId="6248B41F" wp14:editId="2E1BB3C9">
            <wp:extent cx="5724525" cy="2066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5724525" cy="2066925"/>
                    </a:xfrm>
                    <a:prstGeom prst="rect">
                      <a:avLst/>
                    </a:prstGeom>
                    <a:noFill/>
                    <a:ln>
                      <a:noFill/>
                    </a:ln>
                    <a:extLst>
                      <a:ext uri="{53640926-AAD7-44D8-BBD7-CCE9431645EC}">
                        <a14:shadowObscured xmlns:a14="http://schemas.microsoft.com/office/drawing/2010/main"/>
                      </a:ext>
                    </a:extLst>
                  </pic:spPr>
                </pic:pic>
              </a:graphicData>
            </a:graphic>
          </wp:inline>
        </w:drawing>
      </w:r>
    </w:p>
    <w:p w14:paraId="11F3F65A" w14:textId="03A3DE1C" w:rsidR="00AB78DC" w:rsidRDefault="000C39AB" w:rsidP="00AB78DC">
      <w:pPr>
        <w:pStyle w:val="Caption"/>
      </w:pPr>
      <w:bookmarkStart w:id="351" w:name="_Ref78889347"/>
      <w:bookmarkStart w:id="352" w:name="_Toc97052898"/>
      <w:r w:rsidRPr="00EB7A93">
        <w:t xml:space="preserve">Figure </w:t>
      </w:r>
      <w:r w:rsidR="003356A7">
        <w:fldChar w:fldCharType="begin"/>
      </w:r>
      <w:r w:rsidR="003356A7">
        <w:instrText xml:space="preserve"> STYLEREF 1 \s </w:instrText>
      </w:r>
      <w:r w:rsidR="003356A7">
        <w:fldChar w:fldCharType="separate"/>
      </w:r>
      <w:r w:rsidR="003356A7">
        <w:rPr>
          <w:noProof/>
        </w:rPr>
        <w:t>8</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w:t>
      </w:r>
      <w:r w:rsidR="003356A7">
        <w:fldChar w:fldCharType="end"/>
      </w:r>
      <w:bookmarkEnd w:id="351"/>
      <w:r w:rsidRPr="00EB7A93">
        <w:t xml:space="preserve">. </w:t>
      </w:r>
      <w:r w:rsidR="00AB78DC" w:rsidRPr="00EB7A93">
        <w:t>Larval fish site</w:t>
      </w:r>
      <w:r w:rsidR="0043181C" w:rsidRPr="00EB7A93">
        <w:t xml:space="preserve"> </w:t>
      </w:r>
      <w:proofErr w:type="spellStart"/>
      <w:r w:rsidR="001B7463" w:rsidRPr="00EB7A93">
        <w:t>Wallanthery</w:t>
      </w:r>
      <w:proofErr w:type="spellEnd"/>
      <w:r w:rsidR="001B7463" w:rsidRPr="00EB7A93">
        <w:t xml:space="preserve"> </w:t>
      </w:r>
      <w:r w:rsidR="006D389B" w:rsidRPr="00EB7A93">
        <w:t xml:space="preserve">(top) and </w:t>
      </w:r>
      <w:r w:rsidR="00F716EA" w:rsidRPr="00EB7A93">
        <w:t>Lanes Bridge (</w:t>
      </w:r>
      <w:r w:rsidR="006D389B" w:rsidRPr="00EB7A93">
        <w:t>bottom) at high flows</w:t>
      </w:r>
      <w:r w:rsidR="00AB78DC" w:rsidRPr="00EB7A93">
        <w:t xml:space="preserve"> in November 2020</w:t>
      </w:r>
      <w:r w:rsidR="00A94FD0">
        <w:t xml:space="preserve">. </w:t>
      </w:r>
      <w:r w:rsidR="00AE6249">
        <w:t>Photo:</w:t>
      </w:r>
      <w:r w:rsidR="00A94FD0">
        <w:t xml:space="preserve"> </w:t>
      </w:r>
      <w:r w:rsidR="00AB78DC" w:rsidRPr="00EB7A93">
        <w:t>Ben Broadhurst</w:t>
      </w:r>
      <w:bookmarkEnd w:id="352"/>
    </w:p>
    <w:p w14:paraId="11EE4699" w14:textId="77777777" w:rsidR="00C178F9" w:rsidRPr="002B4F7B" w:rsidRDefault="00C178F9" w:rsidP="00282AE7">
      <w:pPr>
        <w:pStyle w:val="Heading3"/>
      </w:pPr>
      <w:bookmarkStart w:id="353" w:name="_Toc97237789"/>
      <w:r w:rsidRPr="002B4F7B">
        <w:t>Laboratory processing</w:t>
      </w:r>
      <w:bookmarkEnd w:id="353"/>
    </w:p>
    <w:p w14:paraId="39C3E589" w14:textId="4C4402A6" w:rsidR="00B91CA9" w:rsidRDefault="00B91CA9" w:rsidP="00B91CA9">
      <w:pPr>
        <w:rPr>
          <w:lang w:eastAsia="x-none"/>
        </w:rPr>
      </w:pPr>
      <w:r>
        <w:rPr>
          <w:lang w:eastAsia="x-none"/>
        </w:rPr>
        <w:t xml:space="preserve">Preserved samples were examined in the laboratory and all fish were removed. Extracted fish were identified where possible </w:t>
      </w:r>
      <w:r w:rsidR="00C178F9">
        <w:rPr>
          <w:lang w:eastAsia="x-none"/>
        </w:rPr>
        <w:fldChar w:fldCharType="begin"/>
      </w:r>
      <w:r w:rsidR="00C30683">
        <w:rPr>
          <w:lang w:eastAsia="x-none"/>
        </w:rPr>
        <w:instrText xml:space="preserve"> ADDIN EN.CITE &lt;EndNote&gt;&lt;Cite&gt;&lt;Author&gt;Serafini&lt;/Author&gt;&lt;Year&gt;2004&lt;/Year&gt;&lt;RecNum&gt;248&lt;/RecNum&gt;&lt;Prefix&gt;using &lt;/Prefix&gt;&lt;DisplayText&gt;(using Serafini and Humphries 2004)&lt;/DisplayText&gt;&lt;record&gt;&lt;rec-number&gt;248&lt;/rec-number&gt;&lt;foreign-keys&gt;&lt;key app="EN" db-id="0a0zttz0gewd9befav559p5osxw5sftwfpdv" timestamp="1542669311" guid="8a152c60-1f0c-44e8-9743-04d5aee9402b"&gt;248&lt;/key&gt;&lt;/foreign-keys&gt;&lt;ref-type name="Report"&gt;27&lt;/ref-type&gt;&lt;contributors&gt;&lt;authors&gt;&lt;author&gt;Serafini, L. G.&lt;/author&gt;&lt;author&gt;Humphries, P.&lt;/author&gt;&lt;/authors&gt;&lt;tertiary-authors&gt;&lt;author&gt;Cooperative Centre for Freshwater Ecology&lt;/author&gt;&lt;/tertiary-authors&gt;&lt;/contributors&gt;&lt;titles&gt;&lt;title&gt;Preliminary Guide to the Identification of Larvae of Fish, with a bibliography of their studies, from the Murray-Darling Basin&lt;/title&gt;&lt;secondary-title&gt;Cooperative Centre for Freshwater Ecology Identification &amp;amp; Ecology Guide No. 48&lt;/secondary-title&gt;&lt;/titles&gt;&lt;dates&gt;&lt;year&gt;2004&lt;/year&gt;&lt;/dates&gt;&lt;pub-location&gt;Thurgoona&lt;/pub-location&gt;&lt;publisher&gt;Cooperative Centre for Freshwater Ecology&lt;/publisher&gt;&lt;urls&gt;&lt;/urls&gt;&lt;/record&gt;&lt;/Cite&gt;&lt;/EndNote&gt;</w:instrText>
      </w:r>
      <w:r w:rsidR="00C178F9">
        <w:rPr>
          <w:lang w:eastAsia="x-none"/>
        </w:rPr>
        <w:fldChar w:fldCharType="separate"/>
      </w:r>
      <w:r w:rsidR="00C30683">
        <w:rPr>
          <w:noProof/>
          <w:lang w:eastAsia="x-none"/>
        </w:rPr>
        <w:t>(using Serafini and Humphries 2004)</w:t>
      </w:r>
      <w:r w:rsidR="00C178F9">
        <w:rPr>
          <w:lang w:eastAsia="x-none"/>
        </w:rPr>
        <w:fldChar w:fldCharType="end"/>
      </w:r>
      <w:r w:rsidR="00C178F9">
        <w:rPr>
          <w:lang w:eastAsia="x-none"/>
        </w:rPr>
        <w:t xml:space="preserve"> </w:t>
      </w:r>
      <w:r>
        <w:rPr>
          <w:lang w:eastAsia="x-none"/>
        </w:rPr>
        <w:t>and measured (standard length) under magnification using a digital graticule to the nearest 0.001 mm. If individuals were not able to be identified, individuals were measured and labelled “unidentified</w:t>
      </w:r>
      <w:r w:rsidRPr="005273D7">
        <w:rPr>
          <w:lang w:eastAsia="x-none"/>
        </w:rPr>
        <w:t>”. Only the first 50 individuals were measured per species per site per trip per operation (operation = an individual drift net or 10 light traps), with the other individuals being counted only.</w:t>
      </w:r>
    </w:p>
    <w:p w14:paraId="174B8B11" w14:textId="75F535D1" w:rsidR="00D61170" w:rsidRDefault="00E43E3C" w:rsidP="00D61170">
      <w:r>
        <w:rPr>
          <w:noProof/>
        </w:rPr>
        <w:lastRenderedPageBreak/>
        <w:drawing>
          <wp:inline distT="0" distB="0" distL="0" distR="0" wp14:anchorId="340C15B6" wp14:editId="7EFB1834">
            <wp:extent cx="2520000" cy="1890000"/>
            <wp:effectExtent l="0" t="889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06" cstate="email">
                      <a:extLst>
                        <a:ext uri="{28A0092B-C50C-407E-A947-70E740481C1C}">
                          <a14:useLocalDpi xmlns:a14="http://schemas.microsoft.com/office/drawing/2010/main"/>
                        </a:ext>
                      </a:extLst>
                    </a:blip>
                    <a:stretch>
                      <a:fillRect/>
                    </a:stretch>
                  </pic:blipFill>
                  <pic:spPr>
                    <a:xfrm rot="5400000">
                      <a:off x="0" y="0"/>
                      <a:ext cx="2520000" cy="1890000"/>
                    </a:xfrm>
                    <a:prstGeom prst="rect">
                      <a:avLst/>
                    </a:prstGeom>
                  </pic:spPr>
                </pic:pic>
              </a:graphicData>
            </a:graphic>
          </wp:inline>
        </w:drawing>
      </w:r>
      <w:r w:rsidR="00234955">
        <w:rPr>
          <w:noProof/>
        </w:rPr>
        <w:drawing>
          <wp:inline distT="0" distB="0" distL="0" distR="0" wp14:anchorId="05A73D59" wp14:editId="08D5A35B">
            <wp:extent cx="2520000" cy="1890000"/>
            <wp:effectExtent l="0" t="8890" r="508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07" cstate="email">
                      <a:extLst>
                        <a:ext uri="{28A0092B-C50C-407E-A947-70E740481C1C}">
                          <a14:useLocalDpi xmlns:a14="http://schemas.microsoft.com/office/drawing/2010/main"/>
                        </a:ext>
                      </a:extLst>
                    </a:blip>
                    <a:stretch>
                      <a:fillRect/>
                    </a:stretch>
                  </pic:blipFill>
                  <pic:spPr>
                    <a:xfrm rot="5400000">
                      <a:off x="0" y="0"/>
                      <a:ext cx="2520000" cy="1890000"/>
                    </a:xfrm>
                    <a:prstGeom prst="rect">
                      <a:avLst/>
                    </a:prstGeom>
                  </pic:spPr>
                </pic:pic>
              </a:graphicData>
            </a:graphic>
          </wp:inline>
        </w:drawing>
      </w:r>
      <w:r w:rsidR="001A5D7A">
        <w:rPr>
          <w:noProof/>
        </w:rPr>
        <w:drawing>
          <wp:inline distT="0" distB="0" distL="0" distR="0" wp14:anchorId="5B1E81D1" wp14:editId="3B7C6E04">
            <wp:extent cx="2520000" cy="1890000"/>
            <wp:effectExtent l="0" t="8890" r="508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08" cstate="email">
                      <a:extLst>
                        <a:ext uri="{28A0092B-C50C-407E-A947-70E740481C1C}">
                          <a14:useLocalDpi xmlns:a14="http://schemas.microsoft.com/office/drawing/2010/main"/>
                        </a:ext>
                      </a:extLst>
                    </a:blip>
                    <a:stretch>
                      <a:fillRect/>
                    </a:stretch>
                  </pic:blipFill>
                  <pic:spPr>
                    <a:xfrm rot="5400000">
                      <a:off x="0" y="0"/>
                      <a:ext cx="2520000" cy="1890000"/>
                    </a:xfrm>
                    <a:prstGeom prst="rect">
                      <a:avLst/>
                    </a:prstGeom>
                  </pic:spPr>
                </pic:pic>
              </a:graphicData>
            </a:graphic>
          </wp:inline>
        </w:drawing>
      </w:r>
    </w:p>
    <w:p w14:paraId="7BB05388" w14:textId="16E0B16E" w:rsidR="00D61170" w:rsidRPr="00D61170" w:rsidRDefault="006C55C7" w:rsidP="001A5D7A">
      <w:pPr>
        <w:pStyle w:val="Caption"/>
      </w:pPr>
      <w:bookmarkStart w:id="354" w:name="_Toc97052899"/>
      <w:r w:rsidRPr="00DE4B32">
        <w:t xml:space="preserve">Figure </w:t>
      </w:r>
      <w:r w:rsidR="003356A7">
        <w:fldChar w:fldCharType="begin"/>
      </w:r>
      <w:r w:rsidR="003356A7">
        <w:instrText xml:space="preserve"> STYLEREF 1 \s </w:instrText>
      </w:r>
      <w:r w:rsidR="003356A7">
        <w:fldChar w:fldCharType="separate"/>
      </w:r>
      <w:r w:rsidR="003356A7">
        <w:rPr>
          <w:noProof/>
        </w:rPr>
        <w:t>8</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2</w:t>
      </w:r>
      <w:r w:rsidR="003356A7">
        <w:fldChar w:fldCharType="end"/>
      </w:r>
      <w:r w:rsidRPr="00DE4B32">
        <w:t xml:space="preserve">. </w:t>
      </w:r>
      <w:r w:rsidR="00576FB1">
        <w:t>F</w:t>
      </w:r>
      <w:r w:rsidR="000A20C3">
        <w:t xml:space="preserve">ish larval </w:t>
      </w:r>
      <w:r w:rsidR="008D0CBB">
        <w:t>catch r</w:t>
      </w:r>
      <w:r w:rsidR="00180F6A" w:rsidRPr="00DE4B32">
        <w:t xml:space="preserve">esults of overnight </w:t>
      </w:r>
      <w:r w:rsidR="008D0CBB">
        <w:t xml:space="preserve">drift </w:t>
      </w:r>
      <w:r w:rsidR="00180F6A" w:rsidRPr="00DE4B32">
        <w:t>net</w:t>
      </w:r>
      <w:r w:rsidR="000A20C3">
        <w:t>ting</w:t>
      </w:r>
      <w:r w:rsidR="00180F6A" w:rsidRPr="00DE4B32">
        <w:t xml:space="preserve"> (left and mid) and </w:t>
      </w:r>
      <w:r w:rsidR="000552F8" w:rsidRPr="00DE4B32">
        <w:t>light trap</w:t>
      </w:r>
      <w:r w:rsidR="00DE4B32" w:rsidRPr="00DE4B32">
        <w:t>s</w:t>
      </w:r>
      <w:r w:rsidR="000552F8" w:rsidRPr="00DE4B32">
        <w:t xml:space="preserve"> </w:t>
      </w:r>
      <w:r w:rsidR="00180F6A" w:rsidRPr="00DE4B32">
        <w:t xml:space="preserve">(right) </w:t>
      </w:r>
      <w:r w:rsidR="004B3263" w:rsidRPr="00DE4B32">
        <w:t xml:space="preserve">in </w:t>
      </w:r>
      <w:r w:rsidR="00583638" w:rsidRPr="00DE4B32">
        <w:t>250</w:t>
      </w:r>
      <w:r w:rsidR="004B3263" w:rsidRPr="00DE4B32">
        <w:t xml:space="preserve"> </w:t>
      </w:r>
      <w:r w:rsidR="00583638" w:rsidRPr="00DE4B32">
        <w:rPr>
          <w:rFonts w:cstheme="minorHAnsi"/>
        </w:rPr>
        <w:t>µ</w:t>
      </w:r>
      <w:r w:rsidR="004B3263" w:rsidRPr="00DE4B32">
        <w:t>m sieves in Nov</w:t>
      </w:r>
      <w:r w:rsidR="0054229D" w:rsidRPr="00DE4B32">
        <w:t>ember</w:t>
      </w:r>
      <w:r w:rsidR="004B3263" w:rsidRPr="00DE4B32">
        <w:t xml:space="preserve"> 2020</w:t>
      </w:r>
      <w:r w:rsidR="005F05CE">
        <w:t xml:space="preserve">. </w:t>
      </w:r>
      <w:r w:rsidR="00AE6249">
        <w:t>Photo</w:t>
      </w:r>
      <w:r w:rsidR="00AE2FD8">
        <w:t>s</w:t>
      </w:r>
      <w:r w:rsidR="00AE6249">
        <w:t>:</w:t>
      </w:r>
      <w:r w:rsidR="005F05CE">
        <w:t xml:space="preserve"> </w:t>
      </w:r>
      <w:r w:rsidR="0054229D" w:rsidRPr="00DE4B32">
        <w:t>Ben Broadhurst</w:t>
      </w:r>
      <w:bookmarkEnd w:id="354"/>
    </w:p>
    <w:p w14:paraId="1ED2908E" w14:textId="77777777" w:rsidR="003600D9" w:rsidRPr="002B4F7B" w:rsidRDefault="003600D9" w:rsidP="00282AE7">
      <w:pPr>
        <w:pStyle w:val="Heading3"/>
      </w:pPr>
      <w:bookmarkStart w:id="355" w:name="_Toc97237790"/>
      <w:r w:rsidRPr="002B4F7B">
        <w:t>Data analysis</w:t>
      </w:r>
      <w:bookmarkEnd w:id="355"/>
    </w:p>
    <w:p w14:paraId="0F004D63" w14:textId="1331E6F4" w:rsidR="001A5D7A" w:rsidRDefault="00786E9E" w:rsidP="00B86560">
      <w:pPr>
        <w:rPr>
          <w:lang w:val="en-GB"/>
        </w:rPr>
      </w:pPr>
      <w:r>
        <w:rPr>
          <w:lang w:val="en-GB"/>
        </w:rPr>
        <w:t>For catch per unit effort figures, c</w:t>
      </w:r>
      <w:r w:rsidRPr="00BA4F1B">
        <w:rPr>
          <w:lang w:val="en-GB"/>
        </w:rPr>
        <w:t>atches of larval fish for drift nets was standardised as the number of individuals per m</w:t>
      </w:r>
      <w:r w:rsidRPr="00BA4F1B">
        <w:rPr>
          <w:vertAlign w:val="superscript"/>
          <w:lang w:val="en-GB"/>
        </w:rPr>
        <w:t>3</w:t>
      </w:r>
      <w:r w:rsidRPr="00BA4F1B">
        <w:rPr>
          <w:lang w:val="en-GB"/>
        </w:rPr>
        <w:t xml:space="preserve"> of water sampled. Set and retrieval times of light traps were recorded so that relative abundance can be expressed as catch-per-unit-effort (CPUE). </w:t>
      </w:r>
      <w:r>
        <w:rPr>
          <w:lang w:val="en-GB"/>
        </w:rPr>
        <w:t>Total l</w:t>
      </w:r>
      <w:r w:rsidRPr="00E657DA">
        <w:rPr>
          <w:lang w:val="en-GB"/>
        </w:rPr>
        <w:t>arval fish</w:t>
      </w:r>
      <w:r>
        <w:rPr>
          <w:lang w:val="en-GB"/>
        </w:rPr>
        <w:t xml:space="preserve"> </w:t>
      </w:r>
      <w:r w:rsidRPr="00E657DA">
        <w:rPr>
          <w:lang w:val="en-GB"/>
        </w:rPr>
        <w:t>captures</w:t>
      </w:r>
      <w:r>
        <w:rPr>
          <w:lang w:val="en-GB"/>
        </w:rPr>
        <w:t xml:space="preserve"> (all trips grouped by site)</w:t>
      </w:r>
      <w:r w:rsidRPr="00E657DA">
        <w:rPr>
          <w:lang w:val="en-GB"/>
        </w:rPr>
        <w:t xml:space="preserve"> </w:t>
      </w:r>
      <w:r>
        <w:rPr>
          <w:lang w:val="en-GB"/>
        </w:rPr>
        <w:t>between years</w:t>
      </w:r>
      <w:r w:rsidRPr="00E657DA">
        <w:rPr>
          <w:lang w:val="en-GB"/>
        </w:rPr>
        <w:t xml:space="preserve"> were examined using a </w:t>
      </w:r>
      <w:r w:rsidRPr="00E657DA">
        <w:rPr>
          <w:rFonts w:hint="eastAsia"/>
          <w:lang w:val="en-GB"/>
        </w:rPr>
        <w:t xml:space="preserve">permutational analysis of variance (PERMANOVA) </w:t>
      </w:r>
      <w:r w:rsidRPr="00E657DA">
        <w:rPr>
          <w:lang w:val="en-GB"/>
        </w:rPr>
        <w:t xml:space="preserve">with </w:t>
      </w:r>
      <w:r w:rsidRPr="00E657DA">
        <w:rPr>
          <w:rFonts w:hint="eastAsia"/>
          <w:lang w:val="en-GB"/>
        </w:rPr>
        <w:t xml:space="preserve">Type I sum of squares. </w:t>
      </w:r>
      <w:r w:rsidRPr="00E657DA">
        <w:rPr>
          <w:lang w:val="en-GB"/>
        </w:rPr>
        <w:t>Raw captured d</w:t>
      </w:r>
      <w:r w:rsidRPr="00E657DA">
        <w:rPr>
          <w:rFonts w:hint="eastAsia"/>
          <w:lang w:val="en-GB"/>
        </w:rPr>
        <w:t xml:space="preserve">ata was </w:t>
      </w:r>
      <w:proofErr w:type="gramStart"/>
      <w:r w:rsidRPr="00E657DA">
        <w:rPr>
          <w:lang w:val="en-GB"/>
        </w:rPr>
        <w:t>fourth-root</w:t>
      </w:r>
      <w:proofErr w:type="gramEnd"/>
      <w:r w:rsidRPr="00E657DA">
        <w:rPr>
          <w:rFonts w:hint="eastAsia"/>
          <w:lang w:val="en-GB"/>
        </w:rPr>
        <w:t xml:space="preserve"> transformed</w:t>
      </w:r>
      <w:r w:rsidRPr="00E657DA">
        <w:rPr>
          <w:lang w:val="en-GB"/>
        </w:rPr>
        <w:t>,</w:t>
      </w:r>
      <w:r w:rsidRPr="00E657DA">
        <w:rPr>
          <w:rFonts w:hint="eastAsia"/>
          <w:lang w:val="en-GB"/>
        </w:rPr>
        <w:t xml:space="preserve"> then </w:t>
      </w:r>
      <w:r w:rsidRPr="00E657DA">
        <w:rPr>
          <w:lang w:val="en-GB"/>
        </w:rPr>
        <w:t xml:space="preserve">a </w:t>
      </w:r>
      <w:r w:rsidRPr="00E657DA">
        <w:rPr>
          <w:rFonts w:hint="eastAsia"/>
          <w:lang w:val="en-GB"/>
        </w:rPr>
        <w:t xml:space="preserve">resemblance matrix </w:t>
      </w:r>
      <w:r w:rsidRPr="00E657DA">
        <w:rPr>
          <w:lang w:val="en-GB"/>
        </w:rPr>
        <w:t>was constructed</w:t>
      </w:r>
      <w:r w:rsidRPr="00E657DA">
        <w:rPr>
          <w:rFonts w:hint="eastAsia"/>
          <w:lang w:val="en-GB"/>
        </w:rPr>
        <w:t xml:space="preserve"> with </w:t>
      </w:r>
      <w:r w:rsidRPr="00E657DA">
        <w:rPr>
          <w:lang w:val="en-GB"/>
        </w:rPr>
        <w:t>the Bray-Curtis</w:t>
      </w:r>
      <w:r w:rsidRPr="00E657DA">
        <w:rPr>
          <w:rFonts w:hint="eastAsia"/>
          <w:lang w:val="en-GB"/>
        </w:rPr>
        <w:t xml:space="preserve"> </w:t>
      </w:r>
      <w:r w:rsidRPr="00E657DA">
        <w:rPr>
          <w:lang w:val="en-GB"/>
        </w:rPr>
        <w:t>similarity</w:t>
      </w:r>
      <w:r w:rsidRPr="00E657DA">
        <w:rPr>
          <w:rFonts w:hint="eastAsia"/>
          <w:lang w:val="en-GB"/>
        </w:rPr>
        <w:t xml:space="preserve"> measure. </w:t>
      </w:r>
      <w:r w:rsidRPr="00E657DA">
        <w:rPr>
          <w:lang w:val="en-GB"/>
        </w:rPr>
        <w:t xml:space="preserve">All species were </w:t>
      </w:r>
      <w:r w:rsidRPr="00E657DA">
        <w:rPr>
          <w:rFonts w:hint="eastAsia"/>
          <w:lang w:val="en-GB"/>
        </w:rPr>
        <w:t>included as variables</w:t>
      </w:r>
      <w:r w:rsidRPr="00E657DA">
        <w:rPr>
          <w:lang w:val="en-GB"/>
        </w:rPr>
        <w:t xml:space="preserve">, with </w:t>
      </w:r>
      <w:r w:rsidRPr="00E657DA">
        <w:rPr>
          <w:rFonts w:hint="eastAsia"/>
          <w:lang w:val="en-GB"/>
        </w:rPr>
        <w:t>year</w:t>
      </w:r>
      <w:r>
        <w:rPr>
          <w:lang w:val="en-GB"/>
        </w:rPr>
        <w:t xml:space="preserve"> as a fixed factor and site as a random factor nested within year</w:t>
      </w:r>
      <w:r w:rsidRPr="00E657DA">
        <w:rPr>
          <w:rFonts w:hint="eastAsia"/>
          <w:lang w:val="en-GB"/>
        </w:rPr>
        <w:t xml:space="preserve"> </w:t>
      </w:r>
      <w:r w:rsidRPr="00E657DA">
        <w:rPr>
          <w:lang w:val="en-GB"/>
        </w:rPr>
        <w:t xml:space="preserve">for a maximum of </w:t>
      </w:r>
      <w:r w:rsidRPr="00E657DA">
        <w:rPr>
          <w:rFonts w:hint="eastAsia"/>
          <w:lang w:val="en-GB"/>
        </w:rPr>
        <w:t>9999 permutations.</w:t>
      </w:r>
      <w:r w:rsidRPr="00E657DA">
        <w:rPr>
          <w:lang w:val="en-GB"/>
        </w:rPr>
        <w:t xml:space="preserve"> Principal Component </w:t>
      </w:r>
      <w:r>
        <w:rPr>
          <w:lang w:val="en-GB"/>
        </w:rPr>
        <w:t xml:space="preserve">analysis </w:t>
      </w:r>
      <w:r w:rsidRPr="00E657DA">
        <w:rPr>
          <w:lang w:val="en-GB"/>
        </w:rPr>
        <w:t>ordinations (</w:t>
      </w:r>
      <w:proofErr w:type="spellStart"/>
      <w:r w:rsidRPr="00E657DA">
        <w:rPr>
          <w:lang w:val="en-GB"/>
        </w:rPr>
        <w:t>PC</w:t>
      </w:r>
      <w:r>
        <w:rPr>
          <w:lang w:val="en-GB"/>
        </w:rPr>
        <w:t>oA</w:t>
      </w:r>
      <w:proofErr w:type="spellEnd"/>
      <w:r>
        <w:rPr>
          <w:lang w:val="en-GB"/>
        </w:rPr>
        <w:t>)</w:t>
      </w:r>
      <w:r w:rsidRPr="00E657DA">
        <w:rPr>
          <w:lang w:val="en-GB"/>
        </w:rPr>
        <w:t xml:space="preserve"> of the transformed data were arranged into resemblance matrices using the Bray-Curtis Similarity measure. Vectors are the raw Pearson's correlations for the taxa that are most correlated </w:t>
      </w:r>
      <w:r>
        <w:rPr>
          <w:lang w:val="en-GB"/>
        </w:rPr>
        <w:t xml:space="preserve">(&gt; 0.5) </w:t>
      </w:r>
      <w:r w:rsidRPr="00E657DA">
        <w:rPr>
          <w:lang w:val="en-GB"/>
        </w:rPr>
        <w:t xml:space="preserve">with each of the </w:t>
      </w:r>
      <w:proofErr w:type="spellStart"/>
      <w:r w:rsidRPr="00E657DA">
        <w:rPr>
          <w:lang w:val="en-GB"/>
        </w:rPr>
        <w:t>PC</w:t>
      </w:r>
      <w:r>
        <w:rPr>
          <w:lang w:val="en-GB"/>
        </w:rPr>
        <w:t>oA</w:t>
      </w:r>
      <w:proofErr w:type="spellEnd"/>
      <w:r w:rsidRPr="00E657DA">
        <w:rPr>
          <w:lang w:val="en-GB"/>
        </w:rPr>
        <w:t xml:space="preserve"> axes. </w:t>
      </w:r>
    </w:p>
    <w:p w14:paraId="7FF11F0B" w14:textId="77777777" w:rsidR="003600D9" w:rsidRPr="002E6686" w:rsidRDefault="003600D9" w:rsidP="00E32669">
      <w:pPr>
        <w:pStyle w:val="Heading2"/>
      </w:pPr>
      <w:bookmarkStart w:id="356" w:name="_Toc97237791"/>
      <w:r w:rsidRPr="002E6686">
        <w:t>Results</w:t>
      </w:r>
      <w:bookmarkEnd w:id="356"/>
    </w:p>
    <w:p w14:paraId="51B370FB" w14:textId="4E967625" w:rsidR="00BA6026" w:rsidRPr="00BA6026" w:rsidRDefault="00BA6026" w:rsidP="00282AE7">
      <w:pPr>
        <w:pStyle w:val="Heading3"/>
        <w:rPr>
          <w:lang w:val="en-AU"/>
        </w:rPr>
      </w:pPr>
      <w:bookmarkStart w:id="357" w:name="_Toc97237792"/>
      <w:r>
        <w:rPr>
          <w:lang w:val="en-AU"/>
        </w:rPr>
        <w:t>Watering year 20</w:t>
      </w:r>
      <w:r w:rsidR="006B7BB5">
        <w:rPr>
          <w:lang w:val="en-AU"/>
        </w:rPr>
        <w:t>20</w:t>
      </w:r>
      <w:r>
        <w:rPr>
          <w:lang w:val="en-AU"/>
        </w:rPr>
        <w:t>-2</w:t>
      </w:r>
      <w:r w:rsidR="006B7BB5">
        <w:rPr>
          <w:lang w:val="en-AU"/>
        </w:rPr>
        <w:t>1</w:t>
      </w:r>
      <w:bookmarkEnd w:id="357"/>
    </w:p>
    <w:p w14:paraId="1758B060" w14:textId="4FC71F9A" w:rsidR="00465427" w:rsidRDefault="00786E9E" w:rsidP="003600D9">
      <w:pPr>
        <w:rPr>
          <w:lang w:val="en-GB" w:eastAsia="x-none"/>
        </w:rPr>
      </w:pPr>
      <w:r w:rsidRPr="00E657DA">
        <w:rPr>
          <w:lang w:val="en-GB" w:eastAsia="x-none"/>
        </w:rPr>
        <w:t xml:space="preserve">A total of </w:t>
      </w:r>
      <w:r>
        <w:rPr>
          <w:lang w:val="en-GB" w:eastAsia="x-none"/>
        </w:rPr>
        <w:t>1870</w:t>
      </w:r>
      <w:r w:rsidRPr="00E657DA">
        <w:rPr>
          <w:lang w:val="en-GB" w:eastAsia="x-none"/>
        </w:rPr>
        <w:t xml:space="preserve"> larval fish were captured across the five sampling events of spring-summer 20</w:t>
      </w:r>
      <w:r>
        <w:rPr>
          <w:lang w:val="en-GB" w:eastAsia="x-none"/>
        </w:rPr>
        <w:t>20</w:t>
      </w:r>
      <w:r w:rsidRPr="00E657DA">
        <w:rPr>
          <w:lang w:val="en-GB" w:eastAsia="x-none"/>
        </w:rPr>
        <w:t xml:space="preserve"> comprising </w:t>
      </w:r>
      <w:r>
        <w:rPr>
          <w:lang w:val="en-GB" w:eastAsia="x-none"/>
        </w:rPr>
        <w:t>five</w:t>
      </w:r>
      <w:r w:rsidRPr="00E657DA">
        <w:rPr>
          <w:lang w:val="en-GB" w:eastAsia="x-none"/>
        </w:rPr>
        <w:t xml:space="preserve"> native species (Murray cod, </w:t>
      </w:r>
      <w:r>
        <w:rPr>
          <w:lang w:val="en-GB" w:eastAsia="x-none"/>
        </w:rPr>
        <w:t xml:space="preserve">golden perch, </w:t>
      </w:r>
      <w:r w:rsidRPr="00E657DA">
        <w:rPr>
          <w:lang w:val="en-GB" w:eastAsia="x-none"/>
        </w:rPr>
        <w:t xml:space="preserve">flat headed </w:t>
      </w:r>
      <w:proofErr w:type="spellStart"/>
      <w:r w:rsidRPr="00E657DA">
        <w:rPr>
          <w:lang w:val="en-GB" w:eastAsia="x-none"/>
        </w:rPr>
        <w:t>gudgeon</w:t>
      </w:r>
      <w:proofErr w:type="spellEnd"/>
      <w:r w:rsidRPr="00E657DA">
        <w:rPr>
          <w:lang w:val="en-GB" w:eastAsia="x-none"/>
        </w:rPr>
        <w:t xml:space="preserve">, Australian </w:t>
      </w:r>
      <w:proofErr w:type="gramStart"/>
      <w:r w:rsidRPr="00E657DA">
        <w:rPr>
          <w:lang w:val="en-GB" w:eastAsia="x-none"/>
        </w:rPr>
        <w:t>smelt</w:t>
      </w:r>
      <w:proofErr w:type="gramEnd"/>
      <w:r w:rsidRPr="00E657DA">
        <w:rPr>
          <w:lang w:val="en-GB" w:eastAsia="x-none"/>
        </w:rPr>
        <w:t xml:space="preserve"> and carp </w:t>
      </w:r>
      <w:proofErr w:type="spellStart"/>
      <w:r w:rsidRPr="00E657DA">
        <w:rPr>
          <w:lang w:val="en-GB" w:eastAsia="x-none"/>
        </w:rPr>
        <w:t>gudgeon</w:t>
      </w:r>
      <w:proofErr w:type="spellEnd"/>
      <w:r w:rsidRPr="00E657DA">
        <w:rPr>
          <w:lang w:val="en-GB" w:eastAsia="x-none"/>
        </w:rPr>
        <w:t>) and two alien fish species (</w:t>
      </w:r>
      <w:r w:rsidR="00210B8F">
        <w:rPr>
          <w:lang w:val="en-GB" w:eastAsia="x-none"/>
        </w:rPr>
        <w:t>E</w:t>
      </w:r>
      <w:r w:rsidRPr="00E657DA">
        <w:rPr>
          <w:lang w:val="en-GB" w:eastAsia="x-none"/>
        </w:rPr>
        <w:t xml:space="preserve">astern gambusia and common carp) </w:t>
      </w:r>
      <w:r w:rsidR="003600D9" w:rsidRPr="00E657DA">
        <w:rPr>
          <w:lang w:val="en-GB" w:eastAsia="x-none"/>
        </w:rPr>
        <w:t>(</w:t>
      </w:r>
      <w:r w:rsidR="004A7FD5">
        <w:rPr>
          <w:lang w:val="en-GB" w:eastAsia="x-none"/>
        </w:rPr>
        <w:fldChar w:fldCharType="begin"/>
      </w:r>
      <w:r w:rsidR="004A7FD5">
        <w:rPr>
          <w:lang w:val="en-GB" w:eastAsia="x-none"/>
        </w:rPr>
        <w:instrText xml:space="preserve"> REF _Ref51057638 \h </w:instrText>
      </w:r>
      <w:r w:rsidR="004A7FD5">
        <w:rPr>
          <w:lang w:val="en-GB" w:eastAsia="x-none"/>
        </w:rPr>
      </w:r>
      <w:r w:rsidR="004A7FD5">
        <w:rPr>
          <w:lang w:val="en-GB" w:eastAsia="x-none"/>
        </w:rPr>
        <w:fldChar w:fldCharType="separate"/>
      </w:r>
      <w:r w:rsidR="0044512D" w:rsidRPr="00E852E5">
        <w:t xml:space="preserve">Table </w:t>
      </w:r>
      <w:r w:rsidR="0044512D">
        <w:rPr>
          <w:noProof/>
        </w:rPr>
        <w:t>8</w:t>
      </w:r>
      <w:r w:rsidR="0044512D">
        <w:noBreakHyphen/>
      </w:r>
      <w:r w:rsidR="0044512D">
        <w:rPr>
          <w:noProof/>
        </w:rPr>
        <w:t>1</w:t>
      </w:r>
      <w:r w:rsidR="004A7FD5">
        <w:rPr>
          <w:lang w:val="en-GB" w:eastAsia="x-none"/>
        </w:rPr>
        <w:fldChar w:fldCharType="end"/>
      </w:r>
      <w:r w:rsidR="003600D9" w:rsidRPr="00E657DA">
        <w:rPr>
          <w:lang w:val="en-GB" w:eastAsia="x-none"/>
        </w:rPr>
        <w:t xml:space="preserve">). </w:t>
      </w:r>
    </w:p>
    <w:p w14:paraId="293EAA05" w14:textId="2686F9DE" w:rsidR="00465427" w:rsidRDefault="00786E9E" w:rsidP="00465427">
      <w:pPr>
        <w:rPr>
          <w:lang w:val="en-GB" w:eastAsia="x-none"/>
        </w:rPr>
      </w:pPr>
      <w:r>
        <w:rPr>
          <w:lang w:val="en-GB" w:eastAsia="x-none"/>
        </w:rPr>
        <w:t>Light traps</w:t>
      </w:r>
      <w:r w:rsidRPr="00E657DA">
        <w:rPr>
          <w:lang w:val="en-GB" w:eastAsia="x-none"/>
        </w:rPr>
        <w:t xml:space="preserve"> captured </w:t>
      </w:r>
      <w:proofErr w:type="gramStart"/>
      <w:r w:rsidRPr="00E657DA">
        <w:rPr>
          <w:lang w:val="en-GB" w:eastAsia="x-none"/>
        </w:rPr>
        <w:t>the majority of</w:t>
      </w:r>
      <w:proofErr w:type="gramEnd"/>
      <w:r w:rsidRPr="00E657DA">
        <w:rPr>
          <w:lang w:val="en-GB" w:eastAsia="x-none"/>
        </w:rPr>
        <w:t xml:space="preserve"> larval fish, though this was mostly driven by high abundances of </w:t>
      </w:r>
      <w:r>
        <w:rPr>
          <w:lang w:val="en-GB" w:eastAsia="x-none"/>
        </w:rPr>
        <w:t xml:space="preserve">flat headed </w:t>
      </w:r>
      <w:proofErr w:type="spellStart"/>
      <w:r>
        <w:rPr>
          <w:lang w:val="en-GB" w:eastAsia="x-none"/>
        </w:rPr>
        <w:t>gudgeon</w:t>
      </w:r>
      <w:proofErr w:type="spellEnd"/>
      <w:r w:rsidR="000F0AEE">
        <w:rPr>
          <w:lang w:val="en-GB" w:eastAsia="x-none"/>
        </w:rPr>
        <w:t xml:space="preserve">. </w:t>
      </w:r>
      <w:r w:rsidRPr="00E657DA">
        <w:rPr>
          <w:lang w:val="en-GB" w:eastAsia="x-none"/>
        </w:rPr>
        <w:t xml:space="preserve">Numbers of larval fish were variable between sampling events, with trips </w:t>
      </w:r>
      <w:r>
        <w:rPr>
          <w:lang w:val="en-GB" w:eastAsia="x-none"/>
        </w:rPr>
        <w:t>4 and 5</w:t>
      </w:r>
      <w:r w:rsidRPr="00E657DA">
        <w:rPr>
          <w:lang w:val="en-GB" w:eastAsia="x-none"/>
        </w:rPr>
        <w:t xml:space="preserve"> capturing </w:t>
      </w:r>
      <w:proofErr w:type="gramStart"/>
      <w:r w:rsidRPr="00E657DA">
        <w:rPr>
          <w:lang w:val="en-GB" w:eastAsia="x-none"/>
        </w:rPr>
        <w:t>the majority of</w:t>
      </w:r>
      <w:proofErr w:type="gramEnd"/>
      <w:r w:rsidRPr="00E657DA">
        <w:rPr>
          <w:lang w:val="en-GB" w:eastAsia="x-none"/>
        </w:rPr>
        <w:t xml:space="preserve"> fish (</w:t>
      </w:r>
      <w:r>
        <w:rPr>
          <w:lang w:val="en-GB" w:eastAsia="x-none"/>
        </w:rPr>
        <w:t>94</w:t>
      </w:r>
      <w:r w:rsidRPr="00E657DA">
        <w:rPr>
          <w:lang w:val="en-GB" w:eastAsia="x-none"/>
        </w:rPr>
        <w:t xml:space="preserve">% of all trips) comprising </w:t>
      </w:r>
      <w:r>
        <w:rPr>
          <w:lang w:val="en-GB" w:eastAsia="x-none"/>
        </w:rPr>
        <w:t>33</w:t>
      </w:r>
      <w:r w:rsidRPr="00E657DA">
        <w:rPr>
          <w:lang w:val="en-GB" w:eastAsia="x-none"/>
        </w:rPr>
        <w:t>%</w:t>
      </w:r>
      <w:r>
        <w:rPr>
          <w:lang w:val="en-GB" w:eastAsia="x-none"/>
        </w:rPr>
        <w:t xml:space="preserve"> and</w:t>
      </w:r>
      <w:r w:rsidRPr="00E657DA">
        <w:rPr>
          <w:lang w:val="en-GB" w:eastAsia="x-none"/>
        </w:rPr>
        <w:t xml:space="preserve"> </w:t>
      </w:r>
      <w:r>
        <w:rPr>
          <w:lang w:val="en-GB" w:eastAsia="x-none"/>
        </w:rPr>
        <w:t>61</w:t>
      </w:r>
      <w:r w:rsidRPr="00E657DA">
        <w:rPr>
          <w:lang w:val="en-GB" w:eastAsia="x-none"/>
        </w:rPr>
        <w:t xml:space="preserve">%, respectively. </w:t>
      </w:r>
      <w:r>
        <w:rPr>
          <w:lang w:val="en-GB" w:eastAsia="x-none"/>
        </w:rPr>
        <w:t xml:space="preserve">Flat headed </w:t>
      </w:r>
      <w:proofErr w:type="spellStart"/>
      <w:r>
        <w:rPr>
          <w:lang w:val="en-GB" w:eastAsia="x-none"/>
        </w:rPr>
        <w:t>gudgeon</w:t>
      </w:r>
      <w:proofErr w:type="spellEnd"/>
      <w:r w:rsidRPr="00E657DA">
        <w:rPr>
          <w:lang w:val="en-GB" w:eastAsia="x-none"/>
        </w:rPr>
        <w:t xml:space="preserve"> </w:t>
      </w:r>
      <w:proofErr w:type="gramStart"/>
      <w:r w:rsidRPr="00E657DA">
        <w:rPr>
          <w:lang w:val="en-GB" w:eastAsia="x-none"/>
        </w:rPr>
        <w:t>were</w:t>
      </w:r>
      <w:proofErr w:type="gramEnd"/>
      <w:r w:rsidRPr="00E657DA">
        <w:rPr>
          <w:lang w:val="en-GB" w:eastAsia="x-none"/>
        </w:rPr>
        <w:t xml:space="preserve"> by far the most numerous species caught, comprising </w:t>
      </w:r>
      <w:r>
        <w:rPr>
          <w:lang w:val="en-GB" w:eastAsia="x-none"/>
        </w:rPr>
        <w:t>79</w:t>
      </w:r>
      <w:r w:rsidRPr="00E657DA">
        <w:rPr>
          <w:lang w:val="en-GB" w:eastAsia="x-none"/>
        </w:rPr>
        <w:t>% of the total number of larval fish captured in 20</w:t>
      </w:r>
      <w:r>
        <w:rPr>
          <w:lang w:val="en-GB" w:eastAsia="x-none"/>
        </w:rPr>
        <w:t>20</w:t>
      </w:r>
      <w:r w:rsidR="000F0AEE">
        <w:rPr>
          <w:lang w:val="en-GB" w:eastAsia="x-none"/>
        </w:rPr>
        <w:t xml:space="preserve">. </w:t>
      </w:r>
      <w:r>
        <w:rPr>
          <w:lang w:val="en-GB" w:eastAsia="x-none"/>
        </w:rPr>
        <w:t xml:space="preserve">Carp </w:t>
      </w:r>
      <w:proofErr w:type="spellStart"/>
      <w:r>
        <w:rPr>
          <w:lang w:val="en-GB" w:eastAsia="x-none"/>
        </w:rPr>
        <w:t>gudgeon</w:t>
      </w:r>
      <w:proofErr w:type="spellEnd"/>
      <w:r>
        <w:rPr>
          <w:lang w:val="en-GB" w:eastAsia="x-none"/>
        </w:rPr>
        <w:t xml:space="preserve"> were the next most dominant species, comprising nearly 13% of the total number of fish captured </w:t>
      </w:r>
      <w:r w:rsidR="00465427" w:rsidRPr="00E657DA">
        <w:rPr>
          <w:lang w:val="en-GB" w:eastAsia="x-none"/>
        </w:rPr>
        <w:t>(</w:t>
      </w:r>
      <w:r w:rsidR="00465427">
        <w:rPr>
          <w:lang w:val="en-GB" w:eastAsia="x-none"/>
        </w:rPr>
        <w:fldChar w:fldCharType="begin"/>
      </w:r>
      <w:r w:rsidR="00465427">
        <w:rPr>
          <w:lang w:val="en-GB" w:eastAsia="x-none"/>
        </w:rPr>
        <w:instrText xml:space="preserve"> REF _Ref51057638 \h </w:instrText>
      </w:r>
      <w:r w:rsidR="00465427">
        <w:rPr>
          <w:lang w:val="en-GB" w:eastAsia="x-none"/>
        </w:rPr>
      </w:r>
      <w:r w:rsidR="00465427">
        <w:rPr>
          <w:lang w:val="en-GB" w:eastAsia="x-none"/>
        </w:rPr>
        <w:fldChar w:fldCharType="separate"/>
      </w:r>
      <w:r w:rsidR="00465427" w:rsidRPr="00E852E5">
        <w:t xml:space="preserve">Table </w:t>
      </w:r>
      <w:r w:rsidR="00465427">
        <w:rPr>
          <w:noProof/>
        </w:rPr>
        <w:t>8</w:t>
      </w:r>
      <w:r w:rsidR="00465427">
        <w:noBreakHyphen/>
      </w:r>
      <w:r w:rsidR="00465427">
        <w:rPr>
          <w:noProof/>
        </w:rPr>
        <w:t>1</w:t>
      </w:r>
      <w:r w:rsidR="00465427">
        <w:rPr>
          <w:lang w:val="en-GB" w:eastAsia="x-none"/>
        </w:rPr>
        <w:fldChar w:fldCharType="end"/>
      </w:r>
      <w:r w:rsidR="00465427" w:rsidRPr="00E657DA">
        <w:rPr>
          <w:lang w:val="en-GB" w:eastAsia="x-none"/>
        </w:rPr>
        <w:t>).</w:t>
      </w:r>
    </w:p>
    <w:p w14:paraId="7E1A71E3" w14:textId="77777777" w:rsidR="00A92CB6" w:rsidRDefault="00406C9B" w:rsidP="00A92CB6">
      <w:r w:rsidRPr="00A92CB6">
        <w:rPr>
          <w:noProof/>
        </w:rPr>
        <w:lastRenderedPageBreak/>
        <w:drawing>
          <wp:inline distT="0" distB="0" distL="0" distR="0" wp14:anchorId="1EBB9E63" wp14:editId="1EB7F07E">
            <wp:extent cx="5724000" cy="1778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724000" cy="1778400"/>
                    </a:xfrm>
                    <a:prstGeom prst="rect">
                      <a:avLst/>
                    </a:prstGeom>
                    <a:noFill/>
                    <a:ln>
                      <a:noFill/>
                    </a:ln>
                  </pic:spPr>
                </pic:pic>
              </a:graphicData>
            </a:graphic>
          </wp:inline>
        </w:drawing>
      </w:r>
    </w:p>
    <w:p w14:paraId="68CD295C" w14:textId="5DA05319" w:rsidR="00406C9B" w:rsidRPr="00406C9B" w:rsidRDefault="00406C9B" w:rsidP="00A92CB6">
      <w:pPr>
        <w:pStyle w:val="Caption"/>
      </w:pPr>
      <w:bookmarkStart w:id="358" w:name="_Toc97052900"/>
      <w:r w:rsidRPr="00A92CB6">
        <w:t xml:space="preserve">Figure </w:t>
      </w:r>
      <w:r w:rsidR="003356A7">
        <w:fldChar w:fldCharType="begin"/>
      </w:r>
      <w:r w:rsidR="003356A7">
        <w:instrText xml:space="preserve"> STYLEREF 1 \s </w:instrText>
      </w:r>
      <w:r w:rsidR="003356A7">
        <w:fldChar w:fldCharType="separate"/>
      </w:r>
      <w:r w:rsidR="003356A7">
        <w:rPr>
          <w:noProof/>
        </w:rPr>
        <w:t>8</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3</w:t>
      </w:r>
      <w:r w:rsidR="003356A7">
        <w:fldChar w:fldCharType="end"/>
      </w:r>
      <w:r w:rsidRPr="00A92CB6">
        <w:t xml:space="preserve">. A flatheaded gudgeon from </w:t>
      </w:r>
      <w:proofErr w:type="spellStart"/>
      <w:r w:rsidRPr="00A92CB6">
        <w:t>Booberoi</w:t>
      </w:r>
      <w:proofErr w:type="spellEnd"/>
      <w:r w:rsidRPr="00A92CB6">
        <w:t xml:space="preserve"> Creek in the mid-</w:t>
      </w:r>
      <w:r w:rsidR="004E51BC">
        <w:t>L</w:t>
      </w:r>
      <w:r w:rsidRPr="00A92CB6">
        <w:t>achlan</w:t>
      </w:r>
      <w:r w:rsidR="00A94FD0">
        <w:t xml:space="preserve">. </w:t>
      </w:r>
      <w:r w:rsidR="00AE6249">
        <w:t>Photo:</w:t>
      </w:r>
      <w:r w:rsidRPr="00A92CB6">
        <w:t xml:space="preserve"> Mal Carnegie</w:t>
      </w:r>
      <w:bookmarkEnd w:id="358"/>
    </w:p>
    <w:p w14:paraId="2C7157CA" w14:textId="50C8F98E" w:rsidR="00F54125" w:rsidRDefault="00786E9E" w:rsidP="00F54125">
      <w:pPr>
        <w:rPr>
          <w:lang w:val="en-GB" w:eastAsia="x-none"/>
        </w:rPr>
      </w:pPr>
      <w:r>
        <w:rPr>
          <w:lang w:val="en-GB" w:eastAsia="x-none"/>
        </w:rPr>
        <w:t>Four</w:t>
      </w:r>
      <w:r w:rsidRPr="002B4F7B">
        <w:rPr>
          <w:lang w:val="en-GB" w:eastAsia="x-none"/>
        </w:rPr>
        <w:t xml:space="preserve"> of the six target species</w:t>
      </w:r>
      <w:r>
        <w:rPr>
          <w:lang w:val="en-GB" w:eastAsia="x-none"/>
        </w:rPr>
        <w:t xml:space="preserve"> of larval fish species were captured</w:t>
      </w:r>
      <w:r w:rsidRPr="002B4F7B">
        <w:rPr>
          <w:lang w:val="en-GB" w:eastAsia="x-none"/>
        </w:rPr>
        <w:t xml:space="preserve"> in 20</w:t>
      </w:r>
      <w:r>
        <w:rPr>
          <w:lang w:val="en-GB" w:eastAsia="x-none"/>
        </w:rPr>
        <w:t>20</w:t>
      </w:r>
      <w:r w:rsidRPr="002B4F7B">
        <w:rPr>
          <w:lang w:val="en-GB" w:eastAsia="x-none"/>
        </w:rPr>
        <w:t xml:space="preserve">: one Equilibrium species, Murray Cod, </w:t>
      </w:r>
      <w:r>
        <w:rPr>
          <w:lang w:val="en-GB" w:eastAsia="x-none"/>
        </w:rPr>
        <w:t>two</w:t>
      </w:r>
      <w:r w:rsidRPr="002B4F7B">
        <w:rPr>
          <w:lang w:val="en-GB" w:eastAsia="x-none"/>
        </w:rPr>
        <w:t xml:space="preserve"> Opportunistic species, </w:t>
      </w:r>
      <w:r>
        <w:rPr>
          <w:lang w:val="en-GB" w:eastAsia="x-none"/>
        </w:rPr>
        <w:t xml:space="preserve">Australian </w:t>
      </w:r>
      <w:proofErr w:type="gramStart"/>
      <w:r>
        <w:rPr>
          <w:lang w:val="en-GB" w:eastAsia="x-none"/>
        </w:rPr>
        <w:t>smelt</w:t>
      </w:r>
      <w:proofErr w:type="gramEnd"/>
      <w:r>
        <w:rPr>
          <w:lang w:val="en-GB" w:eastAsia="x-none"/>
        </w:rPr>
        <w:t xml:space="preserve"> and flat headed </w:t>
      </w:r>
      <w:proofErr w:type="spellStart"/>
      <w:r>
        <w:rPr>
          <w:lang w:val="en-GB" w:eastAsia="x-none"/>
        </w:rPr>
        <w:t>g</w:t>
      </w:r>
      <w:r w:rsidRPr="002B4F7B">
        <w:rPr>
          <w:lang w:val="en-GB" w:eastAsia="x-none"/>
        </w:rPr>
        <w:t>udgeon</w:t>
      </w:r>
      <w:proofErr w:type="spellEnd"/>
      <w:r>
        <w:rPr>
          <w:lang w:val="en-GB" w:eastAsia="x-none"/>
        </w:rPr>
        <w:t>, and for the first time since monitoring began a p</w:t>
      </w:r>
      <w:r w:rsidRPr="002B4F7B">
        <w:rPr>
          <w:lang w:val="en-GB" w:eastAsia="x-none"/>
        </w:rPr>
        <w:t>eriodic representative species (golden perch) were collected during larval sampling in 20</w:t>
      </w:r>
      <w:r>
        <w:rPr>
          <w:lang w:val="en-GB" w:eastAsia="x-none"/>
        </w:rPr>
        <w:t>20</w:t>
      </w:r>
      <w:r w:rsidRPr="002B4F7B">
        <w:rPr>
          <w:lang w:val="en-GB" w:eastAsia="x-none"/>
        </w:rPr>
        <w:t xml:space="preserve"> </w:t>
      </w:r>
      <w:r w:rsidR="00032679" w:rsidRPr="00E657DA">
        <w:rPr>
          <w:lang w:val="en-GB" w:eastAsia="x-none"/>
        </w:rPr>
        <w:t>(</w:t>
      </w:r>
      <w:r w:rsidR="00032679">
        <w:rPr>
          <w:lang w:val="en-GB" w:eastAsia="x-none"/>
        </w:rPr>
        <w:fldChar w:fldCharType="begin"/>
      </w:r>
      <w:r w:rsidR="00032679">
        <w:rPr>
          <w:lang w:val="en-GB" w:eastAsia="x-none"/>
        </w:rPr>
        <w:instrText xml:space="preserve"> REF _Ref51057638 \h </w:instrText>
      </w:r>
      <w:r w:rsidR="00032679">
        <w:rPr>
          <w:lang w:val="en-GB" w:eastAsia="x-none"/>
        </w:rPr>
      </w:r>
      <w:r w:rsidR="00032679">
        <w:rPr>
          <w:lang w:val="en-GB" w:eastAsia="x-none"/>
        </w:rPr>
        <w:fldChar w:fldCharType="separate"/>
      </w:r>
      <w:r w:rsidR="00032679" w:rsidRPr="00E852E5">
        <w:t xml:space="preserve">Table </w:t>
      </w:r>
      <w:r w:rsidR="00032679">
        <w:rPr>
          <w:noProof/>
        </w:rPr>
        <w:t>8</w:t>
      </w:r>
      <w:r w:rsidR="00032679">
        <w:noBreakHyphen/>
      </w:r>
      <w:r w:rsidR="00032679">
        <w:rPr>
          <w:noProof/>
        </w:rPr>
        <w:t>1</w:t>
      </w:r>
      <w:r w:rsidR="00032679">
        <w:rPr>
          <w:lang w:val="en-GB" w:eastAsia="x-none"/>
        </w:rPr>
        <w:fldChar w:fldCharType="end"/>
      </w:r>
      <w:r w:rsidR="00032679" w:rsidRPr="00E657DA">
        <w:rPr>
          <w:lang w:val="en-GB" w:eastAsia="x-none"/>
        </w:rPr>
        <w:t>).</w:t>
      </w:r>
    </w:p>
    <w:p w14:paraId="179869BE" w14:textId="77777777" w:rsidR="00763B40" w:rsidRDefault="00763B40" w:rsidP="00763B40">
      <w:pPr>
        <w:jc w:val="center"/>
      </w:pPr>
      <w:r>
        <w:rPr>
          <w:noProof/>
        </w:rPr>
        <w:drawing>
          <wp:inline distT="0" distB="0" distL="0" distR="0" wp14:anchorId="7CEB5DB5" wp14:editId="42A2CFA4">
            <wp:extent cx="5724000" cy="2595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a:stretch/>
                  </pic:blipFill>
                  <pic:spPr bwMode="auto">
                    <a:xfrm>
                      <a:off x="0" y="0"/>
                      <a:ext cx="5724000" cy="2595600"/>
                    </a:xfrm>
                    <a:prstGeom prst="rect">
                      <a:avLst/>
                    </a:prstGeom>
                    <a:noFill/>
                    <a:ln>
                      <a:noFill/>
                    </a:ln>
                    <a:extLst>
                      <a:ext uri="{53640926-AAD7-44D8-BBD7-CCE9431645EC}">
                        <a14:shadowObscured xmlns:a14="http://schemas.microsoft.com/office/drawing/2010/main"/>
                      </a:ext>
                    </a:extLst>
                  </pic:spPr>
                </pic:pic>
              </a:graphicData>
            </a:graphic>
          </wp:inline>
        </w:drawing>
      </w:r>
    </w:p>
    <w:p w14:paraId="4D1D6CFF" w14:textId="0D9174D3" w:rsidR="00763B40" w:rsidRDefault="00403BDE" w:rsidP="00403BDE">
      <w:pPr>
        <w:pStyle w:val="Caption"/>
        <w:rPr>
          <w:rStyle w:val="SubtleEmphasis"/>
          <w:i/>
          <w:iCs/>
          <w:color w:val="1F497D" w:themeColor="text2"/>
        </w:rPr>
      </w:pPr>
      <w:bookmarkStart w:id="359" w:name="_Toc97052901"/>
      <w:r w:rsidRPr="0054630D">
        <w:t xml:space="preserve">Figure </w:t>
      </w:r>
      <w:r w:rsidR="003356A7">
        <w:fldChar w:fldCharType="begin"/>
      </w:r>
      <w:r w:rsidR="003356A7">
        <w:instrText xml:space="preserve"> STYLEREF 1 \s </w:instrText>
      </w:r>
      <w:r w:rsidR="003356A7">
        <w:fldChar w:fldCharType="separate"/>
      </w:r>
      <w:r w:rsidR="003356A7">
        <w:rPr>
          <w:noProof/>
        </w:rPr>
        <w:t>8</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4</w:t>
      </w:r>
      <w:r w:rsidR="003356A7">
        <w:fldChar w:fldCharType="end"/>
      </w:r>
      <w:r w:rsidRPr="0054630D">
        <w:t>.</w:t>
      </w:r>
      <w:r w:rsidR="0054630D" w:rsidRPr="0054630D">
        <w:t xml:space="preserve"> </w:t>
      </w:r>
      <w:r w:rsidR="00763B40" w:rsidRPr="0054630D">
        <w:rPr>
          <w:rStyle w:val="SubtleEmphasis"/>
          <w:i/>
          <w:iCs/>
          <w:color w:val="1F497D" w:themeColor="text2"/>
        </w:rPr>
        <w:t>Larval golden perch form the Lachlan River in late spring 2020</w:t>
      </w:r>
      <w:r w:rsidR="00A94FD0">
        <w:rPr>
          <w:rStyle w:val="SubtleEmphasis"/>
          <w:i/>
          <w:iCs/>
          <w:color w:val="1F497D" w:themeColor="text2"/>
        </w:rPr>
        <w:t xml:space="preserve">. </w:t>
      </w:r>
      <w:r w:rsidR="00AE6249">
        <w:rPr>
          <w:rStyle w:val="SubtleEmphasis"/>
          <w:i/>
          <w:iCs/>
          <w:color w:val="1F497D" w:themeColor="text2"/>
        </w:rPr>
        <w:t>Photo:</w:t>
      </w:r>
      <w:r w:rsidR="00763B40" w:rsidRPr="0054630D">
        <w:rPr>
          <w:rStyle w:val="SubtleEmphasis"/>
          <w:i/>
          <w:iCs/>
          <w:color w:val="1F497D" w:themeColor="text2"/>
        </w:rPr>
        <w:t xml:space="preserve"> Rhian Clear</w:t>
      </w:r>
      <w:bookmarkEnd w:id="359"/>
    </w:p>
    <w:p w14:paraId="296AD1D5" w14:textId="77777777" w:rsidR="000B668C" w:rsidRDefault="00032679">
      <w:pPr>
        <w:rPr>
          <w:lang w:val="en-GB" w:eastAsia="x-none"/>
        </w:rPr>
      </w:pPr>
      <w:r w:rsidRPr="002B4F7B">
        <w:rPr>
          <w:lang w:val="en-GB" w:eastAsia="x-none"/>
        </w:rPr>
        <w:t xml:space="preserve">Murray cod </w:t>
      </w:r>
      <w:r>
        <w:rPr>
          <w:lang w:val="en-GB" w:eastAsia="x-none"/>
        </w:rPr>
        <w:t>abundances were low compared to all other years (except 2016 when none were captured). Murray cod were only captured in trips 3 and 4, with most being capture</w:t>
      </w:r>
      <w:r w:rsidR="005E7063">
        <w:rPr>
          <w:lang w:val="en-GB" w:eastAsia="x-none"/>
        </w:rPr>
        <w:t>d</w:t>
      </w:r>
      <w:r>
        <w:rPr>
          <w:lang w:val="en-GB" w:eastAsia="x-none"/>
        </w:rPr>
        <w:t xml:space="preserve"> from trip 3 from a single site (Lanes Bridge, 16 of 26 individuals)</w:t>
      </w:r>
      <w:r w:rsidR="003872B5">
        <w:rPr>
          <w:lang w:val="en-GB" w:eastAsia="x-none"/>
        </w:rPr>
        <w:t xml:space="preserve"> </w:t>
      </w:r>
      <w:r>
        <w:rPr>
          <w:lang w:val="en-GB" w:eastAsia="x-none"/>
        </w:rPr>
        <w:t>(</w:t>
      </w:r>
      <w:r>
        <w:rPr>
          <w:lang w:val="en-GB" w:eastAsia="x-none"/>
        </w:rPr>
        <w:fldChar w:fldCharType="begin"/>
      </w:r>
      <w:r>
        <w:rPr>
          <w:lang w:val="en-GB" w:eastAsia="x-none"/>
        </w:rPr>
        <w:instrText xml:space="preserve"> REF _Ref52539722 \h </w:instrText>
      </w:r>
      <w:r>
        <w:rPr>
          <w:lang w:val="en-GB" w:eastAsia="x-none"/>
        </w:rPr>
      </w:r>
      <w:r>
        <w:rPr>
          <w:lang w:val="en-GB" w:eastAsia="x-none"/>
        </w:rPr>
        <w:fldChar w:fldCharType="separate"/>
      </w:r>
      <w:r w:rsidR="006B0357" w:rsidRPr="002E6686">
        <w:t xml:space="preserve">Figure </w:t>
      </w:r>
      <w:r w:rsidR="006B0357">
        <w:rPr>
          <w:noProof/>
        </w:rPr>
        <w:t>8</w:t>
      </w:r>
      <w:r w:rsidR="006B0357">
        <w:noBreakHyphen/>
      </w:r>
      <w:r w:rsidR="006B0357">
        <w:rPr>
          <w:noProof/>
        </w:rPr>
        <w:t>5</w:t>
      </w:r>
      <w:r>
        <w:rPr>
          <w:lang w:val="en-GB" w:eastAsia="x-none"/>
        </w:rPr>
        <w:fldChar w:fldCharType="end"/>
      </w:r>
      <w:r w:rsidRPr="002B4F7B">
        <w:rPr>
          <w:lang w:val="en-GB" w:eastAsia="x-none"/>
        </w:rPr>
        <w:t xml:space="preserve"> </w:t>
      </w:r>
      <w:r>
        <w:rPr>
          <w:lang w:eastAsia="x-none"/>
        </w:rPr>
        <w:t xml:space="preserve">and </w:t>
      </w:r>
      <w:r w:rsidR="00C25AAA">
        <w:rPr>
          <w:lang w:val="en-GB" w:eastAsia="x-none"/>
        </w:rPr>
        <w:fldChar w:fldCharType="begin"/>
      </w:r>
      <w:r w:rsidR="00C25AAA">
        <w:rPr>
          <w:lang w:eastAsia="x-none"/>
        </w:rPr>
        <w:instrText xml:space="preserve"> REF _Ref81573926 \h </w:instrText>
      </w:r>
      <w:r w:rsidR="00C25AAA">
        <w:rPr>
          <w:lang w:val="en-GB" w:eastAsia="x-none"/>
        </w:rPr>
      </w:r>
      <w:r w:rsidR="00C25AAA">
        <w:rPr>
          <w:lang w:val="en-GB" w:eastAsia="x-none"/>
        </w:rPr>
        <w:fldChar w:fldCharType="separate"/>
      </w:r>
      <w:r w:rsidR="006B0357" w:rsidRPr="002E6686">
        <w:t xml:space="preserve">Figure </w:t>
      </w:r>
      <w:r w:rsidR="006B0357">
        <w:rPr>
          <w:noProof/>
        </w:rPr>
        <w:t>8</w:t>
      </w:r>
      <w:r w:rsidR="006B0357">
        <w:noBreakHyphen/>
      </w:r>
      <w:r w:rsidR="006B0357">
        <w:rPr>
          <w:noProof/>
        </w:rPr>
        <w:t>6</w:t>
      </w:r>
      <w:r w:rsidR="00C25AAA">
        <w:rPr>
          <w:lang w:val="en-GB" w:eastAsia="x-none"/>
        </w:rPr>
        <w:fldChar w:fldCharType="end"/>
      </w:r>
      <w:r w:rsidR="00C25AAA">
        <w:rPr>
          <w:lang w:val="en-GB" w:eastAsia="x-none"/>
        </w:rPr>
        <w:t>)</w:t>
      </w:r>
      <w:r w:rsidR="00D6345A">
        <w:rPr>
          <w:lang w:val="en-GB" w:eastAsia="x-none"/>
        </w:rPr>
        <w:t>.</w:t>
      </w:r>
      <w:r w:rsidR="003872B5">
        <w:rPr>
          <w:lang w:val="en-GB" w:eastAsia="x-none"/>
        </w:rPr>
        <w:t xml:space="preserve"> </w:t>
      </w:r>
      <w:r w:rsidRPr="002B4F7B">
        <w:rPr>
          <w:lang w:val="en-GB" w:eastAsia="x-none"/>
        </w:rPr>
        <w:t xml:space="preserve">Larval Murray cod ranged in length from </w:t>
      </w:r>
      <w:r>
        <w:rPr>
          <w:lang w:val="en-GB" w:eastAsia="x-none"/>
        </w:rPr>
        <w:t>7.903</w:t>
      </w:r>
      <w:r w:rsidRPr="002B4F7B">
        <w:rPr>
          <w:lang w:val="en-GB" w:eastAsia="x-none"/>
        </w:rPr>
        <w:t xml:space="preserve"> – </w:t>
      </w:r>
      <w:r>
        <w:rPr>
          <w:lang w:val="en-GB" w:eastAsia="x-none"/>
        </w:rPr>
        <w:t>10.228</w:t>
      </w:r>
      <w:r w:rsidRPr="002B4F7B">
        <w:rPr>
          <w:lang w:val="en-GB" w:eastAsia="x-none"/>
        </w:rPr>
        <w:t xml:space="preserve"> mm, corresponding to ages of </w:t>
      </w:r>
      <w:r>
        <w:rPr>
          <w:lang w:val="en-GB" w:eastAsia="x-none"/>
        </w:rPr>
        <w:t>9</w:t>
      </w:r>
      <w:r w:rsidRPr="002B4F7B">
        <w:rPr>
          <w:lang w:val="en-GB" w:eastAsia="x-none"/>
        </w:rPr>
        <w:t xml:space="preserve"> – </w:t>
      </w:r>
      <w:r>
        <w:rPr>
          <w:lang w:val="en-GB" w:eastAsia="x-none"/>
        </w:rPr>
        <w:t>16</w:t>
      </w:r>
      <w:r w:rsidRPr="002B4F7B">
        <w:rPr>
          <w:lang w:val="en-GB" w:eastAsia="x-none"/>
        </w:rPr>
        <w:t xml:space="preserve"> days (</w:t>
      </w:r>
      <w:r w:rsidR="00C25AAA">
        <w:rPr>
          <w:lang w:val="en-GB" w:eastAsia="x-none"/>
        </w:rPr>
        <w:fldChar w:fldCharType="begin"/>
      </w:r>
      <w:r w:rsidR="00C25AAA">
        <w:rPr>
          <w:lang w:val="en-GB" w:eastAsia="x-none"/>
        </w:rPr>
        <w:instrText xml:space="preserve"> REF _Ref52539742 \h </w:instrText>
      </w:r>
      <w:r w:rsidR="00C25AAA">
        <w:rPr>
          <w:lang w:val="en-GB" w:eastAsia="x-none"/>
        </w:rPr>
      </w:r>
      <w:r w:rsidR="00C25AAA">
        <w:rPr>
          <w:lang w:val="en-GB" w:eastAsia="x-none"/>
        </w:rPr>
        <w:fldChar w:fldCharType="separate"/>
      </w:r>
      <w:r w:rsidR="006B0357" w:rsidRPr="002E6686">
        <w:t xml:space="preserve">Figure </w:t>
      </w:r>
      <w:r w:rsidR="006B0357">
        <w:rPr>
          <w:noProof/>
        </w:rPr>
        <w:t>8</w:t>
      </w:r>
      <w:r w:rsidR="006B0357">
        <w:noBreakHyphen/>
      </w:r>
      <w:r w:rsidR="006B0357">
        <w:rPr>
          <w:noProof/>
        </w:rPr>
        <w:t>7</w:t>
      </w:r>
      <w:r w:rsidR="00C25AAA">
        <w:rPr>
          <w:lang w:val="en-GB" w:eastAsia="x-none"/>
        </w:rPr>
        <w:fldChar w:fldCharType="end"/>
      </w:r>
      <w:r w:rsidR="00C25AAA">
        <w:rPr>
          <w:lang w:val="en-GB" w:eastAsia="x-none"/>
        </w:rPr>
        <w:t>).</w:t>
      </w:r>
      <w:r w:rsidR="00215B5B">
        <w:rPr>
          <w:lang w:val="en-GB" w:eastAsia="x-none"/>
        </w:rPr>
        <w:t xml:space="preserve"> </w:t>
      </w:r>
      <w:r w:rsidRPr="002B4F7B">
        <w:rPr>
          <w:lang w:val="en-GB" w:eastAsia="x-none"/>
        </w:rPr>
        <w:t>Estimated</w:t>
      </w:r>
      <w:r>
        <w:rPr>
          <w:lang w:val="en-GB" w:eastAsia="x-none"/>
        </w:rPr>
        <w:t xml:space="preserve"> spawning window for Murray cod in 2019 was between 17/10/20 – 3/11/20</w:t>
      </w:r>
      <w:r w:rsidR="00EA3AC8" w:rsidRPr="00EA3AC8">
        <w:rPr>
          <w:lang w:val="en-GB" w:eastAsia="x-none"/>
        </w:rPr>
        <w:t xml:space="preserve"> </w:t>
      </w:r>
      <w:r w:rsidR="00EA3AC8">
        <w:rPr>
          <w:lang w:val="en-GB" w:eastAsia="x-none"/>
        </w:rPr>
        <w:t>(</w:t>
      </w:r>
      <w:r w:rsidR="00EA3AC8" w:rsidRPr="002E6686">
        <w:rPr>
          <w:lang w:val="en-GB" w:eastAsia="x-none"/>
        </w:rPr>
        <w:t xml:space="preserve">see </w:t>
      </w:r>
      <w:r w:rsidR="00C25AAA">
        <w:rPr>
          <w:lang w:val="en-GB" w:eastAsia="x-none"/>
        </w:rPr>
        <w:fldChar w:fldCharType="begin"/>
      </w:r>
      <w:r w:rsidR="00C25AAA">
        <w:rPr>
          <w:lang w:val="en-GB" w:eastAsia="x-none"/>
        </w:rPr>
        <w:instrText xml:space="preserve"> REF _Ref81576213 \h </w:instrText>
      </w:r>
      <w:r w:rsidR="00C25AAA">
        <w:rPr>
          <w:lang w:val="en-GB" w:eastAsia="x-none"/>
        </w:rPr>
      </w:r>
      <w:r w:rsidR="00C25AAA">
        <w:rPr>
          <w:lang w:val="en-GB" w:eastAsia="x-none"/>
        </w:rPr>
        <w:fldChar w:fldCharType="separate"/>
      </w:r>
      <w:r w:rsidR="006B0357" w:rsidRPr="003358DE">
        <w:t xml:space="preserve">Figure </w:t>
      </w:r>
      <w:r w:rsidR="006B0357">
        <w:rPr>
          <w:noProof/>
        </w:rPr>
        <w:t>8</w:t>
      </w:r>
      <w:r w:rsidR="006B0357">
        <w:noBreakHyphen/>
      </w:r>
      <w:r w:rsidR="006B0357">
        <w:rPr>
          <w:noProof/>
        </w:rPr>
        <w:t>11</w:t>
      </w:r>
      <w:r w:rsidR="00C25AAA">
        <w:rPr>
          <w:lang w:val="en-GB" w:eastAsia="x-none"/>
        </w:rPr>
        <w:fldChar w:fldCharType="end"/>
      </w:r>
      <w:r w:rsidR="00C25AAA">
        <w:rPr>
          <w:lang w:val="en-GB" w:eastAsia="x-none"/>
        </w:rPr>
        <w:t xml:space="preserve"> </w:t>
      </w:r>
      <w:r w:rsidR="00EA3AC8">
        <w:rPr>
          <w:lang w:val="en-GB" w:eastAsia="x-none"/>
        </w:rPr>
        <w:t>in S</w:t>
      </w:r>
      <w:r w:rsidR="00EA3AC8" w:rsidRPr="002E6686">
        <w:rPr>
          <w:lang w:val="en-GB" w:eastAsia="x-none"/>
        </w:rPr>
        <w:t>ection</w:t>
      </w:r>
      <w:r w:rsidR="00EA3AC8">
        <w:rPr>
          <w:lang w:val="en-GB" w:eastAsia="x-none"/>
        </w:rPr>
        <w:t xml:space="preserve"> </w:t>
      </w:r>
      <w:r w:rsidR="00EA3AC8">
        <w:rPr>
          <w:lang w:val="en-GB" w:eastAsia="x-none"/>
        </w:rPr>
        <w:fldChar w:fldCharType="begin"/>
      </w:r>
      <w:r w:rsidR="00EA3AC8">
        <w:rPr>
          <w:lang w:val="en-GB" w:eastAsia="x-none"/>
        </w:rPr>
        <w:instrText xml:space="preserve"> REF _Ref52472458 \r \h </w:instrText>
      </w:r>
      <w:r w:rsidR="00EA3AC8">
        <w:rPr>
          <w:lang w:val="en-GB" w:eastAsia="x-none"/>
        </w:rPr>
      </w:r>
      <w:r w:rsidR="00EA3AC8">
        <w:rPr>
          <w:lang w:val="en-GB" w:eastAsia="x-none"/>
        </w:rPr>
        <w:fldChar w:fldCharType="separate"/>
      </w:r>
      <w:r w:rsidR="006B0357">
        <w:rPr>
          <w:lang w:val="en-GB" w:eastAsia="x-none"/>
        </w:rPr>
        <w:t>8.7</w:t>
      </w:r>
      <w:r w:rsidR="00EA3AC8">
        <w:rPr>
          <w:lang w:val="en-GB" w:eastAsia="x-none"/>
        </w:rPr>
        <w:fldChar w:fldCharType="end"/>
      </w:r>
      <w:r w:rsidR="00EA3AC8">
        <w:rPr>
          <w:lang w:val="en-GB" w:eastAsia="x-none"/>
        </w:rPr>
        <w:t>).</w:t>
      </w:r>
    </w:p>
    <w:p w14:paraId="10900C7B" w14:textId="1E43C860" w:rsidR="000B668C" w:rsidRDefault="000B668C">
      <w:pPr>
        <w:rPr>
          <w:lang w:val="en-GB" w:eastAsia="x-none"/>
        </w:rPr>
      </w:pPr>
      <w:r>
        <w:rPr>
          <w:lang w:val="en-GB" w:eastAsia="x-none"/>
        </w:rPr>
        <w:br w:type="page"/>
      </w:r>
    </w:p>
    <w:p w14:paraId="5E528689" w14:textId="0A9D01B5" w:rsidR="003600D9" w:rsidRPr="002E6686" w:rsidRDefault="003600D9" w:rsidP="003600D9">
      <w:pPr>
        <w:pStyle w:val="Caption"/>
      </w:pPr>
      <w:bookmarkStart w:id="360" w:name="_Ref51057638"/>
      <w:bookmarkStart w:id="361" w:name="_Toc467776203"/>
      <w:bookmarkStart w:id="362" w:name="_Ref515952806"/>
      <w:bookmarkStart w:id="363" w:name="_Toc97052991"/>
      <w:r w:rsidRPr="00E852E5">
        <w:lastRenderedPageBreak/>
        <w:t xml:space="preserve">Table </w:t>
      </w:r>
      <w:r w:rsidR="00996419">
        <w:fldChar w:fldCharType="begin"/>
      </w:r>
      <w:r w:rsidR="00996419">
        <w:instrText xml:space="preserve"> STYLEREF 1 \s </w:instrText>
      </w:r>
      <w:r w:rsidR="00996419">
        <w:fldChar w:fldCharType="separate"/>
      </w:r>
      <w:r w:rsidR="0044512D">
        <w:rPr>
          <w:noProof/>
        </w:rPr>
        <w:t>8</w:t>
      </w:r>
      <w:r w:rsidR="00996419">
        <w:fldChar w:fldCharType="end"/>
      </w:r>
      <w:r w:rsidR="00996419">
        <w:noBreakHyphen/>
      </w:r>
      <w:r w:rsidR="00996419">
        <w:fldChar w:fldCharType="begin"/>
      </w:r>
      <w:r w:rsidR="00996419">
        <w:instrText xml:space="preserve"> SEQ Table \* ARABIC \s 1 </w:instrText>
      </w:r>
      <w:r w:rsidR="00996419">
        <w:fldChar w:fldCharType="separate"/>
      </w:r>
      <w:r w:rsidR="0044512D">
        <w:rPr>
          <w:noProof/>
        </w:rPr>
        <w:t>1</w:t>
      </w:r>
      <w:r w:rsidR="00996419">
        <w:fldChar w:fldCharType="end"/>
      </w:r>
      <w:bookmarkEnd w:id="360"/>
      <w:r>
        <w:t xml:space="preserve">. </w:t>
      </w:r>
      <w:r w:rsidRPr="002E6686">
        <w:rPr>
          <w:lang w:val="en-GB"/>
        </w:rPr>
        <w:t>Capture summary of larval fish from sampling co</w:t>
      </w:r>
      <w:r>
        <w:rPr>
          <w:lang w:val="en-GB"/>
        </w:rPr>
        <w:t>nducted between mid-October to m</w:t>
      </w:r>
      <w:r w:rsidRPr="002E6686">
        <w:rPr>
          <w:lang w:val="en-GB"/>
        </w:rPr>
        <w:t>id</w:t>
      </w:r>
      <w:r w:rsidR="004E51BC">
        <w:rPr>
          <w:lang w:val="en-GB"/>
        </w:rPr>
        <w:t>-</w:t>
      </w:r>
      <w:r w:rsidRPr="002E6686">
        <w:rPr>
          <w:lang w:val="en-GB"/>
        </w:rPr>
        <w:t>December 20</w:t>
      </w:r>
      <w:r w:rsidR="006C6376">
        <w:rPr>
          <w:lang w:val="en-GB"/>
        </w:rPr>
        <w:t>20</w:t>
      </w:r>
      <w:r w:rsidRPr="002E6686">
        <w:rPr>
          <w:lang w:val="en-GB"/>
        </w:rPr>
        <w:t xml:space="preserve"> in the </w:t>
      </w:r>
      <w:r w:rsidR="002B6D8D">
        <w:rPr>
          <w:lang w:val="en-GB"/>
        </w:rPr>
        <w:t>lower</w:t>
      </w:r>
      <w:r w:rsidRPr="002E6686">
        <w:rPr>
          <w:lang w:val="en-GB"/>
        </w:rPr>
        <w:t xml:space="preserve"> </w:t>
      </w:r>
      <w:proofErr w:type="gramStart"/>
      <w:r w:rsidRPr="002E6686">
        <w:rPr>
          <w:lang w:val="en-GB"/>
        </w:rPr>
        <w:t xml:space="preserve">Lachlan </w:t>
      </w:r>
      <w:r w:rsidR="0001584F">
        <w:rPr>
          <w:lang w:val="en-GB"/>
        </w:rPr>
        <w:t>river</w:t>
      </w:r>
      <w:proofErr w:type="gramEnd"/>
      <w:r w:rsidR="0001584F">
        <w:rPr>
          <w:lang w:val="en-GB"/>
        </w:rPr>
        <w:t xml:space="preserve"> system</w:t>
      </w:r>
      <w:r w:rsidRPr="002E6686">
        <w:rPr>
          <w:lang w:val="en-GB"/>
        </w:rPr>
        <w:t xml:space="preserve"> Selected Area.</w:t>
      </w:r>
      <w:bookmarkEnd w:id="361"/>
      <w:bookmarkEnd w:id="362"/>
      <w:bookmarkEnd w:id="363"/>
      <w:r>
        <w:rPr>
          <w:lang w:val="en-GB"/>
        </w:rPr>
        <w:t xml:space="preserve"> </w:t>
      </w:r>
    </w:p>
    <w:tbl>
      <w:tblPr>
        <w:tblStyle w:val="GridTable5Dark-Accent11"/>
        <w:tblW w:w="0" w:type="auto"/>
        <w:jc w:val="center"/>
        <w:tblLook w:val="06A0" w:firstRow="1" w:lastRow="0" w:firstColumn="1" w:lastColumn="0" w:noHBand="1" w:noVBand="1"/>
      </w:tblPr>
      <w:tblGrid>
        <w:gridCol w:w="2219"/>
        <w:gridCol w:w="1291"/>
        <w:gridCol w:w="1418"/>
        <w:gridCol w:w="1134"/>
      </w:tblGrid>
      <w:tr w:rsidR="003600D9" w:rsidRPr="00153C21" w14:paraId="03C2263C" w14:textId="77777777" w:rsidTr="00290BE8">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219" w:type="dxa"/>
          </w:tcPr>
          <w:p w14:paraId="63888121" w14:textId="77777777" w:rsidR="003600D9" w:rsidRPr="00290BE8" w:rsidRDefault="003600D9" w:rsidP="00D31616">
            <w:pPr>
              <w:spacing w:before="40" w:after="40"/>
              <w:rPr>
                <w:color w:val="FFFFFF"/>
                <w:sz w:val="20"/>
                <w:szCs w:val="20"/>
                <w:lang w:eastAsia="x-none"/>
              </w:rPr>
            </w:pPr>
            <w:r w:rsidRPr="00290BE8">
              <w:rPr>
                <w:color w:val="FFFFFF"/>
                <w:sz w:val="20"/>
                <w:szCs w:val="20"/>
                <w:lang w:eastAsia="x-none"/>
              </w:rPr>
              <w:t>SPECIES</w:t>
            </w:r>
          </w:p>
        </w:tc>
        <w:tc>
          <w:tcPr>
            <w:tcW w:w="1291" w:type="dxa"/>
          </w:tcPr>
          <w:p w14:paraId="06CECBBF" w14:textId="77777777" w:rsidR="003600D9" w:rsidRPr="00290BE8" w:rsidRDefault="003600D9" w:rsidP="00D31616">
            <w:pPr>
              <w:spacing w:before="40" w:after="40"/>
              <w:cnfStyle w:val="100000000000" w:firstRow="1" w:lastRow="0" w:firstColumn="0" w:lastColumn="0" w:oddVBand="0" w:evenVBand="0" w:oddHBand="0" w:evenHBand="0" w:firstRowFirstColumn="0" w:firstRowLastColumn="0" w:lastRowFirstColumn="0" w:lastRowLastColumn="0"/>
              <w:rPr>
                <w:color w:val="FFFFFF"/>
                <w:sz w:val="20"/>
                <w:szCs w:val="20"/>
                <w:lang w:eastAsia="x-none"/>
              </w:rPr>
            </w:pPr>
            <w:r w:rsidRPr="00290BE8">
              <w:rPr>
                <w:color w:val="FFFFFF"/>
                <w:sz w:val="20"/>
                <w:szCs w:val="20"/>
                <w:lang w:eastAsia="x-none"/>
              </w:rPr>
              <w:t>DRIFT NETS</w:t>
            </w:r>
          </w:p>
        </w:tc>
        <w:tc>
          <w:tcPr>
            <w:tcW w:w="1418" w:type="dxa"/>
          </w:tcPr>
          <w:p w14:paraId="466B226C" w14:textId="77777777" w:rsidR="003600D9" w:rsidRPr="00290BE8" w:rsidRDefault="003600D9" w:rsidP="00D31616">
            <w:pPr>
              <w:spacing w:before="40" w:after="40"/>
              <w:cnfStyle w:val="100000000000" w:firstRow="1" w:lastRow="0" w:firstColumn="0" w:lastColumn="0" w:oddVBand="0" w:evenVBand="0" w:oddHBand="0" w:evenHBand="0" w:firstRowFirstColumn="0" w:firstRowLastColumn="0" w:lastRowFirstColumn="0" w:lastRowLastColumn="0"/>
              <w:rPr>
                <w:color w:val="FFFFFF"/>
                <w:sz w:val="20"/>
                <w:szCs w:val="20"/>
                <w:lang w:eastAsia="x-none"/>
              </w:rPr>
            </w:pPr>
            <w:r w:rsidRPr="00290BE8">
              <w:rPr>
                <w:color w:val="FFFFFF"/>
                <w:sz w:val="20"/>
                <w:szCs w:val="20"/>
                <w:lang w:eastAsia="x-none"/>
              </w:rPr>
              <w:t>LIGHT TRAPS</w:t>
            </w:r>
          </w:p>
        </w:tc>
        <w:tc>
          <w:tcPr>
            <w:tcW w:w="1134" w:type="dxa"/>
          </w:tcPr>
          <w:p w14:paraId="17146061" w14:textId="77777777" w:rsidR="003600D9" w:rsidRPr="00290BE8" w:rsidRDefault="003600D9" w:rsidP="00D31616">
            <w:pPr>
              <w:spacing w:before="40" w:after="40"/>
              <w:cnfStyle w:val="100000000000" w:firstRow="1" w:lastRow="0" w:firstColumn="0" w:lastColumn="0" w:oddVBand="0" w:evenVBand="0" w:oddHBand="0" w:evenHBand="0" w:firstRowFirstColumn="0" w:firstRowLastColumn="0" w:lastRowFirstColumn="0" w:lastRowLastColumn="0"/>
              <w:rPr>
                <w:color w:val="FFFFFF"/>
                <w:sz w:val="20"/>
                <w:szCs w:val="20"/>
                <w:lang w:eastAsia="x-none"/>
              </w:rPr>
            </w:pPr>
            <w:r w:rsidRPr="00290BE8">
              <w:rPr>
                <w:color w:val="FFFFFF"/>
                <w:sz w:val="20"/>
                <w:szCs w:val="20"/>
                <w:lang w:eastAsia="x-none"/>
              </w:rPr>
              <w:t>TOTAL</w:t>
            </w:r>
          </w:p>
        </w:tc>
      </w:tr>
      <w:tr w:rsidR="004F590E" w:rsidRPr="00153C21" w14:paraId="4B441FB1" w14:textId="77777777" w:rsidTr="00290BE8">
        <w:trPr>
          <w:jc w:val="center"/>
        </w:trPr>
        <w:tc>
          <w:tcPr>
            <w:cnfStyle w:val="001000000000" w:firstRow="0" w:lastRow="0" w:firstColumn="1" w:lastColumn="0" w:oddVBand="0" w:evenVBand="0" w:oddHBand="0" w:evenHBand="0" w:firstRowFirstColumn="0" w:firstRowLastColumn="0" w:lastRowFirstColumn="0" w:lastRowLastColumn="0"/>
            <w:tcW w:w="2219" w:type="dxa"/>
          </w:tcPr>
          <w:p w14:paraId="4A4179BA" w14:textId="77777777" w:rsidR="004F590E" w:rsidRPr="00290BE8" w:rsidRDefault="004F590E" w:rsidP="004F590E">
            <w:pPr>
              <w:spacing w:before="40" w:after="40"/>
              <w:rPr>
                <w:color w:val="FFFFFF"/>
                <w:sz w:val="20"/>
                <w:szCs w:val="20"/>
                <w:lang w:eastAsia="x-none"/>
              </w:rPr>
            </w:pPr>
            <w:r w:rsidRPr="00290BE8">
              <w:rPr>
                <w:color w:val="FFFFFF"/>
                <w:sz w:val="20"/>
                <w:szCs w:val="20"/>
                <w:lang w:eastAsia="x-none"/>
              </w:rPr>
              <w:t>Murray cod</w:t>
            </w:r>
          </w:p>
        </w:tc>
        <w:tc>
          <w:tcPr>
            <w:tcW w:w="1291" w:type="dxa"/>
          </w:tcPr>
          <w:p w14:paraId="4CE7BBAC" w14:textId="5D687494"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eastAsia="x-none"/>
              </w:rPr>
            </w:pPr>
            <w:r>
              <w:rPr>
                <w:bCs/>
                <w:sz w:val="18"/>
                <w:szCs w:val="18"/>
                <w:lang w:eastAsia="x-none"/>
              </w:rPr>
              <w:t>17</w:t>
            </w:r>
          </w:p>
        </w:tc>
        <w:tc>
          <w:tcPr>
            <w:tcW w:w="1418" w:type="dxa"/>
          </w:tcPr>
          <w:p w14:paraId="71178CEC" w14:textId="2C9413B4"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eastAsia="x-none"/>
              </w:rPr>
            </w:pPr>
            <w:r>
              <w:rPr>
                <w:bCs/>
                <w:sz w:val="18"/>
                <w:szCs w:val="18"/>
                <w:lang w:eastAsia="x-none"/>
              </w:rPr>
              <w:t>9</w:t>
            </w:r>
          </w:p>
        </w:tc>
        <w:tc>
          <w:tcPr>
            <w:tcW w:w="1134" w:type="dxa"/>
          </w:tcPr>
          <w:p w14:paraId="2F8638F7" w14:textId="5F299220"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bCs/>
                <w:sz w:val="18"/>
                <w:szCs w:val="18"/>
                <w:lang w:eastAsia="x-none"/>
              </w:rPr>
              <w:t>26</w:t>
            </w:r>
          </w:p>
        </w:tc>
      </w:tr>
      <w:tr w:rsidR="004F590E" w:rsidRPr="00153C21" w14:paraId="0970747E" w14:textId="77777777" w:rsidTr="00290BE8">
        <w:trPr>
          <w:jc w:val="center"/>
        </w:trPr>
        <w:tc>
          <w:tcPr>
            <w:cnfStyle w:val="001000000000" w:firstRow="0" w:lastRow="0" w:firstColumn="1" w:lastColumn="0" w:oddVBand="0" w:evenVBand="0" w:oddHBand="0" w:evenHBand="0" w:firstRowFirstColumn="0" w:firstRowLastColumn="0" w:lastRowFirstColumn="0" w:lastRowLastColumn="0"/>
            <w:tcW w:w="2219" w:type="dxa"/>
          </w:tcPr>
          <w:p w14:paraId="0F80997A" w14:textId="77777777" w:rsidR="004F590E" w:rsidRPr="00290BE8" w:rsidRDefault="004F590E" w:rsidP="004F590E">
            <w:pPr>
              <w:spacing w:before="40" w:after="40"/>
              <w:rPr>
                <w:color w:val="FFFFFF"/>
                <w:sz w:val="20"/>
                <w:szCs w:val="20"/>
                <w:lang w:eastAsia="x-none"/>
              </w:rPr>
            </w:pPr>
            <w:r w:rsidRPr="00290BE8">
              <w:rPr>
                <w:color w:val="FFFFFF"/>
                <w:sz w:val="20"/>
                <w:szCs w:val="20"/>
                <w:lang w:eastAsia="x-none"/>
              </w:rPr>
              <w:t>flat headed gudgeon</w:t>
            </w:r>
          </w:p>
        </w:tc>
        <w:tc>
          <w:tcPr>
            <w:tcW w:w="1291" w:type="dxa"/>
          </w:tcPr>
          <w:p w14:paraId="538C9E6F" w14:textId="661432A8"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eastAsia="x-none"/>
              </w:rPr>
            </w:pPr>
            <w:r>
              <w:rPr>
                <w:bCs/>
                <w:sz w:val="18"/>
                <w:szCs w:val="18"/>
                <w:lang w:eastAsia="x-none"/>
              </w:rPr>
              <w:t>189</w:t>
            </w:r>
          </w:p>
        </w:tc>
        <w:tc>
          <w:tcPr>
            <w:tcW w:w="1418" w:type="dxa"/>
          </w:tcPr>
          <w:p w14:paraId="54A6DC3E" w14:textId="7F3F2C47"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eastAsia="x-none"/>
              </w:rPr>
            </w:pPr>
            <w:r>
              <w:rPr>
                <w:bCs/>
                <w:sz w:val="18"/>
                <w:szCs w:val="18"/>
                <w:lang w:eastAsia="x-none"/>
              </w:rPr>
              <w:t>1289</w:t>
            </w:r>
          </w:p>
        </w:tc>
        <w:tc>
          <w:tcPr>
            <w:tcW w:w="1134" w:type="dxa"/>
          </w:tcPr>
          <w:p w14:paraId="205C2126" w14:textId="52256D02"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bCs/>
                <w:sz w:val="18"/>
                <w:szCs w:val="18"/>
                <w:lang w:eastAsia="x-none"/>
              </w:rPr>
              <w:t>1478</w:t>
            </w:r>
          </w:p>
        </w:tc>
      </w:tr>
      <w:tr w:rsidR="004F590E" w:rsidRPr="00153C21" w14:paraId="709553EC" w14:textId="77777777" w:rsidTr="00290BE8">
        <w:trPr>
          <w:jc w:val="center"/>
        </w:trPr>
        <w:tc>
          <w:tcPr>
            <w:cnfStyle w:val="001000000000" w:firstRow="0" w:lastRow="0" w:firstColumn="1" w:lastColumn="0" w:oddVBand="0" w:evenVBand="0" w:oddHBand="0" w:evenHBand="0" w:firstRowFirstColumn="0" w:firstRowLastColumn="0" w:lastRowFirstColumn="0" w:lastRowLastColumn="0"/>
            <w:tcW w:w="2219" w:type="dxa"/>
          </w:tcPr>
          <w:p w14:paraId="3A31B667" w14:textId="77777777" w:rsidR="004F590E" w:rsidRPr="00290BE8" w:rsidRDefault="004F590E" w:rsidP="004F590E">
            <w:pPr>
              <w:spacing w:before="40" w:after="40"/>
              <w:rPr>
                <w:color w:val="FFFFFF"/>
                <w:sz w:val="20"/>
                <w:szCs w:val="20"/>
                <w:lang w:eastAsia="x-none"/>
              </w:rPr>
            </w:pPr>
            <w:r w:rsidRPr="00290BE8">
              <w:rPr>
                <w:color w:val="FFFFFF"/>
                <w:sz w:val="20"/>
                <w:szCs w:val="20"/>
                <w:lang w:eastAsia="x-none"/>
              </w:rPr>
              <w:t>Australian smelt</w:t>
            </w:r>
          </w:p>
        </w:tc>
        <w:tc>
          <w:tcPr>
            <w:tcW w:w="1291" w:type="dxa"/>
          </w:tcPr>
          <w:p w14:paraId="202F62D7" w14:textId="00D3C364"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eastAsia="x-none"/>
              </w:rPr>
            </w:pPr>
            <w:r>
              <w:rPr>
                <w:bCs/>
                <w:sz w:val="18"/>
                <w:szCs w:val="18"/>
                <w:lang w:eastAsia="x-none"/>
              </w:rPr>
              <w:t>0</w:t>
            </w:r>
          </w:p>
        </w:tc>
        <w:tc>
          <w:tcPr>
            <w:tcW w:w="1418" w:type="dxa"/>
          </w:tcPr>
          <w:p w14:paraId="54EF8847" w14:textId="0ABA1B26"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eastAsia="x-none"/>
              </w:rPr>
            </w:pPr>
            <w:r>
              <w:rPr>
                <w:bCs/>
                <w:sz w:val="18"/>
                <w:szCs w:val="18"/>
                <w:lang w:eastAsia="x-none"/>
              </w:rPr>
              <w:t>39</w:t>
            </w:r>
          </w:p>
        </w:tc>
        <w:tc>
          <w:tcPr>
            <w:tcW w:w="1134" w:type="dxa"/>
          </w:tcPr>
          <w:p w14:paraId="044BF226" w14:textId="25A9BF1C"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bCs/>
                <w:sz w:val="18"/>
                <w:szCs w:val="18"/>
                <w:lang w:eastAsia="x-none"/>
              </w:rPr>
              <w:t>39</w:t>
            </w:r>
          </w:p>
        </w:tc>
      </w:tr>
      <w:tr w:rsidR="004F590E" w:rsidRPr="00153C21" w14:paraId="71836EDC" w14:textId="77777777" w:rsidTr="00290BE8">
        <w:trPr>
          <w:jc w:val="center"/>
        </w:trPr>
        <w:tc>
          <w:tcPr>
            <w:cnfStyle w:val="001000000000" w:firstRow="0" w:lastRow="0" w:firstColumn="1" w:lastColumn="0" w:oddVBand="0" w:evenVBand="0" w:oddHBand="0" w:evenHBand="0" w:firstRowFirstColumn="0" w:firstRowLastColumn="0" w:lastRowFirstColumn="0" w:lastRowLastColumn="0"/>
            <w:tcW w:w="2219" w:type="dxa"/>
          </w:tcPr>
          <w:p w14:paraId="2BC186D0" w14:textId="77777777" w:rsidR="004F590E" w:rsidRPr="00290BE8" w:rsidRDefault="004F590E" w:rsidP="004F590E">
            <w:pPr>
              <w:spacing w:before="40" w:after="40"/>
              <w:rPr>
                <w:color w:val="FFFFFF"/>
                <w:sz w:val="20"/>
                <w:szCs w:val="20"/>
                <w:lang w:eastAsia="x-none"/>
              </w:rPr>
            </w:pPr>
            <w:r w:rsidRPr="00290BE8">
              <w:rPr>
                <w:color w:val="FFFFFF"/>
                <w:sz w:val="20"/>
                <w:szCs w:val="20"/>
                <w:lang w:eastAsia="x-none"/>
              </w:rPr>
              <w:t>carp gudgeon</w:t>
            </w:r>
          </w:p>
        </w:tc>
        <w:tc>
          <w:tcPr>
            <w:tcW w:w="1291" w:type="dxa"/>
          </w:tcPr>
          <w:p w14:paraId="3A5D99A0" w14:textId="5C39C44E"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eastAsia="x-none"/>
              </w:rPr>
            </w:pPr>
            <w:r>
              <w:rPr>
                <w:bCs/>
                <w:sz w:val="18"/>
                <w:szCs w:val="18"/>
                <w:lang w:eastAsia="x-none"/>
              </w:rPr>
              <w:t>1</w:t>
            </w:r>
          </w:p>
        </w:tc>
        <w:tc>
          <w:tcPr>
            <w:tcW w:w="1418" w:type="dxa"/>
          </w:tcPr>
          <w:p w14:paraId="33DB7494" w14:textId="64E43ADC"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eastAsia="x-none"/>
              </w:rPr>
            </w:pPr>
            <w:r>
              <w:rPr>
                <w:bCs/>
                <w:sz w:val="18"/>
                <w:szCs w:val="18"/>
                <w:lang w:eastAsia="x-none"/>
              </w:rPr>
              <w:t>234</w:t>
            </w:r>
          </w:p>
        </w:tc>
        <w:tc>
          <w:tcPr>
            <w:tcW w:w="1134" w:type="dxa"/>
          </w:tcPr>
          <w:p w14:paraId="0514295C" w14:textId="4650E50F"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bCs/>
                <w:sz w:val="18"/>
                <w:szCs w:val="18"/>
                <w:lang w:eastAsia="x-none"/>
              </w:rPr>
              <w:t>235</w:t>
            </w:r>
          </w:p>
        </w:tc>
      </w:tr>
      <w:tr w:rsidR="004F590E" w:rsidRPr="00153C21" w14:paraId="509E05F3" w14:textId="77777777" w:rsidTr="00290BE8">
        <w:trPr>
          <w:jc w:val="center"/>
        </w:trPr>
        <w:tc>
          <w:tcPr>
            <w:cnfStyle w:val="001000000000" w:firstRow="0" w:lastRow="0" w:firstColumn="1" w:lastColumn="0" w:oddVBand="0" w:evenVBand="0" w:oddHBand="0" w:evenHBand="0" w:firstRowFirstColumn="0" w:firstRowLastColumn="0" w:lastRowFirstColumn="0" w:lastRowLastColumn="0"/>
            <w:tcW w:w="2219" w:type="dxa"/>
          </w:tcPr>
          <w:p w14:paraId="5A40CFDA" w14:textId="77777777" w:rsidR="004F590E" w:rsidRPr="00290BE8" w:rsidRDefault="004F590E" w:rsidP="004F590E">
            <w:pPr>
              <w:spacing w:before="40" w:after="40"/>
              <w:rPr>
                <w:color w:val="FFFFFF"/>
                <w:sz w:val="20"/>
                <w:szCs w:val="20"/>
                <w:lang w:eastAsia="x-none"/>
              </w:rPr>
            </w:pPr>
            <w:r w:rsidRPr="00290BE8">
              <w:rPr>
                <w:color w:val="FFFFFF"/>
                <w:sz w:val="20"/>
                <w:szCs w:val="20"/>
                <w:lang w:eastAsia="x-none"/>
              </w:rPr>
              <w:t>freshwater catfish</w:t>
            </w:r>
          </w:p>
        </w:tc>
        <w:tc>
          <w:tcPr>
            <w:tcW w:w="1291" w:type="dxa"/>
          </w:tcPr>
          <w:p w14:paraId="0372C7A0" w14:textId="287057ED"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eastAsia="x-none"/>
              </w:rPr>
            </w:pPr>
            <w:r w:rsidRPr="008A2DB2">
              <w:rPr>
                <w:bCs/>
                <w:sz w:val="18"/>
                <w:szCs w:val="18"/>
                <w:lang w:eastAsia="x-none"/>
              </w:rPr>
              <w:t>0</w:t>
            </w:r>
          </w:p>
        </w:tc>
        <w:tc>
          <w:tcPr>
            <w:tcW w:w="1418" w:type="dxa"/>
          </w:tcPr>
          <w:p w14:paraId="6560E80A" w14:textId="78E9F304"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eastAsia="x-none"/>
              </w:rPr>
            </w:pPr>
            <w:r>
              <w:rPr>
                <w:bCs/>
                <w:sz w:val="18"/>
                <w:szCs w:val="18"/>
                <w:lang w:eastAsia="x-none"/>
              </w:rPr>
              <w:t>0</w:t>
            </w:r>
          </w:p>
        </w:tc>
        <w:tc>
          <w:tcPr>
            <w:tcW w:w="1134" w:type="dxa"/>
          </w:tcPr>
          <w:p w14:paraId="51B2BA33" w14:textId="65A78406"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b/>
                <w:sz w:val="20"/>
                <w:szCs w:val="20"/>
                <w:lang w:eastAsia="x-none"/>
              </w:rPr>
            </w:pPr>
            <w:r w:rsidRPr="008A2DB2">
              <w:rPr>
                <w:b/>
                <w:bCs/>
                <w:sz w:val="18"/>
                <w:szCs w:val="18"/>
                <w:lang w:eastAsia="x-none"/>
              </w:rPr>
              <w:t>0</w:t>
            </w:r>
          </w:p>
        </w:tc>
      </w:tr>
      <w:tr w:rsidR="004F590E" w:rsidRPr="00153C21" w14:paraId="4216AFE8" w14:textId="77777777" w:rsidTr="00290BE8">
        <w:trPr>
          <w:jc w:val="center"/>
        </w:trPr>
        <w:tc>
          <w:tcPr>
            <w:cnfStyle w:val="001000000000" w:firstRow="0" w:lastRow="0" w:firstColumn="1" w:lastColumn="0" w:oddVBand="0" w:evenVBand="0" w:oddHBand="0" w:evenHBand="0" w:firstRowFirstColumn="0" w:firstRowLastColumn="0" w:lastRowFirstColumn="0" w:lastRowLastColumn="0"/>
            <w:tcW w:w="2219" w:type="dxa"/>
          </w:tcPr>
          <w:p w14:paraId="595729CC" w14:textId="77777777" w:rsidR="004F590E" w:rsidRPr="00290BE8" w:rsidRDefault="004F590E" w:rsidP="004F590E">
            <w:pPr>
              <w:spacing w:before="40" w:after="40"/>
              <w:rPr>
                <w:color w:val="FFFFFF"/>
                <w:sz w:val="20"/>
                <w:szCs w:val="20"/>
                <w:lang w:eastAsia="x-none"/>
              </w:rPr>
            </w:pPr>
            <w:r w:rsidRPr="00290BE8">
              <w:rPr>
                <w:color w:val="FFFFFF"/>
                <w:sz w:val="20"/>
                <w:szCs w:val="20"/>
                <w:lang w:eastAsia="x-none"/>
              </w:rPr>
              <w:t>golden perch</w:t>
            </w:r>
          </w:p>
        </w:tc>
        <w:tc>
          <w:tcPr>
            <w:tcW w:w="1291" w:type="dxa"/>
          </w:tcPr>
          <w:p w14:paraId="7FEB4DDF" w14:textId="6680B823"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eastAsia="x-none"/>
              </w:rPr>
            </w:pPr>
            <w:r>
              <w:rPr>
                <w:bCs/>
                <w:sz w:val="18"/>
                <w:szCs w:val="18"/>
                <w:lang w:eastAsia="x-none"/>
              </w:rPr>
              <w:t>2</w:t>
            </w:r>
          </w:p>
        </w:tc>
        <w:tc>
          <w:tcPr>
            <w:tcW w:w="1418" w:type="dxa"/>
          </w:tcPr>
          <w:p w14:paraId="01177141" w14:textId="73250E5F"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eastAsia="x-none"/>
              </w:rPr>
            </w:pPr>
            <w:r>
              <w:rPr>
                <w:bCs/>
                <w:sz w:val="18"/>
                <w:szCs w:val="18"/>
                <w:lang w:eastAsia="x-none"/>
              </w:rPr>
              <w:t>2</w:t>
            </w:r>
          </w:p>
        </w:tc>
        <w:tc>
          <w:tcPr>
            <w:tcW w:w="1134" w:type="dxa"/>
          </w:tcPr>
          <w:p w14:paraId="7B608D39" w14:textId="34D8E2DA"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bCs/>
                <w:sz w:val="18"/>
                <w:szCs w:val="18"/>
                <w:lang w:eastAsia="x-none"/>
              </w:rPr>
              <w:t>4</w:t>
            </w:r>
          </w:p>
        </w:tc>
      </w:tr>
      <w:tr w:rsidR="004F590E" w:rsidRPr="00153C21" w14:paraId="0FC63685" w14:textId="77777777" w:rsidTr="00290BE8">
        <w:trPr>
          <w:jc w:val="center"/>
        </w:trPr>
        <w:tc>
          <w:tcPr>
            <w:cnfStyle w:val="001000000000" w:firstRow="0" w:lastRow="0" w:firstColumn="1" w:lastColumn="0" w:oddVBand="0" w:evenVBand="0" w:oddHBand="0" w:evenHBand="0" w:firstRowFirstColumn="0" w:firstRowLastColumn="0" w:lastRowFirstColumn="0" w:lastRowLastColumn="0"/>
            <w:tcW w:w="2219" w:type="dxa"/>
          </w:tcPr>
          <w:p w14:paraId="7B672162" w14:textId="7CE21F2E" w:rsidR="004F590E" w:rsidRPr="00290BE8" w:rsidRDefault="002529C8" w:rsidP="004F590E">
            <w:pPr>
              <w:spacing w:before="40" w:after="40"/>
              <w:rPr>
                <w:color w:val="FFFFFF"/>
                <w:sz w:val="20"/>
                <w:szCs w:val="20"/>
                <w:lang w:eastAsia="x-none"/>
              </w:rPr>
            </w:pPr>
            <w:r>
              <w:rPr>
                <w:color w:val="FFFFFF"/>
                <w:sz w:val="20"/>
                <w:szCs w:val="20"/>
                <w:lang w:eastAsia="x-none"/>
              </w:rPr>
              <w:t>E</w:t>
            </w:r>
            <w:r w:rsidR="004F590E" w:rsidRPr="00290BE8">
              <w:rPr>
                <w:color w:val="FFFFFF"/>
                <w:sz w:val="20"/>
                <w:szCs w:val="20"/>
                <w:lang w:eastAsia="x-none"/>
              </w:rPr>
              <w:t>astern gambusia</w:t>
            </w:r>
          </w:p>
        </w:tc>
        <w:tc>
          <w:tcPr>
            <w:tcW w:w="1291" w:type="dxa"/>
          </w:tcPr>
          <w:p w14:paraId="3E789F18" w14:textId="7F838F25"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eastAsia="x-none"/>
              </w:rPr>
            </w:pPr>
            <w:r>
              <w:rPr>
                <w:bCs/>
                <w:sz w:val="18"/>
                <w:szCs w:val="18"/>
                <w:lang w:eastAsia="x-none"/>
              </w:rPr>
              <w:t>3</w:t>
            </w:r>
          </w:p>
        </w:tc>
        <w:tc>
          <w:tcPr>
            <w:tcW w:w="1418" w:type="dxa"/>
          </w:tcPr>
          <w:p w14:paraId="347C242D" w14:textId="22FD5F46"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eastAsia="x-none"/>
              </w:rPr>
            </w:pPr>
            <w:r>
              <w:rPr>
                <w:bCs/>
                <w:sz w:val="18"/>
                <w:szCs w:val="18"/>
                <w:lang w:eastAsia="x-none"/>
              </w:rPr>
              <w:t>19</w:t>
            </w:r>
          </w:p>
        </w:tc>
        <w:tc>
          <w:tcPr>
            <w:tcW w:w="1134" w:type="dxa"/>
          </w:tcPr>
          <w:p w14:paraId="19849EA1" w14:textId="4CC31D78"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bCs/>
                <w:sz w:val="18"/>
                <w:szCs w:val="18"/>
                <w:lang w:eastAsia="x-none"/>
              </w:rPr>
              <w:t>22</w:t>
            </w:r>
          </w:p>
        </w:tc>
      </w:tr>
      <w:tr w:rsidR="004F590E" w:rsidRPr="00153C21" w14:paraId="24F2FCFA" w14:textId="77777777" w:rsidTr="00290BE8">
        <w:trPr>
          <w:jc w:val="center"/>
        </w:trPr>
        <w:tc>
          <w:tcPr>
            <w:cnfStyle w:val="001000000000" w:firstRow="0" w:lastRow="0" w:firstColumn="1" w:lastColumn="0" w:oddVBand="0" w:evenVBand="0" w:oddHBand="0" w:evenHBand="0" w:firstRowFirstColumn="0" w:firstRowLastColumn="0" w:lastRowFirstColumn="0" w:lastRowLastColumn="0"/>
            <w:tcW w:w="2219" w:type="dxa"/>
          </w:tcPr>
          <w:p w14:paraId="4226505A" w14:textId="77777777" w:rsidR="004F590E" w:rsidRPr="00290BE8" w:rsidRDefault="004F590E" w:rsidP="004F590E">
            <w:pPr>
              <w:spacing w:before="40" w:after="40"/>
              <w:rPr>
                <w:color w:val="FFFFFF"/>
                <w:sz w:val="20"/>
                <w:szCs w:val="20"/>
                <w:lang w:eastAsia="x-none"/>
              </w:rPr>
            </w:pPr>
            <w:r w:rsidRPr="00290BE8">
              <w:rPr>
                <w:color w:val="FFFFFF"/>
                <w:sz w:val="20"/>
                <w:szCs w:val="20"/>
                <w:lang w:eastAsia="x-none"/>
              </w:rPr>
              <w:t>common carp</w:t>
            </w:r>
          </w:p>
        </w:tc>
        <w:tc>
          <w:tcPr>
            <w:tcW w:w="1291" w:type="dxa"/>
          </w:tcPr>
          <w:p w14:paraId="52E563D6" w14:textId="7FF67E0F"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eastAsia="x-none"/>
              </w:rPr>
            </w:pPr>
            <w:r>
              <w:rPr>
                <w:bCs/>
                <w:sz w:val="18"/>
                <w:szCs w:val="18"/>
                <w:lang w:eastAsia="x-none"/>
              </w:rPr>
              <w:t>35</w:t>
            </w:r>
          </w:p>
        </w:tc>
        <w:tc>
          <w:tcPr>
            <w:tcW w:w="1418" w:type="dxa"/>
          </w:tcPr>
          <w:p w14:paraId="4533EC19" w14:textId="27623762"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eastAsia="x-none"/>
              </w:rPr>
            </w:pPr>
            <w:r>
              <w:rPr>
                <w:bCs/>
                <w:sz w:val="18"/>
                <w:szCs w:val="18"/>
                <w:lang w:eastAsia="x-none"/>
              </w:rPr>
              <w:t>31</w:t>
            </w:r>
          </w:p>
        </w:tc>
        <w:tc>
          <w:tcPr>
            <w:tcW w:w="1134" w:type="dxa"/>
          </w:tcPr>
          <w:p w14:paraId="73F54F60" w14:textId="00DC63DC"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bCs/>
                <w:sz w:val="18"/>
                <w:szCs w:val="18"/>
                <w:lang w:eastAsia="x-none"/>
              </w:rPr>
              <w:t>66</w:t>
            </w:r>
          </w:p>
        </w:tc>
      </w:tr>
      <w:tr w:rsidR="004F590E" w:rsidRPr="00153C21" w14:paraId="6E6487DC" w14:textId="77777777" w:rsidTr="00290BE8">
        <w:trPr>
          <w:jc w:val="center"/>
        </w:trPr>
        <w:tc>
          <w:tcPr>
            <w:cnfStyle w:val="001000000000" w:firstRow="0" w:lastRow="0" w:firstColumn="1" w:lastColumn="0" w:oddVBand="0" w:evenVBand="0" w:oddHBand="0" w:evenHBand="0" w:firstRowFirstColumn="0" w:firstRowLastColumn="0" w:lastRowFirstColumn="0" w:lastRowLastColumn="0"/>
            <w:tcW w:w="2219" w:type="dxa"/>
          </w:tcPr>
          <w:p w14:paraId="18DFDA44" w14:textId="77777777" w:rsidR="004F590E" w:rsidRPr="00290BE8" w:rsidRDefault="004F590E" w:rsidP="004F590E">
            <w:pPr>
              <w:spacing w:before="40" w:after="40"/>
              <w:rPr>
                <w:i/>
                <w:color w:val="FFFFFF"/>
                <w:sz w:val="20"/>
                <w:szCs w:val="20"/>
                <w:lang w:eastAsia="x-none"/>
              </w:rPr>
            </w:pPr>
            <w:r w:rsidRPr="00290BE8">
              <w:rPr>
                <w:i/>
                <w:color w:val="FFFFFF"/>
                <w:sz w:val="20"/>
                <w:szCs w:val="20"/>
                <w:lang w:eastAsia="x-none"/>
              </w:rPr>
              <w:t>TOTAL</w:t>
            </w:r>
          </w:p>
        </w:tc>
        <w:tc>
          <w:tcPr>
            <w:tcW w:w="1291" w:type="dxa"/>
          </w:tcPr>
          <w:p w14:paraId="5EC51534" w14:textId="7EAC51F4"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bCs/>
                <w:sz w:val="18"/>
                <w:szCs w:val="18"/>
                <w:lang w:eastAsia="x-none"/>
              </w:rPr>
              <w:t>247</w:t>
            </w:r>
          </w:p>
        </w:tc>
        <w:tc>
          <w:tcPr>
            <w:tcW w:w="1418" w:type="dxa"/>
          </w:tcPr>
          <w:p w14:paraId="49CB5610" w14:textId="71278606"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bCs/>
                <w:sz w:val="18"/>
                <w:szCs w:val="18"/>
                <w:lang w:eastAsia="x-none"/>
              </w:rPr>
              <w:t>1623</w:t>
            </w:r>
          </w:p>
        </w:tc>
        <w:tc>
          <w:tcPr>
            <w:tcW w:w="1134" w:type="dxa"/>
          </w:tcPr>
          <w:p w14:paraId="18B18C6A" w14:textId="0030DAB2" w:rsidR="004F590E" w:rsidRPr="009A14B2" w:rsidRDefault="004F590E" w:rsidP="004F590E">
            <w:pPr>
              <w:spacing w:before="40" w:after="40"/>
              <w:jc w:val="center"/>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bCs/>
                <w:sz w:val="18"/>
                <w:szCs w:val="18"/>
                <w:lang w:eastAsia="x-none"/>
              </w:rPr>
              <w:t>1870</w:t>
            </w:r>
          </w:p>
        </w:tc>
      </w:tr>
    </w:tbl>
    <w:p w14:paraId="4F77A428" w14:textId="77777777" w:rsidR="003600D9" w:rsidRDefault="003600D9" w:rsidP="003600D9">
      <w:pPr>
        <w:rPr>
          <w:lang w:val="en-GB" w:eastAsia="x-none"/>
        </w:rPr>
      </w:pPr>
    </w:p>
    <w:p w14:paraId="28E3056D" w14:textId="77777777" w:rsidR="00505BA1" w:rsidRDefault="005D6B0B" w:rsidP="00505BA1">
      <w:pPr>
        <w:rPr>
          <w:lang w:val="en-GB" w:eastAsia="x-none"/>
        </w:rPr>
      </w:pPr>
      <w:r w:rsidRPr="002E6686">
        <w:rPr>
          <w:lang w:val="en-GB" w:eastAsia="x-none"/>
        </w:rPr>
        <w:t xml:space="preserve">Three </w:t>
      </w:r>
      <w:r w:rsidR="00505BA1">
        <w:rPr>
          <w:lang w:val="en-GB" w:eastAsia="x-none"/>
        </w:rPr>
        <w:t>O</w:t>
      </w:r>
      <w:r w:rsidRPr="002E6686">
        <w:rPr>
          <w:lang w:val="en-GB" w:eastAsia="x-none"/>
        </w:rPr>
        <w:t xml:space="preserve">pportunistic </w:t>
      </w:r>
      <w:r w:rsidR="00505BA1" w:rsidRPr="002E6686">
        <w:rPr>
          <w:lang w:val="en-GB" w:eastAsia="x-none"/>
        </w:rPr>
        <w:t>species were collected during larval sampling in 20</w:t>
      </w:r>
      <w:r w:rsidR="00505BA1">
        <w:rPr>
          <w:lang w:val="en-GB" w:eastAsia="x-none"/>
        </w:rPr>
        <w:t>20</w:t>
      </w:r>
      <w:r w:rsidR="00505BA1" w:rsidRPr="002E6686">
        <w:rPr>
          <w:lang w:val="en-GB" w:eastAsia="x-none"/>
        </w:rPr>
        <w:t>,</w:t>
      </w:r>
      <w:r w:rsidR="00505BA1">
        <w:rPr>
          <w:lang w:val="en-GB" w:eastAsia="x-none"/>
        </w:rPr>
        <w:t xml:space="preserve"> these were Australian smelt, flat </w:t>
      </w:r>
      <w:r w:rsidR="00505BA1" w:rsidRPr="002E6686">
        <w:rPr>
          <w:lang w:val="en-GB" w:eastAsia="x-none"/>
        </w:rPr>
        <w:t xml:space="preserve">headed </w:t>
      </w:r>
      <w:proofErr w:type="spellStart"/>
      <w:proofErr w:type="gramStart"/>
      <w:r w:rsidR="00505BA1" w:rsidRPr="002E6686">
        <w:rPr>
          <w:lang w:val="en-GB" w:eastAsia="x-none"/>
        </w:rPr>
        <w:t>gudg</w:t>
      </w:r>
      <w:r w:rsidR="00505BA1">
        <w:rPr>
          <w:lang w:val="en-GB" w:eastAsia="x-none"/>
        </w:rPr>
        <w:t>eon</w:t>
      </w:r>
      <w:proofErr w:type="spellEnd"/>
      <w:proofErr w:type="gramEnd"/>
      <w:r w:rsidR="00505BA1">
        <w:rPr>
          <w:lang w:val="en-GB" w:eastAsia="x-none"/>
        </w:rPr>
        <w:t xml:space="preserve"> and carp </w:t>
      </w:r>
      <w:proofErr w:type="spellStart"/>
      <w:r w:rsidR="00505BA1">
        <w:rPr>
          <w:lang w:val="en-GB" w:eastAsia="x-none"/>
        </w:rPr>
        <w:t>gudgeon</w:t>
      </w:r>
      <w:proofErr w:type="spellEnd"/>
      <w:r w:rsidR="00505BA1">
        <w:rPr>
          <w:lang w:val="en-GB" w:eastAsia="x-none"/>
        </w:rPr>
        <w:t>. Australian smelt were captured in light traps during all five sampling events and in drift nets in four of the five sampling events.</w:t>
      </w:r>
      <w:r w:rsidR="00505BA1" w:rsidRPr="00C84614">
        <w:rPr>
          <w:lang w:val="en-GB" w:eastAsia="x-none"/>
        </w:rPr>
        <w:t xml:space="preserve"> </w:t>
      </w:r>
    </w:p>
    <w:p w14:paraId="5BC8E48E" w14:textId="23F9663C" w:rsidR="00B308D8" w:rsidRDefault="00505BA1" w:rsidP="00505BA1">
      <w:pPr>
        <w:rPr>
          <w:lang w:val="en-GB" w:eastAsia="x-none"/>
        </w:rPr>
      </w:pPr>
      <w:r>
        <w:rPr>
          <w:lang w:val="en-GB" w:eastAsia="x-none"/>
        </w:rPr>
        <w:t xml:space="preserve">Flat headed </w:t>
      </w:r>
      <w:proofErr w:type="spellStart"/>
      <w:r>
        <w:rPr>
          <w:lang w:val="en-GB" w:eastAsia="x-none"/>
        </w:rPr>
        <w:t>gudgeon</w:t>
      </w:r>
      <w:proofErr w:type="spellEnd"/>
      <w:r>
        <w:rPr>
          <w:lang w:val="en-GB" w:eastAsia="x-none"/>
        </w:rPr>
        <w:t xml:space="preserve"> </w:t>
      </w:r>
      <w:proofErr w:type="gramStart"/>
      <w:r>
        <w:rPr>
          <w:lang w:val="en-GB" w:eastAsia="x-none"/>
        </w:rPr>
        <w:t>were</w:t>
      </w:r>
      <w:proofErr w:type="gramEnd"/>
      <w:r>
        <w:rPr>
          <w:lang w:val="en-GB" w:eastAsia="x-none"/>
        </w:rPr>
        <w:t xml:space="preserve"> captured in all sampling events, though sampling events 4 and 5 accounted for 99% of captures for this species in 2020</w:t>
      </w:r>
      <w:r w:rsidR="00B308D8">
        <w:rPr>
          <w:lang w:val="en-GB" w:eastAsia="x-none"/>
        </w:rPr>
        <w:t xml:space="preserve"> (</w:t>
      </w:r>
      <w:r w:rsidR="00B308D8">
        <w:rPr>
          <w:lang w:val="en-GB" w:eastAsia="x-none"/>
        </w:rPr>
        <w:fldChar w:fldCharType="begin"/>
      </w:r>
      <w:r w:rsidR="00B308D8">
        <w:rPr>
          <w:lang w:val="en-GB" w:eastAsia="x-none"/>
        </w:rPr>
        <w:instrText xml:space="preserve"> REF _Ref52539722 \h </w:instrText>
      </w:r>
      <w:r w:rsidR="00B308D8">
        <w:rPr>
          <w:lang w:val="en-GB" w:eastAsia="x-none"/>
        </w:rPr>
      </w:r>
      <w:r w:rsidR="00B308D8">
        <w:rPr>
          <w:lang w:val="en-GB" w:eastAsia="x-none"/>
        </w:rPr>
        <w:fldChar w:fldCharType="separate"/>
      </w:r>
      <w:r w:rsidR="00AE2FD8" w:rsidRPr="002E6686">
        <w:t xml:space="preserve">Figure </w:t>
      </w:r>
      <w:r w:rsidR="00AE2FD8">
        <w:rPr>
          <w:noProof/>
        </w:rPr>
        <w:t>8</w:t>
      </w:r>
      <w:r w:rsidR="00AE2FD8">
        <w:noBreakHyphen/>
      </w:r>
      <w:r w:rsidR="00AE2FD8">
        <w:rPr>
          <w:noProof/>
        </w:rPr>
        <w:t>5</w:t>
      </w:r>
      <w:r w:rsidR="00B308D8">
        <w:rPr>
          <w:lang w:val="en-GB" w:eastAsia="x-none"/>
        </w:rPr>
        <w:fldChar w:fldCharType="end"/>
      </w:r>
      <w:r w:rsidR="00B308D8" w:rsidRPr="002B4F7B">
        <w:rPr>
          <w:lang w:val="en-GB" w:eastAsia="x-none"/>
        </w:rPr>
        <w:t xml:space="preserve"> </w:t>
      </w:r>
      <w:r w:rsidR="00B308D8">
        <w:rPr>
          <w:lang w:eastAsia="x-none"/>
        </w:rPr>
        <w:t>and</w:t>
      </w:r>
      <w:r w:rsidR="00C20FB5">
        <w:rPr>
          <w:lang w:eastAsia="x-none"/>
        </w:rPr>
        <w:t xml:space="preserve"> </w:t>
      </w:r>
      <w:r w:rsidR="00C20FB5">
        <w:rPr>
          <w:lang w:val="en-GB" w:eastAsia="x-none"/>
        </w:rPr>
        <w:fldChar w:fldCharType="begin"/>
      </w:r>
      <w:r w:rsidR="00C20FB5">
        <w:rPr>
          <w:lang w:eastAsia="x-none"/>
        </w:rPr>
        <w:instrText xml:space="preserve"> REF _Ref81573926 \h </w:instrText>
      </w:r>
      <w:r w:rsidR="00C20FB5">
        <w:rPr>
          <w:lang w:val="en-GB" w:eastAsia="x-none"/>
        </w:rPr>
      </w:r>
      <w:r w:rsidR="00C20FB5">
        <w:rPr>
          <w:lang w:val="en-GB" w:eastAsia="x-none"/>
        </w:rPr>
        <w:fldChar w:fldCharType="separate"/>
      </w:r>
      <w:r w:rsidR="00AE2FD8" w:rsidRPr="002E6686">
        <w:t xml:space="preserve">Figure </w:t>
      </w:r>
      <w:r w:rsidR="00AE2FD8">
        <w:rPr>
          <w:noProof/>
        </w:rPr>
        <w:t>8</w:t>
      </w:r>
      <w:r w:rsidR="00AE2FD8">
        <w:noBreakHyphen/>
      </w:r>
      <w:r w:rsidR="00AE2FD8">
        <w:rPr>
          <w:noProof/>
        </w:rPr>
        <w:t>6</w:t>
      </w:r>
      <w:r w:rsidR="00C20FB5">
        <w:rPr>
          <w:lang w:val="en-GB" w:eastAsia="x-none"/>
        </w:rPr>
        <w:fldChar w:fldCharType="end"/>
      </w:r>
      <w:r w:rsidR="00B308D8">
        <w:rPr>
          <w:lang w:val="en-GB" w:eastAsia="x-none"/>
        </w:rPr>
        <w:t xml:space="preserve">). Flat </w:t>
      </w:r>
      <w:r w:rsidR="00B308D8" w:rsidRPr="002E6686">
        <w:rPr>
          <w:lang w:val="en-GB" w:eastAsia="x-none"/>
        </w:rPr>
        <w:t xml:space="preserve">headed </w:t>
      </w:r>
      <w:proofErr w:type="spellStart"/>
      <w:r w:rsidR="00B308D8" w:rsidRPr="002E6686">
        <w:rPr>
          <w:lang w:val="en-GB" w:eastAsia="x-none"/>
        </w:rPr>
        <w:t>gudgeon</w:t>
      </w:r>
      <w:proofErr w:type="spellEnd"/>
      <w:r w:rsidR="00B308D8" w:rsidRPr="002E6686">
        <w:rPr>
          <w:lang w:val="en-GB" w:eastAsia="x-none"/>
        </w:rPr>
        <w:t xml:space="preserve"> ranged in length from </w:t>
      </w:r>
      <w:r w:rsidR="00B308D8">
        <w:rPr>
          <w:lang w:val="en-GB" w:eastAsia="x-none"/>
        </w:rPr>
        <w:t>4.96</w:t>
      </w:r>
      <w:r w:rsidR="00B308D8" w:rsidRPr="002E6686">
        <w:rPr>
          <w:lang w:val="en-GB" w:eastAsia="x-none"/>
        </w:rPr>
        <w:t xml:space="preserve"> – </w:t>
      </w:r>
      <w:r w:rsidR="00B308D8">
        <w:rPr>
          <w:lang w:val="en-GB" w:eastAsia="x-none"/>
        </w:rPr>
        <w:t>21.38</w:t>
      </w:r>
      <w:r w:rsidR="00B308D8" w:rsidRPr="002E6686">
        <w:rPr>
          <w:lang w:val="en-GB" w:eastAsia="x-none"/>
        </w:rPr>
        <w:t xml:space="preserve"> mm (</w:t>
      </w:r>
      <w:r w:rsidR="006241BF">
        <w:rPr>
          <w:lang w:val="en-GB" w:eastAsia="x-none"/>
        </w:rPr>
        <w:fldChar w:fldCharType="begin"/>
      </w:r>
      <w:r w:rsidR="006241BF">
        <w:rPr>
          <w:lang w:val="en-GB" w:eastAsia="x-none"/>
        </w:rPr>
        <w:instrText xml:space="preserve"> REF _Ref52539742 \h </w:instrText>
      </w:r>
      <w:r w:rsidR="006241BF">
        <w:rPr>
          <w:lang w:val="en-GB" w:eastAsia="x-none"/>
        </w:rPr>
      </w:r>
      <w:r w:rsidR="006241BF">
        <w:rPr>
          <w:lang w:val="en-GB" w:eastAsia="x-none"/>
        </w:rPr>
        <w:fldChar w:fldCharType="separate"/>
      </w:r>
      <w:r w:rsidR="00AE2FD8" w:rsidRPr="002E6686">
        <w:t xml:space="preserve">Figure </w:t>
      </w:r>
      <w:r w:rsidR="00AE2FD8">
        <w:rPr>
          <w:noProof/>
        </w:rPr>
        <w:t>8</w:t>
      </w:r>
      <w:r w:rsidR="00AE2FD8">
        <w:noBreakHyphen/>
      </w:r>
      <w:r w:rsidR="00AE2FD8">
        <w:rPr>
          <w:noProof/>
        </w:rPr>
        <w:t>7</w:t>
      </w:r>
      <w:r w:rsidR="006241BF">
        <w:rPr>
          <w:lang w:val="en-GB" w:eastAsia="x-none"/>
        </w:rPr>
        <w:fldChar w:fldCharType="end"/>
      </w:r>
      <w:r w:rsidR="00215B5B">
        <w:rPr>
          <w:lang w:val="en-GB" w:eastAsia="x-none"/>
        </w:rPr>
        <w:t xml:space="preserve">), </w:t>
      </w:r>
      <w:r w:rsidR="00B308D8" w:rsidRPr="002E6686">
        <w:rPr>
          <w:lang w:val="en-GB" w:eastAsia="x-none"/>
        </w:rPr>
        <w:t xml:space="preserve">with an estimated age of </w:t>
      </w:r>
      <w:r w:rsidR="00B308D8">
        <w:rPr>
          <w:lang w:val="en-GB" w:eastAsia="x-none"/>
        </w:rPr>
        <w:t>9</w:t>
      </w:r>
      <w:r w:rsidR="00B308D8" w:rsidRPr="002E6686">
        <w:rPr>
          <w:lang w:val="en-GB" w:eastAsia="x-none"/>
        </w:rPr>
        <w:t xml:space="preserve"> –</w:t>
      </w:r>
      <w:r w:rsidR="00B308D8">
        <w:rPr>
          <w:lang w:val="en-GB" w:eastAsia="x-none"/>
        </w:rPr>
        <w:t>96</w:t>
      </w:r>
      <w:r w:rsidR="00B308D8" w:rsidRPr="002E6686">
        <w:rPr>
          <w:lang w:val="en-GB" w:eastAsia="x-none"/>
        </w:rPr>
        <w:t xml:space="preserve"> days. This corresponds to an estimated spawning window from </w:t>
      </w:r>
      <w:r w:rsidR="00B308D8">
        <w:rPr>
          <w:lang w:val="en-GB" w:eastAsia="x-none"/>
        </w:rPr>
        <w:t>early-August</w:t>
      </w:r>
      <w:r w:rsidR="00B308D8" w:rsidRPr="002E6686">
        <w:rPr>
          <w:lang w:val="en-GB" w:eastAsia="x-none"/>
        </w:rPr>
        <w:t xml:space="preserve"> to </w:t>
      </w:r>
      <w:r w:rsidR="00B308D8">
        <w:rPr>
          <w:lang w:val="en-GB" w:eastAsia="x-none"/>
        </w:rPr>
        <w:t>mid-November</w:t>
      </w:r>
      <w:r w:rsidR="00B308D8" w:rsidRPr="002E6686">
        <w:rPr>
          <w:lang w:val="en-GB" w:eastAsia="x-none"/>
        </w:rPr>
        <w:t xml:space="preserve">, </w:t>
      </w:r>
      <w:r w:rsidR="00B308D8">
        <w:rPr>
          <w:lang w:val="en-GB" w:eastAsia="x-none"/>
        </w:rPr>
        <w:t xml:space="preserve">with the bulk of spawning occurring between mid-September and mid-October 2020 </w:t>
      </w:r>
      <w:r w:rsidR="00B308D8" w:rsidRPr="002E6686">
        <w:rPr>
          <w:lang w:val="en-GB" w:eastAsia="x-none"/>
        </w:rPr>
        <w:t xml:space="preserve">when water temperatures were </w:t>
      </w:r>
      <w:r w:rsidR="00B308D8">
        <w:rPr>
          <w:lang w:val="en-GB" w:eastAsia="x-none"/>
        </w:rPr>
        <w:t>~</w:t>
      </w:r>
      <w:r w:rsidR="00B308D8" w:rsidRPr="002E6686">
        <w:rPr>
          <w:lang w:val="en-GB" w:eastAsia="x-none"/>
        </w:rPr>
        <w:t>1</w:t>
      </w:r>
      <w:r w:rsidR="00B308D8">
        <w:rPr>
          <w:lang w:val="en-GB" w:eastAsia="x-none"/>
        </w:rPr>
        <w:t>6</w:t>
      </w:r>
      <w:r w:rsidR="00B308D8" w:rsidRPr="002E6686">
        <w:rPr>
          <w:lang w:val="en-GB" w:eastAsia="x-none"/>
        </w:rPr>
        <w:t xml:space="preserve"> - </w:t>
      </w:r>
      <w:r w:rsidR="00B308D8">
        <w:rPr>
          <w:lang w:val="en-GB" w:eastAsia="x-none"/>
        </w:rPr>
        <w:t>20</w:t>
      </w:r>
      <w:r w:rsidR="00B308D8" w:rsidRPr="002E6686">
        <w:rPr>
          <w:lang w:val="en-GB" w:eastAsia="x-none"/>
        </w:rPr>
        <w:t xml:space="preserve"> °C</w:t>
      </w:r>
      <w:r w:rsidR="00B308D8">
        <w:rPr>
          <w:lang w:val="en-GB" w:eastAsia="x-none"/>
        </w:rPr>
        <w:t xml:space="preserve"> (</w:t>
      </w:r>
      <w:r w:rsidR="00B308D8" w:rsidRPr="002E6686">
        <w:rPr>
          <w:lang w:val="en-GB" w:eastAsia="x-none"/>
        </w:rPr>
        <w:t>see</w:t>
      </w:r>
      <w:r w:rsidR="00B308D8">
        <w:rPr>
          <w:lang w:val="en-GB" w:eastAsia="x-none"/>
        </w:rPr>
        <w:t xml:space="preserve"> </w:t>
      </w:r>
      <w:r w:rsidR="00C25AAA">
        <w:rPr>
          <w:lang w:val="en-GB" w:eastAsia="x-none"/>
        </w:rPr>
        <w:fldChar w:fldCharType="begin"/>
      </w:r>
      <w:r w:rsidR="00C25AAA">
        <w:rPr>
          <w:lang w:val="en-GB" w:eastAsia="x-none"/>
        </w:rPr>
        <w:instrText xml:space="preserve"> REF _Ref81576213 \h </w:instrText>
      </w:r>
      <w:r w:rsidR="00C25AAA">
        <w:rPr>
          <w:lang w:val="en-GB" w:eastAsia="x-none"/>
        </w:rPr>
      </w:r>
      <w:r w:rsidR="00C25AAA">
        <w:rPr>
          <w:lang w:val="en-GB" w:eastAsia="x-none"/>
        </w:rPr>
        <w:fldChar w:fldCharType="separate"/>
      </w:r>
      <w:r w:rsidR="00AE2FD8" w:rsidRPr="003358DE">
        <w:t xml:space="preserve">Figure </w:t>
      </w:r>
      <w:r w:rsidR="00AE2FD8">
        <w:rPr>
          <w:noProof/>
        </w:rPr>
        <w:t>8</w:t>
      </w:r>
      <w:r w:rsidR="00AE2FD8">
        <w:noBreakHyphen/>
      </w:r>
      <w:r w:rsidR="00AE2FD8">
        <w:rPr>
          <w:noProof/>
        </w:rPr>
        <w:t>11</w:t>
      </w:r>
      <w:r w:rsidR="00C25AAA">
        <w:rPr>
          <w:lang w:val="en-GB" w:eastAsia="x-none"/>
        </w:rPr>
        <w:fldChar w:fldCharType="end"/>
      </w:r>
      <w:r w:rsidR="00C25AAA">
        <w:rPr>
          <w:lang w:val="en-GB" w:eastAsia="x-none"/>
        </w:rPr>
        <w:t xml:space="preserve"> in</w:t>
      </w:r>
      <w:r w:rsidR="00B308D8" w:rsidRPr="002E6686">
        <w:rPr>
          <w:lang w:val="en-GB" w:eastAsia="x-none"/>
        </w:rPr>
        <w:t xml:space="preserve"> </w:t>
      </w:r>
      <w:r w:rsidR="00B308D8">
        <w:rPr>
          <w:lang w:val="en-GB" w:eastAsia="x-none"/>
        </w:rPr>
        <w:t>S</w:t>
      </w:r>
      <w:r w:rsidR="00B308D8" w:rsidRPr="002E6686">
        <w:rPr>
          <w:lang w:val="en-GB" w:eastAsia="x-none"/>
        </w:rPr>
        <w:t>ection</w:t>
      </w:r>
      <w:r w:rsidR="00B308D8">
        <w:rPr>
          <w:lang w:val="en-GB" w:eastAsia="x-none"/>
        </w:rPr>
        <w:t xml:space="preserve"> </w:t>
      </w:r>
      <w:r w:rsidR="00B308D8">
        <w:rPr>
          <w:lang w:val="en-GB" w:eastAsia="x-none"/>
        </w:rPr>
        <w:fldChar w:fldCharType="begin"/>
      </w:r>
      <w:r w:rsidR="00B308D8">
        <w:rPr>
          <w:lang w:val="en-GB" w:eastAsia="x-none"/>
        </w:rPr>
        <w:instrText xml:space="preserve"> REF _Ref516045302 \r \h </w:instrText>
      </w:r>
      <w:r w:rsidR="00B308D8">
        <w:rPr>
          <w:lang w:val="en-GB" w:eastAsia="x-none"/>
        </w:rPr>
      </w:r>
      <w:r w:rsidR="00B308D8">
        <w:rPr>
          <w:lang w:val="en-GB" w:eastAsia="x-none"/>
        </w:rPr>
        <w:fldChar w:fldCharType="separate"/>
      </w:r>
      <w:r w:rsidR="00AE2FD8">
        <w:rPr>
          <w:lang w:val="en-GB" w:eastAsia="x-none"/>
        </w:rPr>
        <w:t>8.7</w:t>
      </w:r>
      <w:r w:rsidR="00B308D8">
        <w:rPr>
          <w:lang w:val="en-GB" w:eastAsia="x-none"/>
        </w:rPr>
        <w:fldChar w:fldCharType="end"/>
      </w:r>
      <w:r w:rsidR="00B308D8">
        <w:rPr>
          <w:lang w:val="en-GB" w:eastAsia="x-none"/>
        </w:rPr>
        <w:t xml:space="preserve">). </w:t>
      </w:r>
      <w:r w:rsidR="00636796">
        <w:rPr>
          <w:lang w:val="en-GB" w:eastAsia="x-none"/>
        </w:rPr>
        <w:t xml:space="preserve">This </w:t>
      </w:r>
      <w:r w:rsidR="006361FB">
        <w:rPr>
          <w:lang w:val="en-GB" w:eastAsia="x-none"/>
        </w:rPr>
        <w:t xml:space="preserve">coincided with the tail of the translucent flow </w:t>
      </w:r>
      <w:r w:rsidR="002D2670">
        <w:rPr>
          <w:lang w:val="en-GB" w:eastAsia="x-none"/>
        </w:rPr>
        <w:t>and the use of environmental water to modify the flow recession (</w:t>
      </w:r>
      <w:r w:rsidR="00652C4E">
        <w:rPr>
          <w:lang w:val="en-GB" w:eastAsia="x-none"/>
        </w:rPr>
        <w:fldChar w:fldCharType="begin"/>
      </w:r>
      <w:r w:rsidR="00652C4E">
        <w:rPr>
          <w:lang w:val="en-GB" w:eastAsia="x-none"/>
        </w:rPr>
        <w:instrText xml:space="preserve"> REF _Ref83384362 \h </w:instrText>
      </w:r>
      <w:r w:rsidR="00652C4E">
        <w:rPr>
          <w:lang w:val="en-GB" w:eastAsia="x-none"/>
        </w:rPr>
      </w:r>
      <w:r w:rsidR="00652C4E">
        <w:rPr>
          <w:lang w:val="en-GB" w:eastAsia="x-none"/>
        </w:rPr>
        <w:fldChar w:fldCharType="separate"/>
      </w:r>
      <w:r w:rsidR="00652C4E">
        <w:t xml:space="preserve">Figure </w:t>
      </w:r>
      <w:r w:rsidR="00652C4E">
        <w:rPr>
          <w:noProof/>
        </w:rPr>
        <w:t>4</w:t>
      </w:r>
      <w:r w:rsidR="00652C4E">
        <w:noBreakHyphen/>
      </w:r>
      <w:r w:rsidR="00652C4E">
        <w:rPr>
          <w:noProof/>
        </w:rPr>
        <w:t>3</w:t>
      </w:r>
      <w:r w:rsidR="00652C4E">
        <w:rPr>
          <w:lang w:val="en-GB" w:eastAsia="x-none"/>
        </w:rPr>
        <w:fldChar w:fldCharType="end"/>
      </w:r>
      <w:r w:rsidR="00AB2EED">
        <w:rPr>
          <w:lang w:val="en-GB" w:eastAsia="x-none"/>
        </w:rPr>
        <w:t xml:space="preserve"> on page </w:t>
      </w:r>
      <w:r w:rsidR="000B668C">
        <w:rPr>
          <w:lang w:val="en-GB" w:eastAsia="x-none"/>
        </w:rPr>
        <w:fldChar w:fldCharType="begin"/>
      </w:r>
      <w:r w:rsidR="000B668C">
        <w:rPr>
          <w:lang w:val="en-GB" w:eastAsia="x-none"/>
        </w:rPr>
        <w:instrText xml:space="preserve"> PAGEREF _Ref97115483 \h </w:instrText>
      </w:r>
      <w:r w:rsidR="000B668C">
        <w:rPr>
          <w:lang w:val="en-GB" w:eastAsia="x-none"/>
        </w:rPr>
      </w:r>
      <w:r w:rsidR="000B668C">
        <w:rPr>
          <w:lang w:val="en-GB" w:eastAsia="x-none"/>
        </w:rPr>
        <w:fldChar w:fldCharType="separate"/>
      </w:r>
      <w:r w:rsidR="000B668C">
        <w:rPr>
          <w:noProof/>
          <w:lang w:val="en-GB" w:eastAsia="x-none"/>
        </w:rPr>
        <w:t>18</w:t>
      </w:r>
      <w:r w:rsidR="000B668C">
        <w:rPr>
          <w:lang w:val="en-GB" w:eastAsia="x-none"/>
        </w:rPr>
        <w:fldChar w:fldCharType="end"/>
      </w:r>
      <w:r w:rsidR="00652C4E">
        <w:rPr>
          <w:lang w:val="en-GB" w:eastAsia="x-none"/>
        </w:rPr>
        <w:t xml:space="preserve">), suggesting that spawning was associated with declining river levels. </w:t>
      </w:r>
      <w:r w:rsidR="00B308D8">
        <w:rPr>
          <w:lang w:val="en-GB" w:eastAsia="x-none"/>
        </w:rPr>
        <w:t xml:space="preserve">There was a clear increase in the length frequency of flat headed </w:t>
      </w:r>
      <w:proofErr w:type="spellStart"/>
      <w:r w:rsidR="00B308D8">
        <w:rPr>
          <w:lang w:val="en-GB" w:eastAsia="x-none"/>
        </w:rPr>
        <w:t>gudgeons</w:t>
      </w:r>
      <w:proofErr w:type="spellEnd"/>
      <w:r w:rsidR="00B308D8">
        <w:rPr>
          <w:lang w:val="en-GB" w:eastAsia="x-none"/>
        </w:rPr>
        <w:t xml:space="preserve"> between sampling events 4 and 5, indicating that conditions were suitable for growth and survival </w:t>
      </w:r>
      <w:r w:rsidR="004B2728">
        <w:rPr>
          <w:lang w:val="en-GB" w:eastAsia="x-none"/>
        </w:rPr>
        <w:fldChar w:fldCharType="begin"/>
      </w:r>
      <w:r w:rsidR="004B2728">
        <w:rPr>
          <w:lang w:val="en-GB" w:eastAsia="x-none"/>
        </w:rPr>
        <w:instrText xml:space="preserve"> REF _Ref52539742 \h </w:instrText>
      </w:r>
      <w:r w:rsidR="004B2728">
        <w:rPr>
          <w:lang w:val="en-GB" w:eastAsia="x-none"/>
        </w:rPr>
      </w:r>
      <w:r w:rsidR="004B2728">
        <w:rPr>
          <w:lang w:val="en-GB" w:eastAsia="x-none"/>
        </w:rPr>
        <w:fldChar w:fldCharType="separate"/>
      </w:r>
      <w:r w:rsidR="00AE2FD8" w:rsidRPr="002E6686">
        <w:t xml:space="preserve">Figure </w:t>
      </w:r>
      <w:r w:rsidR="00AE2FD8">
        <w:rPr>
          <w:noProof/>
        </w:rPr>
        <w:t>8</w:t>
      </w:r>
      <w:r w:rsidR="00AE2FD8">
        <w:noBreakHyphen/>
      </w:r>
      <w:r w:rsidR="00AE2FD8">
        <w:rPr>
          <w:noProof/>
        </w:rPr>
        <w:t>7</w:t>
      </w:r>
      <w:r w:rsidR="004B2728">
        <w:rPr>
          <w:lang w:val="en-GB" w:eastAsia="x-none"/>
        </w:rPr>
        <w:fldChar w:fldCharType="end"/>
      </w:r>
      <w:r w:rsidR="004B2728">
        <w:rPr>
          <w:lang w:val="en-GB" w:eastAsia="x-none"/>
        </w:rPr>
        <w:t>).</w:t>
      </w:r>
    </w:p>
    <w:p w14:paraId="0EEAE22E" w14:textId="45DE12EF" w:rsidR="00215B5B" w:rsidRDefault="00215B5B" w:rsidP="00215B5B">
      <w:pPr>
        <w:rPr>
          <w:lang w:val="en-GB" w:eastAsia="x-none"/>
        </w:rPr>
      </w:pPr>
      <w:r w:rsidRPr="002E6686">
        <w:rPr>
          <w:lang w:val="en-GB" w:eastAsia="x-none"/>
        </w:rPr>
        <w:t xml:space="preserve">Australian smelt larvae </w:t>
      </w:r>
      <w:r>
        <w:rPr>
          <w:lang w:val="en-GB" w:eastAsia="x-none"/>
        </w:rPr>
        <w:t>were most abundant on sampling events 1 and 2</w:t>
      </w:r>
      <w:r w:rsidRPr="002E6686">
        <w:rPr>
          <w:lang w:val="en-GB" w:eastAsia="x-none"/>
        </w:rPr>
        <w:t xml:space="preserve"> (</w:t>
      </w:r>
      <w:r w:rsidR="00325EE0">
        <w:rPr>
          <w:lang w:val="en-GB" w:eastAsia="x-none"/>
        </w:rPr>
        <w:fldChar w:fldCharType="begin"/>
      </w:r>
      <w:r w:rsidR="00325EE0">
        <w:rPr>
          <w:lang w:val="en-GB" w:eastAsia="x-none"/>
        </w:rPr>
        <w:instrText xml:space="preserve"> REF _Ref51057638 \h </w:instrText>
      </w:r>
      <w:r w:rsidR="00325EE0">
        <w:rPr>
          <w:lang w:val="en-GB" w:eastAsia="x-none"/>
        </w:rPr>
      </w:r>
      <w:r w:rsidR="00325EE0">
        <w:rPr>
          <w:lang w:val="en-GB" w:eastAsia="x-none"/>
        </w:rPr>
        <w:fldChar w:fldCharType="separate"/>
      </w:r>
      <w:r w:rsidR="00AE2FD8" w:rsidRPr="00E852E5">
        <w:t xml:space="preserve">Table </w:t>
      </w:r>
      <w:r w:rsidR="00AE2FD8">
        <w:rPr>
          <w:noProof/>
        </w:rPr>
        <w:t>8</w:t>
      </w:r>
      <w:r w:rsidR="00AE2FD8">
        <w:noBreakHyphen/>
      </w:r>
      <w:r w:rsidR="00AE2FD8">
        <w:rPr>
          <w:noProof/>
        </w:rPr>
        <w:t>1</w:t>
      </w:r>
      <w:r w:rsidR="00325EE0">
        <w:rPr>
          <w:lang w:val="en-GB" w:eastAsia="x-none"/>
        </w:rPr>
        <w:fldChar w:fldCharType="end"/>
      </w:r>
      <w:r w:rsidR="00325EE0">
        <w:rPr>
          <w:lang w:val="en-GB" w:eastAsia="x-none"/>
        </w:rPr>
        <w:t>,</w:t>
      </w:r>
      <w:r w:rsidR="00325EE0" w:rsidRPr="002E6686">
        <w:rPr>
          <w:lang w:val="en-GB" w:eastAsia="x-none"/>
        </w:rPr>
        <w:t xml:space="preserve"> </w:t>
      </w:r>
      <w:r w:rsidR="00325EE0">
        <w:rPr>
          <w:lang w:val="en-GB" w:eastAsia="x-none"/>
        </w:rPr>
        <w:fldChar w:fldCharType="begin"/>
      </w:r>
      <w:r w:rsidR="00325EE0">
        <w:rPr>
          <w:lang w:val="en-GB" w:eastAsia="x-none"/>
        </w:rPr>
        <w:instrText xml:space="preserve"> REF _Ref52539722 \h </w:instrText>
      </w:r>
      <w:r w:rsidR="00325EE0">
        <w:rPr>
          <w:lang w:val="en-GB" w:eastAsia="x-none"/>
        </w:rPr>
      </w:r>
      <w:r w:rsidR="00325EE0">
        <w:rPr>
          <w:lang w:val="en-GB" w:eastAsia="x-none"/>
        </w:rPr>
        <w:fldChar w:fldCharType="separate"/>
      </w:r>
      <w:r w:rsidR="00AE2FD8" w:rsidRPr="002E6686">
        <w:t xml:space="preserve">Figure </w:t>
      </w:r>
      <w:r w:rsidR="00AE2FD8">
        <w:rPr>
          <w:noProof/>
        </w:rPr>
        <w:t>8</w:t>
      </w:r>
      <w:r w:rsidR="00AE2FD8">
        <w:noBreakHyphen/>
      </w:r>
      <w:r w:rsidR="00AE2FD8">
        <w:rPr>
          <w:noProof/>
        </w:rPr>
        <w:t>5</w:t>
      </w:r>
      <w:r w:rsidR="00325EE0">
        <w:rPr>
          <w:lang w:val="en-GB" w:eastAsia="x-none"/>
        </w:rPr>
        <w:fldChar w:fldCharType="end"/>
      </w:r>
      <w:r w:rsidR="00325EE0">
        <w:rPr>
          <w:lang w:val="en-GB" w:eastAsia="x-none"/>
        </w:rPr>
        <w:t xml:space="preserve"> </w:t>
      </w:r>
      <w:r w:rsidR="00325EE0">
        <w:rPr>
          <w:lang w:eastAsia="x-none"/>
        </w:rPr>
        <w:t>and</w:t>
      </w:r>
      <w:r w:rsidR="00576FB1">
        <w:rPr>
          <w:lang w:eastAsia="x-none"/>
        </w:rPr>
        <w:t xml:space="preserve"> </w:t>
      </w:r>
      <w:r w:rsidR="00576FB1">
        <w:rPr>
          <w:lang w:val="en-GB" w:eastAsia="x-none"/>
        </w:rPr>
        <w:fldChar w:fldCharType="begin"/>
      </w:r>
      <w:r w:rsidR="00576FB1">
        <w:rPr>
          <w:lang w:eastAsia="x-none"/>
        </w:rPr>
        <w:instrText xml:space="preserve"> REF _Ref81573926 \h </w:instrText>
      </w:r>
      <w:r w:rsidR="00576FB1">
        <w:rPr>
          <w:lang w:val="en-GB" w:eastAsia="x-none"/>
        </w:rPr>
      </w:r>
      <w:r w:rsidR="00576FB1">
        <w:rPr>
          <w:lang w:val="en-GB" w:eastAsia="x-none"/>
        </w:rPr>
        <w:fldChar w:fldCharType="separate"/>
      </w:r>
      <w:r w:rsidR="00AE2FD8" w:rsidRPr="002E6686">
        <w:t xml:space="preserve">Figure </w:t>
      </w:r>
      <w:r w:rsidR="00AE2FD8">
        <w:rPr>
          <w:noProof/>
        </w:rPr>
        <w:t>8</w:t>
      </w:r>
      <w:r w:rsidR="00AE2FD8">
        <w:noBreakHyphen/>
      </w:r>
      <w:r w:rsidR="00AE2FD8">
        <w:rPr>
          <w:noProof/>
        </w:rPr>
        <w:t>6</w:t>
      </w:r>
      <w:r w:rsidR="00576FB1">
        <w:rPr>
          <w:lang w:val="en-GB" w:eastAsia="x-none"/>
        </w:rPr>
        <w:fldChar w:fldCharType="end"/>
      </w:r>
      <w:r w:rsidR="00325EE0">
        <w:rPr>
          <w:lang w:val="en-GB" w:eastAsia="x-none"/>
        </w:rPr>
        <w:t xml:space="preserve">). </w:t>
      </w:r>
      <w:r>
        <w:rPr>
          <w:lang w:val="en-GB" w:eastAsia="x-none"/>
        </w:rPr>
        <w:t xml:space="preserve">The vast majority (95%) of larval Australian smelt came from a single site (Lanes Bridge). </w:t>
      </w:r>
      <w:r w:rsidRPr="002E6686">
        <w:rPr>
          <w:lang w:val="en-GB" w:eastAsia="x-none"/>
        </w:rPr>
        <w:t xml:space="preserve">Australian smelt captured ranged in size from </w:t>
      </w:r>
      <w:r>
        <w:rPr>
          <w:lang w:val="en-GB" w:eastAsia="x-none"/>
        </w:rPr>
        <w:t>11.37</w:t>
      </w:r>
      <w:r w:rsidRPr="002E6686">
        <w:rPr>
          <w:lang w:val="en-GB" w:eastAsia="x-none"/>
        </w:rPr>
        <w:t xml:space="preserve"> – </w:t>
      </w:r>
      <w:r>
        <w:rPr>
          <w:lang w:val="en-GB" w:eastAsia="x-none"/>
        </w:rPr>
        <w:t>21.081</w:t>
      </w:r>
      <w:r w:rsidRPr="002E6686">
        <w:rPr>
          <w:lang w:val="en-GB" w:eastAsia="x-none"/>
        </w:rPr>
        <w:t xml:space="preserve"> mm (</w:t>
      </w:r>
      <w:r w:rsidR="009C751E">
        <w:rPr>
          <w:lang w:val="en-GB" w:eastAsia="x-none"/>
        </w:rPr>
        <w:fldChar w:fldCharType="begin"/>
      </w:r>
      <w:r w:rsidR="009C751E">
        <w:rPr>
          <w:lang w:val="en-GB" w:eastAsia="x-none"/>
        </w:rPr>
        <w:instrText xml:space="preserve"> REF _Ref52539742 \h </w:instrText>
      </w:r>
      <w:r w:rsidR="009C751E">
        <w:rPr>
          <w:lang w:val="en-GB" w:eastAsia="x-none"/>
        </w:rPr>
      </w:r>
      <w:r w:rsidR="009C751E">
        <w:rPr>
          <w:lang w:val="en-GB" w:eastAsia="x-none"/>
        </w:rPr>
        <w:fldChar w:fldCharType="separate"/>
      </w:r>
      <w:r w:rsidR="00AE2FD8" w:rsidRPr="002E6686">
        <w:t xml:space="preserve">Figure </w:t>
      </w:r>
      <w:r w:rsidR="00AE2FD8">
        <w:rPr>
          <w:noProof/>
        </w:rPr>
        <w:t>8</w:t>
      </w:r>
      <w:r w:rsidR="00AE2FD8">
        <w:noBreakHyphen/>
      </w:r>
      <w:r w:rsidR="00AE2FD8">
        <w:rPr>
          <w:noProof/>
        </w:rPr>
        <w:t>7</w:t>
      </w:r>
      <w:r w:rsidR="009C751E">
        <w:rPr>
          <w:lang w:val="en-GB" w:eastAsia="x-none"/>
        </w:rPr>
        <w:fldChar w:fldCharType="end"/>
      </w:r>
      <w:r>
        <w:rPr>
          <w:lang w:val="en-GB" w:eastAsia="x-none"/>
        </w:rPr>
        <w:t xml:space="preserve">) </w:t>
      </w:r>
      <w:r w:rsidRPr="002E6686">
        <w:rPr>
          <w:lang w:val="en-GB" w:eastAsia="x-none"/>
        </w:rPr>
        <w:t xml:space="preserve">and ranged in estimated age from </w:t>
      </w:r>
      <w:r>
        <w:rPr>
          <w:lang w:val="en-GB" w:eastAsia="x-none"/>
        </w:rPr>
        <w:t>9</w:t>
      </w:r>
      <w:r w:rsidRPr="002E6686">
        <w:rPr>
          <w:lang w:val="en-GB" w:eastAsia="x-none"/>
        </w:rPr>
        <w:t xml:space="preserve"> – </w:t>
      </w:r>
      <w:r>
        <w:rPr>
          <w:lang w:val="en-GB" w:eastAsia="x-none"/>
        </w:rPr>
        <w:t>38</w:t>
      </w:r>
      <w:r w:rsidRPr="002E6686">
        <w:rPr>
          <w:lang w:val="en-GB" w:eastAsia="x-none"/>
        </w:rPr>
        <w:t xml:space="preserve"> days. Length frequency distribution and associated back calculation of estimated spawning dates indicate that Australian smelt </w:t>
      </w:r>
      <w:r>
        <w:rPr>
          <w:lang w:val="en-GB" w:eastAsia="x-none"/>
        </w:rPr>
        <w:t xml:space="preserve">had a </w:t>
      </w:r>
      <w:r w:rsidRPr="002E6686">
        <w:rPr>
          <w:lang w:val="en-GB" w:eastAsia="x-none"/>
        </w:rPr>
        <w:t>spawn</w:t>
      </w:r>
      <w:r>
        <w:rPr>
          <w:lang w:val="en-GB" w:eastAsia="x-none"/>
        </w:rPr>
        <w:t>ing window spanning</w:t>
      </w:r>
      <w:r w:rsidRPr="002E6686">
        <w:rPr>
          <w:lang w:val="en-GB" w:eastAsia="x-none"/>
        </w:rPr>
        <w:t xml:space="preserve"> </w:t>
      </w:r>
      <w:r>
        <w:rPr>
          <w:lang w:val="en-GB" w:eastAsia="x-none"/>
        </w:rPr>
        <w:t>mid-September</w:t>
      </w:r>
      <w:r w:rsidRPr="002E6686">
        <w:rPr>
          <w:lang w:val="en-GB" w:eastAsia="x-none"/>
        </w:rPr>
        <w:t xml:space="preserve"> to </w:t>
      </w:r>
      <w:r>
        <w:rPr>
          <w:lang w:val="en-GB" w:eastAsia="x-none"/>
        </w:rPr>
        <w:t>mid</w:t>
      </w:r>
      <w:r w:rsidRPr="002E6686">
        <w:rPr>
          <w:lang w:val="en-GB" w:eastAsia="x-none"/>
        </w:rPr>
        <w:t>-</w:t>
      </w:r>
      <w:r>
        <w:rPr>
          <w:lang w:val="en-GB" w:eastAsia="x-none"/>
        </w:rPr>
        <w:t>November</w:t>
      </w:r>
      <w:r w:rsidRPr="002E6686">
        <w:rPr>
          <w:lang w:val="en-GB" w:eastAsia="x-none"/>
        </w:rPr>
        <w:t xml:space="preserve"> in 20</w:t>
      </w:r>
      <w:r>
        <w:rPr>
          <w:lang w:val="en-GB" w:eastAsia="x-none"/>
        </w:rPr>
        <w:t>20 (</w:t>
      </w:r>
      <w:r w:rsidRPr="002E6686">
        <w:rPr>
          <w:lang w:val="en-GB" w:eastAsia="x-none"/>
        </w:rPr>
        <w:t>see</w:t>
      </w:r>
      <w:r w:rsidR="00181138">
        <w:rPr>
          <w:lang w:val="en-GB" w:eastAsia="x-none"/>
        </w:rPr>
        <w:t xml:space="preserve"> </w:t>
      </w:r>
      <w:r w:rsidR="00C25AAA">
        <w:rPr>
          <w:lang w:val="en-GB" w:eastAsia="x-none"/>
        </w:rPr>
        <w:fldChar w:fldCharType="begin"/>
      </w:r>
      <w:r w:rsidR="00C25AAA">
        <w:rPr>
          <w:lang w:val="en-GB" w:eastAsia="x-none"/>
        </w:rPr>
        <w:instrText xml:space="preserve"> REF _Ref81576213 \h </w:instrText>
      </w:r>
      <w:r w:rsidR="00C25AAA">
        <w:rPr>
          <w:lang w:val="en-GB" w:eastAsia="x-none"/>
        </w:rPr>
      </w:r>
      <w:r w:rsidR="00C25AAA">
        <w:rPr>
          <w:lang w:val="en-GB" w:eastAsia="x-none"/>
        </w:rPr>
        <w:fldChar w:fldCharType="separate"/>
      </w:r>
      <w:r w:rsidR="00AE2FD8" w:rsidRPr="003358DE">
        <w:t xml:space="preserve">Figure </w:t>
      </w:r>
      <w:r w:rsidR="00AE2FD8">
        <w:rPr>
          <w:noProof/>
        </w:rPr>
        <w:t>8</w:t>
      </w:r>
      <w:r w:rsidR="00AE2FD8">
        <w:noBreakHyphen/>
      </w:r>
      <w:r w:rsidR="00AE2FD8">
        <w:rPr>
          <w:noProof/>
        </w:rPr>
        <w:t>11</w:t>
      </w:r>
      <w:r w:rsidR="00C25AAA">
        <w:rPr>
          <w:lang w:val="en-GB" w:eastAsia="x-none"/>
        </w:rPr>
        <w:fldChar w:fldCharType="end"/>
      </w:r>
      <w:r w:rsidR="00C25AAA">
        <w:rPr>
          <w:lang w:val="en-GB" w:eastAsia="x-none"/>
        </w:rPr>
        <w:t xml:space="preserve"> in</w:t>
      </w:r>
      <w:r w:rsidRPr="002E6686">
        <w:rPr>
          <w:lang w:val="en-GB" w:eastAsia="x-none"/>
        </w:rPr>
        <w:t xml:space="preserve"> </w:t>
      </w:r>
      <w:r>
        <w:rPr>
          <w:lang w:val="en-GB" w:eastAsia="x-none"/>
        </w:rPr>
        <w:t>S</w:t>
      </w:r>
      <w:r w:rsidRPr="002E6686">
        <w:rPr>
          <w:lang w:val="en-GB" w:eastAsia="x-none"/>
        </w:rPr>
        <w:t>ection</w:t>
      </w:r>
      <w:r>
        <w:rPr>
          <w:lang w:val="en-GB" w:eastAsia="x-none"/>
        </w:rPr>
        <w:t xml:space="preserve"> </w:t>
      </w:r>
      <w:r>
        <w:rPr>
          <w:lang w:val="en-GB" w:eastAsia="x-none"/>
        </w:rPr>
        <w:fldChar w:fldCharType="begin"/>
      </w:r>
      <w:r>
        <w:rPr>
          <w:lang w:val="en-GB" w:eastAsia="x-none"/>
        </w:rPr>
        <w:instrText xml:space="preserve"> REF _Ref516045302 \r \h </w:instrText>
      </w:r>
      <w:r>
        <w:rPr>
          <w:lang w:val="en-GB" w:eastAsia="x-none"/>
        </w:rPr>
      </w:r>
      <w:r>
        <w:rPr>
          <w:lang w:val="en-GB" w:eastAsia="x-none"/>
        </w:rPr>
        <w:fldChar w:fldCharType="separate"/>
      </w:r>
      <w:r w:rsidR="00AE2FD8">
        <w:rPr>
          <w:lang w:val="en-GB" w:eastAsia="x-none"/>
        </w:rPr>
        <w:t>8.7</w:t>
      </w:r>
      <w:r>
        <w:rPr>
          <w:lang w:val="en-GB" w:eastAsia="x-none"/>
        </w:rPr>
        <w:fldChar w:fldCharType="end"/>
      </w:r>
      <w:r>
        <w:rPr>
          <w:lang w:val="en-GB" w:eastAsia="x-none"/>
        </w:rPr>
        <w:t>). P</w:t>
      </w:r>
      <w:r w:rsidRPr="002E6686">
        <w:rPr>
          <w:lang w:val="en-GB" w:eastAsia="x-none"/>
        </w:rPr>
        <w:t>eak spawning activity</w:t>
      </w:r>
      <w:r>
        <w:rPr>
          <w:lang w:val="en-GB" w:eastAsia="x-none"/>
        </w:rPr>
        <w:t xml:space="preserve"> occurred</w:t>
      </w:r>
      <w:r w:rsidRPr="002E6686">
        <w:rPr>
          <w:lang w:val="en-GB" w:eastAsia="x-none"/>
        </w:rPr>
        <w:t xml:space="preserve"> </w:t>
      </w:r>
      <w:r>
        <w:rPr>
          <w:lang w:val="en-GB" w:eastAsia="x-none"/>
        </w:rPr>
        <w:t>around</w:t>
      </w:r>
      <w:r w:rsidRPr="002E6686">
        <w:rPr>
          <w:lang w:val="en-GB" w:eastAsia="x-none"/>
        </w:rPr>
        <w:t xml:space="preserve"> </w:t>
      </w:r>
      <w:r>
        <w:rPr>
          <w:lang w:val="en-GB" w:eastAsia="x-none"/>
        </w:rPr>
        <w:t>mid/late September 2020</w:t>
      </w:r>
      <w:r w:rsidRPr="002E6686">
        <w:rPr>
          <w:lang w:val="en-GB" w:eastAsia="x-none"/>
        </w:rPr>
        <w:t>, when water temperatures were around</w:t>
      </w:r>
      <w:r>
        <w:rPr>
          <w:lang w:val="en-GB" w:eastAsia="x-none"/>
        </w:rPr>
        <w:t xml:space="preserve"> 15 – 18 </w:t>
      </w:r>
      <w:r w:rsidRPr="002E6686">
        <w:rPr>
          <w:lang w:val="en-GB" w:eastAsia="x-none"/>
        </w:rPr>
        <w:t>°C</w:t>
      </w:r>
      <w:r w:rsidR="00F05CCB">
        <w:rPr>
          <w:lang w:val="en-GB" w:eastAsia="x-none"/>
        </w:rPr>
        <w:t xml:space="preserve"> and the first translucent flow pulse was receding</w:t>
      </w:r>
      <w:r>
        <w:rPr>
          <w:lang w:val="en-GB" w:eastAsia="x-none"/>
        </w:rPr>
        <w:t xml:space="preserve"> </w:t>
      </w:r>
      <w:r w:rsidRPr="002E6686">
        <w:rPr>
          <w:lang w:val="en-GB" w:eastAsia="x-none"/>
        </w:rPr>
        <w:t xml:space="preserve">(see </w:t>
      </w:r>
      <w:r w:rsidR="00C25AAA">
        <w:rPr>
          <w:lang w:val="en-GB" w:eastAsia="x-none"/>
        </w:rPr>
        <w:fldChar w:fldCharType="begin"/>
      </w:r>
      <w:r w:rsidR="00C25AAA">
        <w:rPr>
          <w:lang w:val="en-GB" w:eastAsia="x-none"/>
        </w:rPr>
        <w:instrText xml:space="preserve"> REF _Ref81576213 \h </w:instrText>
      </w:r>
      <w:r w:rsidR="00C25AAA">
        <w:rPr>
          <w:lang w:val="en-GB" w:eastAsia="x-none"/>
        </w:rPr>
      </w:r>
      <w:r w:rsidR="00C25AAA">
        <w:rPr>
          <w:lang w:val="en-GB" w:eastAsia="x-none"/>
        </w:rPr>
        <w:fldChar w:fldCharType="separate"/>
      </w:r>
      <w:r w:rsidR="00AE2FD8" w:rsidRPr="003358DE">
        <w:t xml:space="preserve">Figure </w:t>
      </w:r>
      <w:r w:rsidR="00AE2FD8">
        <w:rPr>
          <w:noProof/>
        </w:rPr>
        <w:t>8</w:t>
      </w:r>
      <w:r w:rsidR="00AE2FD8">
        <w:noBreakHyphen/>
      </w:r>
      <w:r w:rsidR="00AE2FD8">
        <w:rPr>
          <w:noProof/>
        </w:rPr>
        <w:t>11</w:t>
      </w:r>
      <w:r w:rsidR="00C25AAA">
        <w:rPr>
          <w:lang w:val="en-GB" w:eastAsia="x-none"/>
        </w:rPr>
        <w:fldChar w:fldCharType="end"/>
      </w:r>
      <w:r w:rsidR="00C25AAA">
        <w:rPr>
          <w:lang w:val="en-GB" w:eastAsia="x-none"/>
        </w:rPr>
        <w:t xml:space="preserve"> in</w:t>
      </w:r>
      <w:r w:rsidR="00454698" w:rsidRPr="002E6686">
        <w:rPr>
          <w:lang w:val="en-GB" w:eastAsia="x-none"/>
        </w:rPr>
        <w:t xml:space="preserve"> </w:t>
      </w:r>
      <w:r>
        <w:rPr>
          <w:lang w:val="en-GB" w:eastAsia="x-none"/>
        </w:rPr>
        <w:t>S</w:t>
      </w:r>
      <w:r w:rsidRPr="002E6686">
        <w:rPr>
          <w:lang w:val="en-GB" w:eastAsia="x-none"/>
        </w:rPr>
        <w:t>ection</w:t>
      </w:r>
      <w:r>
        <w:rPr>
          <w:lang w:val="en-GB" w:eastAsia="x-none"/>
        </w:rPr>
        <w:t xml:space="preserve"> </w:t>
      </w:r>
      <w:r>
        <w:rPr>
          <w:lang w:val="en-GB" w:eastAsia="x-none"/>
        </w:rPr>
        <w:fldChar w:fldCharType="begin"/>
      </w:r>
      <w:r>
        <w:rPr>
          <w:lang w:val="en-GB" w:eastAsia="x-none"/>
        </w:rPr>
        <w:instrText xml:space="preserve"> REF _Ref516045302 \r \h </w:instrText>
      </w:r>
      <w:r>
        <w:rPr>
          <w:lang w:val="en-GB" w:eastAsia="x-none"/>
        </w:rPr>
      </w:r>
      <w:r>
        <w:rPr>
          <w:lang w:val="en-GB" w:eastAsia="x-none"/>
        </w:rPr>
        <w:fldChar w:fldCharType="separate"/>
      </w:r>
      <w:r w:rsidR="00AE2FD8">
        <w:rPr>
          <w:lang w:val="en-GB" w:eastAsia="x-none"/>
        </w:rPr>
        <w:t>8.7</w:t>
      </w:r>
      <w:r>
        <w:rPr>
          <w:lang w:val="en-GB" w:eastAsia="x-none"/>
        </w:rPr>
        <w:fldChar w:fldCharType="end"/>
      </w:r>
      <w:r>
        <w:rPr>
          <w:lang w:val="en-GB" w:eastAsia="x-none"/>
        </w:rPr>
        <w:t>). Length of Australian smelt increased between sampling trip 1 and 2, indicating that individuals survived and grew between sampling events (</w:t>
      </w:r>
      <w:r w:rsidR="00454698">
        <w:rPr>
          <w:lang w:val="en-GB" w:eastAsia="x-none"/>
        </w:rPr>
        <w:fldChar w:fldCharType="begin"/>
      </w:r>
      <w:r w:rsidR="00454698">
        <w:rPr>
          <w:lang w:val="en-GB" w:eastAsia="x-none"/>
        </w:rPr>
        <w:instrText xml:space="preserve"> REF _Ref52539742 \h </w:instrText>
      </w:r>
      <w:r w:rsidR="00454698">
        <w:rPr>
          <w:lang w:val="en-GB" w:eastAsia="x-none"/>
        </w:rPr>
      </w:r>
      <w:r w:rsidR="00454698">
        <w:rPr>
          <w:lang w:val="en-GB" w:eastAsia="x-none"/>
        </w:rPr>
        <w:fldChar w:fldCharType="separate"/>
      </w:r>
      <w:r w:rsidR="00AE2FD8" w:rsidRPr="002E6686">
        <w:t xml:space="preserve">Figure </w:t>
      </w:r>
      <w:r w:rsidR="00AE2FD8">
        <w:rPr>
          <w:noProof/>
        </w:rPr>
        <w:t>8</w:t>
      </w:r>
      <w:r w:rsidR="00AE2FD8">
        <w:noBreakHyphen/>
      </w:r>
      <w:r w:rsidR="00AE2FD8">
        <w:rPr>
          <w:noProof/>
        </w:rPr>
        <w:t>7</w:t>
      </w:r>
      <w:r w:rsidR="00454698">
        <w:rPr>
          <w:lang w:val="en-GB" w:eastAsia="x-none"/>
        </w:rPr>
        <w:fldChar w:fldCharType="end"/>
      </w:r>
      <w:r w:rsidR="00454698">
        <w:rPr>
          <w:lang w:val="en-GB" w:eastAsia="x-none"/>
        </w:rPr>
        <w:t>).</w:t>
      </w:r>
    </w:p>
    <w:p w14:paraId="2EDA6533" w14:textId="411A2EC2" w:rsidR="001762D9" w:rsidRDefault="00375592" w:rsidP="001762D9">
      <w:pPr>
        <w:rPr>
          <w:lang w:val="en-GB" w:eastAsia="x-none"/>
        </w:rPr>
      </w:pPr>
      <w:r>
        <w:rPr>
          <w:lang w:val="en-GB" w:eastAsia="x-none"/>
        </w:rPr>
        <w:t xml:space="preserve">Catches of larval carp </w:t>
      </w:r>
      <w:proofErr w:type="spellStart"/>
      <w:r>
        <w:rPr>
          <w:lang w:val="en-GB" w:eastAsia="x-none"/>
        </w:rPr>
        <w:t>gudgeon</w:t>
      </w:r>
      <w:proofErr w:type="spellEnd"/>
      <w:r>
        <w:rPr>
          <w:lang w:val="en-GB" w:eastAsia="x-none"/>
        </w:rPr>
        <w:t xml:space="preserve"> were the highest since monitoring began in 2014. L</w:t>
      </w:r>
      <w:r w:rsidRPr="002E6686">
        <w:rPr>
          <w:lang w:val="en-GB" w:eastAsia="x-none"/>
        </w:rPr>
        <w:t>arva</w:t>
      </w:r>
      <w:r>
        <w:rPr>
          <w:lang w:val="en-GB" w:eastAsia="x-none"/>
        </w:rPr>
        <w:t xml:space="preserve">l carp </w:t>
      </w:r>
      <w:proofErr w:type="spellStart"/>
      <w:r>
        <w:rPr>
          <w:lang w:val="en-GB" w:eastAsia="x-none"/>
        </w:rPr>
        <w:t>gudgeon</w:t>
      </w:r>
      <w:proofErr w:type="spellEnd"/>
      <w:r w:rsidRPr="002E6686">
        <w:rPr>
          <w:lang w:val="en-GB" w:eastAsia="x-none"/>
        </w:rPr>
        <w:t xml:space="preserve"> </w:t>
      </w:r>
      <w:r>
        <w:rPr>
          <w:lang w:val="en-GB" w:eastAsia="x-none"/>
        </w:rPr>
        <w:t xml:space="preserve">were only present in sampling events 4 and 5, with the later event accounting for 95% of the total number of carp </w:t>
      </w:r>
      <w:proofErr w:type="spellStart"/>
      <w:r>
        <w:rPr>
          <w:lang w:val="en-GB" w:eastAsia="x-none"/>
        </w:rPr>
        <w:t>gudgeon</w:t>
      </w:r>
      <w:proofErr w:type="spellEnd"/>
      <w:r>
        <w:rPr>
          <w:lang w:val="en-GB" w:eastAsia="x-none"/>
        </w:rPr>
        <w:t xml:space="preserve"> captured in 2020</w:t>
      </w:r>
      <w:r w:rsidRPr="002E6686">
        <w:rPr>
          <w:lang w:val="en-GB" w:eastAsia="x-none"/>
        </w:rPr>
        <w:t xml:space="preserve"> </w:t>
      </w:r>
      <w:r w:rsidR="001762D9" w:rsidRPr="002E6686">
        <w:rPr>
          <w:lang w:val="en-GB" w:eastAsia="x-none"/>
        </w:rPr>
        <w:t>(</w:t>
      </w:r>
      <w:r w:rsidR="001762D9">
        <w:rPr>
          <w:lang w:val="en-GB" w:eastAsia="x-none"/>
        </w:rPr>
        <w:fldChar w:fldCharType="begin"/>
      </w:r>
      <w:r w:rsidR="001762D9">
        <w:rPr>
          <w:lang w:val="en-GB" w:eastAsia="x-none"/>
        </w:rPr>
        <w:instrText xml:space="preserve"> REF _Ref51057638 \h </w:instrText>
      </w:r>
      <w:r w:rsidR="001762D9">
        <w:rPr>
          <w:lang w:val="en-GB" w:eastAsia="x-none"/>
        </w:rPr>
      </w:r>
      <w:r w:rsidR="001762D9">
        <w:rPr>
          <w:lang w:val="en-GB" w:eastAsia="x-none"/>
        </w:rPr>
        <w:fldChar w:fldCharType="separate"/>
      </w:r>
      <w:r w:rsidR="00AE2FD8" w:rsidRPr="00E852E5">
        <w:t xml:space="preserve">Table </w:t>
      </w:r>
      <w:r w:rsidR="00AE2FD8">
        <w:rPr>
          <w:noProof/>
        </w:rPr>
        <w:t>8</w:t>
      </w:r>
      <w:r w:rsidR="00AE2FD8">
        <w:noBreakHyphen/>
      </w:r>
      <w:r w:rsidR="00AE2FD8">
        <w:rPr>
          <w:noProof/>
        </w:rPr>
        <w:t>1</w:t>
      </w:r>
      <w:r w:rsidR="001762D9">
        <w:rPr>
          <w:lang w:val="en-GB" w:eastAsia="x-none"/>
        </w:rPr>
        <w:fldChar w:fldCharType="end"/>
      </w:r>
      <w:r w:rsidR="001762D9">
        <w:rPr>
          <w:lang w:val="en-GB" w:eastAsia="x-none"/>
        </w:rPr>
        <w:t>,</w:t>
      </w:r>
      <w:r w:rsidR="001762D9" w:rsidRPr="002E6686">
        <w:rPr>
          <w:lang w:val="en-GB" w:eastAsia="x-none"/>
        </w:rPr>
        <w:t xml:space="preserve"> </w:t>
      </w:r>
      <w:r w:rsidR="001762D9">
        <w:rPr>
          <w:lang w:val="en-GB" w:eastAsia="x-none"/>
        </w:rPr>
        <w:fldChar w:fldCharType="begin"/>
      </w:r>
      <w:r w:rsidR="001762D9">
        <w:rPr>
          <w:lang w:val="en-GB" w:eastAsia="x-none"/>
        </w:rPr>
        <w:instrText xml:space="preserve"> REF _Ref52539722 \h </w:instrText>
      </w:r>
      <w:r w:rsidR="001762D9">
        <w:rPr>
          <w:lang w:val="en-GB" w:eastAsia="x-none"/>
        </w:rPr>
      </w:r>
      <w:r w:rsidR="001762D9">
        <w:rPr>
          <w:lang w:val="en-GB" w:eastAsia="x-none"/>
        </w:rPr>
        <w:fldChar w:fldCharType="separate"/>
      </w:r>
      <w:r w:rsidR="00AE2FD8" w:rsidRPr="002E6686">
        <w:t xml:space="preserve">Figure </w:t>
      </w:r>
      <w:r w:rsidR="00AE2FD8">
        <w:rPr>
          <w:noProof/>
        </w:rPr>
        <w:t>8</w:t>
      </w:r>
      <w:r w:rsidR="00AE2FD8">
        <w:noBreakHyphen/>
      </w:r>
      <w:r w:rsidR="00AE2FD8">
        <w:rPr>
          <w:noProof/>
        </w:rPr>
        <w:t>5</w:t>
      </w:r>
      <w:r w:rsidR="001762D9">
        <w:rPr>
          <w:lang w:val="en-GB" w:eastAsia="x-none"/>
        </w:rPr>
        <w:fldChar w:fldCharType="end"/>
      </w:r>
      <w:r w:rsidR="001762D9">
        <w:rPr>
          <w:lang w:val="en-GB" w:eastAsia="x-none"/>
        </w:rPr>
        <w:t xml:space="preserve"> </w:t>
      </w:r>
      <w:r w:rsidR="001762D9">
        <w:rPr>
          <w:lang w:eastAsia="x-none"/>
        </w:rPr>
        <w:t>and</w:t>
      </w:r>
      <w:r w:rsidR="00A57A98">
        <w:rPr>
          <w:lang w:eastAsia="x-none"/>
        </w:rPr>
        <w:t xml:space="preserve"> </w:t>
      </w:r>
      <w:r w:rsidR="00A57A98">
        <w:rPr>
          <w:lang w:eastAsia="x-none"/>
        </w:rPr>
        <w:fldChar w:fldCharType="begin"/>
      </w:r>
      <w:r w:rsidR="00A57A98">
        <w:rPr>
          <w:lang w:eastAsia="x-none"/>
        </w:rPr>
        <w:instrText xml:space="preserve"> REF _Ref81573926 \h </w:instrText>
      </w:r>
      <w:r w:rsidR="00A57A98">
        <w:rPr>
          <w:lang w:eastAsia="x-none"/>
        </w:rPr>
      </w:r>
      <w:r w:rsidR="00A57A98">
        <w:rPr>
          <w:lang w:eastAsia="x-none"/>
        </w:rPr>
        <w:fldChar w:fldCharType="separate"/>
      </w:r>
      <w:r w:rsidR="00AE2FD8" w:rsidRPr="002E6686">
        <w:t xml:space="preserve">Figure </w:t>
      </w:r>
      <w:r w:rsidR="00AE2FD8">
        <w:rPr>
          <w:noProof/>
        </w:rPr>
        <w:t>8</w:t>
      </w:r>
      <w:r w:rsidR="00AE2FD8">
        <w:noBreakHyphen/>
      </w:r>
      <w:r w:rsidR="00AE2FD8">
        <w:rPr>
          <w:noProof/>
        </w:rPr>
        <w:t>6</w:t>
      </w:r>
      <w:r w:rsidR="00A57A98">
        <w:rPr>
          <w:lang w:eastAsia="x-none"/>
        </w:rPr>
        <w:fldChar w:fldCharType="end"/>
      </w:r>
      <w:r w:rsidR="00215846">
        <w:rPr>
          <w:lang w:eastAsia="x-none"/>
        </w:rPr>
        <w:t>). C</w:t>
      </w:r>
      <w:proofErr w:type="spellStart"/>
      <w:r w:rsidR="00215846">
        <w:rPr>
          <w:lang w:val="en-GB" w:eastAsia="x-none"/>
        </w:rPr>
        <w:t>arp</w:t>
      </w:r>
      <w:proofErr w:type="spellEnd"/>
      <w:r w:rsidR="00215846">
        <w:rPr>
          <w:lang w:val="en-GB" w:eastAsia="x-none"/>
        </w:rPr>
        <w:t xml:space="preserve"> </w:t>
      </w:r>
      <w:proofErr w:type="spellStart"/>
      <w:r w:rsidR="00215846">
        <w:rPr>
          <w:lang w:val="en-GB" w:eastAsia="x-none"/>
        </w:rPr>
        <w:t>gudgeon</w:t>
      </w:r>
      <w:proofErr w:type="spellEnd"/>
      <w:r w:rsidR="00215846">
        <w:rPr>
          <w:lang w:val="en-GB" w:eastAsia="x-none"/>
        </w:rPr>
        <w:t xml:space="preserve"> </w:t>
      </w:r>
      <w:r w:rsidR="001762D9" w:rsidRPr="002E6686">
        <w:rPr>
          <w:lang w:val="en-GB" w:eastAsia="x-none"/>
        </w:rPr>
        <w:t xml:space="preserve">captured ranged in size from </w:t>
      </w:r>
      <w:r w:rsidR="001762D9">
        <w:rPr>
          <w:lang w:val="en-GB" w:eastAsia="x-none"/>
        </w:rPr>
        <w:t>7.184</w:t>
      </w:r>
      <w:r w:rsidR="001762D9" w:rsidRPr="002E6686">
        <w:rPr>
          <w:lang w:val="en-GB" w:eastAsia="x-none"/>
        </w:rPr>
        <w:t xml:space="preserve"> – </w:t>
      </w:r>
      <w:r w:rsidR="001762D9">
        <w:rPr>
          <w:lang w:val="en-GB" w:eastAsia="x-none"/>
        </w:rPr>
        <w:t>18.923</w:t>
      </w:r>
      <w:r w:rsidR="001762D9" w:rsidRPr="002E6686">
        <w:rPr>
          <w:lang w:val="en-GB" w:eastAsia="x-none"/>
        </w:rPr>
        <w:t xml:space="preserve"> mm (</w:t>
      </w:r>
      <w:r w:rsidR="00A57A98">
        <w:rPr>
          <w:lang w:val="en-GB" w:eastAsia="x-none"/>
        </w:rPr>
        <w:fldChar w:fldCharType="begin"/>
      </w:r>
      <w:r w:rsidR="00A57A98">
        <w:rPr>
          <w:lang w:val="en-GB" w:eastAsia="x-none"/>
        </w:rPr>
        <w:instrText xml:space="preserve"> REF _Ref52539742 \h </w:instrText>
      </w:r>
      <w:r w:rsidR="00A57A98">
        <w:rPr>
          <w:lang w:val="en-GB" w:eastAsia="x-none"/>
        </w:rPr>
      </w:r>
      <w:r w:rsidR="00A57A98">
        <w:rPr>
          <w:lang w:val="en-GB" w:eastAsia="x-none"/>
        </w:rPr>
        <w:fldChar w:fldCharType="separate"/>
      </w:r>
      <w:r w:rsidR="00AE2FD8" w:rsidRPr="002E6686">
        <w:t xml:space="preserve">Figure </w:t>
      </w:r>
      <w:r w:rsidR="00AE2FD8">
        <w:rPr>
          <w:noProof/>
        </w:rPr>
        <w:t>8</w:t>
      </w:r>
      <w:r w:rsidR="00AE2FD8">
        <w:noBreakHyphen/>
      </w:r>
      <w:r w:rsidR="00AE2FD8">
        <w:rPr>
          <w:noProof/>
        </w:rPr>
        <w:t>7</w:t>
      </w:r>
      <w:r w:rsidR="00A57A98">
        <w:rPr>
          <w:lang w:val="en-GB" w:eastAsia="x-none"/>
        </w:rPr>
        <w:fldChar w:fldCharType="end"/>
      </w:r>
      <w:r w:rsidR="00A57A98">
        <w:rPr>
          <w:lang w:val="en-GB" w:eastAsia="x-none"/>
        </w:rPr>
        <w:t xml:space="preserve">) </w:t>
      </w:r>
      <w:r w:rsidR="001762D9" w:rsidRPr="002E6686">
        <w:rPr>
          <w:lang w:val="en-GB" w:eastAsia="x-none"/>
        </w:rPr>
        <w:t xml:space="preserve">and ranged in estimated age from </w:t>
      </w:r>
      <w:r w:rsidR="001762D9">
        <w:rPr>
          <w:lang w:val="en-GB" w:eastAsia="x-none"/>
        </w:rPr>
        <w:t>25</w:t>
      </w:r>
      <w:r w:rsidR="001762D9" w:rsidRPr="002E6686">
        <w:rPr>
          <w:lang w:val="en-GB" w:eastAsia="x-none"/>
        </w:rPr>
        <w:t xml:space="preserve"> – </w:t>
      </w:r>
      <w:r w:rsidR="001762D9">
        <w:rPr>
          <w:lang w:val="en-GB" w:eastAsia="x-none"/>
        </w:rPr>
        <w:t>93</w:t>
      </w:r>
      <w:r w:rsidR="001762D9" w:rsidRPr="002E6686">
        <w:rPr>
          <w:lang w:val="en-GB" w:eastAsia="x-none"/>
        </w:rPr>
        <w:t xml:space="preserve"> days. Length frequency distribution and associated back calculation of estimated </w:t>
      </w:r>
      <w:r w:rsidR="001762D9" w:rsidRPr="002E6686">
        <w:rPr>
          <w:lang w:val="en-GB" w:eastAsia="x-none"/>
        </w:rPr>
        <w:lastRenderedPageBreak/>
        <w:t xml:space="preserve">spawning dates indicate that </w:t>
      </w:r>
      <w:r w:rsidR="001762D9">
        <w:rPr>
          <w:lang w:val="en-GB" w:eastAsia="x-none"/>
        </w:rPr>
        <w:t xml:space="preserve">carp </w:t>
      </w:r>
      <w:proofErr w:type="spellStart"/>
      <w:r w:rsidR="001762D9">
        <w:rPr>
          <w:lang w:val="en-GB" w:eastAsia="x-none"/>
        </w:rPr>
        <w:t>gudgeon</w:t>
      </w:r>
      <w:proofErr w:type="spellEnd"/>
      <w:r w:rsidR="001762D9" w:rsidRPr="002E6686">
        <w:rPr>
          <w:lang w:val="en-GB" w:eastAsia="x-none"/>
        </w:rPr>
        <w:t xml:space="preserve"> </w:t>
      </w:r>
      <w:r w:rsidR="001762D9">
        <w:rPr>
          <w:lang w:val="en-GB" w:eastAsia="x-none"/>
        </w:rPr>
        <w:t xml:space="preserve">had a </w:t>
      </w:r>
      <w:r w:rsidR="001762D9" w:rsidRPr="002E6686">
        <w:rPr>
          <w:lang w:val="en-GB" w:eastAsia="x-none"/>
        </w:rPr>
        <w:t>spawn</w:t>
      </w:r>
      <w:r w:rsidR="001762D9">
        <w:rPr>
          <w:lang w:val="en-GB" w:eastAsia="x-none"/>
        </w:rPr>
        <w:t>ing window spanning</w:t>
      </w:r>
      <w:r w:rsidR="001762D9" w:rsidRPr="002E6686">
        <w:rPr>
          <w:lang w:val="en-GB" w:eastAsia="x-none"/>
        </w:rPr>
        <w:t xml:space="preserve"> </w:t>
      </w:r>
      <w:r w:rsidR="001762D9">
        <w:rPr>
          <w:lang w:val="en-GB" w:eastAsia="x-none"/>
        </w:rPr>
        <w:t>mid-August</w:t>
      </w:r>
      <w:r w:rsidR="001762D9" w:rsidRPr="002E6686">
        <w:rPr>
          <w:lang w:val="en-GB" w:eastAsia="x-none"/>
        </w:rPr>
        <w:t xml:space="preserve"> to </w:t>
      </w:r>
      <w:r w:rsidR="001762D9">
        <w:rPr>
          <w:lang w:val="en-GB" w:eastAsia="x-none"/>
        </w:rPr>
        <w:t>early-November</w:t>
      </w:r>
      <w:r w:rsidR="001762D9" w:rsidRPr="002E6686">
        <w:rPr>
          <w:lang w:val="en-GB" w:eastAsia="x-none"/>
        </w:rPr>
        <w:t xml:space="preserve"> in 20</w:t>
      </w:r>
      <w:r w:rsidR="001762D9">
        <w:rPr>
          <w:lang w:val="en-GB" w:eastAsia="x-none"/>
        </w:rPr>
        <w:t>20 (</w:t>
      </w:r>
      <w:r w:rsidR="002536E6" w:rsidRPr="002E6686">
        <w:rPr>
          <w:lang w:val="en-GB" w:eastAsia="x-none"/>
        </w:rPr>
        <w:t xml:space="preserve">see </w:t>
      </w:r>
      <w:r w:rsidR="00C25AAA">
        <w:rPr>
          <w:lang w:val="en-GB" w:eastAsia="x-none"/>
        </w:rPr>
        <w:fldChar w:fldCharType="begin"/>
      </w:r>
      <w:r w:rsidR="00C25AAA">
        <w:rPr>
          <w:lang w:val="en-GB" w:eastAsia="x-none"/>
        </w:rPr>
        <w:instrText xml:space="preserve"> REF _Ref81576213 \h </w:instrText>
      </w:r>
      <w:r w:rsidR="00C25AAA">
        <w:rPr>
          <w:lang w:val="en-GB" w:eastAsia="x-none"/>
        </w:rPr>
      </w:r>
      <w:r w:rsidR="00C25AAA">
        <w:rPr>
          <w:lang w:val="en-GB" w:eastAsia="x-none"/>
        </w:rPr>
        <w:fldChar w:fldCharType="separate"/>
      </w:r>
      <w:r w:rsidR="00AE2FD8" w:rsidRPr="003358DE">
        <w:t xml:space="preserve">Figure </w:t>
      </w:r>
      <w:r w:rsidR="00AE2FD8">
        <w:rPr>
          <w:noProof/>
        </w:rPr>
        <w:t>8</w:t>
      </w:r>
      <w:r w:rsidR="00AE2FD8">
        <w:noBreakHyphen/>
      </w:r>
      <w:r w:rsidR="00AE2FD8">
        <w:rPr>
          <w:noProof/>
        </w:rPr>
        <w:t>11</w:t>
      </w:r>
      <w:r w:rsidR="00C25AAA">
        <w:rPr>
          <w:lang w:val="en-GB" w:eastAsia="x-none"/>
        </w:rPr>
        <w:fldChar w:fldCharType="end"/>
      </w:r>
      <w:r w:rsidR="00C25AAA">
        <w:rPr>
          <w:lang w:val="en-GB" w:eastAsia="x-none"/>
        </w:rPr>
        <w:t xml:space="preserve"> in</w:t>
      </w:r>
      <w:r w:rsidR="001438F4" w:rsidRPr="002E6686">
        <w:rPr>
          <w:lang w:val="en-GB" w:eastAsia="x-none"/>
        </w:rPr>
        <w:t xml:space="preserve"> </w:t>
      </w:r>
      <w:r w:rsidR="001438F4">
        <w:rPr>
          <w:lang w:val="en-GB" w:eastAsia="x-none"/>
        </w:rPr>
        <w:t>S</w:t>
      </w:r>
      <w:r w:rsidR="001438F4" w:rsidRPr="002E6686">
        <w:rPr>
          <w:lang w:val="en-GB" w:eastAsia="x-none"/>
        </w:rPr>
        <w:t>ection</w:t>
      </w:r>
      <w:r w:rsidR="001438F4">
        <w:rPr>
          <w:lang w:val="en-GB" w:eastAsia="x-none"/>
        </w:rPr>
        <w:t xml:space="preserve"> </w:t>
      </w:r>
      <w:r w:rsidR="001438F4">
        <w:rPr>
          <w:lang w:val="en-GB" w:eastAsia="x-none"/>
        </w:rPr>
        <w:fldChar w:fldCharType="begin"/>
      </w:r>
      <w:r w:rsidR="001438F4">
        <w:rPr>
          <w:lang w:val="en-GB" w:eastAsia="x-none"/>
        </w:rPr>
        <w:instrText xml:space="preserve"> REF _Ref516045302 \r \h </w:instrText>
      </w:r>
      <w:r w:rsidR="001438F4">
        <w:rPr>
          <w:lang w:val="en-GB" w:eastAsia="x-none"/>
        </w:rPr>
      </w:r>
      <w:r w:rsidR="001438F4">
        <w:rPr>
          <w:lang w:val="en-GB" w:eastAsia="x-none"/>
        </w:rPr>
        <w:fldChar w:fldCharType="separate"/>
      </w:r>
      <w:r w:rsidR="00AE2FD8">
        <w:rPr>
          <w:lang w:val="en-GB" w:eastAsia="x-none"/>
        </w:rPr>
        <w:t>8.7</w:t>
      </w:r>
      <w:r w:rsidR="001438F4">
        <w:rPr>
          <w:lang w:val="en-GB" w:eastAsia="x-none"/>
        </w:rPr>
        <w:fldChar w:fldCharType="end"/>
      </w:r>
      <w:r w:rsidR="001438F4">
        <w:rPr>
          <w:lang w:val="en-GB" w:eastAsia="x-none"/>
        </w:rPr>
        <w:t xml:space="preserve">). </w:t>
      </w:r>
      <w:r w:rsidR="001762D9">
        <w:rPr>
          <w:lang w:val="en-GB" w:eastAsia="x-none"/>
        </w:rPr>
        <w:t>P</w:t>
      </w:r>
      <w:r w:rsidR="001762D9" w:rsidRPr="002E6686">
        <w:rPr>
          <w:lang w:val="en-GB" w:eastAsia="x-none"/>
        </w:rPr>
        <w:t>eak spawning activity</w:t>
      </w:r>
      <w:r w:rsidR="001762D9">
        <w:rPr>
          <w:lang w:val="en-GB" w:eastAsia="x-none"/>
        </w:rPr>
        <w:t xml:space="preserve"> occurred</w:t>
      </w:r>
      <w:r w:rsidR="001762D9" w:rsidRPr="002E6686">
        <w:rPr>
          <w:lang w:val="en-GB" w:eastAsia="x-none"/>
        </w:rPr>
        <w:t xml:space="preserve"> </w:t>
      </w:r>
      <w:r w:rsidR="001762D9">
        <w:rPr>
          <w:lang w:val="en-GB" w:eastAsia="x-none"/>
        </w:rPr>
        <w:t>during October 2020</w:t>
      </w:r>
      <w:r w:rsidR="001762D9" w:rsidRPr="002E6686">
        <w:rPr>
          <w:lang w:val="en-GB" w:eastAsia="x-none"/>
        </w:rPr>
        <w:t xml:space="preserve">, </w:t>
      </w:r>
      <w:r w:rsidR="00DB3DF4">
        <w:t>between the two translucent flow events, when river levels were low and stable and</w:t>
      </w:r>
      <w:r w:rsidR="001762D9" w:rsidRPr="002E6686">
        <w:rPr>
          <w:lang w:val="en-GB" w:eastAsia="x-none"/>
        </w:rPr>
        <w:t xml:space="preserve"> water temperatures were around</w:t>
      </w:r>
      <w:r w:rsidR="001762D9">
        <w:rPr>
          <w:lang w:val="en-GB" w:eastAsia="x-none"/>
        </w:rPr>
        <w:t xml:space="preserve"> 17 – 20 </w:t>
      </w:r>
      <w:r w:rsidR="001762D9" w:rsidRPr="002E6686">
        <w:rPr>
          <w:lang w:val="en-GB" w:eastAsia="x-none"/>
        </w:rPr>
        <w:t>°C</w:t>
      </w:r>
      <w:r w:rsidR="001762D9">
        <w:rPr>
          <w:lang w:val="en-GB" w:eastAsia="x-none"/>
        </w:rPr>
        <w:t xml:space="preserve"> </w:t>
      </w:r>
      <w:r w:rsidR="001762D9" w:rsidRPr="002E6686">
        <w:rPr>
          <w:lang w:val="en-GB" w:eastAsia="x-none"/>
        </w:rPr>
        <w:t>(</w:t>
      </w:r>
      <w:r w:rsidR="001438F4" w:rsidRPr="002E6686">
        <w:rPr>
          <w:lang w:val="en-GB" w:eastAsia="x-none"/>
        </w:rPr>
        <w:t>see</w:t>
      </w:r>
      <w:r w:rsidR="001438F4">
        <w:rPr>
          <w:lang w:val="en-GB" w:eastAsia="x-none"/>
        </w:rPr>
        <w:t xml:space="preserve"> </w:t>
      </w:r>
      <w:r w:rsidR="00C25AAA">
        <w:rPr>
          <w:lang w:val="en-GB" w:eastAsia="x-none"/>
        </w:rPr>
        <w:fldChar w:fldCharType="begin"/>
      </w:r>
      <w:r w:rsidR="00C25AAA">
        <w:rPr>
          <w:lang w:val="en-GB" w:eastAsia="x-none"/>
        </w:rPr>
        <w:instrText xml:space="preserve"> REF _Ref81576213 \h </w:instrText>
      </w:r>
      <w:r w:rsidR="00C25AAA">
        <w:rPr>
          <w:lang w:val="en-GB" w:eastAsia="x-none"/>
        </w:rPr>
      </w:r>
      <w:r w:rsidR="00C25AAA">
        <w:rPr>
          <w:lang w:val="en-GB" w:eastAsia="x-none"/>
        </w:rPr>
        <w:fldChar w:fldCharType="separate"/>
      </w:r>
      <w:r w:rsidR="00AE2FD8" w:rsidRPr="003358DE">
        <w:t xml:space="preserve">Figure </w:t>
      </w:r>
      <w:r w:rsidR="00AE2FD8">
        <w:rPr>
          <w:noProof/>
        </w:rPr>
        <w:t>8</w:t>
      </w:r>
      <w:r w:rsidR="00AE2FD8">
        <w:noBreakHyphen/>
      </w:r>
      <w:r w:rsidR="00AE2FD8">
        <w:rPr>
          <w:noProof/>
        </w:rPr>
        <w:t>11</w:t>
      </w:r>
      <w:r w:rsidR="00C25AAA">
        <w:rPr>
          <w:lang w:val="en-GB" w:eastAsia="x-none"/>
        </w:rPr>
        <w:fldChar w:fldCharType="end"/>
      </w:r>
      <w:r w:rsidR="00E80980">
        <w:rPr>
          <w:lang w:val="en-GB" w:eastAsia="x-none"/>
        </w:rPr>
        <w:t xml:space="preserve"> </w:t>
      </w:r>
      <w:r w:rsidR="00401F0A">
        <w:rPr>
          <w:lang w:val="en-GB" w:eastAsia="x-none"/>
        </w:rPr>
        <w:t>in</w:t>
      </w:r>
      <w:r w:rsidR="0022321F" w:rsidRPr="002E6686">
        <w:rPr>
          <w:lang w:val="en-GB" w:eastAsia="x-none"/>
        </w:rPr>
        <w:t xml:space="preserve"> </w:t>
      </w:r>
      <w:r w:rsidR="001438F4">
        <w:rPr>
          <w:lang w:val="en-GB" w:eastAsia="x-none"/>
        </w:rPr>
        <w:t>S</w:t>
      </w:r>
      <w:r w:rsidR="001438F4" w:rsidRPr="002E6686">
        <w:rPr>
          <w:lang w:val="en-GB" w:eastAsia="x-none"/>
        </w:rPr>
        <w:t>ection</w:t>
      </w:r>
      <w:r w:rsidR="001438F4">
        <w:rPr>
          <w:lang w:val="en-GB" w:eastAsia="x-none"/>
        </w:rPr>
        <w:t xml:space="preserve"> </w:t>
      </w:r>
      <w:r w:rsidR="001438F4">
        <w:rPr>
          <w:lang w:val="en-GB" w:eastAsia="x-none"/>
        </w:rPr>
        <w:fldChar w:fldCharType="begin"/>
      </w:r>
      <w:r w:rsidR="001438F4">
        <w:rPr>
          <w:lang w:val="en-GB" w:eastAsia="x-none"/>
        </w:rPr>
        <w:instrText xml:space="preserve"> REF _Ref516045302 \r \h </w:instrText>
      </w:r>
      <w:r w:rsidR="001438F4">
        <w:rPr>
          <w:lang w:val="en-GB" w:eastAsia="x-none"/>
        </w:rPr>
      </w:r>
      <w:r w:rsidR="001438F4">
        <w:rPr>
          <w:lang w:val="en-GB" w:eastAsia="x-none"/>
        </w:rPr>
        <w:fldChar w:fldCharType="separate"/>
      </w:r>
      <w:r w:rsidR="00AE2FD8">
        <w:rPr>
          <w:lang w:val="en-GB" w:eastAsia="x-none"/>
        </w:rPr>
        <w:t>8.7</w:t>
      </w:r>
      <w:r w:rsidR="001438F4">
        <w:rPr>
          <w:lang w:val="en-GB" w:eastAsia="x-none"/>
        </w:rPr>
        <w:fldChar w:fldCharType="end"/>
      </w:r>
      <w:r w:rsidR="001438F4">
        <w:rPr>
          <w:lang w:val="en-GB" w:eastAsia="x-none"/>
        </w:rPr>
        <w:t xml:space="preserve">). </w:t>
      </w:r>
      <w:r w:rsidR="001762D9">
        <w:rPr>
          <w:lang w:val="en-GB" w:eastAsia="x-none"/>
        </w:rPr>
        <w:t xml:space="preserve">There was no obvious change in length frequency of carp </w:t>
      </w:r>
      <w:proofErr w:type="spellStart"/>
      <w:r w:rsidR="001762D9">
        <w:rPr>
          <w:lang w:val="en-GB" w:eastAsia="x-none"/>
        </w:rPr>
        <w:t>gudgeons</w:t>
      </w:r>
      <w:proofErr w:type="spellEnd"/>
      <w:r w:rsidR="001762D9">
        <w:rPr>
          <w:lang w:val="en-GB" w:eastAsia="x-none"/>
        </w:rPr>
        <w:t xml:space="preserve"> between sampling event 4 and 5 (</w:t>
      </w:r>
      <w:r w:rsidR="00974AF7">
        <w:rPr>
          <w:lang w:val="en-GB" w:eastAsia="x-none"/>
        </w:rPr>
        <w:fldChar w:fldCharType="begin"/>
      </w:r>
      <w:r w:rsidR="00974AF7">
        <w:rPr>
          <w:lang w:val="en-GB" w:eastAsia="x-none"/>
        </w:rPr>
        <w:instrText xml:space="preserve"> REF _Ref52539742 \h </w:instrText>
      </w:r>
      <w:r w:rsidR="00974AF7">
        <w:rPr>
          <w:lang w:val="en-GB" w:eastAsia="x-none"/>
        </w:rPr>
      </w:r>
      <w:r w:rsidR="00974AF7">
        <w:rPr>
          <w:lang w:val="en-GB" w:eastAsia="x-none"/>
        </w:rPr>
        <w:fldChar w:fldCharType="separate"/>
      </w:r>
      <w:r w:rsidR="00AE2FD8" w:rsidRPr="002E6686">
        <w:t xml:space="preserve">Figure </w:t>
      </w:r>
      <w:r w:rsidR="00AE2FD8">
        <w:rPr>
          <w:noProof/>
        </w:rPr>
        <w:t>8</w:t>
      </w:r>
      <w:r w:rsidR="00AE2FD8">
        <w:noBreakHyphen/>
      </w:r>
      <w:r w:rsidR="00AE2FD8">
        <w:rPr>
          <w:noProof/>
        </w:rPr>
        <w:t>7</w:t>
      </w:r>
      <w:r w:rsidR="00974AF7">
        <w:rPr>
          <w:lang w:val="en-GB" w:eastAsia="x-none"/>
        </w:rPr>
        <w:fldChar w:fldCharType="end"/>
      </w:r>
      <w:r w:rsidR="00974AF7">
        <w:rPr>
          <w:lang w:val="en-GB" w:eastAsia="x-none"/>
        </w:rPr>
        <w:t>).</w:t>
      </w:r>
    </w:p>
    <w:p w14:paraId="1D5F145A" w14:textId="4BBC015D" w:rsidR="001438F4" w:rsidRPr="005634BD" w:rsidRDefault="001438F4" w:rsidP="001438F4">
      <w:r w:rsidRPr="0F169349">
        <w:rPr>
          <w:lang w:val="en-GB"/>
        </w:rPr>
        <w:t>Four larval golden perch were captured in 2020, all from the same site (Lanes Bridge) and the same sampling event (event 4 – 26 /11/20). The four golden perch larvae measured 8.</w:t>
      </w:r>
      <w:r w:rsidRPr="666C742D">
        <w:rPr>
          <w:lang w:val="en-GB"/>
        </w:rPr>
        <w:t>19</w:t>
      </w:r>
      <w:r w:rsidRPr="0F169349">
        <w:rPr>
          <w:lang w:val="en-GB"/>
        </w:rPr>
        <w:t>, 8.</w:t>
      </w:r>
      <w:r w:rsidRPr="666C742D">
        <w:rPr>
          <w:lang w:val="en-GB"/>
        </w:rPr>
        <w:t>59</w:t>
      </w:r>
      <w:r w:rsidRPr="0F169349">
        <w:rPr>
          <w:lang w:val="en-GB"/>
        </w:rPr>
        <w:t>, 14.56 and 15.33 mm and ranged in estimate age from 10 – 20 days old (based on SL / age relationships taken from</w:t>
      </w:r>
      <w:r w:rsidR="006B7E3A" w:rsidRPr="0F169349">
        <w:rPr>
          <w:lang w:val="en-GB"/>
        </w:rPr>
        <w:t xml:space="preserve"> </w:t>
      </w:r>
      <w:r w:rsidR="00114ABF">
        <w:rPr>
          <w:lang w:val="en-GB"/>
        </w:rPr>
        <w:t xml:space="preserve">Ebner et al. </w:t>
      </w:r>
      <w:r w:rsidR="005634BD">
        <w:fldChar w:fldCharType="begin"/>
      </w:r>
      <w:r w:rsidR="00C30683">
        <w:instrText xml:space="preserve"> ADDIN EN.CITE &lt;EndNote&gt;&lt;Cite ExcludeAuth="1"&gt;&lt;Author&gt;Ebner&lt;/Author&gt;&lt;Year&gt;2009&lt;/Year&gt;&lt;RecNum&gt;125&lt;/RecNum&gt;&lt;DisplayText&gt;(2009)&lt;/DisplayText&gt;&lt;record&gt;&lt;rec-number&gt;125&lt;/rec-number&gt;&lt;foreign-keys&gt;&lt;key app="EN" db-id="0a0zttz0gewd9befav559p5osxw5sftwfpdv" timestamp="1472614882" guid="f94da3ea-c920-4f82-b043-c139139fc7fb"&gt;125&lt;/key&gt;&lt;/foreign-keys&gt;&lt;ref-type name="Journal Article"&gt;17&lt;/ref-type&gt;&lt;contributors&gt;&lt;authors&gt;&lt;author&gt;Ebner, B.C.&lt;/author&gt;&lt;author&gt;Scholz, O.&lt;/author&gt;&lt;author&gt;Gawne, B.&lt;/author&gt;&lt;/authors&gt;&lt;/contributors&gt;&lt;titles&gt;&lt;title&gt;&lt;style face="normal" font="default" size="100%"&gt;Golden perch &lt;/style&gt;&lt;style face="italic" font="default" size="100%"&gt;Macquaria ambigua&lt;/style&gt;&lt;style face="normal" font="default" size="100%"&gt; are flexible spawners in the Darling River, Australia&lt;/style&gt;&lt;/title&gt;&lt;secondary-title&gt;New Zealand Journal of Marine and Freshwater Research&lt;/secondary-title&gt;&lt;/titles&gt;&lt;periodical&gt;&lt;full-title&gt;New Zealand Journal of Marine and Freshwater Research&lt;/full-title&gt;&lt;/periodical&gt;&lt;pages&gt;571-578&lt;/pages&gt;&lt;volume&gt;43&lt;/volume&gt;&lt;number&gt;2&lt;/number&gt;&lt;dates&gt;&lt;year&gt;2009&lt;/year&gt;&lt;/dates&gt;&lt;urls&gt;&lt;/urls&gt;&lt;/record&gt;&lt;/Cite&gt;&lt;/EndNote&gt;</w:instrText>
      </w:r>
      <w:r w:rsidR="005634BD">
        <w:fldChar w:fldCharType="separate"/>
      </w:r>
      <w:r w:rsidR="00C30683">
        <w:rPr>
          <w:noProof/>
        </w:rPr>
        <w:t>(2009)</w:t>
      </w:r>
      <w:r w:rsidR="005634BD">
        <w:fldChar w:fldCharType="end"/>
      </w:r>
      <w:r w:rsidR="005634BD">
        <w:t xml:space="preserve">. </w:t>
      </w:r>
      <w:r w:rsidRPr="0F169349">
        <w:rPr>
          <w:lang w:val="en-GB"/>
        </w:rPr>
        <w:t>The two age classes of golden perch larvae indicated that there were two spawning events, one early November (2 / 3</w:t>
      </w:r>
      <w:r w:rsidRPr="0F169349">
        <w:rPr>
          <w:vertAlign w:val="superscript"/>
          <w:lang w:val="en-GB"/>
        </w:rPr>
        <w:t>rd</w:t>
      </w:r>
      <w:r w:rsidRPr="0F169349">
        <w:rPr>
          <w:lang w:val="en-GB"/>
        </w:rPr>
        <w:t>) and one approximately 9 days later (11</w:t>
      </w:r>
      <w:r w:rsidRPr="0F169349">
        <w:rPr>
          <w:vertAlign w:val="superscript"/>
          <w:lang w:val="en-GB"/>
        </w:rPr>
        <w:t>th</w:t>
      </w:r>
      <w:r w:rsidRPr="0F169349">
        <w:rPr>
          <w:lang w:val="en-GB"/>
        </w:rPr>
        <w:t xml:space="preserve">) when river temperatures were </w:t>
      </w:r>
      <w:r w:rsidR="00022442">
        <w:rPr>
          <w:lang w:val="en-GB"/>
        </w:rPr>
        <w:t>~</w:t>
      </w:r>
      <w:r w:rsidRPr="0F169349">
        <w:rPr>
          <w:lang w:val="en-GB"/>
        </w:rPr>
        <w:t xml:space="preserve">21 and </w:t>
      </w:r>
      <w:r w:rsidR="00022442">
        <w:rPr>
          <w:lang w:val="en-GB"/>
        </w:rPr>
        <w:t>~</w:t>
      </w:r>
      <w:r w:rsidRPr="0F169349">
        <w:rPr>
          <w:lang w:val="en-GB"/>
        </w:rPr>
        <w:t>23 °C, respectively.</w:t>
      </w:r>
      <w:r w:rsidR="00022442">
        <w:rPr>
          <w:lang w:val="en-GB"/>
        </w:rPr>
        <w:t xml:space="preserve"> </w:t>
      </w:r>
      <w:r w:rsidR="00022442" w:rsidRPr="666C742D">
        <w:rPr>
          <w:lang w:val="en-GB"/>
        </w:rPr>
        <w:t>The estimated timing of spawning aligns with the arrival of the second translucent flow pulse in early November 2020.</w:t>
      </w:r>
    </w:p>
    <w:p w14:paraId="0F5DAA1C" w14:textId="17539BF6" w:rsidR="00767163" w:rsidRDefault="00767163" w:rsidP="001438F4">
      <w:pPr>
        <w:rPr>
          <w:lang w:val="en-GB" w:eastAsia="x-none"/>
        </w:rPr>
      </w:pPr>
      <w:r>
        <w:rPr>
          <w:noProof/>
        </w:rPr>
        <w:drawing>
          <wp:inline distT="0" distB="0" distL="0" distR="0" wp14:anchorId="7D92F126" wp14:editId="5A405463">
            <wp:extent cx="5448300" cy="3365801"/>
            <wp:effectExtent l="0" t="0" r="0" b="6350"/>
            <wp:docPr id="340621946" name="Picture 34062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454499" cy="3369630"/>
                    </a:xfrm>
                    <a:prstGeom prst="rect">
                      <a:avLst/>
                    </a:prstGeom>
                    <a:noFill/>
                    <a:ln>
                      <a:noFill/>
                    </a:ln>
                  </pic:spPr>
                </pic:pic>
              </a:graphicData>
            </a:graphic>
          </wp:inline>
        </w:drawing>
      </w:r>
    </w:p>
    <w:p w14:paraId="3E6D58F6" w14:textId="2E37B72F" w:rsidR="003600D9" w:rsidRDefault="003600D9" w:rsidP="003600D9">
      <w:pPr>
        <w:pStyle w:val="Caption"/>
        <w:rPr>
          <w:lang w:val="en-GB"/>
        </w:rPr>
      </w:pPr>
      <w:bookmarkStart w:id="364" w:name="_Ref52539722"/>
      <w:bookmarkStart w:id="365" w:name="_Toc440827346"/>
      <w:bookmarkStart w:id="366" w:name="_Toc460335646"/>
      <w:bookmarkStart w:id="367" w:name="_Toc467776178"/>
      <w:bookmarkStart w:id="368" w:name="_Toc97052902"/>
      <w:r w:rsidRPr="002E6686">
        <w:t xml:space="preserve">Figure </w:t>
      </w:r>
      <w:r w:rsidR="003356A7">
        <w:fldChar w:fldCharType="begin"/>
      </w:r>
      <w:r w:rsidR="003356A7">
        <w:instrText xml:space="preserve"> STYLEREF 1 \s </w:instrText>
      </w:r>
      <w:r w:rsidR="003356A7">
        <w:fldChar w:fldCharType="separate"/>
      </w:r>
      <w:r w:rsidR="003356A7">
        <w:rPr>
          <w:noProof/>
        </w:rPr>
        <w:t>8</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5</w:t>
      </w:r>
      <w:r w:rsidR="003356A7">
        <w:fldChar w:fldCharType="end"/>
      </w:r>
      <w:bookmarkEnd w:id="364"/>
      <w:r w:rsidR="00453492">
        <w:t>.</w:t>
      </w:r>
      <w:r w:rsidRPr="002E6686">
        <w:t xml:space="preserve"> </w:t>
      </w:r>
      <w:bookmarkEnd w:id="365"/>
      <w:bookmarkEnd w:id="366"/>
      <w:bookmarkEnd w:id="367"/>
      <w:r w:rsidR="00B440CF" w:rsidRPr="002E6686">
        <w:rPr>
          <w:lang w:val="en-GB"/>
        </w:rPr>
        <w:t>Mean catch per unit effort (± standard error</w:t>
      </w:r>
      <w:r w:rsidR="00B440CF">
        <w:rPr>
          <w:lang w:val="en-GB"/>
        </w:rPr>
        <w:t>)</w:t>
      </w:r>
      <w:r w:rsidR="00B440CF" w:rsidRPr="002E6686">
        <w:rPr>
          <w:lang w:val="en-GB"/>
        </w:rPr>
        <w:t xml:space="preserve"> of the commonly caught larval native fish for drift nets per sampling event in spring </w:t>
      </w:r>
      <w:r w:rsidR="00B440CF">
        <w:rPr>
          <w:lang w:val="en-GB"/>
        </w:rPr>
        <w:t xml:space="preserve">/ </w:t>
      </w:r>
      <w:r w:rsidR="00B440CF" w:rsidRPr="002E6686">
        <w:rPr>
          <w:lang w:val="en-GB"/>
        </w:rPr>
        <w:t>summer 20</w:t>
      </w:r>
      <w:r w:rsidR="00B440CF">
        <w:rPr>
          <w:lang w:val="en-GB"/>
        </w:rPr>
        <w:t>20.</w:t>
      </w:r>
      <w:bookmarkEnd w:id="368"/>
    </w:p>
    <w:p w14:paraId="2784B217" w14:textId="785B3E41" w:rsidR="0092681E" w:rsidRDefault="00F953FA" w:rsidP="0092681E">
      <w:r>
        <w:rPr>
          <w:noProof/>
        </w:rPr>
        <w:lastRenderedPageBreak/>
        <w:drawing>
          <wp:inline distT="0" distB="0" distL="0" distR="0" wp14:anchorId="5F70313B" wp14:editId="6E1D9ABE">
            <wp:extent cx="5731510" cy="3540760"/>
            <wp:effectExtent l="0" t="0" r="2540" b="2540"/>
            <wp:docPr id="340621948" name="Picture 34062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731510" cy="3540760"/>
                    </a:xfrm>
                    <a:prstGeom prst="rect">
                      <a:avLst/>
                    </a:prstGeom>
                    <a:noFill/>
                    <a:ln>
                      <a:noFill/>
                    </a:ln>
                  </pic:spPr>
                </pic:pic>
              </a:graphicData>
            </a:graphic>
          </wp:inline>
        </w:drawing>
      </w:r>
    </w:p>
    <w:p w14:paraId="4AA5EEA6" w14:textId="172A7E67" w:rsidR="0092681E" w:rsidRDefault="0092681E" w:rsidP="0092681E">
      <w:pPr>
        <w:pStyle w:val="Caption"/>
        <w:rPr>
          <w:lang w:val="en-GB"/>
        </w:rPr>
      </w:pPr>
      <w:bookmarkStart w:id="369" w:name="_Ref81573926"/>
      <w:bookmarkStart w:id="370" w:name="_Toc97052903"/>
      <w:r w:rsidRPr="002E6686">
        <w:t xml:space="preserve">Figure </w:t>
      </w:r>
      <w:r w:rsidR="003356A7">
        <w:fldChar w:fldCharType="begin"/>
      </w:r>
      <w:r w:rsidR="003356A7">
        <w:instrText xml:space="preserve"> STYLEREF 1 \s </w:instrText>
      </w:r>
      <w:r w:rsidR="003356A7">
        <w:fldChar w:fldCharType="separate"/>
      </w:r>
      <w:r w:rsidR="003356A7">
        <w:rPr>
          <w:noProof/>
        </w:rPr>
        <w:t>8</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6</w:t>
      </w:r>
      <w:r w:rsidR="003356A7">
        <w:fldChar w:fldCharType="end"/>
      </w:r>
      <w:bookmarkEnd w:id="369"/>
      <w:r>
        <w:t>.</w:t>
      </w:r>
      <w:r w:rsidRPr="002E6686">
        <w:t xml:space="preserve"> </w:t>
      </w:r>
      <w:r w:rsidRPr="002E6686">
        <w:rPr>
          <w:lang w:val="en-GB"/>
        </w:rPr>
        <w:t>Mean catch per unit effort (± standard error</w:t>
      </w:r>
      <w:r>
        <w:rPr>
          <w:lang w:val="en-GB"/>
        </w:rPr>
        <w:t>)</w:t>
      </w:r>
      <w:r w:rsidRPr="002E6686">
        <w:rPr>
          <w:lang w:val="en-GB"/>
        </w:rPr>
        <w:t xml:space="preserve"> of the commonly caught larval native fish for light traps per sampling event in spring </w:t>
      </w:r>
      <w:r>
        <w:rPr>
          <w:lang w:val="en-GB"/>
        </w:rPr>
        <w:t xml:space="preserve">/ </w:t>
      </w:r>
      <w:r w:rsidRPr="002E6686">
        <w:rPr>
          <w:lang w:val="en-GB"/>
        </w:rPr>
        <w:t>summer 20</w:t>
      </w:r>
      <w:r>
        <w:rPr>
          <w:lang w:val="en-GB"/>
        </w:rPr>
        <w:t>20.</w:t>
      </w:r>
      <w:bookmarkEnd w:id="370"/>
    </w:p>
    <w:p w14:paraId="03FAAB04" w14:textId="6F6065AC" w:rsidR="00F74FBF" w:rsidRPr="00B440CF" w:rsidRDefault="00F74FBF" w:rsidP="00B440CF">
      <w:pPr>
        <w:rPr>
          <w:lang w:val="en-GB"/>
        </w:rPr>
      </w:pPr>
      <w:r>
        <w:rPr>
          <w:noProof/>
        </w:rPr>
        <w:drawing>
          <wp:inline distT="0" distB="0" distL="0" distR="0" wp14:anchorId="60297C1B" wp14:editId="328B0521">
            <wp:extent cx="5731510" cy="3540760"/>
            <wp:effectExtent l="0" t="0" r="2540" b="2540"/>
            <wp:docPr id="578211724" name="Picture 57821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731510" cy="3540760"/>
                    </a:xfrm>
                    <a:prstGeom prst="rect">
                      <a:avLst/>
                    </a:prstGeom>
                    <a:noFill/>
                    <a:ln>
                      <a:noFill/>
                    </a:ln>
                  </pic:spPr>
                </pic:pic>
              </a:graphicData>
            </a:graphic>
          </wp:inline>
        </w:drawing>
      </w:r>
    </w:p>
    <w:p w14:paraId="40A1E259" w14:textId="11C5433D" w:rsidR="00430905" w:rsidRDefault="003600D9" w:rsidP="00F74FBF">
      <w:pPr>
        <w:pStyle w:val="Caption"/>
        <w:spacing w:after="40"/>
      </w:pPr>
      <w:bookmarkStart w:id="371" w:name="_Ref52539742"/>
      <w:bookmarkStart w:id="372" w:name="_Toc97052904"/>
      <w:r w:rsidRPr="002E6686">
        <w:t xml:space="preserve">Figure </w:t>
      </w:r>
      <w:r w:rsidR="003356A7">
        <w:fldChar w:fldCharType="begin"/>
      </w:r>
      <w:r w:rsidR="003356A7">
        <w:instrText xml:space="preserve"> STYLEREF 1 \s </w:instrText>
      </w:r>
      <w:r w:rsidR="003356A7">
        <w:fldChar w:fldCharType="separate"/>
      </w:r>
      <w:r w:rsidR="003356A7">
        <w:rPr>
          <w:noProof/>
        </w:rPr>
        <w:t>8</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7</w:t>
      </w:r>
      <w:r w:rsidR="003356A7">
        <w:fldChar w:fldCharType="end"/>
      </w:r>
      <w:bookmarkEnd w:id="371"/>
      <w:r w:rsidR="00983A86">
        <w:t>.</w:t>
      </w:r>
      <w:r w:rsidRPr="002E6686">
        <w:t xml:space="preserve"> </w:t>
      </w:r>
      <w:r w:rsidR="005040CD" w:rsidRPr="002E6686">
        <w:rPr>
          <w:lang w:val="en-GB"/>
        </w:rPr>
        <w:t>Length frequency histograms for each sampling event of commonly captured larval native fish species with site (n = 3</w:t>
      </w:r>
      <w:r w:rsidR="005040CD">
        <w:rPr>
          <w:lang w:val="en-GB"/>
        </w:rPr>
        <w:t>)</w:t>
      </w:r>
      <w:r w:rsidR="005040CD" w:rsidRPr="002E6686">
        <w:rPr>
          <w:lang w:val="en-GB"/>
        </w:rPr>
        <w:t xml:space="preserve"> and sampling technique (n = 2</w:t>
      </w:r>
      <w:r w:rsidR="005040CD">
        <w:rPr>
          <w:lang w:val="en-GB"/>
        </w:rPr>
        <w:t>)</w:t>
      </w:r>
      <w:r w:rsidR="005040CD" w:rsidRPr="002E6686">
        <w:rPr>
          <w:lang w:val="en-GB"/>
        </w:rPr>
        <w:t xml:space="preserve"> combined for 20</w:t>
      </w:r>
      <w:r w:rsidR="005040CD">
        <w:rPr>
          <w:lang w:val="en-GB"/>
        </w:rPr>
        <w:t>20.</w:t>
      </w:r>
      <w:bookmarkEnd w:id="372"/>
      <w:r w:rsidR="005040CD">
        <w:rPr>
          <w:lang w:val="en-GB"/>
        </w:rPr>
        <w:t xml:space="preserve"> </w:t>
      </w:r>
    </w:p>
    <w:p w14:paraId="5E893680" w14:textId="0298F168" w:rsidR="005E4EB3" w:rsidRPr="00430905" w:rsidRDefault="00430905" w:rsidP="00430905">
      <w:pPr>
        <w:pStyle w:val="Caption"/>
      </w:pPr>
      <w:r>
        <w:t xml:space="preserve">Note: </w:t>
      </w:r>
      <w:r w:rsidR="00EF4824" w:rsidRPr="00430905">
        <w:t xml:space="preserve">Red line indicates sampling event 1 (12/10/20), olive line indicates sampling event 2 (26/10/20), green line indicates sampling event 3 (9/11/20), blue line indicates sampling event </w:t>
      </w:r>
      <w:r w:rsidR="000A6FDF">
        <w:t xml:space="preserve">4 </w:t>
      </w:r>
      <w:r w:rsidR="00EF4824" w:rsidRPr="00430905">
        <w:t>(23/11/20) and pink line indicates sampling event 5 (7/12/20).</w:t>
      </w:r>
    </w:p>
    <w:p w14:paraId="664DFDAF" w14:textId="04246E90" w:rsidR="00300797" w:rsidRDefault="00300797" w:rsidP="00300797">
      <w:pPr>
        <w:rPr>
          <w:lang w:val="en-GB"/>
        </w:rPr>
      </w:pPr>
      <w:r w:rsidRPr="0F169349">
        <w:rPr>
          <w:lang w:val="en-GB"/>
        </w:rPr>
        <w:lastRenderedPageBreak/>
        <w:t xml:space="preserve">A total of 88 alien fish larvae were captured in 2020 comprising 66 common carp and 22 </w:t>
      </w:r>
      <w:r w:rsidR="00F357F7">
        <w:rPr>
          <w:lang w:val="en-GB"/>
        </w:rPr>
        <w:t>E</w:t>
      </w:r>
      <w:r w:rsidRPr="0F169349">
        <w:rPr>
          <w:lang w:val="en-GB"/>
        </w:rPr>
        <w:t>astern gambusia (</w:t>
      </w:r>
      <w:r w:rsidRPr="0F169349">
        <w:rPr>
          <w:lang w:val="en-GB"/>
        </w:rPr>
        <w:fldChar w:fldCharType="begin"/>
      </w:r>
      <w:r w:rsidRPr="0F169349">
        <w:rPr>
          <w:lang w:val="en-GB"/>
        </w:rPr>
        <w:instrText xml:space="preserve"> REF _Ref51057638 \h </w:instrText>
      </w:r>
      <w:r w:rsidRPr="0F169349">
        <w:rPr>
          <w:lang w:val="en-GB"/>
        </w:rPr>
      </w:r>
      <w:r w:rsidRPr="0F169349">
        <w:rPr>
          <w:lang w:val="en-GB"/>
        </w:rPr>
        <w:fldChar w:fldCharType="separate"/>
      </w:r>
      <w:r w:rsidR="00345240" w:rsidRPr="00E852E5">
        <w:t xml:space="preserve">Table </w:t>
      </w:r>
      <w:r w:rsidR="00345240">
        <w:rPr>
          <w:noProof/>
        </w:rPr>
        <w:t>8</w:t>
      </w:r>
      <w:r w:rsidR="00345240">
        <w:noBreakHyphen/>
      </w:r>
      <w:r w:rsidR="00345240">
        <w:rPr>
          <w:noProof/>
        </w:rPr>
        <w:t>1</w:t>
      </w:r>
      <w:r w:rsidRPr="0F169349">
        <w:rPr>
          <w:lang w:val="en-GB"/>
        </w:rPr>
        <w:fldChar w:fldCharType="end"/>
      </w:r>
      <w:r w:rsidRPr="0F169349">
        <w:rPr>
          <w:lang w:val="en-GB"/>
        </w:rPr>
        <w:t xml:space="preserve">). </w:t>
      </w:r>
      <w:r w:rsidR="00210B8F" w:rsidRPr="0F169349">
        <w:rPr>
          <w:lang w:val="en-GB"/>
        </w:rPr>
        <w:t>Carp abundances varied between sampling events, with sampling events 1, 4 and 5 recording approximately a third each of the total catch for 2020. Common carp ranged in length from 8.64 – 17.55 mm and estimated ages from 9 – 33 days old. The estimated spawning window of common carp spanned mid-September to mid-November, and spawning frequency was bimodal</w:t>
      </w:r>
      <w:r w:rsidRPr="0F169349">
        <w:rPr>
          <w:lang w:val="en-GB"/>
        </w:rPr>
        <w:t>, with peaks in mid-September and early</w:t>
      </w:r>
      <w:r w:rsidR="00C25AAA">
        <w:rPr>
          <w:lang w:val="en-GB"/>
        </w:rPr>
        <w:t>-</w:t>
      </w:r>
      <w:r w:rsidRPr="0F169349">
        <w:rPr>
          <w:lang w:val="en-GB"/>
        </w:rPr>
        <w:t xml:space="preserve">mid-November when water temperatures were 16 – 18 </w:t>
      </w:r>
      <w:r w:rsidRPr="0F169349">
        <w:rPr>
          <w:rFonts w:cs="Calibri"/>
          <w:lang w:val="en-GB"/>
        </w:rPr>
        <w:t>°</w:t>
      </w:r>
      <w:r w:rsidRPr="0F169349">
        <w:rPr>
          <w:lang w:val="en-GB"/>
        </w:rPr>
        <w:t>C and 20 – 23</w:t>
      </w:r>
      <w:r w:rsidRPr="0F169349">
        <w:rPr>
          <w:rFonts w:cs="Calibri"/>
          <w:lang w:val="en-GB"/>
        </w:rPr>
        <w:t>°</w:t>
      </w:r>
      <w:r w:rsidRPr="0F169349">
        <w:rPr>
          <w:lang w:val="en-GB"/>
        </w:rPr>
        <w:t xml:space="preserve">C, respectively (see </w:t>
      </w:r>
      <w:r w:rsidR="00C25AAA">
        <w:rPr>
          <w:lang w:val="en-GB"/>
        </w:rPr>
        <w:fldChar w:fldCharType="begin"/>
      </w:r>
      <w:r w:rsidR="00C25AAA">
        <w:rPr>
          <w:lang w:val="en-GB"/>
        </w:rPr>
        <w:instrText xml:space="preserve"> REF _Ref81576213 \h </w:instrText>
      </w:r>
      <w:r w:rsidR="00C25AAA">
        <w:rPr>
          <w:lang w:val="en-GB"/>
        </w:rPr>
      </w:r>
      <w:r w:rsidR="00C25AAA">
        <w:rPr>
          <w:lang w:val="en-GB"/>
        </w:rPr>
        <w:fldChar w:fldCharType="separate"/>
      </w:r>
      <w:r w:rsidR="00C25AAA">
        <w:t xml:space="preserve">Figure </w:t>
      </w:r>
      <w:r w:rsidR="00C25AAA">
        <w:rPr>
          <w:noProof/>
        </w:rPr>
        <w:t>8</w:t>
      </w:r>
      <w:r w:rsidR="00C25AAA">
        <w:noBreakHyphen/>
      </w:r>
      <w:r w:rsidR="00C25AAA">
        <w:rPr>
          <w:noProof/>
        </w:rPr>
        <w:t>11</w:t>
      </w:r>
      <w:r w:rsidR="00C25AAA">
        <w:rPr>
          <w:lang w:val="en-GB"/>
        </w:rPr>
        <w:fldChar w:fldCharType="end"/>
      </w:r>
      <w:r w:rsidR="00401F0A">
        <w:rPr>
          <w:lang w:val="en-GB"/>
        </w:rPr>
        <w:t xml:space="preserve"> in</w:t>
      </w:r>
      <w:r w:rsidRPr="0F169349">
        <w:rPr>
          <w:lang w:val="en-GB"/>
        </w:rPr>
        <w:t xml:space="preserve"> Section </w:t>
      </w:r>
      <w:r w:rsidRPr="0F169349">
        <w:rPr>
          <w:lang w:val="en-GB"/>
        </w:rPr>
        <w:fldChar w:fldCharType="begin"/>
      </w:r>
      <w:r w:rsidRPr="0F169349">
        <w:rPr>
          <w:lang w:val="en-GB"/>
        </w:rPr>
        <w:instrText xml:space="preserve"> REF _Ref516045302 \r \h </w:instrText>
      </w:r>
      <w:r w:rsidRPr="0F169349">
        <w:rPr>
          <w:lang w:val="en-GB"/>
        </w:rPr>
      </w:r>
      <w:r w:rsidRPr="0F169349">
        <w:rPr>
          <w:lang w:val="en-GB"/>
        </w:rPr>
        <w:fldChar w:fldCharType="separate"/>
      </w:r>
      <w:r w:rsidR="00345240" w:rsidRPr="0F169349">
        <w:rPr>
          <w:lang w:val="en-GB"/>
        </w:rPr>
        <w:t>8.7</w:t>
      </w:r>
      <w:r w:rsidRPr="0F169349">
        <w:rPr>
          <w:lang w:val="en-GB"/>
        </w:rPr>
        <w:fldChar w:fldCharType="end"/>
      </w:r>
      <w:r w:rsidRPr="0F169349">
        <w:rPr>
          <w:lang w:val="en-GB"/>
        </w:rPr>
        <w:t xml:space="preserve">). </w:t>
      </w:r>
      <w:r w:rsidR="00C25AAA">
        <w:rPr>
          <w:lang w:val="en-GB" w:eastAsia="x-none"/>
        </w:rPr>
        <w:t xml:space="preserve">Peaks in </w:t>
      </w:r>
      <w:r w:rsidR="006B0357">
        <w:rPr>
          <w:lang w:val="en-GB" w:eastAsia="x-none"/>
        </w:rPr>
        <w:t>c</w:t>
      </w:r>
      <w:r w:rsidR="00C25AAA">
        <w:rPr>
          <w:lang w:val="en-GB" w:eastAsia="x-none"/>
        </w:rPr>
        <w:t>arp spawning aligned with translucent flow pulses</w:t>
      </w:r>
      <w:r w:rsidR="00E44CA3">
        <w:rPr>
          <w:lang w:val="en-GB" w:eastAsia="x-none"/>
        </w:rPr>
        <w:t>, but this did not translate to a large spawning response of common carp</w:t>
      </w:r>
      <w:r w:rsidR="00C25AAA">
        <w:rPr>
          <w:lang w:val="en-GB" w:eastAsia="x-none"/>
        </w:rPr>
        <w:t>.</w:t>
      </w:r>
      <w:r w:rsidR="00C25AAA">
        <w:rPr>
          <w:lang w:val="en-GB"/>
        </w:rPr>
        <w:t xml:space="preserve"> </w:t>
      </w:r>
      <w:r w:rsidRPr="0F169349">
        <w:rPr>
          <w:lang w:val="en-GB"/>
        </w:rPr>
        <w:t>Eastern gambusia were captured in all sampling events except event 4 (late November 2020). Eastern gambusia ranged in size from 10.6</w:t>
      </w:r>
      <w:r w:rsidR="00E96344">
        <w:rPr>
          <w:lang w:val="en-GB"/>
        </w:rPr>
        <w:t>0</w:t>
      </w:r>
      <w:r w:rsidRPr="0F169349">
        <w:rPr>
          <w:lang w:val="en-GB"/>
        </w:rPr>
        <w:t xml:space="preserve"> – 18.35 mm and were between 27 and 50 days old (based on estimated length vs age estimate equations presented in </w:t>
      </w:r>
      <w:r w:rsidRPr="00C25AAA">
        <w:rPr>
          <w:lang w:val="en-GB"/>
        </w:rPr>
        <w:t>Humphries et al. 2008).</w:t>
      </w:r>
      <w:r w:rsidRPr="0F169349">
        <w:rPr>
          <w:lang w:val="en-GB"/>
        </w:rPr>
        <w:t xml:space="preserve"> </w:t>
      </w:r>
    </w:p>
    <w:p w14:paraId="426C8F4E" w14:textId="1FEB326C" w:rsidR="003600D9" w:rsidRPr="002E6686" w:rsidRDefault="003600D9" w:rsidP="00282AE7">
      <w:pPr>
        <w:pStyle w:val="Heading3"/>
      </w:pPr>
      <w:bookmarkStart w:id="373" w:name="_Toc467776109"/>
      <w:bookmarkStart w:id="374" w:name="_Toc97237793"/>
      <w:r>
        <w:t>20</w:t>
      </w:r>
      <w:r w:rsidR="004C7A8E">
        <w:t>20</w:t>
      </w:r>
      <w:r w:rsidR="00BA6026">
        <w:rPr>
          <w:lang w:val="en-AU"/>
        </w:rPr>
        <w:t>-2</w:t>
      </w:r>
      <w:r w:rsidR="004C7A8E">
        <w:rPr>
          <w:lang w:val="en-AU"/>
        </w:rPr>
        <w:t>1</w:t>
      </w:r>
      <w:r w:rsidRPr="002E6686">
        <w:t xml:space="preserve"> vs </w:t>
      </w:r>
      <w:bookmarkEnd w:id="373"/>
      <w:r>
        <w:rPr>
          <w:lang w:val="en-AU"/>
        </w:rPr>
        <w:t>Previous years</w:t>
      </w:r>
      <w:bookmarkEnd w:id="374"/>
    </w:p>
    <w:p w14:paraId="5D87DAC9" w14:textId="60272502" w:rsidR="00825952" w:rsidRDefault="00825952" w:rsidP="00825952">
      <w:pPr>
        <w:rPr>
          <w:lang w:val="en-GB"/>
        </w:rPr>
      </w:pPr>
      <w:r w:rsidRPr="291CA9C6">
        <w:rPr>
          <w:lang w:val="en-GB"/>
        </w:rPr>
        <w:t>There was a significant difference in the larval fish community between years in the lower Lachlan River Selected Area (</w:t>
      </w:r>
      <w:r w:rsidRPr="291CA9C6">
        <w:rPr>
          <w:lang w:val="en-GB"/>
        </w:rPr>
        <w:fldChar w:fldCharType="begin"/>
      </w:r>
      <w:r w:rsidRPr="291CA9C6">
        <w:rPr>
          <w:lang w:val="en-GB"/>
        </w:rPr>
        <w:instrText xml:space="preserve"> REF _Ref51057959 \h </w:instrText>
      </w:r>
      <w:r w:rsidRPr="291CA9C6">
        <w:rPr>
          <w:lang w:val="en-GB"/>
        </w:rPr>
      </w:r>
      <w:r w:rsidRPr="291CA9C6">
        <w:rPr>
          <w:lang w:val="en-GB"/>
        </w:rPr>
        <w:fldChar w:fldCharType="separate"/>
      </w:r>
      <w:r w:rsidR="00AE2FD8" w:rsidRPr="00E852E5">
        <w:t xml:space="preserve">Table </w:t>
      </w:r>
      <w:r w:rsidR="00AE2FD8">
        <w:rPr>
          <w:noProof/>
        </w:rPr>
        <w:t>8</w:t>
      </w:r>
      <w:r w:rsidR="00AE2FD8">
        <w:noBreakHyphen/>
      </w:r>
      <w:r w:rsidR="00AE2FD8">
        <w:rPr>
          <w:noProof/>
        </w:rPr>
        <w:t>2</w:t>
      </w:r>
      <w:r w:rsidRPr="291CA9C6">
        <w:rPr>
          <w:lang w:val="en-GB"/>
        </w:rPr>
        <w:fldChar w:fldCharType="end"/>
      </w:r>
      <w:r w:rsidRPr="291CA9C6">
        <w:rPr>
          <w:lang w:val="en-GB"/>
        </w:rPr>
        <w:t xml:space="preserve">). </w:t>
      </w:r>
      <w:r w:rsidRPr="666C742D">
        <w:rPr>
          <w:lang w:val="en-GB"/>
        </w:rPr>
        <w:t xml:space="preserve">Pairwise tests revealed that the larval fish community of 2020 was not statistically different to any other </w:t>
      </w:r>
      <w:proofErr w:type="gramStart"/>
      <w:r w:rsidRPr="666C742D">
        <w:rPr>
          <w:lang w:val="en-GB"/>
        </w:rPr>
        <w:t>year, and</w:t>
      </w:r>
      <w:proofErr w:type="gramEnd"/>
      <w:r w:rsidRPr="666C742D">
        <w:rPr>
          <w:lang w:val="en-GB"/>
        </w:rPr>
        <w:t xml:space="preserve"> was most similar to 2017 and 2018</w:t>
      </w:r>
      <w:r w:rsidR="00C25AAA" w:rsidRPr="666C742D">
        <w:rPr>
          <w:lang w:val="en-GB"/>
        </w:rPr>
        <w:t xml:space="preserve"> in being dominated by small bodied species. </w:t>
      </w:r>
      <w:r w:rsidRPr="666C742D">
        <w:rPr>
          <w:lang w:val="en-GB"/>
        </w:rPr>
        <w:t xml:space="preserve">The large abundance of common carp was the discriminating factor between 2016 and all other years. </w:t>
      </w:r>
      <w:r w:rsidR="00C25AAA" w:rsidRPr="666C742D">
        <w:rPr>
          <w:lang w:val="en-GB"/>
        </w:rPr>
        <w:t xml:space="preserve">The larval fish community in 2017 and 2018 was typified by far higher abundances of Australian smelt and flat headed </w:t>
      </w:r>
      <w:proofErr w:type="spellStart"/>
      <w:r w:rsidR="00C25AAA" w:rsidRPr="666C742D">
        <w:rPr>
          <w:lang w:val="en-GB"/>
        </w:rPr>
        <w:t>gudgeon</w:t>
      </w:r>
      <w:proofErr w:type="spellEnd"/>
      <w:r w:rsidR="00C25AAA" w:rsidRPr="666C742D">
        <w:rPr>
          <w:lang w:val="en-GB"/>
        </w:rPr>
        <w:t xml:space="preserve"> than other years</w:t>
      </w:r>
      <w:r w:rsidRPr="291CA9C6">
        <w:rPr>
          <w:lang w:val="en-GB"/>
        </w:rPr>
        <w:t xml:space="preserve"> (</w:t>
      </w:r>
      <w:r w:rsidR="000B0971">
        <w:rPr>
          <w:lang w:val="en-GB"/>
        </w:rPr>
        <w:fldChar w:fldCharType="begin"/>
      </w:r>
      <w:r w:rsidR="000B0971">
        <w:rPr>
          <w:lang w:val="en-GB"/>
        </w:rPr>
        <w:instrText xml:space="preserve"> REF _Ref52540290 \h </w:instrText>
      </w:r>
      <w:r w:rsidR="000B0971">
        <w:rPr>
          <w:lang w:val="en-GB"/>
        </w:rPr>
      </w:r>
      <w:r w:rsidR="000B0971">
        <w:rPr>
          <w:lang w:val="en-GB"/>
        </w:rPr>
        <w:fldChar w:fldCharType="separate"/>
      </w:r>
      <w:r w:rsidR="00AE2FD8" w:rsidRPr="00FD284B">
        <w:t xml:space="preserve">Figure </w:t>
      </w:r>
      <w:r w:rsidR="00AE2FD8">
        <w:rPr>
          <w:noProof/>
        </w:rPr>
        <w:t>8</w:t>
      </w:r>
      <w:r w:rsidR="00AE2FD8">
        <w:noBreakHyphen/>
      </w:r>
      <w:r w:rsidR="00AE2FD8">
        <w:rPr>
          <w:noProof/>
        </w:rPr>
        <w:t>8</w:t>
      </w:r>
      <w:r w:rsidR="000B0971">
        <w:rPr>
          <w:lang w:val="en-GB"/>
        </w:rPr>
        <w:fldChar w:fldCharType="end"/>
      </w:r>
      <w:r w:rsidR="000B0971">
        <w:rPr>
          <w:lang w:val="en-GB"/>
        </w:rPr>
        <w:t xml:space="preserve"> to </w:t>
      </w:r>
      <w:r w:rsidR="000B0971">
        <w:rPr>
          <w:lang w:val="en-GB"/>
        </w:rPr>
        <w:fldChar w:fldCharType="begin"/>
      </w:r>
      <w:r w:rsidR="000B0971" w:rsidRPr="666C742D">
        <w:rPr>
          <w:lang w:val="en-GB"/>
        </w:rPr>
        <w:instrText xml:space="preserve"> REF _Ref52540295 \h </w:instrText>
      </w:r>
      <w:r w:rsidR="000B0971">
        <w:rPr>
          <w:lang w:val="en-GB"/>
        </w:rPr>
      </w:r>
      <w:r w:rsidR="000B0971">
        <w:rPr>
          <w:lang w:val="en-GB"/>
        </w:rPr>
        <w:fldChar w:fldCharType="separate"/>
      </w:r>
      <w:r w:rsidR="00AE2FD8" w:rsidRPr="003358DE">
        <w:t xml:space="preserve">Figure </w:t>
      </w:r>
      <w:r w:rsidR="00AE2FD8">
        <w:rPr>
          <w:noProof/>
        </w:rPr>
        <w:t>8</w:t>
      </w:r>
      <w:r w:rsidR="00AE2FD8">
        <w:noBreakHyphen/>
      </w:r>
      <w:r w:rsidR="00AE2FD8">
        <w:rPr>
          <w:noProof/>
        </w:rPr>
        <w:t>10</w:t>
      </w:r>
      <w:r w:rsidR="000B0971">
        <w:rPr>
          <w:lang w:val="en-GB"/>
        </w:rPr>
        <w:fldChar w:fldCharType="end"/>
      </w:r>
      <w:r w:rsidR="00C25AAA">
        <w:rPr>
          <w:lang w:val="en-GB"/>
        </w:rPr>
        <w:t>).</w:t>
      </w:r>
    </w:p>
    <w:p w14:paraId="23EA7DF4" w14:textId="21C8A3F9" w:rsidR="003600D9" w:rsidRDefault="004A7FD5" w:rsidP="003600D9">
      <w:pPr>
        <w:pStyle w:val="Caption"/>
        <w:rPr>
          <w:lang w:val="en-GB"/>
        </w:rPr>
      </w:pPr>
      <w:bookmarkStart w:id="375" w:name="_Ref51057959"/>
      <w:bookmarkStart w:id="376" w:name="_Toc97052992"/>
      <w:r w:rsidRPr="00E852E5">
        <w:t xml:space="preserve">Table </w:t>
      </w:r>
      <w:r w:rsidR="00996419">
        <w:fldChar w:fldCharType="begin"/>
      </w:r>
      <w:r w:rsidR="00996419">
        <w:instrText xml:space="preserve"> STYLEREF 1 \s </w:instrText>
      </w:r>
      <w:r w:rsidR="00996419">
        <w:fldChar w:fldCharType="separate"/>
      </w:r>
      <w:r w:rsidR="00345240">
        <w:rPr>
          <w:noProof/>
        </w:rPr>
        <w:t>8</w:t>
      </w:r>
      <w:r w:rsidR="00996419">
        <w:fldChar w:fldCharType="end"/>
      </w:r>
      <w:r w:rsidR="00996419">
        <w:noBreakHyphen/>
      </w:r>
      <w:r w:rsidR="00996419">
        <w:fldChar w:fldCharType="begin"/>
      </w:r>
      <w:r w:rsidR="00996419">
        <w:instrText xml:space="preserve"> SEQ Table \* ARABIC \s 1 </w:instrText>
      </w:r>
      <w:r w:rsidR="00996419">
        <w:fldChar w:fldCharType="separate"/>
      </w:r>
      <w:r w:rsidR="00345240">
        <w:rPr>
          <w:noProof/>
        </w:rPr>
        <w:t>2</w:t>
      </w:r>
      <w:r w:rsidR="00996419">
        <w:fldChar w:fldCharType="end"/>
      </w:r>
      <w:bookmarkEnd w:id="375"/>
      <w:r>
        <w:t>.</w:t>
      </w:r>
      <w:r w:rsidR="003600D9" w:rsidRPr="00E4343A">
        <w:rPr>
          <w:lang w:val="en-GB"/>
        </w:rPr>
        <w:t xml:space="preserve"> Results of PERMANOVA analysis of </w:t>
      </w:r>
      <w:r w:rsidR="003600D9">
        <w:rPr>
          <w:lang w:val="en-GB"/>
        </w:rPr>
        <w:t>larval fish captures (</w:t>
      </w:r>
      <w:proofErr w:type="gramStart"/>
      <w:r w:rsidR="003600D9">
        <w:rPr>
          <w:lang w:val="en-GB"/>
        </w:rPr>
        <w:t>fourth-root</w:t>
      </w:r>
      <w:proofErr w:type="gramEnd"/>
      <w:r w:rsidR="003600D9">
        <w:rPr>
          <w:lang w:val="en-GB"/>
        </w:rPr>
        <w:t xml:space="preserve"> transformed numerical data from drift net and light traps combined) in the </w:t>
      </w:r>
      <w:r w:rsidR="002B6D8D">
        <w:rPr>
          <w:lang w:val="en-GB"/>
        </w:rPr>
        <w:t>lower</w:t>
      </w:r>
      <w:r w:rsidR="003600D9">
        <w:rPr>
          <w:lang w:val="en-GB"/>
        </w:rPr>
        <w:t xml:space="preserve"> Lachlan </w:t>
      </w:r>
      <w:r w:rsidR="00806F28">
        <w:rPr>
          <w:lang w:val="en-GB"/>
        </w:rPr>
        <w:t>River</w:t>
      </w:r>
      <w:r w:rsidR="003600D9">
        <w:rPr>
          <w:lang w:val="en-GB"/>
        </w:rPr>
        <w:t xml:space="preserve"> Selected Area 2014 – 20</w:t>
      </w:r>
      <w:r w:rsidR="00891EDC">
        <w:rPr>
          <w:lang w:val="en-GB"/>
        </w:rPr>
        <w:t>20</w:t>
      </w:r>
      <w:r w:rsidR="003600D9">
        <w:rPr>
          <w:lang w:val="en-GB"/>
        </w:rPr>
        <w:t>.</w:t>
      </w:r>
      <w:bookmarkEnd w:id="376"/>
    </w:p>
    <w:tbl>
      <w:tblPr>
        <w:tblStyle w:val="GridTable5Dark-Accent11"/>
        <w:tblW w:w="0" w:type="auto"/>
        <w:tblLook w:val="06A0" w:firstRow="1" w:lastRow="0" w:firstColumn="1" w:lastColumn="0" w:noHBand="1" w:noVBand="1"/>
      </w:tblPr>
      <w:tblGrid>
        <w:gridCol w:w="2042"/>
        <w:gridCol w:w="1130"/>
        <w:gridCol w:w="1130"/>
        <w:gridCol w:w="1130"/>
        <w:gridCol w:w="1195"/>
        <w:gridCol w:w="1310"/>
      </w:tblGrid>
      <w:tr w:rsidR="00CA24EE" w:rsidRPr="00E4343A" w14:paraId="03768B52" w14:textId="77777777" w:rsidTr="0049604B">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042" w:type="dxa"/>
          </w:tcPr>
          <w:p w14:paraId="75EEB847" w14:textId="16911A13" w:rsidR="00CA24EE" w:rsidRPr="00290BE8" w:rsidRDefault="00CA24EE" w:rsidP="00CA24EE">
            <w:pPr>
              <w:spacing w:before="20" w:after="40"/>
              <w:rPr>
                <w:sz w:val="20"/>
                <w:szCs w:val="20"/>
                <w:lang w:eastAsia="x-none"/>
              </w:rPr>
            </w:pPr>
            <w:r w:rsidRPr="00E4343A">
              <w:rPr>
                <w:sz w:val="18"/>
                <w:szCs w:val="18"/>
                <w:lang w:eastAsia="x-none"/>
              </w:rPr>
              <w:t>Source</w:t>
            </w:r>
          </w:p>
        </w:tc>
        <w:tc>
          <w:tcPr>
            <w:tcW w:w="1130" w:type="dxa"/>
          </w:tcPr>
          <w:p w14:paraId="6220764D" w14:textId="7BB16C07" w:rsidR="00CA24EE" w:rsidRPr="00290BE8" w:rsidRDefault="00CA24EE" w:rsidP="00CA24EE">
            <w:pPr>
              <w:spacing w:before="20" w:after="40"/>
              <w:jc w:val="center"/>
              <w:cnfStyle w:val="100000000000" w:firstRow="1" w:lastRow="0" w:firstColumn="0" w:lastColumn="0" w:oddVBand="0" w:evenVBand="0" w:oddHBand="0" w:evenHBand="0" w:firstRowFirstColumn="0" w:firstRowLastColumn="0" w:lastRowFirstColumn="0" w:lastRowLastColumn="0"/>
              <w:rPr>
                <w:sz w:val="20"/>
                <w:szCs w:val="20"/>
                <w:lang w:eastAsia="x-none"/>
              </w:rPr>
            </w:pPr>
            <w:proofErr w:type="spellStart"/>
            <w:r w:rsidRPr="00E4343A">
              <w:rPr>
                <w:sz w:val="18"/>
                <w:szCs w:val="18"/>
                <w:lang w:eastAsia="x-none"/>
              </w:rPr>
              <w:t>df</w:t>
            </w:r>
            <w:proofErr w:type="spellEnd"/>
          </w:p>
        </w:tc>
        <w:tc>
          <w:tcPr>
            <w:tcW w:w="1130" w:type="dxa"/>
          </w:tcPr>
          <w:p w14:paraId="12674137" w14:textId="35630A22" w:rsidR="00CA24EE" w:rsidRPr="00290BE8" w:rsidRDefault="00CA24EE" w:rsidP="00CA24EE">
            <w:pPr>
              <w:spacing w:before="20" w:after="40"/>
              <w:jc w:val="center"/>
              <w:cnfStyle w:val="100000000000" w:firstRow="1" w:lastRow="0" w:firstColumn="0" w:lastColumn="0" w:oddVBand="0" w:evenVBand="0" w:oddHBand="0" w:evenHBand="0" w:firstRowFirstColumn="0" w:firstRowLastColumn="0" w:lastRowFirstColumn="0" w:lastRowLastColumn="0"/>
              <w:rPr>
                <w:sz w:val="20"/>
                <w:szCs w:val="20"/>
                <w:lang w:eastAsia="x-none"/>
              </w:rPr>
            </w:pPr>
            <w:r w:rsidRPr="00E4343A">
              <w:rPr>
                <w:sz w:val="18"/>
                <w:szCs w:val="18"/>
                <w:lang w:eastAsia="x-none"/>
              </w:rPr>
              <w:t xml:space="preserve">    SS</w:t>
            </w:r>
          </w:p>
        </w:tc>
        <w:tc>
          <w:tcPr>
            <w:tcW w:w="1130" w:type="dxa"/>
          </w:tcPr>
          <w:p w14:paraId="1E3D9B45" w14:textId="17FDA0BF" w:rsidR="00CA24EE" w:rsidRPr="00290BE8" w:rsidRDefault="00CA24EE" w:rsidP="00CA24EE">
            <w:pPr>
              <w:spacing w:before="20" w:after="40"/>
              <w:jc w:val="center"/>
              <w:cnfStyle w:val="100000000000" w:firstRow="1" w:lastRow="0" w:firstColumn="0" w:lastColumn="0" w:oddVBand="0" w:evenVBand="0" w:oddHBand="0" w:evenHBand="0" w:firstRowFirstColumn="0" w:firstRowLastColumn="0" w:lastRowFirstColumn="0" w:lastRowLastColumn="0"/>
              <w:rPr>
                <w:sz w:val="20"/>
                <w:szCs w:val="20"/>
                <w:lang w:eastAsia="x-none"/>
              </w:rPr>
            </w:pPr>
            <w:r w:rsidRPr="00E4343A">
              <w:rPr>
                <w:sz w:val="18"/>
                <w:szCs w:val="18"/>
                <w:lang w:eastAsia="x-none"/>
              </w:rPr>
              <w:t xml:space="preserve">    </w:t>
            </w:r>
            <w:r>
              <w:rPr>
                <w:sz w:val="18"/>
                <w:szCs w:val="18"/>
                <w:lang w:eastAsia="x-none"/>
              </w:rPr>
              <w:t>R2</w:t>
            </w:r>
          </w:p>
        </w:tc>
        <w:tc>
          <w:tcPr>
            <w:tcW w:w="1195" w:type="dxa"/>
          </w:tcPr>
          <w:p w14:paraId="3C7A7A10" w14:textId="1096BA59" w:rsidR="00CA24EE" w:rsidRPr="00290BE8" w:rsidRDefault="00CA24EE" w:rsidP="00CA24EE">
            <w:pPr>
              <w:spacing w:before="20" w:after="40"/>
              <w:jc w:val="center"/>
              <w:cnfStyle w:val="100000000000" w:firstRow="1" w:lastRow="0" w:firstColumn="0" w:lastColumn="0" w:oddVBand="0" w:evenVBand="0" w:oddHBand="0" w:evenHBand="0" w:firstRowFirstColumn="0" w:firstRowLastColumn="0" w:lastRowFirstColumn="0" w:lastRowLastColumn="0"/>
              <w:rPr>
                <w:sz w:val="20"/>
                <w:szCs w:val="20"/>
                <w:lang w:eastAsia="x-none"/>
              </w:rPr>
            </w:pPr>
            <w:r w:rsidRPr="00E4343A">
              <w:rPr>
                <w:sz w:val="18"/>
                <w:szCs w:val="18"/>
                <w:lang w:eastAsia="x-none"/>
              </w:rPr>
              <w:t>Pseudo-F</w:t>
            </w:r>
          </w:p>
        </w:tc>
        <w:tc>
          <w:tcPr>
            <w:tcW w:w="1310" w:type="dxa"/>
          </w:tcPr>
          <w:p w14:paraId="41A9830A" w14:textId="666D112D" w:rsidR="00CA24EE" w:rsidRPr="00290BE8" w:rsidRDefault="00CA24EE" w:rsidP="00CA24EE">
            <w:pPr>
              <w:spacing w:before="20" w:after="40"/>
              <w:jc w:val="center"/>
              <w:cnfStyle w:val="100000000000" w:firstRow="1" w:lastRow="0" w:firstColumn="0" w:lastColumn="0" w:oddVBand="0" w:evenVBand="0" w:oddHBand="0" w:evenHBand="0" w:firstRowFirstColumn="0" w:firstRowLastColumn="0" w:lastRowFirstColumn="0" w:lastRowLastColumn="0"/>
              <w:rPr>
                <w:sz w:val="20"/>
                <w:szCs w:val="20"/>
                <w:lang w:eastAsia="x-none"/>
              </w:rPr>
            </w:pPr>
            <w:r w:rsidRPr="00E4343A">
              <w:rPr>
                <w:sz w:val="18"/>
                <w:szCs w:val="18"/>
                <w:lang w:eastAsia="x-none"/>
              </w:rPr>
              <w:t>P(</w:t>
            </w:r>
            <w:r>
              <w:rPr>
                <w:sz w:val="18"/>
                <w:szCs w:val="18"/>
                <w:lang w:eastAsia="x-none"/>
              </w:rPr>
              <w:t>&gt;F)</w:t>
            </w:r>
          </w:p>
        </w:tc>
      </w:tr>
      <w:tr w:rsidR="00CA24EE" w:rsidRPr="00153C21" w14:paraId="471B2148" w14:textId="77777777" w:rsidTr="0049604B">
        <w:tc>
          <w:tcPr>
            <w:cnfStyle w:val="001000000000" w:firstRow="0" w:lastRow="0" w:firstColumn="1" w:lastColumn="0" w:oddVBand="0" w:evenVBand="0" w:oddHBand="0" w:evenHBand="0" w:firstRowFirstColumn="0" w:firstRowLastColumn="0" w:lastRowFirstColumn="0" w:lastRowLastColumn="0"/>
            <w:tcW w:w="2042" w:type="dxa"/>
          </w:tcPr>
          <w:p w14:paraId="75CB7452" w14:textId="491CB18F" w:rsidR="00CA24EE" w:rsidRPr="00290BE8" w:rsidRDefault="00CA24EE" w:rsidP="00CA24EE">
            <w:pPr>
              <w:spacing w:before="20" w:after="40"/>
              <w:rPr>
                <w:smallCaps/>
                <w:sz w:val="20"/>
                <w:szCs w:val="20"/>
                <w:lang w:eastAsia="x-none"/>
              </w:rPr>
            </w:pPr>
            <w:r w:rsidRPr="004F017D">
              <w:rPr>
                <w:sz w:val="18"/>
                <w:szCs w:val="18"/>
                <w:lang w:eastAsia="x-none"/>
              </w:rPr>
              <w:t>Year</w:t>
            </w:r>
          </w:p>
        </w:tc>
        <w:tc>
          <w:tcPr>
            <w:tcW w:w="1130" w:type="dxa"/>
          </w:tcPr>
          <w:p w14:paraId="193A5C16" w14:textId="72D381DF" w:rsidR="00CA24EE" w:rsidRPr="00290BE8" w:rsidRDefault="00CA24EE" w:rsidP="00CA24EE">
            <w:pPr>
              <w:spacing w:before="20" w:after="40"/>
              <w:jc w:val="right"/>
              <w:cnfStyle w:val="000000000000" w:firstRow="0" w:lastRow="0" w:firstColumn="0" w:lastColumn="0" w:oddVBand="0" w:evenVBand="0" w:oddHBand="0" w:evenHBand="0" w:firstRowFirstColumn="0" w:firstRowLastColumn="0" w:lastRowFirstColumn="0" w:lastRowLastColumn="0"/>
              <w:rPr>
                <w:b/>
                <w:sz w:val="20"/>
                <w:szCs w:val="20"/>
                <w:lang w:eastAsia="x-none"/>
              </w:rPr>
            </w:pPr>
            <w:r w:rsidRPr="004F017D">
              <w:rPr>
                <w:b/>
                <w:bCs/>
                <w:sz w:val="18"/>
                <w:szCs w:val="18"/>
                <w:lang w:eastAsia="x-none"/>
              </w:rPr>
              <w:t>6</w:t>
            </w:r>
          </w:p>
        </w:tc>
        <w:tc>
          <w:tcPr>
            <w:tcW w:w="1130" w:type="dxa"/>
          </w:tcPr>
          <w:p w14:paraId="6EEB79DA" w14:textId="5B975650" w:rsidR="00CA24EE" w:rsidRPr="00290BE8" w:rsidRDefault="00CA24EE" w:rsidP="00CA24EE">
            <w:pPr>
              <w:spacing w:before="20" w:after="40"/>
              <w:jc w:val="right"/>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bCs/>
                <w:sz w:val="18"/>
                <w:szCs w:val="18"/>
                <w:lang w:eastAsia="x-none"/>
              </w:rPr>
              <w:t>0.</w:t>
            </w:r>
            <w:r w:rsidRPr="004F017D">
              <w:rPr>
                <w:b/>
                <w:bCs/>
                <w:sz w:val="18"/>
                <w:szCs w:val="18"/>
                <w:lang w:eastAsia="x-none"/>
              </w:rPr>
              <w:t>2524</w:t>
            </w:r>
          </w:p>
        </w:tc>
        <w:tc>
          <w:tcPr>
            <w:tcW w:w="1130" w:type="dxa"/>
          </w:tcPr>
          <w:p w14:paraId="5AAE936F" w14:textId="52111953" w:rsidR="00CA24EE" w:rsidRPr="00290BE8" w:rsidRDefault="00CA24EE" w:rsidP="00CA24EE">
            <w:pPr>
              <w:spacing w:before="20" w:after="40"/>
              <w:jc w:val="right"/>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bCs/>
                <w:sz w:val="18"/>
                <w:szCs w:val="18"/>
                <w:lang w:eastAsia="x-none"/>
              </w:rPr>
              <w:t>0.86324</w:t>
            </w:r>
          </w:p>
        </w:tc>
        <w:tc>
          <w:tcPr>
            <w:tcW w:w="1195" w:type="dxa"/>
          </w:tcPr>
          <w:p w14:paraId="765AF13F" w14:textId="3DA41A72" w:rsidR="00CA24EE" w:rsidRPr="00290BE8" w:rsidRDefault="00CA24EE" w:rsidP="00CA24EE">
            <w:pPr>
              <w:spacing w:before="20" w:after="40"/>
              <w:jc w:val="right"/>
              <w:cnfStyle w:val="000000000000" w:firstRow="0" w:lastRow="0" w:firstColumn="0" w:lastColumn="0" w:oddVBand="0" w:evenVBand="0" w:oddHBand="0" w:evenHBand="0" w:firstRowFirstColumn="0" w:firstRowLastColumn="0" w:lastRowFirstColumn="0" w:lastRowLastColumn="0"/>
              <w:rPr>
                <w:b/>
                <w:sz w:val="20"/>
                <w:szCs w:val="20"/>
                <w:lang w:eastAsia="x-none"/>
              </w:rPr>
            </w:pPr>
            <w:r w:rsidRPr="004F017D">
              <w:rPr>
                <w:b/>
                <w:bCs/>
                <w:sz w:val="18"/>
                <w:szCs w:val="18"/>
                <w:lang w:eastAsia="x-none"/>
              </w:rPr>
              <w:t>14.728</w:t>
            </w:r>
          </w:p>
        </w:tc>
        <w:tc>
          <w:tcPr>
            <w:tcW w:w="1310" w:type="dxa"/>
          </w:tcPr>
          <w:p w14:paraId="19E5FB9E" w14:textId="372A2C44" w:rsidR="00CA24EE" w:rsidRPr="00290BE8" w:rsidRDefault="00CA24EE" w:rsidP="00CA24EE">
            <w:pPr>
              <w:spacing w:before="20" w:after="40"/>
              <w:jc w:val="right"/>
              <w:cnfStyle w:val="000000000000" w:firstRow="0" w:lastRow="0" w:firstColumn="0" w:lastColumn="0" w:oddVBand="0" w:evenVBand="0" w:oddHBand="0" w:evenHBand="0" w:firstRowFirstColumn="0" w:firstRowLastColumn="0" w:lastRowFirstColumn="0" w:lastRowLastColumn="0"/>
              <w:rPr>
                <w:b/>
                <w:sz w:val="20"/>
                <w:szCs w:val="20"/>
                <w:lang w:eastAsia="x-none"/>
              </w:rPr>
            </w:pPr>
            <w:r w:rsidRPr="004F017D">
              <w:rPr>
                <w:b/>
                <w:bCs/>
                <w:sz w:val="18"/>
                <w:szCs w:val="18"/>
                <w:lang w:eastAsia="x-none"/>
              </w:rPr>
              <w:t>0.0001</w:t>
            </w:r>
          </w:p>
        </w:tc>
      </w:tr>
      <w:tr w:rsidR="00CA24EE" w:rsidRPr="00153C21" w14:paraId="7AC71C68" w14:textId="77777777" w:rsidTr="0049604B">
        <w:tc>
          <w:tcPr>
            <w:cnfStyle w:val="001000000000" w:firstRow="0" w:lastRow="0" w:firstColumn="1" w:lastColumn="0" w:oddVBand="0" w:evenVBand="0" w:oddHBand="0" w:evenHBand="0" w:firstRowFirstColumn="0" w:firstRowLastColumn="0" w:lastRowFirstColumn="0" w:lastRowLastColumn="0"/>
            <w:tcW w:w="2042" w:type="dxa"/>
          </w:tcPr>
          <w:p w14:paraId="76D8A723" w14:textId="32571B51" w:rsidR="00CA24EE" w:rsidRPr="00290BE8" w:rsidRDefault="00CA24EE" w:rsidP="00CA24EE">
            <w:pPr>
              <w:spacing w:before="20" w:after="40"/>
              <w:rPr>
                <w:smallCaps/>
                <w:sz w:val="20"/>
                <w:szCs w:val="20"/>
                <w:lang w:eastAsia="x-none"/>
              </w:rPr>
            </w:pPr>
            <w:r>
              <w:rPr>
                <w:sz w:val="18"/>
                <w:szCs w:val="18"/>
                <w:lang w:eastAsia="x-none"/>
              </w:rPr>
              <w:t>Residual</w:t>
            </w:r>
          </w:p>
        </w:tc>
        <w:tc>
          <w:tcPr>
            <w:tcW w:w="1130" w:type="dxa"/>
          </w:tcPr>
          <w:p w14:paraId="7090DDB4" w14:textId="644BAEC5" w:rsidR="00CA24EE" w:rsidRPr="00290BE8" w:rsidRDefault="00CA24EE" w:rsidP="00CA24EE">
            <w:pPr>
              <w:spacing w:before="20" w:after="40"/>
              <w:jc w:val="right"/>
              <w:cnfStyle w:val="000000000000" w:firstRow="0" w:lastRow="0" w:firstColumn="0" w:lastColumn="0" w:oddVBand="0" w:evenVBand="0" w:oddHBand="0" w:evenHBand="0" w:firstRowFirstColumn="0" w:firstRowLastColumn="0" w:lastRowFirstColumn="0" w:lastRowLastColumn="0"/>
              <w:rPr>
                <w:sz w:val="20"/>
                <w:szCs w:val="20"/>
                <w:lang w:eastAsia="x-none"/>
              </w:rPr>
            </w:pPr>
            <w:r w:rsidRPr="004F017D">
              <w:rPr>
                <w:bCs/>
                <w:sz w:val="18"/>
                <w:szCs w:val="18"/>
                <w:lang w:eastAsia="x-none"/>
              </w:rPr>
              <w:t>14</w:t>
            </w:r>
          </w:p>
        </w:tc>
        <w:tc>
          <w:tcPr>
            <w:tcW w:w="1130" w:type="dxa"/>
          </w:tcPr>
          <w:p w14:paraId="00962321" w14:textId="35EF57C5" w:rsidR="00CA24EE" w:rsidRPr="00290BE8" w:rsidRDefault="00CA24EE" w:rsidP="00CA24EE">
            <w:pPr>
              <w:spacing w:before="20" w:after="40"/>
              <w:jc w:val="right"/>
              <w:cnfStyle w:val="000000000000" w:firstRow="0" w:lastRow="0" w:firstColumn="0" w:lastColumn="0" w:oddVBand="0" w:evenVBand="0" w:oddHBand="0" w:evenHBand="0" w:firstRowFirstColumn="0" w:firstRowLastColumn="0" w:lastRowFirstColumn="0" w:lastRowLastColumn="0"/>
              <w:rPr>
                <w:sz w:val="20"/>
                <w:szCs w:val="20"/>
                <w:lang w:eastAsia="x-none"/>
              </w:rPr>
            </w:pPr>
            <w:r>
              <w:rPr>
                <w:bCs/>
                <w:sz w:val="18"/>
                <w:szCs w:val="18"/>
                <w:lang w:eastAsia="x-none"/>
              </w:rPr>
              <w:t>0.</w:t>
            </w:r>
            <w:r w:rsidRPr="004F017D">
              <w:rPr>
                <w:bCs/>
                <w:sz w:val="18"/>
                <w:szCs w:val="18"/>
                <w:lang w:eastAsia="x-none"/>
              </w:rPr>
              <w:t>399</w:t>
            </w:r>
            <w:r>
              <w:rPr>
                <w:bCs/>
                <w:sz w:val="18"/>
                <w:szCs w:val="18"/>
                <w:lang w:eastAsia="x-none"/>
              </w:rPr>
              <w:t>9</w:t>
            </w:r>
          </w:p>
        </w:tc>
        <w:tc>
          <w:tcPr>
            <w:tcW w:w="1130" w:type="dxa"/>
          </w:tcPr>
          <w:p w14:paraId="1ACE4949" w14:textId="3981D0CA" w:rsidR="00CA24EE" w:rsidRPr="00290BE8" w:rsidRDefault="00CA24EE" w:rsidP="00CA24EE">
            <w:pPr>
              <w:spacing w:before="20" w:after="40"/>
              <w:jc w:val="right"/>
              <w:cnfStyle w:val="000000000000" w:firstRow="0" w:lastRow="0" w:firstColumn="0" w:lastColumn="0" w:oddVBand="0" w:evenVBand="0" w:oddHBand="0" w:evenHBand="0" w:firstRowFirstColumn="0" w:firstRowLastColumn="0" w:lastRowFirstColumn="0" w:lastRowLastColumn="0"/>
              <w:rPr>
                <w:sz w:val="20"/>
                <w:szCs w:val="20"/>
                <w:lang w:eastAsia="x-none"/>
              </w:rPr>
            </w:pPr>
            <w:r>
              <w:rPr>
                <w:bCs/>
                <w:sz w:val="18"/>
                <w:szCs w:val="18"/>
                <w:lang w:eastAsia="x-none"/>
              </w:rPr>
              <w:t>0.13676</w:t>
            </w:r>
          </w:p>
        </w:tc>
        <w:tc>
          <w:tcPr>
            <w:tcW w:w="1195" w:type="dxa"/>
          </w:tcPr>
          <w:p w14:paraId="76DE3402" w14:textId="24CE5195" w:rsidR="00CA24EE" w:rsidRPr="00290BE8" w:rsidRDefault="00CA24EE" w:rsidP="00CA24EE">
            <w:pPr>
              <w:spacing w:before="20" w:after="40"/>
              <w:jc w:val="right"/>
              <w:cnfStyle w:val="000000000000" w:firstRow="0" w:lastRow="0" w:firstColumn="0" w:lastColumn="0" w:oddVBand="0" w:evenVBand="0" w:oddHBand="0" w:evenHBand="0" w:firstRowFirstColumn="0" w:firstRowLastColumn="0" w:lastRowFirstColumn="0" w:lastRowLastColumn="0"/>
              <w:rPr>
                <w:sz w:val="20"/>
                <w:szCs w:val="20"/>
                <w:lang w:eastAsia="x-none"/>
              </w:rPr>
            </w:pPr>
          </w:p>
        </w:tc>
        <w:tc>
          <w:tcPr>
            <w:tcW w:w="1310" w:type="dxa"/>
          </w:tcPr>
          <w:p w14:paraId="457E28CD" w14:textId="4329AA04" w:rsidR="00CA24EE" w:rsidRPr="00290BE8" w:rsidRDefault="00CA24EE" w:rsidP="00CA24EE">
            <w:pPr>
              <w:spacing w:before="20" w:after="40"/>
              <w:jc w:val="right"/>
              <w:cnfStyle w:val="000000000000" w:firstRow="0" w:lastRow="0" w:firstColumn="0" w:lastColumn="0" w:oddVBand="0" w:evenVBand="0" w:oddHBand="0" w:evenHBand="0" w:firstRowFirstColumn="0" w:firstRowLastColumn="0" w:lastRowFirstColumn="0" w:lastRowLastColumn="0"/>
              <w:rPr>
                <w:sz w:val="20"/>
                <w:szCs w:val="20"/>
                <w:lang w:eastAsia="x-none"/>
              </w:rPr>
            </w:pPr>
            <w:r w:rsidRPr="004F017D">
              <w:rPr>
                <w:bCs/>
                <w:sz w:val="18"/>
                <w:szCs w:val="18"/>
                <w:lang w:eastAsia="x-none"/>
              </w:rPr>
              <w:t xml:space="preserve">       </w:t>
            </w:r>
          </w:p>
        </w:tc>
      </w:tr>
      <w:tr w:rsidR="00CA24EE" w:rsidRPr="00153C21" w14:paraId="36042EE5" w14:textId="77777777" w:rsidTr="0049604B">
        <w:tc>
          <w:tcPr>
            <w:cnfStyle w:val="001000000000" w:firstRow="0" w:lastRow="0" w:firstColumn="1" w:lastColumn="0" w:oddVBand="0" w:evenVBand="0" w:oddHBand="0" w:evenHBand="0" w:firstRowFirstColumn="0" w:firstRowLastColumn="0" w:lastRowFirstColumn="0" w:lastRowLastColumn="0"/>
            <w:tcW w:w="2042" w:type="dxa"/>
          </w:tcPr>
          <w:p w14:paraId="4399C116" w14:textId="1E775324" w:rsidR="00CA24EE" w:rsidRPr="00290BE8" w:rsidRDefault="00CA24EE" w:rsidP="00CA24EE">
            <w:pPr>
              <w:spacing w:before="20" w:after="40"/>
              <w:rPr>
                <w:smallCaps/>
                <w:sz w:val="20"/>
                <w:szCs w:val="20"/>
                <w:lang w:eastAsia="x-none"/>
              </w:rPr>
            </w:pPr>
            <w:r w:rsidRPr="00E4343A">
              <w:rPr>
                <w:sz w:val="18"/>
                <w:szCs w:val="18"/>
                <w:lang w:eastAsia="x-none"/>
              </w:rPr>
              <w:t>Total</w:t>
            </w:r>
          </w:p>
        </w:tc>
        <w:tc>
          <w:tcPr>
            <w:tcW w:w="1130" w:type="dxa"/>
          </w:tcPr>
          <w:p w14:paraId="7C9133D8" w14:textId="44E311C9" w:rsidR="00CA24EE" w:rsidRPr="00290BE8" w:rsidRDefault="00CA24EE" w:rsidP="00CA24EE">
            <w:pPr>
              <w:spacing w:before="20" w:after="40"/>
              <w:jc w:val="right"/>
              <w:cnfStyle w:val="000000000000" w:firstRow="0" w:lastRow="0" w:firstColumn="0" w:lastColumn="0" w:oddVBand="0" w:evenVBand="0" w:oddHBand="0" w:evenHBand="0" w:firstRowFirstColumn="0" w:firstRowLastColumn="0" w:lastRowFirstColumn="0" w:lastRowLastColumn="0"/>
              <w:rPr>
                <w:sz w:val="20"/>
                <w:szCs w:val="20"/>
                <w:lang w:eastAsia="x-none"/>
              </w:rPr>
            </w:pPr>
            <w:r w:rsidRPr="004F017D">
              <w:rPr>
                <w:bCs/>
                <w:sz w:val="18"/>
                <w:szCs w:val="18"/>
                <w:lang w:eastAsia="x-none"/>
              </w:rPr>
              <w:t>20</w:t>
            </w:r>
          </w:p>
        </w:tc>
        <w:tc>
          <w:tcPr>
            <w:tcW w:w="1130" w:type="dxa"/>
          </w:tcPr>
          <w:p w14:paraId="697ED0EA" w14:textId="57D71F2A" w:rsidR="00CA24EE" w:rsidRPr="00290BE8" w:rsidRDefault="00CA24EE" w:rsidP="00CA24EE">
            <w:pPr>
              <w:spacing w:before="20" w:after="40"/>
              <w:jc w:val="right"/>
              <w:cnfStyle w:val="000000000000" w:firstRow="0" w:lastRow="0" w:firstColumn="0" w:lastColumn="0" w:oddVBand="0" w:evenVBand="0" w:oddHBand="0" w:evenHBand="0" w:firstRowFirstColumn="0" w:firstRowLastColumn="0" w:lastRowFirstColumn="0" w:lastRowLastColumn="0"/>
              <w:rPr>
                <w:sz w:val="20"/>
                <w:szCs w:val="20"/>
                <w:lang w:eastAsia="x-none"/>
              </w:rPr>
            </w:pPr>
            <w:r>
              <w:rPr>
                <w:bCs/>
                <w:sz w:val="18"/>
                <w:szCs w:val="18"/>
                <w:lang w:eastAsia="x-none"/>
              </w:rPr>
              <w:t>0.</w:t>
            </w:r>
            <w:r w:rsidRPr="004F017D">
              <w:rPr>
                <w:bCs/>
                <w:sz w:val="18"/>
                <w:szCs w:val="18"/>
                <w:lang w:eastAsia="x-none"/>
              </w:rPr>
              <w:t>29238</w:t>
            </w:r>
          </w:p>
        </w:tc>
        <w:tc>
          <w:tcPr>
            <w:tcW w:w="1130" w:type="dxa"/>
          </w:tcPr>
          <w:p w14:paraId="41218D21" w14:textId="51B944A3" w:rsidR="00CA24EE" w:rsidRPr="00290BE8" w:rsidRDefault="00CA24EE" w:rsidP="00CA24EE">
            <w:pPr>
              <w:spacing w:before="20" w:after="40"/>
              <w:jc w:val="right"/>
              <w:cnfStyle w:val="000000000000" w:firstRow="0" w:lastRow="0" w:firstColumn="0" w:lastColumn="0" w:oddVBand="0" w:evenVBand="0" w:oddHBand="0" w:evenHBand="0" w:firstRowFirstColumn="0" w:firstRowLastColumn="0" w:lastRowFirstColumn="0" w:lastRowLastColumn="0"/>
              <w:rPr>
                <w:sz w:val="20"/>
                <w:szCs w:val="20"/>
                <w:lang w:eastAsia="x-none"/>
              </w:rPr>
            </w:pPr>
            <w:r w:rsidRPr="004F017D">
              <w:rPr>
                <w:bCs/>
                <w:sz w:val="18"/>
                <w:szCs w:val="18"/>
                <w:lang w:eastAsia="x-none"/>
              </w:rPr>
              <w:t xml:space="preserve">      </w:t>
            </w:r>
          </w:p>
        </w:tc>
        <w:tc>
          <w:tcPr>
            <w:tcW w:w="1195" w:type="dxa"/>
          </w:tcPr>
          <w:p w14:paraId="3F3008F3" w14:textId="310714A4" w:rsidR="00CA24EE" w:rsidRPr="00290BE8" w:rsidRDefault="00CA24EE" w:rsidP="00CA24EE">
            <w:pPr>
              <w:spacing w:before="20" w:after="40"/>
              <w:jc w:val="right"/>
              <w:cnfStyle w:val="000000000000" w:firstRow="0" w:lastRow="0" w:firstColumn="0" w:lastColumn="0" w:oddVBand="0" w:evenVBand="0" w:oddHBand="0" w:evenHBand="0" w:firstRowFirstColumn="0" w:firstRowLastColumn="0" w:lastRowFirstColumn="0" w:lastRowLastColumn="0"/>
              <w:rPr>
                <w:sz w:val="20"/>
                <w:szCs w:val="20"/>
                <w:lang w:eastAsia="x-none"/>
              </w:rPr>
            </w:pPr>
            <w:r w:rsidRPr="004F017D">
              <w:rPr>
                <w:bCs/>
                <w:sz w:val="18"/>
                <w:szCs w:val="18"/>
                <w:lang w:eastAsia="x-none"/>
              </w:rPr>
              <w:t xml:space="preserve">        </w:t>
            </w:r>
          </w:p>
        </w:tc>
        <w:tc>
          <w:tcPr>
            <w:tcW w:w="1310" w:type="dxa"/>
          </w:tcPr>
          <w:p w14:paraId="30D42393" w14:textId="2B1EFD12" w:rsidR="00CA24EE" w:rsidRPr="00290BE8" w:rsidRDefault="00CA24EE" w:rsidP="00CA24EE">
            <w:pPr>
              <w:spacing w:before="20" w:after="40"/>
              <w:jc w:val="right"/>
              <w:cnfStyle w:val="000000000000" w:firstRow="0" w:lastRow="0" w:firstColumn="0" w:lastColumn="0" w:oddVBand="0" w:evenVBand="0" w:oddHBand="0" w:evenHBand="0" w:firstRowFirstColumn="0" w:firstRowLastColumn="0" w:lastRowFirstColumn="0" w:lastRowLastColumn="0"/>
              <w:rPr>
                <w:sz w:val="20"/>
                <w:szCs w:val="20"/>
                <w:lang w:eastAsia="x-none"/>
              </w:rPr>
            </w:pPr>
            <w:r w:rsidRPr="004F017D">
              <w:rPr>
                <w:bCs/>
                <w:sz w:val="18"/>
                <w:szCs w:val="18"/>
                <w:lang w:eastAsia="x-none"/>
              </w:rPr>
              <w:t xml:space="preserve">       </w:t>
            </w:r>
          </w:p>
        </w:tc>
      </w:tr>
    </w:tbl>
    <w:p w14:paraId="5987D112" w14:textId="77777777" w:rsidR="003600D9" w:rsidRDefault="003600D9" w:rsidP="003600D9">
      <w:pPr>
        <w:rPr>
          <w:lang w:val="en-GB" w:eastAsia="x-none"/>
        </w:rPr>
      </w:pPr>
    </w:p>
    <w:p w14:paraId="3F090972" w14:textId="2A0B7C0C" w:rsidR="003600D9" w:rsidRPr="002E6686" w:rsidRDefault="00456D85" w:rsidP="003600D9">
      <w:pPr>
        <w:rPr>
          <w:lang w:val="en-GB" w:eastAsia="x-none"/>
        </w:rPr>
      </w:pPr>
      <w:r>
        <w:rPr>
          <w:noProof/>
        </w:rPr>
        <w:lastRenderedPageBreak/>
        <w:drawing>
          <wp:inline distT="0" distB="0" distL="0" distR="0" wp14:anchorId="15A2AC5B" wp14:editId="1CBAEA4A">
            <wp:extent cx="5731510" cy="3540760"/>
            <wp:effectExtent l="0" t="0" r="2540" b="2540"/>
            <wp:docPr id="578211746" name="Picture 57821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731510" cy="3540760"/>
                    </a:xfrm>
                    <a:prstGeom prst="rect">
                      <a:avLst/>
                    </a:prstGeom>
                    <a:noFill/>
                    <a:ln>
                      <a:noFill/>
                    </a:ln>
                  </pic:spPr>
                </pic:pic>
              </a:graphicData>
            </a:graphic>
          </wp:inline>
        </w:drawing>
      </w:r>
    </w:p>
    <w:p w14:paraId="58BC2591" w14:textId="0C43DB5E" w:rsidR="001A493E" w:rsidRPr="001A493E" w:rsidRDefault="003600D9" w:rsidP="001A493E">
      <w:pPr>
        <w:pStyle w:val="Caption"/>
      </w:pPr>
      <w:bookmarkStart w:id="377" w:name="_Ref52540290"/>
      <w:bookmarkStart w:id="378" w:name="_Toc460335648"/>
      <w:bookmarkStart w:id="379" w:name="_Toc467776180"/>
      <w:bookmarkStart w:id="380" w:name="_Toc97052905"/>
      <w:r w:rsidRPr="00FD284B">
        <w:t xml:space="preserve">Figure </w:t>
      </w:r>
      <w:r w:rsidR="003356A7">
        <w:fldChar w:fldCharType="begin"/>
      </w:r>
      <w:r w:rsidR="003356A7">
        <w:instrText xml:space="preserve"> STYLEREF 1 \s </w:instrText>
      </w:r>
      <w:r w:rsidR="003356A7">
        <w:fldChar w:fldCharType="separate"/>
      </w:r>
      <w:r w:rsidR="003356A7">
        <w:rPr>
          <w:noProof/>
        </w:rPr>
        <w:t>8</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8</w:t>
      </w:r>
      <w:r w:rsidR="003356A7">
        <w:fldChar w:fldCharType="end"/>
      </w:r>
      <w:bookmarkEnd w:id="377"/>
      <w:r w:rsidR="00983A86">
        <w:t>.</w:t>
      </w:r>
      <w:r w:rsidRPr="00FD284B">
        <w:t xml:space="preserve"> </w:t>
      </w:r>
      <w:bookmarkEnd w:id="378"/>
      <w:bookmarkEnd w:id="379"/>
      <w:r w:rsidR="00C40E54" w:rsidRPr="00FD284B">
        <w:t xml:space="preserve">Mean </w:t>
      </w:r>
      <w:r w:rsidR="00C40E54">
        <w:t xml:space="preserve">raw abundances of </w:t>
      </w:r>
      <w:r w:rsidR="00C40E54" w:rsidRPr="00FD284B">
        <w:t>larval fish species captured in light traps from spring</w:t>
      </w:r>
      <w:r w:rsidR="00C40E54">
        <w:t xml:space="preserve"> – summer 2014 – 2020</w:t>
      </w:r>
      <w:r w:rsidR="00C40E54" w:rsidRPr="00FD284B">
        <w:t>.</w:t>
      </w:r>
      <w:r w:rsidR="00C40E54">
        <w:t xml:space="preserve"> Note: light traps were not set in 2016 due to river being in flood.</w:t>
      </w:r>
      <w:bookmarkEnd w:id="380"/>
    </w:p>
    <w:p w14:paraId="4AAAD4C3" w14:textId="77777777" w:rsidR="00983A86" w:rsidRPr="00983A86" w:rsidRDefault="00983A86" w:rsidP="00983A86"/>
    <w:p w14:paraId="44FA0CA2" w14:textId="5DE3F744" w:rsidR="003600D9" w:rsidRDefault="00AB7161" w:rsidP="003600D9">
      <w:r>
        <w:rPr>
          <w:noProof/>
        </w:rPr>
        <w:drawing>
          <wp:inline distT="0" distB="0" distL="0" distR="0" wp14:anchorId="0D91C22C" wp14:editId="2BD2DCFD">
            <wp:extent cx="5731510" cy="3540760"/>
            <wp:effectExtent l="0" t="0" r="2540" b="2540"/>
            <wp:docPr id="578211748" name="Picture 57821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731510" cy="3540760"/>
                    </a:xfrm>
                    <a:prstGeom prst="rect">
                      <a:avLst/>
                    </a:prstGeom>
                    <a:noFill/>
                    <a:ln>
                      <a:noFill/>
                    </a:ln>
                  </pic:spPr>
                </pic:pic>
              </a:graphicData>
            </a:graphic>
          </wp:inline>
        </w:drawing>
      </w:r>
    </w:p>
    <w:p w14:paraId="31D2A121" w14:textId="1115AAA0" w:rsidR="003600D9" w:rsidRPr="005801A8" w:rsidRDefault="003600D9" w:rsidP="00983A86">
      <w:pPr>
        <w:pStyle w:val="Caption"/>
      </w:pPr>
      <w:bookmarkStart w:id="381" w:name="_Ref52540293"/>
      <w:bookmarkStart w:id="382" w:name="_Toc97052906"/>
      <w:r w:rsidRPr="00FD284B">
        <w:t xml:space="preserve">Figure </w:t>
      </w:r>
      <w:r w:rsidR="003356A7">
        <w:fldChar w:fldCharType="begin"/>
      </w:r>
      <w:r w:rsidR="003356A7">
        <w:instrText xml:space="preserve"> STYLEREF 1 \s </w:instrText>
      </w:r>
      <w:r w:rsidR="003356A7">
        <w:fldChar w:fldCharType="separate"/>
      </w:r>
      <w:r w:rsidR="003356A7">
        <w:rPr>
          <w:noProof/>
        </w:rPr>
        <w:t>8</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9</w:t>
      </w:r>
      <w:r w:rsidR="003356A7">
        <w:fldChar w:fldCharType="end"/>
      </w:r>
      <w:bookmarkEnd w:id="381"/>
      <w:r w:rsidR="00983A86">
        <w:t>.</w:t>
      </w:r>
      <w:r w:rsidRPr="00FD284B">
        <w:t xml:space="preserve"> </w:t>
      </w:r>
      <w:r w:rsidR="000B704D" w:rsidRPr="00FD284B">
        <w:t xml:space="preserve">Mean </w:t>
      </w:r>
      <w:r w:rsidR="000B704D">
        <w:t xml:space="preserve">raw abundances of </w:t>
      </w:r>
      <w:r w:rsidR="000B704D" w:rsidRPr="00FD284B">
        <w:t xml:space="preserve">larval fish species captured in </w:t>
      </w:r>
      <w:r w:rsidR="000B704D">
        <w:t>drift nets</w:t>
      </w:r>
      <w:r w:rsidR="000B704D" w:rsidRPr="00FD284B">
        <w:t xml:space="preserve"> from spring</w:t>
      </w:r>
      <w:r w:rsidR="000B704D">
        <w:t xml:space="preserve"> – summer 2014 – 2020</w:t>
      </w:r>
      <w:r w:rsidR="000B704D" w:rsidRPr="00FD284B">
        <w:t>.</w:t>
      </w:r>
      <w:bookmarkEnd w:id="382"/>
      <w:r w:rsidR="00983A86">
        <w:br w:type="page"/>
      </w:r>
    </w:p>
    <w:p w14:paraId="50DAD784" w14:textId="5027DFB8" w:rsidR="003600D9" w:rsidRDefault="005E7FCC" w:rsidP="003600D9">
      <w:r>
        <w:rPr>
          <w:noProof/>
        </w:rPr>
        <w:lastRenderedPageBreak/>
        <w:drawing>
          <wp:inline distT="0" distB="0" distL="0" distR="0" wp14:anchorId="24BE6352" wp14:editId="36F51396">
            <wp:extent cx="5731510" cy="3458845"/>
            <wp:effectExtent l="0" t="0" r="2540" b="8255"/>
            <wp:docPr id="578211749" name="Picture 57821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731510" cy="3458845"/>
                    </a:xfrm>
                    <a:prstGeom prst="rect">
                      <a:avLst/>
                    </a:prstGeom>
                    <a:noFill/>
                    <a:ln>
                      <a:noFill/>
                    </a:ln>
                  </pic:spPr>
                </pic:pic>
              </a:graphicData>
            </a:graphic>
          </wp:inline>
        </w:drawing>
      </w:r>
    </w:p>
    <w:p w14:paraId="768AD477" w14:textId="31CAD0F5" w:rsidR="003600D9" w:rsidRDefault="003600D9" w:rsidP="003600D9">
      <w:pPr>
        <w:pStyle w:val="Caption"/>
        <w:rPr>
          <w:lang w:val="en-GB"/>
        </w:rPr>
      </w:pPr>
      <w:bookmarkStart w:id="383" w:name="_Ref52540295"/>
      <w:bookmarkStart w:id="384" w:name="_Toc515888596"/>
      <w:bookmarkStart w:id="385" w:name="_Toc97052907"/>
      <w:r w:rsidRPr="003358DE">
        <w:t xml:space="preserve">Figure </w:t>
      </w:r>
      <w:r w:rsidR="003356A7">
        <w:fldChar w:fldCharType="begin"/>
      </w:r>
      <w:r w:rsidR="003356A7">
        <w:instrText xml:space="preserve"> STYLEREF 1 \s </w:instrText>
      </w:r>
      <w:r w:rsidR="003356A7">
        <w:fldChar w:fldCharType="separate"/>
      </w:r>
      <w:r w:rsidR="003356A7">
        <w:rPr>
          <w:noProof/>
        </w:rPr>
        <w:t>8</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10</w:t>
      </w:r>
      <w:r w:rsidR="003356A7">
        <w:fldChar w:fldCharType="end"/>
      </w:r>
      <w:bookmarkEnd w:id="383"/>
      <w:r w:rsidR="00983A86">
        <w:t>.</w:t>
      </w:r>
      <w:r w:rsidRPr="003358DE">
        <w:t xml:space="preserve"> </w:t>
      </w:r>
      <w:bookmarkEnd w:id="384"/>
      <w:r w:rsidR="00170A0A">
        <w:rPr>
          <w:lang w:val="en-GB"/>
        </w:rPr>
        <w:t xml:space="preserve">Annual larval fish community composition per site (plotted in multidimensional space </w:t>
      </w:r>
      <w:r w:rsidR="00013887">
        <w:rPr>
          <w:lang w:val="en-GB"/>
        </w:rPr>
        <w:t>using</w:t>
      </w:r>
      <w:r w:rsidR="00170A0A" w:rsidRPr="0005522C">
        <w:rPr>
          <w:lang w:val="en-GB"/>
        </w:rPr>
        <w:t xml:space="preserve"> principal component analysis ordination</w:t>
      </w:r>
      <w:r w:rsidR="00170A0A">
        <w:rPr>
          <w:lang w:val="en-GB"/>
        </w:rPr>
        <w:t>) captured from the lower Lachlan River Selected Area using drift nets and light traps from spring/summer 2014 – 2020</w:t>
      </w:r>
      <w:r w:rsidR="00170A0A" w:rsidRPr="0005522C">
        <w:rPr>
          <w:lang w:val="en-GB"/>
        </w:rPr>
        <w:t>.</w:t>
      </w:r>
      <w:bookmarkEnd w:id="385"/>
      <w:r w:rsidR="00203169">
        <w:rPr>
          <w:lang w:val="en-GB"/>
        </w:rPr>
        <w:br/>
      </w:r>
      <w:r w:rsidR="00786FA2" w:rsidRPr="00786FA2">
        <w:rPr>
          <w:lang w:val="en-GB"/>
        </w:rPr>
        <w:t>Each point on the figure represents an annual larval fish community for a given site (3 points per year). Points closer to each other indicate that the annual larval fish communities are similar, points further apart indicate larval fish communities are dissimilar.  Vectors (in this case fish species) indicate how the annual fish communities are best discriminated from each other.</w:t>
      </w:r>
    </w:p>
    <w:p w14:paraId="47845CDC" w14:textId="45348670" w:rsidR="003600D9" w:rsidRPr="002E2D99" w:rsidRDefault="003600D9" w:rsidP="00E32669">
      <w:pPr>
        <w:pStyle w:val="Heading2"/>
      </w:pPr>
      <w:bookmarkStart w:id="386" w:name="_Toc440827295"/>
      <w:bookmarkStart w:id="387" w:name="_Toc467776110"/>
      <w:bookmarkStart w:id="388" w:name="_Toc97237794"/>
      <w:r w:rsidRPr="002E2D99">
        <w:t>Discussion</w:t>
      </w:r>
      <w:bookmarkEnd w:id="386"/>
      <w:bookmarkEnd w:id="387"/>
      <w:bookmarkEnd w:id="388"/>
    </w:p>
    <w:p w14:paraId="671255CE" w14:textId="137F58E4" w:rsidR="00B557E0" w:rsidRPr="00EF54A5" w:rsidRDefault="00B557E0" w:rsidP="00EF54A5">
      <w:pPr>
        <w:rPr>
          <w:rFonts w:eastAsia="Times New Roman"/>
          <w:lang w:val="en-GB" w:eastAsia="en-AU"/>
        </w:rPr>
      </w:pPr>
      <w:bookmarkStart w:id="389" w:name="_Toc440827296"/>
      <w:r w:rsidRPr="00EF54A5">
        <w:rPr>
          <w:rFonts w:eastAsia="Times New Roman"/>
          <w:lang w:val="en-GB" w:eastAsia="en-AU"/>
        </w:rPr>
        <w:t>Two translucent flows passed through the Lachlan River main channel during the spawning season of native fish in 2020. The first translucent pulse passed through between mid-August and late September 2020, with an extended recession provided into mid-October 2020 by CEW. This first pulse raised the river by approximately 4 m, and passed through when water temperatures were between 12 – 20 ⁰C. The second translucent flow was shorter in duration, with the main pulse passed through between mid to late November, with an extended recession into mid-December 2020 provided by CEW. This second pulse raised the river by approximately 3.5 m, and passed through when water temperatures were between 22 – 25 ⁰C. These pulses would likely have provided increased connectivity to habitat and mates, increased productivity (food production) and cues for native fish spawning activity.</w:t>
      </w:r>
    </w:p>
    <w:p w14:paraId="45729D0C" w14:textId="0AF368BE" w:rsidR="00B557E0" w:rsidRPr="006424E6" w:rsidRDefault="00B557E0" w:rsidP="006424E6">
      <w:r>
        <w:rPr>
          <w:rFonts w:eastAsia="Times New Roman" w:cs="Calibri"/>
          <w:lang w:val="en-GB" w:eastAsia="en-AU"/>
        </w:rPr>
        <w:t>For the first time since</w:t>
      </w:r>
      <w:r w:rsidRPr="666C742D">
        <w:rPr>
          <w:rFonts w:eastAsia="Times New Roman" w:cs="Calibri"/>
          <w:lang w:val="en-GB" w:eastAsia="en-AU"/>
        </w:rPr>
        <w:t xml:space="preserve"> this</w:t>
      </w:r>
      <w:r>
        <w:rPr>
          <w:rFonts w:eastAsia="Times New Roman" w:cs="Calibri"/>
          <w:lang w:val="en-GB" w:eastAsia="en-AU"/>
        </w:rPr>
        <w:t xml:space="preserve"> monitoring program began in 2014, larval golden perch were detected in monitoring in 2020. Two individuals each were captured in light traps and drift nets at a single site (Lanes Bridge) from a single sampling event (sampling trip 4 – 23/11/21). Estimated spawning dates have these individuals spawned in early-November and mid-November 2020, likely associated with the second translucent pulse (though attributing exact spawning date to exact part of the hydrograph is not possible as it</w:t>
      </w:r>
      <w:r w:rsidR="00090150">
        <w:rPr>
          <w:rFonts w:eastAsia="Times New Roman" w:cs="Calibri"/>
          <w:lang w:val="en-GB" w:eastAsia="en-AU"/>
        </w:rPr>
        <w:t xml:space="preserve"> i</w:t>
      </w:r>
      <w:r>
        <w:rPr>
          <w:rFonts w:eastAsia="Times New Roman" w:cs="Calibri"/>
          <w:lang w:val="en-GB" w:eastAsia="en-AU"/>
        </w:rPr>
        <w:t>s possible that spawning may have occurred some distance upstream of the site of larval capture – see</w:t>
      </w:r>
      <w:r w:rsidR="006424E6">
        <w:rPr>
          <w:rFonts w:eastAsia="Times New Roman" w:cs="Calibri"/>
          <w:lang w:val="en-GB" w:eastAsia="en-AU"/>
        </w:rPr>
        <w:t xml:space="preserve"> Stuart and Sharpe </w:t>
      </w:r>
      <w:r w:rsidR="006424E6">
        <w:fldChar w:fldCharType="begin"/>
      </w:r>
      <w:r w:rsidR="00C30683">
        <w:instrText xml:space="preserve"> ADDIN EN.CITE &lt;EndNote&gt;&lt;Cite ExcludeAuth="1"&gt;&lt;Author&gt;Stuart&lt;/Author&gt;&lt;Year&gt;2020&lt;/Year&gt;&lt;IDText&gt;Riverine spawning, long distance larval drift, and floodplain recruitment of a pelagophilic fish: A case study of golden perch (Macquaria ambigua) in the arid Darling River, Australia&lt;/IDText&gt;&lt;DisplayText&gt;(2020)&lt;/DisplayText&gt;&lt;record&gt;&lt;titles&gt;&lt;title&gt;Riverine spawning, long distance larval drift, and floodplain recruitment of a pelagophilic fish: A case study of golden perch (Macquaria ambigua) in the arid Darling River, Australia&lt;/title&gt;&lt;secondary-title&gt;Aquatic Conservation: Marine and Freshwater Ecosystems&lt;/secondary-title&gt;&lt;/titles&gt;&lt;pages&gt;675-690&lt;/pages&gt;&lt;contributors&gt;&lt;authors&gt;&lt;author&gt;Stuart, I.G.&lt;/author&gt;&lt;author&gt;Sharpe, C.P.&lt;/author&gt;&lt;/authors&gt;&lt;/contributors&gt;&lt;added-date format="utc"&gt;1630978462&lt;/added-date&gt;&lt;ref-type name="Journal Article"&gt;17&lt;/ref-type&gt;&lt;dates&gt;&lt;year&gt;2020&lt;/year&gt;&lt;/dates&gt;&lt;rec-number&gt;780&lt;/rec-number&gt;&lt;last-updated-date format="utc"&gt;1630978462&lt;/last-updated-date&gt;&lt;volume&gt;30&lt;/volume&gt;&lt;num-vols&gt;4&lt;/num-vols&gt;&lt;/record&gt;&lt;/Cite&gt;&lt;/EndNote&gt;</w:instrText>
      </w:r>
      <w:r w:rsidR="006424E6">
        <w:fldChar w:fldCharType="separate"/>
      </w:r>
      <w:r w:rsidR="00C30683">
        <w:rPr>
          <w:noProof/>
        </w:rPr>
        <w:t>(2020)</w:t>
      </w:r>
      <w:r w:rsidR="006424E6">
        <w:fldChar w:fldCharType="end"/>
      </w:r>
      <w:r w:rsidR="006B5FA5">
        <w:t>)</w:t>
      </w:r>
      <w:r w:rsidR="006424E6">
        <w:t xml:space="preserve">. </w:t>
      </w:r>
      <w:r>
        <w:rPr>
          <w:rFonts w:eastAsia="Times New Roman" w:cs="Calibri"/>
          <w:lang w:val="en-GB" w:eastAsia="en-AU"/>
        </w:rPr>
        <w:t xml:space="preserve">There are some similarities between 2015 and 2020 in terms of a pair of flow pulses during spring and early summer. Why the </w:t>
      </w:r>
      <w:r>
        <w:rPr>
          <w:rFonts w:eastAsia="Times New Roman" w:cs="Calibri"/>
          <w:lang w:val="en-GB" w:eastAsia="en-AU"/>
        </w:rPr>
        <w:lastRenderedPageBreak/>
        <w:t xml:space="preserve">2020 season resulted in spawning of golden perch and not that of 2015, is likely to be a result of </w:t>
      </w:r>
      <w:proofErr w:type="gramStart"/>
      <w:r>
        <w:rPr>
          <w:rFonts w:eastAsia="Times New Roman" w:cs="Calibri"/>
          <w:lang w:val="en-GB" w:eastAsia="en-AU"/>
        </w:rPr>
        <w:t>a number of</w:t>
      </w:r>
      <w:proofErr w:type="gramEnd"/>
      <w:r>
        <w:rPr>
          <w:rFonts w:eastAsia="Times New Roman" w:cs="Calibri"/>
          <w:lang w:val="en-GB" w:eastAsia="en-AU"/>
        </w:rPr>
        <w:t xml:space="preserve"> factors. Firstly, the timing of the pulses was slightly different between the two years. The timings and duration of the first pulses differ slightly, in that the 2020 pulse commenced in mid-</w:t>
      </w:r>
      <w:r w:rsidR="00A868D3">
        <w:rPr>
          <w:rFonts w:eastAsia="Times New Roman" w:cs="Calibri"/>
          <w:lang w:val="en-GB" w:eastAsia="en-AU"/>
        </w:rPr>
        <w:t>A</w:t>
      </w:r>
      <w:r>
        <w:rPr>
          <w:rFonts w:eastAsia="Times New Roman" w:cs="Calibri"/>
          <w:lang w:val="en-GB" w:eastAsia="en-AU"/>
        </w:rPr>
        <w:t xml:space="preserve">ugust and finished in mid-October (duration of ~2 months). Whilst the first pulse in 2015 was later (commenced early – mid September) and shorter (finished mid-late September, a duration of 2 – 3 weeks). It is likely that </w:t>
      </w:r>
      <w:proofErr w:type="gramStart"/>
      <w:r>
        <w:rPr>
          <w:rFonts w:eastAsia="Times New Roman" w:cs="Calibri"/>
          <w:lang w:val="en-GB" w:eastAsia="en-AU"/>
        </w:rPr>
        <w:t>both of these</w:t>
      </w:r>
      <w:proofErr w:type="gramEnd"/>
      <w:r>
        <w:rPr>
          <w:rFonts w:eastAsia="Times New Roman" w:cs="Calibri"/>
          <w:lang w:val="en-GB" w:eastAsia="en-AU"/>
        </w:rPr>
        <w:t xml:space="preserve"> first pulses occurred at water temperatures too low to initiate spawning of golden perch (optimum temperatures are believed to be ~20 </w:t>
      </w:r>
      <w:r w:rsidRPr="0069348D">
        <w:rPr>
          <w:rFonts w:eastAsia="Times New Roman" w:cs="Calibri"/>
          <w:lang w:val="en-GB" w:eastAsia="en-AU"/>
        </w:rPr>
        <w:t>⁰C</w:t>
      </w:r>
      <w:r w:rsidR="005045DB">
        <w:rPr>
          <w:rFonts w:eastAsia="Times New Roman" w:cs="Calibri"/>
          <w:lang w:val="en-GB" w:eastAsia="en-AU"/>
        </w:rPr>
        <w:t>,</w:t>
      </w:r>
      <w:r>
        <w:rPr>
          <w:rFonts w:eastAsia="Times New Roman" w:cs="Calibri"/>
          <w:lang w:val="en-GB" w:eastAsia="en-AU"/>
        </w:rPr>
        <w:t xml:space="preserve"> </w:t>
      </w:r>
      <w:r w:rsidRPr="666C742D">
        <w:t>King et al. 2005, Stuart and Jones 2006</w:t>
      </w:r>
      <w:r w:rsidRPr="666C742D">
        <w:rPr>
          <w:rFonts w:eastAsia="Times New Roman" w:cs="Calibri"/>
          <w:lang w:val="en-GB" w:eastAsia="en-AU"/>
        </w:rPr>
        <w:t>). Though it is likely that</w:t>
      </w:r>
      <w:r>
        <w:rPr>
          <w:rFonts w:eastAsia="Times New Roman" w:cs="Calibri"/>
          <w:lang w:val="en-GB" w:eastAsia="en-AU"/>
        </w:rPr>
        <w:t xml:space="preserve"> these pulses would have acted as primers for golden perch adults to move and ready for spawning. Indeed, ripe adult golden perch were observed by researchers following the first pulse in 2015, confirming that adults in the systems were primed for spawning activity. The time between the first and second pulses differed between 2015 and 2020 as well. In 2015, time between the two pulse was a lot longer (approximately two months), whereas it was just less than a month in 2020. There was also a stark difference in the magnitudes of the second pulses between 2015 and 2020. The second pulse in 2015 was smaller in magnitude (rise in river of ~1.5 m) than the translucent pulse of 2020 (rise of approximately 3.5 m). This would likely have result in different in channel hydraulic conditions, which are hypothesised to be important for golden perch spawning activity</w:t>
      </w:r>
      <w:r>
        <w:t xml:space="preserve"> </w:t>
      </w:r>
      <w:r w:rsidR="006424E6">
        <w:fldChar w:fldCharType="begin"/>
      </w:r>
      <w:r w:rsidR="00C30683">
        <w:instrText xml:space="preserve"> ADDIN EN.CITE &lt;EndNote&gt;&lt;Cite&gt;&lt;Author&gt;Mallen-Cooper&lt;/Author&gt;&lt;Year&gt;2018&lt;/Year&gt;&lt;IDText&gt;History, hydrology and hydraulics: Rethinking the ecological management of large rivers&lt;/IDText&gt;&lt;DisplayText&gt;(Mallen-Cooper and Zampatti 2018)&lt;/DisplayText&gt;&lt;record&gt;&lt;titles&gt;&lt;title&gt;History, hydrology and hydraulics: Rethinking the ecological management of large rivers&lt;/title&gt;&lt;secondary-title&gt;Ecohydrology&lt;/secondary-title&gt;&lt;/titles&gt;&lt;pages&gt;23&lt;/pages&gt;&lt;number&gt;5&lt;/number&gt;&lt;contributors&gt;&lt;authors&gt;&lt;author&gt;Mallen-Cooper, M.&lt;/author&gt;&lt;author&gt;Zampatti, B.P.&lt;/author&gt;&lt;/authors&gt;&lt;/contributors&gt;&lt;section&gt;e.1965&lt;/section&gt;&lt;added-date format="utc"&gt;1590364639&lt;/added-date&gt;&lt;ref-type name="Journal Article"&gt;17&lt;/ref-type&gt;&lt;dates&gt;&lt;year&gt;2018&lt;/year&gt;&lt;/dates&gt;&lt;rec-number&gt;349&lt;/rec-number&gt;&lt;last-updated-date format="utc"&gt;1590364639&lt;/last-updated-date&gt;&lt;volume&gt;11&lt;/volume&gt;&lt;/record&gt;&lt;/Cite&gt;&lt;/EndNote&gt;</w:instrText>
      </w:r>
      <w:r w:rsidR="006424E6">
        <w:fldChar w:fldCharType="separate"/>
      </w:r>
      <w:r w:rsidR="00C30683">
        <w:rPr>
          <w:noProof/>
        </w:rPr>
        <w:t>(Mallen-Cooper and Zampatti 2018)</w:t>
      </w:r>
      <w:r w:rsidR="006424E6">
        <w:fldChar w:fldCharType="end"/>
      </w:r>
      <w:r w:rsidR="006424E6">
        <w:t xml:space="preserve">. </w:t>
      </w:r>
      <w:r>
        <w:rPr>
          <w:rFonts w:eastAsia="Times New Roman" w:cs="Calibri"/>
          <w:lang w:val="en-GB" w:eastAsia="en-AU"/>
        </w:rPr>
        <w:t xml:space="preserve">The rise of each of the second pulses also differed, with the pulse in 2015 being a slower rise, whereas the rise in 2020 was very rapid. Although only based on limited datapoints, the learnings from the monitoring suggest that both magnitude and timing of flow pulses are important for golden perch spawning in the lower Lachlan River system, with the period between the pulses emerging as particularly important.  </w:t>
      </w:r>
    </w:p>
    <w:p w14:paraId="58FFADB3" w14:textId="5D8594CC" w:rsidR="00B557E0" w:rsidRPr="006424E6" w:rsidRDefault="00B557E0" w:rsidP="006424E6">
      <w:bookmarkStart w:id="390" w:name="_Hlk81415077"/>
      <w:r>
        <w:rPr>
          <w:rFonts w:eastAsia="Times New Roman"/>
          <w:lang w:val="en-GB" w:eastAsia="en-AU"/>
        </w:rPr>
        <w:t xml:space="preserve">Murray cod larval abundances were the lowest since monitoring began, </w:t>
      </w:r>
      <w:proofErr w:type="gramStart"/>
      <w:r>
        <w:rPr>
          <w:rFonts w:eastAsia="Times New Roman"/>
          <w:lang w:val="en-GB" w:eastAsia="en-AU"/>
        </w:rPr>
        <w:t>with the exception of</w:t>
      </w:r>
      <w:proofErr w:type="gramEnd"/>
      <w:r>
        <w:rPr>
          <w:rFonts w:eastAsia="Times New Roman"/>
          <w:lang w:val="en-GB" w:eastAsia="en-AU"/>
        </w:rPr>
        <w:t xml:space="preserve"> 2016, when no larval Murray cod were captured. </w:t>
      </w:r>
      <w:r>
        <w:rPr>
          <w:lang w:val="en-GB" w:eastAsia="x-none"/>
        </w:rPr>
        <w:t>In general, best practice water delivery to support successful Murray cod nesting has been based around maintaining relatively stable water levels during cod nesting period (Late September through to mid-November</w:t>
      </w:r>
      <w:r w:rsidR="006424E6">
        <w:rPr>
          <w:lang w:val="en-GB" w:eastAsia="x-none"/>
        </w:rPr>
        <w:t xml:space="preserve"> </w:t>
      </w:r>
      <w:r w:rsidR="006424E6">
        <w:fldChar w:fldCharType="begin"/>
      </w:r>
      <w:r w:rsidR="00C30683">
        <w:instrText xml:space="preserve"> ADDIN EN.CITE &lt;EndNote&gt;&lt;Cite&gt;&lt;Author&gt;Koehn&lt;/Author&gt;&lt;Year&gt;2006&lt;/Year&gt;&lt;IDText&gt;Environmental conditions and timing for the spawning of Murray cod (Maccullochella peelii peelii) and the endangered trout cod (M. macquariensis) in southeastern Australian rivers&lt;/IDText&gt;&lt;DisplayText&gt;(Koehn and Harrington 2006, Sharpe 2019)&lt;/DisplayText&gt;&lt;record&gt;&lt;titles&gt;&lt;title&gt;Environmental conditions and timing for the spawning of Murray cod (Maccullochella peelii peelii) and the endangered trout cod (M. macquariensis) in southeastern Australian rivers&lt;/title&gt;&lt;secondary-title&gt;River Research and Applications&lt;/secondary-title&gt;&lt;/titles&gt;&lt;pages&gt;327-342&lt;/pages&gt;&lt;contributors&gt;&lt;authors&gt;&lt;author&gt;Koehn, J.D.&lt;/author&gt;&lt;author&gt;Harrington, D.J.&lt;/author&gt;&lt;/authors&gt;&lt;/contributors&gt;&lt;added-date format="utc"&gt;1590364617&lt;/added-date&gt;&lt;ref-type name="Journal Article"&gt;17&lt;/ref-type&gt;&lt;dates&gt;&lt;year&gt;2006&lt;/year&gt;&lt;/dates&gt;&lt;rec-number&gt;120&lt;/rec-number&gt;&lt;last-updated-date format="utc"&gt;1590364617&lt;/last-updated-date&gt;&lt;volume&gt;18&lt;/volume&gt;&lt;/record&gt;&lt;/Cite&gt;&lt;Cite&gt;&lt;Author&gt;Sharpe&lt;/Author&gt;&lt;Year&gt;2019&lt;/Year&gt;&lt;IDText&gt;Murray cod spawning in the lower Darling River 2017&lt;/IDText&gt;&lt;record&gt;&lt;titles&gt;&lt;title&gt;Murray cod spawning in the lower Darling River 2017&lt;/title&gt;&lt;/titles&gt;&lt;contributors&gt;&lt;authors&gt;&lt;author&gt;Sharpe, C.&lt;/author&gt;&lt;/authors&gt;&lt;/contributors&gt;&lt;added-date format="utc"&gt;1630978460&lt;/added-date&gt;&lt;ref-type name="Report"&gt;27&lt;/ref-type&gt;&lt;dates&gt;&lt;year&gt;2019&lt;/year&gt;&lt;/dates&gt;&lt;rec-number&gt;733&lt;/rec-number&gt;&lt;publisher&gt;CPS Enviro report to The Commonwealth Environmental Water Office&lt;/publisher&gt;&lt;last-updated-date format="utc"&gt;1630978460&lt;/last-updated-date&gt;&lt;/record&gt;&lt;/Cite&gt;&lt;/EndNote&gt;</w:instrText>
      </w:r>
      <w:r w:rsidR="006424E6">
        <w:fldChar w:fldCharType="separate"/>
      </w:r>
      <w:r w:rsidR="00C30683">
        <w:rPr>
          <w:noProof/>
        </w:rPr>
        <w:t>(Koehn and Harrington 2006, Sharpe 2019)</w:t>
      </w:r>
      <w:r w:rsidR="006424E6">
        <w:fldChar w:fldCharType="end"/>
      </w:r>
      <w:r w:rsidR="006424E6">
        <w:t xml:space="preserve">. </w:t>
      </w:r>
      <w:r>
        <w:rPr>
          <w:lang w:val="en-GB" w:eastAsia="x-none"/>
        </w:rPr>
        <w:t>There are a few factors that likely contributed to low larval Murray cod abundances in 2020. The onset of Murray cod spawning in 2020 (approximately end of September – mid</w:t>
      </w:r>
      <w:r w:rsidR="009B7D02">
        <w:rPr>
          <w:lang w:val="en-GB" w:eastAsia="x-none"/>
        </w:rPr>
        <w:t>-</w:t>
      </w:r>
      <w:r>
        <w:rPr>
          <w:lang w:val="en-GB" w:eastAsia="x-none"/>
        </w:rPr>
        <w:t>October) would have coincided with the recession of the first pulse. The recession, which commenced in mid-late September 2020, lasted until mid-</w:t>
      </w:r>
      <w:proofErr w:type="gramStart"/>
      <w:r>
        <w:rPr>
          <w:lang w:val="en-GB" w:eastAsia="x-none"/>
        </w:rPr>
        <w:t>October</w:t>
      </w:r>
      <w:proofErr w:type="gramEnd"/>
      <w:r>
        <w:rPr>
          <w:lang w:val="en-GB" w:eastAsia="x-none"/>
        </w:rPr>
        <w:t xml:space="preserve"> and resulted in the river dropping by approximately 4 m during this time. This large recession may have resulted in desiccation of eggs as the water level dropped to below spawning site levels. Another possible cause of low larval abundances is that any eggs from spawning </w:t>
      </w:r>
      <w:r w:rsidR="0016378D">
        <w:rPr>
          <w:lang w:val="en-GB" w:eastAsia="x-none"/>
        </w:rPr>
        <w:t>are</w:t>
      </w:r>
      <w:r w:rsidR="00FF414F">
        <w:rPr>
          <w:lang w:val="en-GB" w:eastAsia="x-none"/>
        </w:rPr>
        <w:t xml:space="preserve"> </w:t>
      </w:r>
      <w:r w:rsidR="00D472CC">
        <w:rPr>
          <w:lang w:val="en-GB" w:eastAsia="x-none"/>
        </w:rPr>
        <w:t>maybe</w:t>
      </w:r>
      <w:r>
        <w:rPr>
          <w:lang w:val="en-GB" w:eastAsia="x-none"/>
        </w:rPr>
        <w:t xml:space="preserve"> being displaced from nests by increased water velocities during high flow events </w:t>
      </w:r>
      <w:r w:rsidR="006424E6">
        <w:fldChar w:fldCharType="begin"/>
      </w:r>
      <w:r w:rsidR="00C30683">
        <w:instrText xml:space="preserve"> ADDIN EN.CITE &lt;EndNote&gt;&lt;Cite&gt;&lt;Author&gt;Humphries&lt;/Author&gt;&lt;Year&gt;1999&lt;/Year&gt;&lt;IDText&gt;Fish, flows and flood plains: links between freshwater fishes and their environment in the Murray-Darling River system, Australia.&lt;/IDText&gt;&lt;DisplayText&gt;(Humphries et al. 1999)&lt;/DisplayText&gt;&lt;record&gt;&lt;titles&gt;&lt;title&gt;Fish, flows and flood plains: links between freshwater fishes and their environment in the Murray-Darling River system, Australia.&lt;/title&gt;&lt;secondary-title&gt;Environmental Biology of Fishes&lt;/secondary-title&gt;&lt;/titles&gt;&lt;pages&gt;129-151&lt;/pages&gt;&lt;contributors&gt;&lt;authors&gt;&lt;author&gt;Humphries, P.&lt;/author&gt;&lt;author&gt;King, A.J.&lt;/author&gt;&lt;author&gt;Koehn, J.D.&lt;/author&gt;&lt;/authors&gt;&lt;/contributors&gt;&lt;added-date format="utc"&gt;1590364614&lt;/added-date&gt;&lt;ref-type name="Journal Article"&gt;17&lt;/ref-type&gt;&lt;dates&gt;&lt;year&gt;1999&lt;/year&gt;&lt;/dates&gt;&lt;rec-number&gt;29&lt;/rec-number&gt;&lt;last-updated-date format="utc"&gt;1590364614&lt;/last-updated-date&gt;&lt;volume&gt;56&lt;/volume&gt;&lt;/record&gt;&lt;/Cite&gt;&lt;/EndNote&gt;</w:instrText>
      </w:r>
      <w:r w:rsidR="006424E6">
        <w:fldChar w:fldCharType="separate"/>
      </w:r>
      <w:r w:rsidR="00C30683">
        <w:rPr>
          <w:noProof/>
        </w:rPr>
        <w:t>(Humphries et al. 1999)</w:t>
      </w:r>
      <w:r w:rsidR="006424E6">
        <w:fldChar w:fldCharType="end"/>
      </w:r>
      <w:r w:rsidR="006424E6">
        <w:t>.</w:t>
      </w:r>
      <w:r w:rsidR="006424E6">
        <w:rPr>
          <w:lang w:val="en-GB" w:eastAsia="x-none"/>
        </w:rPr>
        <w:t xml:space="preserve"> </w:t>
      </w:r>
      <w:r>
        <w:rPr>
          <w:lang w:val="en-GB" w:eastAsia="x-none"/>
        </w:rPr>
        <w:t>Both hypotheses are supported by the result that the earliest predicted spawning date was 16</w:t>
      </w:r>
      <w:r>
        <w:rPr>
          <w:vertAlign w:val="superscript"/>
          <w:lang w:val="en-GB" w:eastAsia="x-none"/>
        </w:rPr>
        <w:t>th</w:t>
      </w:r>
      <w:r>
        <w:rPr>
          <w:lang w:val="en-GB" w:eastAsia="x-none"/>
        </w:rPr>
        <w:t xml:space="preserve"> October, approximately the date at which the Lachlan River ceased to recede and had returned to typical level for this time of year. It is unlikely that this was the start of the onset of spawning, just the first date at which eggs are likely to have survived as the recession of high flow had completed. The combination of high flows and a sudden recession of the river between the end of September and mid</w:t>
      </w:r>
      <w:r w:rsidR="00826A95">
        <w:rPr>
          <w:lang w:val="en-GB" w:eastAsia="x-none"/>
        </w:rPr>
        <w:t>-</w:t>
      </w:r>
      <w:r>
        <w:rPr>
          <w:lang w:val="en-GB" w:eastAsia="x-none"/>
        </w:rPr>
        <w:t>October 2020 appears to have had a negative effect on the abundance of larval Murray cod present in the lower Lachlan River system, likely due to some combination of desiccation of nesting sites, eggs being displaced prematurely from nests or the dampening of spawning activity. Future watering, aiming to promote Murray cod spawning and early recruitment, should aim to prevent a sudden drop in water level between late-September and mid-October. Furthermore, planned spring pulses should be avoided from mid-September – mid-October to prevent eggs being washed from nests by high water velocities.</w:t>
      </w:r>
    </w:p>
    <w:bookmarkEnd w:id="390"/>
    <w:p w14:paraId="63B78BC9" w14:textId="1C95EDD2" w:rsidR="00B557E0" w:rsidRDefault="00B557E0" w:rsidP="00B557E0">
      <w:pPr>
        <w:spacing w:after="0"/>
        <w:textAlignment w:val="baseline"/>
        <w:rPr>
          <w:lang w:val="en-GB" w:eastAsia="x-none"/>
        </w:rPr>
      </w:pPr>
      <w:r>
        <w:rPr>
          <w:lang w:val="en-GB" w:eastAsia="x-none"/>
        </w:rPr>
        <w:lastRenderedPageBreak/>
        <w:t xml:space="preserve">In contrast to the larval monitoring results, fish community sampling in autumn 2021 detected a strong recruitment event of Murray cod from the 2020 spawning season. The discrepancy between the two datasets could be due to </w:t>
      </w:r>
      <w:proofErr w:type="gramStart"/>
      <w:r>
        <w:rPr>
          <w:lang w:val="en-GB" w:eastAsia="x-none"/>
        </w:rPr>
        <w:t>a number of</w:t>
      </w:r>
      <w:proofErr w:type="gramEnd"/>
      <w:r>
        <w:rPr>
          <w:lang w:val="en-GB" w:eastAsia="x-none"/>
        </w:rPr>
        <w:t xml:space="preserve"> factors. It may be that although abundances of larval Murray cod were low in 2020, survival of those that were present was high. The two large pulses of water that moved through the system would likely have resulted in a boom in resources and food availability </w:t>
      </w:r>
      <w:r w:rsidR="001D1462">
        <w:rPr>
          <w:lang w:val="en-GB" w:eastAsia="x-none"/>
        </w:rPr>
        <w:t xml:space="preserve">(see </w:t>
      </w:r>
      <w:r w:rsidR="00220333">
        <w:rPr>
          <w:lang w:val="en-GB" w:eastAsia="x-none"/>
        </w:rPr>
        <w:t>S</w:t>
      </w:r>
      <w:r w:rsidR="001D1462">
        <w:rPr>
          <w:lang w:val="en-GB" w:eastAsia="x-none"/>
        </w:rPr>
        <w:t xml:space="preserve">ection </w:t>
      </w:r>
      <w:r w:rsidR="001D1462">
        <w:rPr>
          <w:lang w:val="en-GB" w:eastAsia="x-none"/>
        </w:rPr>
        <w:fldChar w:fldCharType="begin"/>
      </w:r>
      <w:r w:rsidR="001D1462">
        <w:rPr>
          <w:lang w:val="en-GB" w:eastAsia="x-none"/>
        </w:rPr>
        <w:instrText xml:space="preserve"> REF _Ref81928250 \r \h </w:instrText>
      </w:r>
      <w:r w:rsidR="001D1462">
        <w:rPr>
          <w:lang w:val="en-GB" w:eastAsia="x-none"/>
        </w:rPr>
      </w:r>
      <w:r w:rsidR="001D1462">
        <w:rPr>
          <w:lang w:val="en-GB" w:eastAsia="x-none"/>
        </w:rPr>
        <w:fldChar w:fldCharType="separate"/>
      </w:r>
      <w:r w:rsidR="001D1462">
        <w:rPr>
          <w:lang w:val="en-GB" w:eastAsia="x-none"/>
        </w:rPr>
        <w:t>6</w:t>
      </w:r>
      <w:r w:rsidR="001D1462">
        <w:rPr>
          <w:lang w:val="en-GB" w:eastAsia="x-none"/>
        </w:rPr>
        <w:fldChar w:fldCharType="end"/>
      </w:r>
      <w:r w:rsidR="00220333">
        <w:rPr>
          <w:lang w:val="en-GB" w:eastAsia="x-none"/>
        </w:rPr>
        <w:t xml:space="preserve">). </w:t>
      </w:r>
      <w:r>
        <w:rPr>
          <w:lang w:val="en-GB" w:eastAsia="x-none"/>
        </w:rPr>
        <w:t>This may have led to proportionally large survival for recruits. Alternatively, Murray cod spawning in 2020 may have been significantly contracted, and that coupled with the relatively short period for which they are capturable in the drift may have meant that the bulk of Murray cod larvae spawned in 2020 were missed by fortnightly sampling.</w:t>
      </w:r>
    </w:p>
    <w:p w14:paraId="2831AE63" w14:textId="77777777" w:rsidR="00C96E05" w:rsidRDefault="00C96E05" w:rsidP="00B557E0">
      <w:pPr>
        <w:spacing w:after="0"/>
        <w:textAlignment w:val="baseline"/>
        <w:rPr>
          <w:lang w:val="en-GB" w:eastAsia="x-none"/>
        </w:rPr>
      </w:pPr>
    </w:p>
    <w:p w14:paraId="137A7D1B" w14:textId="16AB96EC" w:rsidR="00B557E0" w:rsidRPr="006424E6" w:rsidRDefault="00B557E0" w:rsidP="00B557E0">
      <w:r w:rsidRPr="00811E0F">
        <w:rPr>
          <w:lang w:val="en-GB" w:eastAsia="x-none"/>
        </w:rPr>
        <w:t xml:space="preserve">As for all 2019, bony herring were again not detected during larval monitoring in 2020. Contrary to other previous years where recruits were detected in the community fish sampling in autumn, there was little evidence of recruitment for this species at all for 2020 </w:t>
      </w:r>
      <w:r w:rsidR="000871E5">
        <w:rPr>
          <w:lang w:val="en-GB" w:eastAsia="x-none"/>
        </w:rPr>
        <w:t>and</w:t>
      </w:r>
      <w:r w:rsidRPr="00811E0F">
        <w:rPr>
          <w:lang w:val="en-GB" w:eastAsia="x-none"/>
        </w:rPr>
        <w:t xml:space="preserve"> 2021 (see</w:t>
      </w:r>
      <w:r w:rsidR="001D1462">
        <w:rPr>
          <w:lang w:val="en-GB" w:eastAsia="x-none"/>
        </w:rPr>
        <w:t xml:space="preserve"> </w:t>
      </w:r>
      <w:r w:rsidR="00220333">
        <w:rPr>
          <w:lang w:val="en-GB" w:eastAsia="x-none"/>
        </w:rPr>
        <w:t>S</w:t>
      </w:r>
      <w:r w:rsidR="001D1462">
        <w:rPr>
          <w:lang w:val="en-GB" w:eastAsia="x-none"/>
        </w:rPr>
        <w:t>ection</w:t>
      </w:r>
      <w:r w:rsidRPr="00811E0F">
        <w:rPr>
          <w:lang w:val="en-GB" w:eastAsia="x-none"/>
        </w:rPr>
        <w:t xml:space="preserve"> </w:t>
      </w:r>
      <w:r w:rsidR="001D1462">
        <w:rPr>
          <w:lang w:val="en-GB" w:eastAsia="x-none"/>
        </w:rPr>
        <w:fldChar w:fldCharType="begin"/>
      </w:r>
      <w:r w:rsidR="001D1462">
        <w:rPr>
          <w:lang w:val="en-GB" w:eastAsia="x-none"/>
        </w:rPr>
        <w:instrText xml:space="preserve"> REF _Ref52481123 \r \h </w:instrText>
      </w:r>
      <w:r w:rsidR="001D1462">
        <w:rPr>
          <w:lang w:val="en-GB" w:eastAsia="x-none"/>
        </w:rPr>
      </w:r>
      <w:r w:rsidR="001D1462">
        <w:rPr>
          <w:lang w:val="en-GB" w:eastAsia="x-none"/>
        </w:rPr>
        <w:fldChar w:fldCharType="separate"/>
      </w:r>
      <w:r w:rsidR="001D1462">
        <w:rPr>
          <w:lang w:val="en-GB" w:eastAsia="x-none"/>
        </w:rPr>
        <w:t>7</w:t>
      </w:r>
      <w:r w:rsidR="001D1462">
        <w:rPr>
          <w:lang w:val="en-GB" w:eastAsia="x-none"/>
        </w:rPr>
        <w:fldChar w:fldCharType="end"/>
      </w:r>
      <w:r w:rsidRPr="00811E0F">
        <w:rPr>
          <w:lang w:val="en-GB" w:eastAsia="x-none"/>
        </w:rPr>
        <w:t>). It is difficult to explain the recruitment failure of this species in the lower Lachlan over the past two years, especially as eggs or larvae have never been detected during this monitoring program (despite the latter recruits showing up in great abundances during the fish community sampling in the following autumn), so the lines of evidence are missing with respect to early life history patterns in the lower Lachlan River Selected Area. Based on results from previous years of this monitoring program and from previous studies elsewhere</w:t>
      </w:r>
      <w:r w:rsidR="00742343">
        <w:rPr>
          <w:lang w:val="en-GB" w:eastAsia="x-none"/>
        </w:rPr>
        <w:t xml:space="preserve"> </w:t>
      </w:r>
      <w:r w:rsidR="00742343">
        <w:fldChar w:fldCharType="begin"/>
      </w:r>
      <w:r w:rsidR="00C30683">
        <w:instrText xml:space="preserve"> ADDIN EN.CITE &lt;EndNote&gt;&lt;Cite&gt;&lt;Author&gt;Balcombe&lt;/Author&gt;&lt;Year&gt;2006&lt;/Year&gt;&lt;IDText&gt;Fish assemblages of an Australian dryland river: abundance, assemblage structure and recruitment patterns in the Warrego River, Murray-Darling Basin&lt;/IDText&gt;&lt;Prefix&gt;e.g. &lt;/Prefix&gt;&lt;DisplayText&gt;(e.g. Balcombe et al. 2006)&lt;/DisplayText&gt;&lt;record&gt;&lt;titles&gt;&lt;title&gt;Fish assemblages of an Australian dryland river: abundance, assemblage structure and recruitment patterns in the Warrego River, Murray-Darling Basin&lt;/title&gt;&lt;secondary-title&gt;Marine and Freshwater Research&lt;/secondary-title&gt;&lt;/titles&gt;&lt;pages&gt;619-633&lt;/pages&gt;&lt;number&gt;6&lt;/number&gt;&lt;contributors&gt;&lt;authors&gt;&lt;author&gt;Balcombe, S.R.&lt;/author&gt;&lt;author&gt;Arthington, A.H.&lt;/author&gt;&lt;author&gt;Foster, N.D.&lt;/author&gt;&lt;author&gt;Thoms, M.C.&lt;/author&gt;&lt;author&gt;Wilson, G.G.&lt;/author&gt;&lt;author&gt;Bunn, S.E.&lt;/author&gt;&lt;/authors&gt;&lt;/contributors&gt;&lt;added-date format="utc"&gt;1590364614&lt;/added-date&gt;&lt;ref-type name="Journal Article"&gt;17&lt;/ref-type&gt;&lt;dates&gt;&lt;year&gt;2006&lt;/year&gt;&lt;/dates&gt;&lt;rec-number&gt;28&lt;/rec-number&gt;&lt;last-updated-date format="utc"&gt;1630985537&lt;/last-updated-date&gt;&lt;volume&gt;57&lt;/volume&gt;&lt;/record&gt;&lt;/Cite&gt;&lt;/EndNote&gt;</w:instrText>
      </w:r>
      <w:r w:rsidR="00742343">
        <w:fldChar w:fldCharType="separate"/>
      </w:r>
      <w:r w:rsidR="00C30683">
        <w:rPr>
          <w:noProof/>
        </w:rPr>
        <w:t>(e.g. Balcombe et al. 2006)</w:t>
      </w:r>
      <w:r w:rsidR="00742343">
        <w:fldChar w:fldCharType="end"/>
      </w:r>
      <w:r w:rsidR="00A52DBF">
        <w:t xml:space="preserve">, </w:t>
      </w:r>
      <w:r w:rsidRPr="00811E0F">
        <w:rPr>
          <w:lang w:val="en-GB" w:eastAsia="x-none"/>
        </w:rPr>
        <w:t>bony herring recruit over a wide range of hydrological conditions, including extreme flooding and low flow periods, so it appears as though hydrology alone is not the driver behind the lack of recruitment over the past two years. This species is relatively long lived</w:t>
      </w:r>
      <w:r w:rsidR="00AA2C2D">
        <w:rPr>
          <w:lang w:val="en-GB" w:eastAsia="x-none"/>
        </w:rPr>
        <w:t xml:space="preserve"> </w:t>
      </w:r>
      <w:r w:rsidR="00AA2C2D">
        <w:fldChar w:fldCharType="begin"/>
      </w:r>
      <w:r w:rsidR="00C30683">
        <w:instrText xml:space="preserve"> ADDIN EN.CITE &lt;EndNote&gt;&lt;Cite&gt;&lt;Author&gt;Pusey&lt;/Author&gt;&lt;Year&gt;2004&lt;/Year&gt;&lt;IDText&gt;Freshwater fishes of north-eastern Australia. CSIRO publishing&lt;/IDText&gt;&lt;Prefix&gt;5+ years`, see &lt;/Prefix&gt;&lt;DisplayText&gt;(5+ years, see Pusey et al. 2004)&lt;/DisplayText&gt;&lt;record&gt;&lt;titles&gt;&lt;title&gt;Freshwater fishes of north-eastern Australia. CSIRO publishing&lt;/title&gt;&lt;/titles&gt;&lt;contributors&gt;&lt;authors&gt;&lt;author&gt;Pusey, B.&lt;/author&gt;&lt;author&gt;Kennard, M.&lt;/author&gt;&lt;author&gt;Arthington, A.&lt;/author&gt;&lt;/authors&gt;&lt;/contributors&gt;&lt;added-date format="utc"&gt;1590364618&lt;/added-date&gt;&lt;ref-type name="Report"&gt;27&lt;/ref-type&gt;&lt;dates&gt;&lt;year&gt;2004&lt;/year&gt;&lt;/dates&gt;&lt;rec-number&gt;144&lt;/rec-number&gt;&lt;last-updated-date format="utc"&gt;1590364618&lt;/last-updated-date&gt;&lt;/record&gt;&lt;/Cite&gt;&lt;/EndNote&gt;</w:instrText>
      </w:r>
      <w:r w:rsidR="00AA2C2D">
        <w:fldChar w:fldCharType="separate"/>
      </w:r>
      <w:r w:rsidR="00C30683">
        <w:rPr>
          <w:noProof/>
        </w:rPr>
        <w:t>(5+ years, see Pusey et al. 2004)</w:t>
      </w:r>
      <w:r w:rsidR="00AA2C2D">
        <w:fldChar w:fldCharType="end"/>
      </w:r>
      <w:r w:rsidR="00AA2C2D">
        <w:t xml:space="preserve"> </w:t>
      </w:r>
      <w:r w:rsidRPr="00811E0F">
        <w:rPr>
          <w:lang w:val="en-GB" w:eastAsia="x-none"/>
        </w:rPr>
        <w:t>and does go through boom and bust cycles in its population dynamics, so missing two years of recruitment is unlikely to have lasting effects of the population.</w:t>
      </w:r>
    </w:p>
    <w:p w14:paraId="5D1E3B8A" w14:textId="77777777" w:rsidR="00B557E0" w:rsidRDefault="00B557E0" w:rsidP="00B557E0">
      <w:pPr>
        <w:rPr>
          <w:lang w:val="en-GB" w:eastAsia="x-none"/>
        </w:rPr>
      </w:pPr>
      <w:r>
        <w:rPr>
          <w:lang w:val="en-GB" w:eastAsia="x-none"/>
        </w:rPr>
        <w:t xml:space="preserve">As for 2017 and 2018, larval fish captures were dominated by small-bodied native fish in 2020. Flat headed </w:t>
      </w:r>
      <w:proofErr w:type="spellStart"/>
      <w:r>
        <w:rPr>
          <w:lang w:val="en-GB" w:eastAsia="x-none"/>
        </w:rPr>
        <w:t>gudgeon</w:t>
      </w:r>
      <w:proofErr w:type="spellEnd"/>
      <w:r>
        <w:rPr>
          <w:lang w:val="en-GB" w:eastAsia="x-none"/>
        </w:rPr>
        <w:t xml:space="preserve"> (79%) and carp </w:t>
      </w:r>
      <w:proofErr w:type="spellStart"/>
      <w:r>
        <w:rPr>
          <w:lang w:val="en-GB" w:eastAsia="x-none"/>
        </w:rPr>
        <w:t>gudgeon</w:t>
      </w:r>
      <w:proofErr w:type="spellEnd"/>
      <w:r>
        <w:rPr>
          <w:lang w:val="en-GB" w:eastAsia="x-none"/>
        </w:rPr>
        <w:t xml:space="preserve"> (13%) contributed the highest percentage of total abundances of larval fish from all sites and sampling trips in 2020. Flat headed </w:t>
      </w:r>
      <w:proofErr w:type="spellStart"/>
      <w:r>
        <w:rPr>
          <w:lang w:val="en-GB" w:eastAsia="x-none"/>
        </w:rPr>
        <w:t>gudgeon</w:t>
      </w:r>
      <w:proofErr w:type="spellEnd"/>
      <w:r>
        <w:rPr>
          <w:lang w:val="en-GB" w:eastAsia="x-none"/>
        </w:rPr>
        <w:t xml:space="preserve"> </w:t>
      </w:r>
      <w:proofErr w:type="gramStart"/>
      <w:r>
        <w:rPr>
          <w:lang w:val="en-GB" w:eastAsia="x-none"/>
        </w:rPr>
        <w:t>were</w:t>
      </w:r>
      <w:proofErr w:type="gramEnd"/>
      <w:r>
        <w:rPr>
          <w:lang w:val="en-GB" w:eastAsia="x-none"/>
        </w:rPr>
        <w:t xml:space="preserve"> most abundant in trips 4 and 5, where they numerically dominated light trap catches. Flat headed </w:t>
      </w:r>
      <w:proofErr w:type="spellStart"/>
      <w:r>
        <w:rPr>
          <w:lang w:val="en-GB" w:eastAsia="x-none"/>
        </w:rPr>
        <w:t>gudgeon</w:t>
      </w:r>
      <w:proofErr w:type="spellEnd"/>
      <w:r>
        <w:rPr>
          <w:lang w:val="en-GB" w:eastAsia="x-none"/>
        </w:rPr>
        <w:t xml:space="preserve"> spawning appears to be a single large event that spanned early September to end of October, with the peak in early October. Peak spawning activity of flat headed </w:t>
      </w:r>
      <w:proofErr w:type="spellStart"/>
      <w:r>
        <w:rPr>
          <w:lang w:val="en-GB" w:eastAsia="x-none"/>
        </w:rPr>
        <w:t>gudgeon</w:t>
      </w:r>
      <w:proofErr w:type="spellEnd"/>
      <w:r>
        <w:rPr>
          <w:lang w:val="en-GB" w:eastAsia="x-none"/>
        </w:rPr>
        <w:t xml:space="preserve"> occurred during the falling limb of the first translucent pulse, when water temperatures were 15 – 22 </w:t>
      </w:r>
      <w:r w:rsidRPr="0069348D">
        <w:rPr>
          <w:rFonts w:eastAsia="Times New Roman" w:cs="Calibri"/>
          <w:lang w:val="en-GB" w:eastAsia="en-AU"/>
        </w:rPr>
        <w:t>⁰C</w:t>
      </w:r>
      <w:r>
        <w:rPr>
          <w:rFonts w:eastAsia="Times New Roman" w:cs="Calibri"/>
          <w:lang w:val="en-GB" w:eastAsia="en-AU"/>
        </w:rPr>
        <w:t xml:space="preserve">. As for the other years for which there were high numbers of larval flat headed </w:t>
      </w:r>
      <w:proofErr w:type="spellStart"/>
      <w:r>
        <w:rPr>
          <w:rFonts w:eastAsia="Times New Roman" w:cs="Calibri"/>
          <w:lang w:val="en-GB" w:eastAsia="en-AU"/>
        </w:rPr>
        <w:t>gudgeon</w:t>
      </w:r>
      <w:proofErr w:type="spellEnd"/>
      <w:r>
        <w:rPr>
          <w:rFonts w:eastAsia="Times New Roman" w:cs="Calibri"/>
          <w:lang w:val="en-GB" w:eastAsia="en-AU"/>
        </w:rPr>
        <w:t xml:space="preserve"> captured (2015 and 2018), 2020 saw a flow pulse move though the system in September.</w:t>
      </w:r>
      <w:r w:rsidRPr="000B61B5">
        <w:t xml:space="preserve"> </w:t>
      </w:r>
      <w:r>
        <w:t>Spawning of this species was found to be initiated by increases in food resources in earthen ponds (</w:t>
      </w:r>
      <w:proofErr w:type="spellStart"/>
      <w:r>
        <w:t>Llewllyn</w:t>
      </w:r>
      <w:proofErr w:type="spellEnd"/>
      <w:r>
        <w:t xml:space="preserve"> 2007), which is somewhat congruent with the results of the current monitoring program. The years with the highest abundance of larval flat headed gudgeon (2015, 2018 and 2020) were years in which spring pulses were delivered in mid-September. </w:t>
      </w:r>
      <w:proofErr w:type="gramStart"/>
      <w:r>
        <w:t>It appears as though</w:t>
      </w:r>
      <w:proofErr w:type="gramEnd"/>
      <w:r>
        <w:t xml:space="preserve"> spawning and survival to early juvenile stage of flat headed gudgeon is related to whether or not a spring pulse had arrived just prior to the estimated spawning window.</w:t>
      </w:r>
    </w:p>
    <w:p w14:paraId="6BDF08F4" w14:textId="57FAC498" w:rsidR="00B557E0" w:rsidRPr="00D61BD3" w:rsidRDefault="00B557E0" w:rsidP="00B557E0">
      <w:r>
        <w:rPr>
          <w:lang w:val="en-GB" w:eastAsia="x-none"/>
        </w:rPr>
        <w:t xml:space="preserve">Abundances of larval carp </w:t>
      </w:r>
      <w:proofErr w:type="spellStart"/>
      <w:r>
        <w:rPr>
          <w:lang w:val="en-GB" w:eastAsia="x-none"/>
        </w:rPr>
        <w:t>gudgeon</w:t>
      </w:r>
      <w:proofErr w:type="spellEnd"/>
      <w:r>
        <w:rPr>
          <w:lang w:val="en-GB" w:eastAsia="x-none"/>
        </w:rPr>
        <w:t xml:space="preserve"> in 2020 were 10-fold the next highest year (2018), with most individuals (95%) captured in trip 5 in light traps. Spawning of carp </w:t>
      </w:r>
      <w:proofErr w:type="spellStart"/>
      <w:r>
        <w:rPr>
          <w:lang w:val="en-GB" w:eastAsia="x-none"/>
        </w:rPr>
        <w:t>gudgeon</w:t>
      </w:r>
      <w:proofErr w:type="spellEnd"/>
      <w:r>
        <w:rPr>
          <w:lang w:val="en-GB" w:eastAsia="x-none"/>
        </w:rPr>
        <w:t xml:space="preserve"> in 2020 spanned late august to start of November, with the peak spawning activity occurring in October. Peak spawning occurred in the falling limb and immediately following the first translucent pulse, when water </w:t>
      </w:r>
      <w:r>
        <w:rPr>
          <w:lang w:val="en-GB" w:eastAsia="x-none"/>
        </w:rPr>
        <w:lastRenderedPageBreak/>
        <w:t xml:space="preserve">temperatures were ~18 – 22 </w:t>
      </w:r>
      <w:r w:rsidRPr="0069348D">
        <w:rPr>
          <w:rFonts w:eastAsia="Times New Roman" w:cs="Calibri"/>
          <w:lang w:val="en-GB" w:eastAsia="en-AU"/>
        </w:rPr>
        <w:t>⁰C</w:t>
      </w:r>
      <w:r>
        <w:rPr>
          <w:rFonts w:eastAsia="Times New Roman" w:cs="Calibri"/>
          <w:lang w:val="en-GB" w:eastAsia="en-AU"/>
        </w:rPr>
        <w:t>. Previous studies found that c</w:t>
      </w:r>
      <w:proofErr w:type="spellStart"/>
      <w:r>
        <w:t>arp</w:t>
      </w:r>
      <w:proofErr w:type="spellEnd"/>
      <w:r>
        <w:t xml:space="preserve"> gudgeon were found to have enhanced recruitment during flooding (associated with wetland inundation)</w:t>
      </w:r>
      <w:r w:rsidR="00D61BD3">
        <w:t xml:space="preserve"> </w:t>
      </w:r>
      <w:r w:rsidR="00D61BD3">
        <w:fldChar w:fldCharType="begin"/>
      </w:r>
      <w:r w:rsidR="00C30683">
        <w:instrText xml:space="preserve"> ADDIN EN.CITE &lt;EndNote&gt;&lt;Cite&gt;&lt;Author&gt;Beesley&lt;/Author&gt;&lt;Year&gt;2012&lt;/Year&gt;&lt;IDText&gt;Does flooding affect spatiotemporal variation of fish assemblages in temperate floodplain wetlands?&lt;/IDText&gt;&lt;DisplayText&gt;(Beesley et al. 2012)&lt;/DisplayText&gt;&lt;record&gt;&lt;titles&gt;&lt;title&gt;Does flooding affect spatiotemporal variation of fish assemblages in temperate floodplain wetlands?&lt;/title&gt;&lt;secondary-title&gt;Freshwater Biology&lt;/secondary-title&gt;&lt;/titles&gt;&lt;pages&gt;2230-2246&lt;/pages&gt;&lt;contributors&gt;&lt;authors&gt;&lt;author&gt;Beesley, L.&lt;/author&gt;&lt;author&gt;King, A.J.&lt;/author&gt;&lt;author&gt;Amtstaetter, F.&lt;/author&gt;&lt;author&gt;Koehn, J.D.&lt;/author&gt;&lt;author&gt;Gawne, B.E.N.&lt;/author&gt;&lt;author&gt;Price, A.&lt;/author&gt;&lt;author&gt;Nielsen, D.L.&lt;/author&gt;&lt;author&gt;Vilizzi, L.&lt;/author&gt;&lt;author&gt;Meredith, S.N.&lt;/author&gt;&lt;/authors&gt;&lt;/contributors&gt;&lt;added-date format="utc"&gt;1590364619&lt;/added-date&gt;&lt;ref-type name="Journal Article"&gt;17&lt;/ref-type&gt;&lt;dates&gt;&lt;year&gt;2012&lt;/year&gt;&lt;/dates&gt;&lt;rec-number&gt;171&lt;/rec-number&gt;&lt;last-updated-date format="utc"&gt;1590364619&lt;/last-updated-date&gt;&lt;volume&gt;57&lt;/volume&gt;&lt;/record&gt;&lt;/Cite&gt;&lt;/EndNote&gt;</w:instrText>
      </w:r>
      <w:r w:rsidR="00D61BD3">
        <w:fldChar w:fldCharType="separate"/>
      </w:r>
      <w:r w:rsidR="00C30683">
        <w:rPr>
          <w:noProof/>
        </w:rPr>
        <w:t>(Beesley et al. 2012)</w:t>
      </w:r>
      <w:r w:rsidR="00D61BD3">
        <w:fldChar w:fldCharType="end"/>
      </w:r>
      <w:r w:rsidR="00D61BD3">
        <w:t xml:space="preserve"> </w:t>
      </w:r>
      <w:r>
        <w:t xml:space="preserve">or used floodplain inundation for recruitment </w:t>
      </w:r>
      <w:r w:rsidR="00D61BD3">
        <w:fldChar w:fldCharType="begin"/>
      </w:r>
      <w:r w:rsidR="00C30683">
        <w:instrText xml:space="preserve"> ADDIN EN.CITE &lt;EndNote&gt;&lt;Cite&gt;&lt;Author&gt;King&lt;/Author&gt;&lt;Year&gt;2003&lt;/Year&gt;&lt;IDText&gt;Fish recruitment on floodplains: the roles of patterns of flooding and life history characteristics.&lt;/IDText&gt;&lt;DisplayText&gt;(King et al. 2003)&lt;/DisplayText&gt;&lt;record&gt;&lt;titles&gt;&lt;title&gt;Fish recruitment on floodplains: the roles of patterns of flooding and life history characteristics.&lt;/title&gt;&lt;secondary-title&gt;Canadian Journal of Fisheries and Aquatic Sciences&lt;/secondary-title&gt;&lt;/titles&gt;&lt;pages&gt;773–786&lt;/pages&gt;&lt;contributors&gt;&lt;authors&gt;&lt;author&gt;King, A.J.&lt;/author&gt;&lt;author&gt;Humphries, P.&lt;/author&gt;&lt;author&gt;Lake, P.S.&lt;/author&gt;&lt;/authors&gt;&lt;/contributors&gt;&lt;added-date format="utc"&gt;1590364614&lt;/added-date&gt;&lt;ref-type name="Journal Article"&gt;17&lt;/ref-type&gt;&lt;dates&gt;&lt;year&gt;2003&lt;/year&gt;&lt;/dates&gt;&lt;rec-number&gt;27&lt;/rec-number&gt;&lt;last-updated-date format="utc"&gt;1590364614&lt;/last-updated-date&gt;&lt;volume&gt;60&lt;/volume&gt;&lt;/record&gt;&lt;/Cite&gt;&lt;/EndNote&gt;</w:instrText>
      </w:r>
      <w:r w:rsidR="00D61BD3">
        <w:fldChar w:fldCharType="separate"/>
      </w:r>
      <w:r w:rsidR="00C30683">
        <w:rPr>
          <w:noProof/>
        </w:rPr>
        <w:t>(King et al. 2003)</w:t>
      </w:r>
      <w:r w:rsidR="00D61BD3">
        <w:fldChar w:fldCharType="end"/>
      </w:r>
      <w:r w:rsidR="00D61BD3">
        <w:t xml:space="preserve">. </w:t>
      </w:r>
      <w:proofErr w:type="gramStart"/>
      <w:r>
        <w:t>It’s</w:t>
      </w:r>
      <w:proofErr w:type="gramEnd"/>
      <w:r>
        <w:t xml:space="preserve"> likely that carp gudgeon used inundated off-channel habitats for spawning in the lower Lachlan River in 2020. </w:t>
      </w:r>
    </w:p>
    <w:p w14:paraId="66676117" w14:textId="78E5C919" w:rsidR="00B557E0" w:rsidRDefault="00B557E0" w:rsidP="00B557E0">
      <w:pPr>
        <w:rPr>
          <w:lang w:val="en-GB" w:eastAsia="x-none"/>
        </w:rPr>
      </w:pPr>
      <w:r>
        <w:rPr>
          <w:lang w:val="en-GB" w:eastAsia="x-none"/>
        </w:rPr>
        <w:t>In terms of Australian smelt, the spawning season of 2020 appears to have produced small abundances of recruits (based on larval fish sampling and fish community monitoring). Previous years has resulted in large numbers of larval Australian smelt either higher than average flows or followed on from large flooding event (</w:t>
      </w:r>
      <w:proofErr w:type="gramStart"/>
      <w:r>
        <w:rPr>
          <w:lang w:val="en-GB" w:eastAsia="x-none"/>
        </w:rPr>
        <w:t>e.g.</w:t>
      </w:r>
      <w:proofErr w:type="gramEnd"/>
      <w:r>
        <w:rPr>
          <w:lang w:val="en-GB" w:eastAsia="x-none"/>
        </w:rPr>
        <w:t xml:space="preserve"> 2017 and 2018). The driver behind the low abundances of larval Australian smelt again in 2020 (as for 2019) is not clear at this stage. </w:t>
      </w:r>
    </w:p>
    <w:p w14:paraId="2704914A" w14:textId="29383E7E" w:rsidR="00B557E0" w:rsidRDefault="00B557E0" w:rsidP="00B557E0">
      <w:r>
        <w:t xml:space="preserve">Sixty-six common carp were captured in 2020, suggesting that although some spawning occurred, overall common carp spawning activity (as detected in the larval fish monitoring) in the targeted area was relatively low. There were two distinct peaks in carp spawning activity, one in mid-September and the other in early-November. The first spawning peak aligns with the peak of the first translucent pulse, when water temperatures were ~16 – 20 </w:t>
      </w:r>
      <w:r w:rsidRPr="0069348D">
        <w:rPr>
          <w:rFonts w:eastAsia="Times New Roman" w:cs="Calibri"/>
          <w:lang w:val="en-GB" w:eastAsia="en-AU"/>
        </w:rPr>
        <w:t>⁰C</w:t>
      </w:r>
      <w:r>
        <w:rPr>
          <w:rFonts w:eastAsia="Times New Roman" w:cs="Calibri"/>
          <w:lang w:val="en-GB" w:eastAsia="en-AU"/>
        </w:rPr>
        <w:t xml:space="preserve">. </w:t>
      </w:r>
      <w:r>
        <w:t>The second and more significant peak in spawning activity was estimated during early November, just prior to the arrival of the second translucent pulse to the monitored reach.</w:t>
      </w:r>
      <w:r w:rsidRPr="00177F09">
        <w:rPr>
          <w:lang w:val="en-GB" w:eastAsia="x-none"/>
        </w:rPr>
        <w:t xml:space="preserve"> </w:t>
      </w:r>
      <w:r>
        <w:rPr>
          <w:lang w:val="en-GB" w:eastAsia="x-none"/>
        </w:rPr>
        <w:t xml:space="preserve">Spawning of carp in 2020 was somewhat </w:t>
      </w:r>
      <w:r w:rsidRPr="002E6686">
        <w:rPr>
          <w:lang w:val="en-GB" w:eastAsia="x-none"/>
        </w:rPr>
        <w:t>to be expected as</w:t>
      </w:r>
      <w:r w:rsidRPr="008409D7">
        <w:t xml:space="preserve"> </w:t>
      </w:r>
      <w:r>
        <w:t>increased carp recruitment with floodplain inundation is well documented in the Murray-Darling Basin</w:t>
      </w:r>
      <w:r w:rsidR="00D61BD3">
        <w:t xml:space="preserve"> </w:t>
      </w:r>
      <w:bookmarkStart w:id="391" w:name="_Hlk81914368"/>
      <w:r w:rsidR="00D61BD3">
        <w:fldChar w:fldCharType="begin">
          <w:fldData xml:space="preserve">PEVuZE5vdGU+PENpdGU+PEF1dGhvcj5LaW5nPC9BdXRob3I+PFllYXI+MjAwMzwvWWVhcj48SURU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</w:fldData>
        </w:fldChar>
      </w:r>
      <w:r w:rsidR="00C30683">
        <w:instrText xml:space="preserve"> ADDIN EN.CITE </w:instrText>
      </w:r>
      <w:r w:rsidR="00C30683">
        <w:fldChar w:fldCharType="begin">
          <w:fldData xml:space="preserve">PEVuZE5vdGU+PENpdGU+PEF1dGhvcj5LaW5nPC9BdXRob3I+PFllYXI+MjAwMzwvWWVhcj48SURU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</w:fldData>
        </w:fldChar>
      </w:r>
      <w:r w:rsidR="00C30683">
        <w:instrText xml:space="preserve"> ADDIN EN.CITE.DATA </w:instrText>
      </w:r>
      <w:r w:rsidR="00C30683">
        <w:fldChar w:fldCharType="end"/>
      </w:r>
      <w:r w:rsidR="00D61BD3">
        <w:fldChar w:fldCharType="separate"/>
      </w:r>
      <w:r w:rsidR="00C30683">
        <w:rPr>
          <w:noProof/>
        </w:rPr>
        <w:t>(e.g. King et al. 2003, Crook and Gillanders 2006, Stoffels et al. 2014)</w:t>
      </w:r>
      <w:r w:rsidR="00D61BD3">
        <w:fldChar w:fldCharType="end"/>
      </w:r>
      <w:bookmarkEnd w:id="391"/>
      <w:r w:rsidR="00997078">
        <w:t xml:space="preserve">. </w:t>
      </w:r>
      <w:r>
        <w:t xml:space="preserve">Though widespread floodplain inundation was not achieved in 2020, many off channel habitats were inundated and </w:t>
      </w:r>
      <w:proofErr w:type="gramStart"/>
      <w:r>
        <w:t>would’ve</w:t>
      </w:r>
      <w:proofErr w:type="gramEnd"/>
      <w:r>
        <w:t xml:space="preserve"> served as prime spawning locations for common carp. This aligns with the first spawning peak in 2020, though not so much with the second peak. The discrepancy may be caused by a few factors. Firstly, our spawning estimates are based on length-age relationships from a different catchment, so some error in spawning dates may be present in estimates. Secondly, common carp collected in the study reach may have spawned on the peak of the second translucent pulse and travelled down with the pulse from further upstream. Regardless, although some spawning of common carp was detected, it was a</w:t>
      </w:r>
      <w:r w:rsidR="00850828">
        <w:t>t</w:t>
      </w:r>
      <w:r>
        <w:t xml:space="preserve"> relatively low levels compared to that of the 2016 flood.</w:t>
      </w:r>
    </w:p>
    <w:p w14:paraId="71E31F4B" w14:textId="5905F946" w:rsidR="003600D9" w:rsidRPr="00C17E5F" w:rsidRDefault="003600D9" w:rsidP="00E32669">
      <w:pPr>
        <w:pStyle w:val="Heading2"/>
      </w:pPr>
      <w:bookmarkStart w:id="392" w:name="_Toc97237795"/>
      <w:r w:rsidRPr="00C17E5F">
        <w:t>Evaluation</w:t>
      </w:r>
      <w:bookmarkEnd w:id="392"/>
    </w:p>
    <w:p w14:paraId="1B0023A2" w14:textId="77777777" w:rsidR="00B557E0" w:rsidRDefault="00B557E0" w:rsidP="00B557E0">
      <w:pPr>
        <w:rPr>
          <w:lang w:val="en-GB" w:eastAsia="x-none"/>
        </w:rPr>
      </w:pPr>
      <w:r>
        <w:rPr>
          <w:lang w:val="en-GB" w:eastAsia="x-none"/>
        </w:rPr>
        <w:t xml:space="preserve">There were two Commonwealth environmental watering actions in the lower Lachlan River system that aimed to have expected outcomes for native fish in </w:t>
      </w:r>
      <w:proofErr w:type="gramStart"/>
      <w:r>
        <w:rPr>
          <w:lang w:val="en-GB" w:eastAsia="x-none"/>
        </w:rPr>
        <w:t>2020;</w:t>
      </w:r>
      <w:proofErr w:type="gramEnd"/>
    </w:p>
    <w:p w14:paraId="6F63CB7A" w14:textId="77777777" w:rsidR="00B557E0" w:rsidRPr="00501557" w:rsidRDefault="00B557E0" w:rsidP="00D42EBA">
      <w:pPr>
        <w:pStyle w:val="ListParagraph"/>
        <w:numPr>
          <w:ilvl w:val="0"/>
          <w:numId w:val="21"/>
        </w:numPr>
        <w:spacing w:after="280" w:line="240" w:lineRule="auto"/>
        <w:ind w:left="720"/>
        <w:rPr>
          <w:lang w:val="en-GB" w:eastAsia="x-none"/>
        </w:rPr>
      </w:pPr>
      <w:r w:rsidRPr="005C730D">
        <w:t>August-September Brewster translucent flo</w:t>
      </w:r>
      <w:r>
        <w:t>w</w:t>
      </w:r>
    </w:p>
    <w:p w14:paraId="6281E80D" w14:textId="77777777" w:rsidR="00B557E0" w:rsidRPr="00501557" w:rsidRDefault="00B557E0" w:rsidP="00D42EBA">
      <w:pPr>
        <w:pStyle w:val="ListParagraph"/>
        <w:numPr>
          <w:ilvl w:val="0"/>
          <w:numId w:val="21"/>
        </w:numPr>
        <w:spacing w:after="280" w:line="240" w:lineRule="auto"/>
        <w:ind w:left="720"/>
        <w:rPr>
          <w:lang w:val="en-GB" w:eastAsia="x-none"/>
        </w:rPr>
      </w:pPr>
      <w:r>
        <w:t xml:space="preserve">November – December </w:t>
      </w:r>
      <w:proofErr w:type="spellStart"/>
      <w:r>
        <w:t>Wyangala</w:t>
      </w:r>
      <w:proofErr w:type="spellEnd"/>
      <w:r>
        <w:t xml:space="preserve"> translucent flow</w:t>
      </w:r>
    </w:p>
    <w:p w14:paraId="2CB027BF" w14:textId="77777777" w:rsidR="00B557E0" w:rsidRPr="00501557" w:rsidRDefault="00B557E0" w:rsidP="00B557E0">
      <w:pPr>
        <w:rPr>
          <w:lang w:val="en-GB" w:eastAsia="x-none"/>
        </w:rPr>
      </w:pPr>
      <w:r w:rsidRPr="00501557">
        <w:rPr>
          <w:lang w:val="en-GB" w:eastAsia="x-none"/>
        </w:rPr>
        <w:t>Th</w:t>
      </w:r>
      <w:r>
        <w:rPr>
          <w:lang w:val="en-GB" w:eastAsia="x-none"/>
        </w:rPr>
        <w:t>ese</w:t>
      </w:r>
      <w:r w:rsidRPr="00501557">
        <w:rPr>
          <w:lang w:val="en-GB" w:eastAsia="x-none"/>
        </w:rPr>
        <w:t xml:space="preserve"> watering action</w:t>
      </w:r>
      <w:r>
        <w:rPr>
          <w:lang w:val="en-GB" w:eastAsia="x-none"/>
        </w:rPr>
        <w:t xml:space="preserve">s both had the same secondary </w:t>
      </w:r>
      <w:r w:rsidRPr="00501557">
        <w:rPr>
          <w:lang w:val="en-GB" w:eastAsia="x-none"/>
        </w:rPr>
        <w:t>objective relating to native fish:</w:t>
      </w:r>
    </w:p>
    <w:p w14:paraId="7CF188E0" w14:textId="77777777" w:rsidR="00B557E0" w:rsidRDefault="00B557E0" w:rsidP="00D42EBA">
      <w:pPr>
        <w:pStyle w:val="ListParagraph"/>
        <w:numPr>
          <w:ilvl w:val="0"/>
          <w:numId w:val="39"/>
        </w:numPr>
        <w:spacing w:after="280" w:line="240" w:lineRule="auto"/>
      </w:pPr>
      <w:r>
        <w:t>Support native fish populations</w:t>
      </w:r>
    </w:p>
    <w:p w14:paraId="591CE5F2" w14:textId="77777777" w:rsidR="00B557E0" w:rsidRDefault="00B557E0" w:rsidP="00B557E0">
      <w:r>
        <w:t xml:space="preserve">The translucent flows that passed through the lower Lachlan River system would have been expected to support native fish communities by providing a boost to food resources, increased connectivity, between individuals and habitat and to provide cues important for spawning. Our results indicated a strong response in the larval fish community, with high abundances of larval small-bodied native fish species, likely associated with the flow pulses. Furthermore, golden perch </w:t>
      </w:r>
      <w:r>
        <w:lastRenderedPageBreak/>
        <w:t>spawning was observed in the lower Lachlan River system for the first time since monitoring began in 2014. The timing of the two pulses appears to have provided the ideal cues and condition for golden perch recruitment in the lower Lachlan system, an event that appears to be extremely rare in recent history.</w:t>
      </w:r>
    </w:p>
    <w:p w14:paraId="6F354697" w14:textId="23C3D8C6" w:rsidR="00B557E0" w:rsidRPr="001D1462" w:rsidRDefault="00B557E0" w:rsidP="00B557E0">
      <w:r>
        <w:t>The fall of the first pulse looks to have been detrimental to Murray cod spawning in 2020, almost the entire falling limb occurred during peak Murray cod spawning window in the reach which would likely have resulted in nest abandonment and egg desiccation as the river dropped by ~4 m. Based on results from the 2016 flood year, we could expect that the high flows in spring – summer 2020 (and resulted connectivity with off channel habitats) would have provide significant resource input into the system and that growth and spawning of native fish would be supported in the coming years.</w:t>
      </w:r>
      <w:r w:rsidR="001D1462">
        <w:t xml:space="preserve"> </w:t>
      </w:r>
      <w:r w:rsidRPr="002E6686">
        <w:rPr>
          <w:lang w:val="en-GB"/>
        </w:rPr>
        <w:t>To assess the contribution of Commonwealth environmental water to native fish spawning and recruitment, the relevant short</w:t>
      </w:r>
      <w:r>
        <w:rPr>
          <w:lang w:val="en-GB"/>
        </w:rPr>
        <w:t>-</w:t>
      </w:r>
      <w:r w:rsidRPr="002E6686">
        <w:rPr>
          <w:lang w:val="en-GB"/>
        </w:rPr>
        <w:t>term and long</w:t>
      </w:r>
      <w:r>
        <w:rPr>
          <w:lang w:val="en-GB"/>
        </w:rPr>
        <w:t>-</w:t>
      </w:r>
      <w:r w:rsidRPr="002E6686">
        <w:rPr>
          <w:lang w:val="en-GB"/>
        </w:rPr>
        <w:t>term questions to be evaluated are:</w:t>
      </w:r>
    </w:p>
    <w:p w14:paraId="69E21041" w14:textId="77777777" w:rsidR="00B557E0" w:rsidRPr="00313E8D" w:rsidRDefault="00B557E0" w:rsidP="00B557E0">
      <w:pPr>
        <w:rPr>
          <w:b/>
          <w:bCs/>
          <w:i/>
          <w:lang w:val="en-GB"/>
        </w:rPr>
      </w:pPr>
      <w:r w:rsidRPr="00313E8D">
        <w:rPr>
          <w:b/>
          <w:bCs/>
          <w:i/>
          <w:lang w:val="en-GB"/>
        </w:rPr>
        <w:t>Short-term (one year) evaluation questions:</w:t>
      </w:r>
    </w:p>
    <w:p w14:paraId="20968221" w14:textId="2F44697A" w:rsidR="00B557E0" w:rsidRPr="008845F0" w:rsidRDefault="00B557E0" w:rsidP="00D42EBA">
      <w:pPr>
        <w:pStyle w:val="ListParagraph"/>
        <w:numPr>
          <w:ilvl w:val="0"/>
          <w:numId w:val="52"/>
        </w:numPr>
        <w:rPr>
          <w:rFonts w:eastAsiaTheme="minorEastAsia"/>
          <w:b/>
        </w:rPr>
      </w:pPr>
      <w:r w:rsidRPr="00101A17">
        <w:rPr>
          <w:b/>
        </w:rPr>
        <w:t>What did Commonwealth environmental water contribute to native fish reproduction in the Lower Lachlan River system?</w:t>
      </w:r>
    </w:p>
    <w:p w14:paraId="490AF0C6" w14:textId="789D2C41" w:rsidR="00B557E0" w:rsidRDefault="00B557E0" w:rsidP="00B557E0">
      <w:r>
        <w:t xml:space="preserve">In 2020 </w:t>
      </w:r>
      <w:r w:rsidRPr="00CA3305">
        <w:t>Commonwealth environmental water</w:t>
      </w:r>
      <w:r>
        <w:t xml:space="preserve"> appears to have made a</w:t>
      </w:r>
      <w:r w:rsidRPr="00CA3305">
        <w:t xml:space="preserve"> positive contribution to the spawning</w:t>
      </w:r>
      <w:r>
        <w:t xml:space="preserve"> and early recruitment</w:t>
      </w:r>
      <w:r w:rsidRPr="00CA3305">
        <w:t xml:space="preserve"> of </w:t>
      </w:r>
      <w:r>
        <w:t xml:space="preserve">small bodied species and to that of golden perch in </w:t>
      </w:r>
      <w:r w:rsidRPr="00CA3305">
        <w:t>the lower Lachlan River system</w:t>
      </w:r>
      <w:r>
        <w:t xml:space="preserve">. Monitoring in 2020 indicates that production of small bodied larval fish was relatively high and that for the first time since monitoring began in 2014, golden perch </w:t>
      </w:r>
      <w:proofErr w:type="gramStart"/>
      <w:r>
        <w:t>spawning</w:t>
      </w:r>
      <w:proofErr w:type="gramEnd"/>
      <w:r>
        <w:t xml:space="preserve"> and recruitment was detected. The timing of the first translucent pulse looks to have been ideal for providing conditions conducive to flat headed gudgeon and carp gudgeon spawning and recruitment. The combination of the two translucent pulses appears to have been conducive to golden perch spawning, with the first pulse acting as a primer and spawning occurring in association with the second pulse. </w:t>
      </w:r>
    </w:p>
    <w:p w14:paraId="44AB690D" w14:textId="2D14A855" w:rsidR="00B557E0" w:rsidRPr="008845F0" w:rsidRDefault="00B557E0" w:rsidP="00D42EBA">
      <w:pPr>
        <w:pStyle w:val="ListParagraph"/>
        <w:numPr>
          <w:ilvl w:val="0"/>
          <w:numId w:val="52"/>
        </w:numPr>
        <w:rPr>
          <w:rFonts w:eastAsiaTheme="minorEastAsia"/>
          <w:b/>
        </w:rPr>
      </w:pPr>
      <w:r w:rsidRPr="008845F0">
        <w:rPr>
          <w:b/>
        </w:rPr>
        <w:t>What did Commonwealth environmental water contribute to native larval fish growth in the Lower Lachlan River system?</w:t>
      </w:r>
    </w:p>
    <w:p w14:paraId="7EE9EFC3" w14:textId="77777777" w:rsidR="00B557E0" w:rsidRDefault="00B557E0" w:rsidP="00B557E0">
      <w:r>
        <w:t xml:space="preserve">Based on changes in length frequency between sampling trips, it appears as though growth of larval fish was supported for both Australian smelt (between sampling trips 1 and 2) and flat headed gudgeon (between sampling trips 4 and 5). </w:t>
      </w:r>
    </w:p>
    <w:p w14:paraId="66B099B5" w14:textId="77777777" w:rsidR="00B557E0" w:rsidRPr="00313E8D" w:rsidRDefault="00B557E0" w:rsidP="00B557E0">
      <w:pPr>
        <w:rPr>
          <w:b/>
          <w:bCs/>
          <w:i/>
          <w:lang w:val="en-GB"/>
        </w:rPr>
      </w:pPr>
      <w:r w:rsidRPr="00313E8D">
        <w:rPr>
          <w:b/>
          <w:bCs/>
          <w:i/>
          <w:lang w:val="en-GB"/>
        </w:rPr>
        <w:t>Long-term (five year) evaluation questions:</w:t>
      </w:r>
    </w:p>
    <w:p w14:paraId="2005AE5D" w14:textId="7E48E3F3" w:rsidR="00B557E0" w:rsidRPr="00AC68C6" w:rsidRDefault="00B557E0" w:rsidP="00D42EBA">
      <w:pPr>
        <w:pStyle w:val="ListParagraph"/>
        <w:numPr>
          <w:ilvl w:val="0"/>
          <w:numId w:val="52"/>
        </w:numPr>
        <w:rPr>
          <w:rFonts w:eastAsiaTheme="minorEastAsia"/>
          <w:b/>
        </w:rPr>
      </w:pPr>
      <w:r w:rsidRPr="00101A17">
        <w:rPr>
          <w:b/>
        </w:rPr>
        <w:t>What did Commonwealth environmental water contribute to native fish populations in the Lower Lachlan River system?</w:t>
      </w:r>
    </w:p>
    <w:p w14:paraId="14FEF80F" w14:textId="67A9C998" w:rsidR="00B557E0" w:rsidRDefault="00B557E0" w:rsidP="00B557E0">
      <w:r>
        <w:t>The spring pulses in 2020 resulted in the only natural recruitment event for golden perch in the lower Lachlan River system since monitoring began. The combination of the two translucent pulses provided the appropriate cues and conditions for spawning and recruitment to juveniles to occur. It is hoped that this recruitment event will support the population until the next set of conditions are present for a subsequent spawning event. The first translucent pulse also provided suitable cues for strong spawning and recruitment response from small bodied native fish (flat headed gudgeon and carp gudgeon).</w:t>
      </w:r>
    </w:p>
    <w:p w14:paraId="6B5C9A8A" w14:textId="3A6B3B0C" w:rsidR="00B557E0" w:rsidRPr="00AC68C6" w:rsidRDefault="00B557E0" w:rsidP="00D42EBA">
      <w:pPr>
        <w:pStyle w:val="ListParagraph"/>
        <w:numPr>
          <w:ilvl w:val="0"/>
          <w:numId w:val="52"/>
        </w:numPr>
        <w:rPr>
          <w:rFonts w:eastAsiaTheme="minorEastAsia"/>
          <w:b/>
        </w:rPr>
      </w:pPr>
      <w:r w:rsidRPr="00AC68C6">
        <w:rPr>
          <w:b/>
        </w:rPr>
        <w:lastRenderedPageBreak/>
        <w:t>What did Commonwealth environmental water contribute to native fish species diversity in the Lower Lachlan River system?</w:t>
      </w:r>
    </w:p>
    <w:p w14:paraId="5AA1953F" w14:textId="05363002" w:rsidR="00B557E0" w:rsidRDefault="00B557E0" w:rsidP="00B557E0">
      <w:pPr>
        <w:rPr>
          <w:lang w:val="en-GB"/>
        </w:rPr>
      </w:pPr>
      <w:r w:rsidRPr="666C742D">
        <w:rPr>
          <w:lang w:val="en-GB"/>
        </w:rPr>
        <w:t xml:space="preserve">The main mechanism for </w:t>
      </w:r>
      <w:r w:rsidRPr="002E6686">
        <w:t xml:space="preserve">Commonwealth environmental water </w:t>
      </w:r>
      <w:r>
        <w:t xml:space="preserve">to </w:t>
      </w:r>
      <w:r w:rsidRPr="002E6686">
        <w:t xml:space="preserve">contribute to native fish species diversity in the Lower Lachlan </w:t>
      </w:r>
      <w:r>
        <w:t>R</w:t>
      </w:r>
      <w:r w:rsidRPr="002E6686">
        <w:t>iver system</w:t>
      </w:r>
      <w:r>
        <w:t xml:space="preserve"> thus far has been to facilitate spawning and to produce sufficient resources for larval fish growth and survival. As mentioned above, the pulses in 2020 </w:t>
      </w:r>
      <w:proofErr w:type="gramStart"/>
      <w:r>
        <w:t>has</w:t>
      </w:r>
      <w:proofErr w:type="gramEnd"/>
      <w:r>
        <w:t xml:space="preserve"> resulted in the first recruitment event for golden perch since monitoring began in 2014. This is a significant result for the catchment and likely provides a blueprint for which to attempt to elicit a spawning response of golden perch in future years. The flow pulses also provided suitable conditions for strong recruitment of small bodied native fish, flat headed </w:t>
      </w:r>
      <w:proofErr w:type="gramStart"/>
      <w:r>
        <w:t>gudgeon</w:t>
      </w:r>
      <w:proofErr w:type="gramEnd"/>
      <w:r>
        <w:t xml:space="preserve"> and carp gudgeon. </w:t>
      </w:r>
    </w:p>
    <w:p w14:paraId="62381971" w14:textId="145CFE1C" w:rsidR="003600D9" w:rsidRPr="0066343F" w:rsidRDefault="003600D9" w:rsidP="00E32669">
      <w:pPr>
        <w:pStyle w:val="Heading2"/>
      </w:pPr>
      <w:bookmarkStart w:id="393" w:name="_Toc467776113"/>
      <w:bookmarkStart w:id="394" w:name="_Toc97237796"/>
      <w:r w:rsidRPr="0066343F">
        <w:t>Final Comments and Recommendations</w:t>
      </w:r>
      <w:bookmarkEnd w:id="389"/>
      <w:bookmarkEnd w:id="393"/>
      <w:bookmarkEnd w:id="394"/>
    </w:p>
    <w:p w14:paraId="36286D0A" w14:textId="77777777" w:rsidR="004834BA" w:rsidRPr="00713213" w:rsidRDefault="004834BA" w:rsidP="00D42EBA">
      <w:pPr>
        <w:pStyle w:val="ListParagraph"/>
        <w:numPr>
          <w:ilvl w:val="0"/>
          <w:numId w:val="38"/>
        </w:numPr>
        <w:rPr>
          <w:lang w:val="en-GB"/>
        </w:rPr>
      </w:pPr>
      <w:bookmarkStart w:id="395" w:name="_Ref428444912"/>
      <w:bookmarkStart w:id="396" w:name="_Ref428444990"/>
      <w:bookmarkStart w:id="397" w:name="_Ref428444997"/>
      <w:bookmarkStart w:id="398" w:name="_Toc440827297"/>
      <w:r w:rsidRPr="00713213">
        <w:rPr>
          <w:lang w:val="en-GB"/>
        </w:rPr>
        <w:t xml:space="preserve">The combination of the two translucent pulses in 2020 were suitable to elicit a spawning and recruitment event for golden perch for the first time since monitoring began in 2014. </w:t>
      </w:r>
    </w:p>
    <w:p w14:paraId="23956370" w14:textId="77777777" w:rsidR="00EC5FE7" w:rsidRDefault="000202E7" w:rsidP="000202E7">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rPr>
          <w:lang w:val="en-AU"/>
        </w:rPr>
      </w:pPr>
      <w:r w:rsidRPr="002212E8">
        <w:rPr>
          <w:b/>
          <w:bCs/>
          <w:lang w:val="en-AU"/>
        </w:rPr>
        <w:t>CEWO Adaptive Management Response</w:t>
      </w:r>
      <w:r w:rsidRPr="002212E8">
        <w:rPr>
          <w:lang w:val="en-AU"/>
        </w:rPr>
        <w:t>:</w:t>
      </w:r>
    </w:p>
    <w:p w14:paraId="70D2812E" w14:textId="672F7B2D" w:rsidR="000202E7" w:rsidRDefault="000202E7" w:rsidP="000202E7">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pPr>
      <w:r>
        <w:t>Future delivery of flow pulses aiming to result in golden perch spawning and recruitment should mimic as closely as possible the hydrological patterns of 2020 (</w:t>
      </w:r>
      <w:proofErr w:type="spellStart"/>
      <w:r>
        <w:t>recognising</w:t>
      </w:r>
      <w:proofErr w:type="spellEnd"/>
      <w:r>
        <w:t xml:space="preserve"> that e-water releases are unlikely to deliver the volumes of translucent flows), with these critical </w:t>
      </w:r>
      <w:proofErr w:type="gramStart"/>
      <w:r>
        <w:t>components;</w:t>
      </w:r>
      <w:proofErr w:type="gramEnd"/>
    </w:p>
    <w:p w14:paraId="3C3A0B97" w14:textId="7B2A81C8" w:rsidR="000202E7" w:rsidRDefault="000202E7" w:rsidP="000202E7">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pPr>
      <w:r>
        <w:tab/>
      </w:r>
      <w:r w:rsidR="0066343F">
        <w:t xml:space="preserve">→ </w:t>
      </w:r>
      <w:r w:rsidR="00786A48">
        <w:t>m</w:t>
      </w:r>
      <w:r>
        <w:t>ultiple large flow pulses</w:t>
      </w:r>
      <w:r w:rsidR="001A59DC">
        <w:t>,</w:t>
      </w:r>
      <w:r>
        <w:t xml:space="preserve"> </w:t>
      </w:r>
    </w:p>
    <w:p w14:paraId="19DB8323" w14:textId="1A1E7C15" w:rsidR="000202E7" w:rsidRDefault="000202E7" w:rsidP="000202E7">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pPr>
      <w:r>
        <w:tab/>
      </w:r>
      <w:r w:rsidR="0066343F">
        <w:t xml:space="preserve">→ </w:t>
      </w:r>
      <w:r w:rsidR="00786A48">
        <w:t>m</w:t>
      </w:r>
      <w:r>
        <w:t>aximum of 30 days between pulses</w:t>
      </w:r>
      <w:r w:rsidR="001A59DC">
        <w:t xml:space="preserve">, </w:t>
      </w:r>
      <w:r w:rsidR="00786A48">
        <w:t>and</w:t>
      </w:r>
    </w:p>
    <w:p w14:paraId="02CB70F6" w14:textId="523EE613" w:rsidR="000202E7" w:rsidRDefault="000202E7" w:rsidP="000202E7">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pPr>
      <w:r>
        <w:tab/>
      </w:r>
      <w:r w:rsidR="0066343F">
        <w:t xml:space="preserve">→ </w:t>
      </w:r>
      <w:r w:rsidR="00786A48">
        <w:t>a</w:t>
      </w:r>
      <w:r>
        <w:t>ll pulses delivered prior to water temperatures reaching 25 ⁰C</w:t>
      </w:r>
      <w:r w:rsidR="00163E6D">
        <w:t>.</w:t>
      </w:r>
    </w:p>
    <w:p w14:paraId="30C3BB1F" w14:textId="77777777" w:rsidR="000202E7" w:rsidRDefault="000202E7" w:rsidP="000202E7">
      <w:pPr>
        <w:spacing w:before="120" w:after="120" w:line="240" w:lineRule="auto"/>
        <w:ind w:left="720"/>
        <w:rPr>
          <w:lang w:val="en-GB" w:eastAsia="x-none"/>
        </w:rPr>
      </w:pPr>
    </w:p>
    <w:p w14:paraId="6713E03E" w14:textId="1C1273FC" w:rsidR="004834BA" w:rsidRPr="00713213" w:rsidRDefault="004834BA" w:rsidP="00D42EBA">
      <w:pPr>
        <w:pStyle w:val="ListParagraph"/>
        <w:numPr>
          <w:ilvl w:val="0"/>
          <w:numId w:val="20"/>
        </w:numPr>
        <w:rPr>
          <w:lang w:val="en-GB"/>
        </w:rPr>
      </w:pPr>
      <w:r w:rsidRPr="00713213">
        <w:rPr>
          <w:lang w:val="en-GB"/>
        </w:rPr>
        <w:t>Murray cod larval abundances in 2020 were very low. It is likely that a combination of high flows and falling river levels of the first translucent flow, which occurred during peak Murray cod spawning season, resulted in nest abandonment and /</w:t>
      </w:r>
      <w:r w:rsidR="00F666C4">
        <w:rPr>
          <w:lang w:val="en-GB"/>
        </w:rPr>
        <w:t>or</w:t>
      </w:r>
      <w:r w:rsidRPr="00713213">
        <w:rPr>
          <w:lang w:val="en-GB"/>
        </w:rPr>
        <w:t xml:space="preserve"> eggs desiccation and/or eggs being washed from nests prematurely by high water velocities.</w:t>
      </w:r>
    </w:p>
    <w:p w14:paraId="2B188AC2" w14:textId="77777777" w:rsidR="00EC5FE7" w:rsidRDefault="000202E7" w:rsidP="000202E7">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rPr>
          <w:lang w:val="en-AU"/>
        </w:rPr>
      </w:pPr>
      <w:r w:rsidRPr="002212E8">
        <w:rPr>
          <w:b/>
          <w:bCs/>
          <w:lang w:val="en-AU"/>
        </w:rPr>
        <w:t>CEWO Adaptive Management Response</w:t>
      </w:r>
      <w:r w:rsidRPr="002212E8">
        <w:rPr>
          <w:lang w:val="en-AU"/>
        </w:rPr>
        <w:t>:</w:t>
      </w:r>
    </w:p>
    <w:p w14:paraId="6739BDFD" w14:textId="57F9F428" w:rsidR="000202E7" w:rsidRDefault="000202E7" w:rsidP="000202E7">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pPr>
      <w:r>
        <w:t xml:space="preserve">Where possible the CEWO will avoid delivering </w:t>
      </w:r>
      <w:r w:rsidR="009B30BA">
        <w:t xml:space="preserve">large </w:t>
      </w:r>
      <w:r>
        <w:t>flow pulses between mid-September and mid-</w:t>
      </w:r>
      <w:proofErr w:type="gramStart"/>
      <w:r>
        <w:t>October, and</w:t>
      </w:r>
      <w:proofErr w:type="gramEnd"/>
      <w:r>
        <w:t xml:space="preserve"> reduce the rate of fall of spring pulses if the falling limb occurs during peak Murray cod spawning window (mid-September – mid-October).</w:t>
      </w:r>
    </w:p>
    <w:p w14:paraId="6B924178" w14:textId="77777777" w:rsidR="000202E7" w:rsidRDefault="000202E7" w:rsidP="000202E7">
      <w:pPr>
        <w:spacing w:before="120" w:after="120" w:line="240" w:lineRule="auto"/>
        <w:ind w:left="720"/>
        <w:rPr>
          <w:lang w:val="en-GB" w:eastAsia="x-none"/>
        </w:rPr>
      </w:pPr>
    </w:p>
    <w:p w14:paraId="765F1768" w14:textId="77777777" w:rsidR="000202E7" w:rsidRPr="00713213" w:rsidRDefault="004834BA" w:rsidP="00D42EBA">
      <w:pPr>
        <w:pStyle w:val="ListParagraph"/>
        <w:numPr>
          <w:ilvl w:val="0"/>
          <w:numId w:val="20"/>
        </w:numPr>
        <w:rPr>
          <w:lang w:val="en-GB"/>
        </w:rPr>
      </w:pPr>
      <w:r>
        <w:t xml:space="preserve">Despite multiple large flow pulses (which inundated off-channel habitats) in 2020, there </w:t>
      </w:r>
      <w:r w:rsidRPr="00811E0F">
        <w:t>was not a significant response in common carp spawning and early recruitment. This was also the case in 2015 when multiple large flows passed through the system during common carp spawning season.</w:t>
      </w:r>
    </w:p>
    <w:p w14:paraId="3E5B0863" w14:textId="77777777" w:rsidR="00EC5FE7" w:rsidRDefault="000202E7" w:rsidP="000202E7">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rPr>
          <w:lang w:val="en-AU"/>
        </w:rPr>
      </w:pPr>
      <w:r w:rsidRPr="002212E8">
        <w:rPr>
          <w:b/>
          <w:bCs/>
          <w:lang w:val="en-AU"/>
        </w:rPr>
        <w:t>CEWO Adaptive Management Response</w:t>
      </w:r>
      <w:r w:rsidRPr="002212E8">
        <w:rPr>
          <w:lang w:val="en-AU"/>
        </w:rPr>
        <w:t>:</w:t>
      </w:r>
    </w:p>
    <w:p w14:paraId="3911DE67" w14:textId="09FC89CB" w:rsidR="000202E7" w:rsidRPr="002212E8" w:rsidRDefault="00B13FD6" w:rsidP="000202E7">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rPr>
          <w:lang w:val="en-AU"/>
        </w:rPr>
      </w:pPr>
      <w:r>
        <w:rPr>
          <w:lang w:val="en-AU"/>
        </w:rPr>
        <w:t>The CEWO notes that</w:t>
      </w:r>
      <w:r w:rsidR="00713213">
        <w:rPr>
          <w:lang w:val="en-AU"/>
        </w:rPr>
        <w:t xml:space="preserve"> </w:t>
      </w:r>
      <w:r>
        <w:t>l</w:t>
      </w:r>
      <w:r w:rsidR="00713213" w:rsidRPr="00811E0F">
        <w:t xml:space="preserve">arge flow pulses can be delivered </w:t>
      </w:r>
      <w:r w:rsidR="00713213">
        <w:t xml:space="preserve">in the lower Lachlan selected area </w:t>
      </w:r>
      <w:r w:rsidR="00713213" w:rsidRPr="00811E0F">
        <w:t>with minimal risk of triggering a significant carp spawning event</w:t>
      </w:r>
      <w:r>
        <w:t>. The CEWO is also aware that certain locations in the lower Lachlan remain significant sources of carp recruitment in the lower Lachlan</w:t>
      </w:r>
      <w:r w:rsidR="00C61D5D">
        <w:t>.</w:t>
      </w:r>
    </w:p>
    <w:p w14:paraId="7D8DE55D" w14:textId="77777777" w:rsidR="000202E7" w:rsidRDefault="000202E7" w:rsidP="000202E7">
      <w:pPr>
        <w:pStyle w:val="ListParagraph"/>
        <w:spacing w:before="120" w:after="120"/>
        <w:ind w:left="568"/>
        <w:rPr>
          <w:lang w:val="en-GB"/>
        </w:rPr>
      </w:pPr>
    </w:p>
    <w:p w14:paraId="215E8365" w14:textId="77777777" w:rsidR="004834BA" w:rsidRDefault="004834BA" w:rsidP="00D42EBA">
      <w:pPr>
        <w:numPr>
          <w:ilvl w:val="0"/>
          <w:numId w:val="20"/>
        </w:numPr>
        <w:spacing w:before="120" w:after="120" w:line="240" w:lineRule="auto"/>
        <w:rPr>
          <w:lang w:val="en-GB" w:eastAsia="x-none"/>
        </w:rPr>
      </w:pPr>
      <w:r w:rsidRPr="51DCD1DB">
        <w:rPr>
          <w:lang w:val="en-GB"/>
        </w:rPr>
        <w:lastRenderedPageBreak/>
        <w:t>Whilst the absence of bony herring larvae from this program is common, the absence of recruits from the community monitoring program is of some concern. Furthermore, there was a large decline in abundance of non-recruits of this species over the past two years.  Although this species lives for 5+ years, a series of recruitment failures could have disastrous effects on this population.</w:t>
      </w:r>
    </w:p>
    <w:p w14:paraId="4216CD97" w14:textId="431DEC51" w:rsidR="00713213" w:rsidRDefault="00713213" w:rsidP="00713213">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rPr>
          <w:lang w:val="en-AU"/>
        </w:rPr>
      </w:pPr>
      <w:r w:rsidRPr="002212E8">
        <w:rPr>
          <w:b/>
          <w:bCs/>
          <w:lang w:val="en-AU"/>
        </w:rPr>
        <w:t>CEWO Adaptive Management Response</w:t>
      </w:r>
      <w:r w:rsidRPr="002212E8">
        <w:rPr>
          <w:lang w:val="en-AU"/>
        </w:rPr>
        <w:t>:</w:t>
      </w:r>
    </w:p>
    <w:p w14:paraId="1E3F05CA" w14:textId="7FACF0A3" w:rsidR="00E60382" w:rsidRPr="002212E8" w:rsidRDefault="00E60382" w:rsidP="00713213">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rPr>
          <w:lang w:val="en-AU"/>
        </w:rPr>
      </w:pPr>
      <w:r>
        <w:rPr>
          <w:lang w:val="en-AU"/>
        </w:rPr>
        <w:t xml:space="preserve">The CEWO also </w:t>
      </w:r>
      <w:r w:rsidR="000B2324">
        <w:rPr>
          <w:lang w:val="en-AU"/>
        </w:rPr>
        <w:t>refers to</w:t>
      </w:r>
      <w:r>
        <w:rPr>
          <w:lang w:val="en-AU"/>
        </w:rPr>
        <w:t xml:space="preserve"> the November 2021 survey results reported for Lake Cargelligo which noted </w:t>
      </w:r>
      <w:r w:rsidRPr="00E60382">
        <w:rPr>
          <w:lang w:val="en-AU"/>
        </w:rPr>
        <w:t>the presence of big bony herring (over 300mm</w:t>
      </w:r>
      <w:proofErr w:type="gramStart"/>
      <w:r w:rsidRPr="00E60382">
        <w:rPr>
          <w:lang w:val="en-AU"/>
        </w:rPr>
        <w:t>),</w:t>
      </w:r>
      <w:proofErr w:type="gramEnd"/>
      <w:r w:rsidRPr="00E60382">
        <w:rPr>
          <w:lang w:val="en-AU"/>
        </w:rPr>
        <w:t xml:space="preserve"> however no recruits were caught</w:t>
      </w:r>
      <w:r w:rsidR="000B2324">
        <w:rPr>
          <w:lang w:val="en-AU"/>
        </w:rPr>
        <w:t xml:space="preserve"> (</w:t>
      </w:r>
      <w:r w:rsidR="003D3872" w:rsidRPr="003877E5">
        <w:t xml:space="preserve">A </w:t>
      </w:r>
      <w:proofErr w:type="spellStart"/>
      <w:r w:rsidR="000B2324" w:rsidRPr="007D7DA4">
        <w:t>Kerezsy</w:t>
      </w:r>
      <w:proofErr w:type="spellEnd"/>
      <w:r w:rsidR="000B2324">
        <w:t xml:space="preserve"> 2021</w:t>
      </w:r>
      <w:r w:rsidR="003D3872" w:rsidRPr="003877E5">
        <w:t xml:space="preserve">, pers. comm., </w:t>
      </w:r>
      <w:r w:rsidR="003D3872">
        <w:t>26 November</w:t>
      </w:r>
      <w:r w:rsidR="000B2324">
        <w:rPr>
          <w:lang w:val="en-AU"/>
        </w:rPr>
        <w:t>)</w:t>
      </w:r>
      <w:r w:rsidRPr="00E60382">
        <w:rPr>
          <w:lang w:val="en-AU"/>
        </w:rPr>
        <w:t>. This was assessed to be an unusual result for Lake Cargelligo where there are usually small bony herring (from 40 – 100mm) year-round. The reasons for this are not know but may be due to cooler than usual spring conditions.</w:t>
      </w:r>
      <w:r w:rsidR="00037C11">
        <w:rPr>
          <w:lang w:val="en-AU"/>
        </w:rPr>
        <w:t xml:space="preserve"> The CEWO notes that </w:t>
      </w:r>
      <w:proofErr w:type="spellStart"/>
      <w:r w:rsidR="00037C11">
        <w:rPr>
          <w:lang w:val="en-AU"/>
        </w:rPr>
        <w:t>i</w:t>
      </w:r>
      <w:proofErr w:type="spellEnd"/>
      <w:r w:rsidR="00D5332D">
        <w:t xml:space="preserve">n the </w:t>
      </w:r>
      <w:proofErr w:type="spellStart"/>
      <w:r w:rsidR="00D5332D">
        <w:t>Murrumbidgee</w:t>
      </w:r>
      <w:proofErr w:type="spellEnd"/>
      <w:r w:rsidR="00037C11">
        <w:t xml:space="preserve"> </w:t>
      </w:r>
      <w:r w:rsidR="006574FC">
        <w:t>R</w:t>
      </w:r>
      <w:r w:rsidR="00037C11">
        <w:t>iver catchment</w:t>
      </w:r>
      <w:r w:rsidR="00D5332D">
        <w:t xml:space="preserve">, </w:t>
      </w:r>
      <w:proofErr w:type="spellStart"/>
      <w:r w:rsidR="00D5332D">
        <w:t>Wassens</w:t>
      </w:r>
      <w:proofErr w:type="spellEnd"/>
      <w:r w:rsidR="00D5332D">
        <w:t xml:space="preserve"> et al</w:t>
      </w:r>
      <w:r w:rsidR="002912EA">
        <w:t xml:space="preserve">. </w:t>
      </w:r>
      <w:r w:rsidR="002912EA">
        <w:fldChar w:fldCharType="begin"/>
      </w:r>
      <w:r w:rsidR="002912EA">
        <w:instrText xml:space="preserve"> ADDIN EN.CITE &lt;EndNote&gt;&lt;Cite ExcludeAuth="1"&gt;&lt;Author&gt;Wassens&lt;/Author&gt;&lt;Year&gt;2021&lt;/Year&gt;&lt;IDText&gt;Commonwealth Environmental Water Office Monitoring, Evaluation and Research Program Murrumbidgee River System Technical Report, 2014-21&lt;/IDText&gt;&lt;DisplayText&gt;(2021)&lt;/DisplayText&gt;&lt;record&gt;&lt;titles&gt;&lt;title&gt;Commonwealth Environmental Water Office Monitoring, Evaluation and Research Program Murrumbidgee River System Technical Report, 2014-21&lt;/title&gt;&lt;/titles&gt;&lt;contributors&gt;&lt;authors&gt;&lt;author&gt;Wassens, S.&lt;/author&gt;&lt;author&gt;Michael,&lt;/author&gt;&lt;author&gt;D.&lt;/author&gt;&lt;author&gt;Spencer, J.&lt;/author&gt;&lt;author&gt;Thiem, J.&lt;/author&gt;&lt;author&gt;Wright, D.&lt;/author&gt;&lt;author&gt;Thomas, R.&lt;/author&gt;&lt;author&gt;Kobayashi, T.&lt;/author&gt;&lt;author&gt;Turner, J.&lt;/author&gt;&lt;author&gt;Bino,&lt;/author&gt;&lt;author&gt;G.&lt;/author&gt;&lt;author&gt;Brandis, K.&lt;/author&gt;&lt;author&gt;Turner, A.&lt;/author&gt;&lt;author&gt;Heath, J.&lt;/author&gt;&lt;author&gt;Hall, .&lt;/author&gt;&lt;/authors&gt;&lt;/contributors&gt;&lt;added-date format="utc"&gt;1646290795&lt;/added-date&gt;&lt;ref-type name="Report"&gt;27&lt;/ref-type&gt;&lt;dates&gt;&lt;year&gt;2021&lt;/year&gt;&lt;/dates&gt;&lt;rec-number&gt;790&lt;/rec-number&gt;&lt;last-updated-date format="utc"&gt;1646291044&lt;/last-updated-date&gt;&lt;contributors&gt;&lt;secondary-authors&gt;&lt;author&gt;Charles Sturt&lt;/author&gt;&lt;author&gt;University. Report prepared for Commonwealth Environmental Water, Canberra&lt;/author&gt;&lt;/secondary-authors&gt;&lt;/contributors&gt;&lt;/record&gt;&lt;/Cite&gt;&lt;/EndNote&gt;</w:instrText>
      </w:r>
      <w:r w:rsidR="002912EA">
        <w:fldChar w:fldCharType="separate"/>
      </w:r>
      <w:r w:rsidR="002912EA">
        <w:rPr>
          <w:noProof/>
        </w:rPr>
        <w:t>(2021)</w:t>
      </w:r>
      <w:r w:rsidR="002912EA">
        <w:fldChar w:fldCharType="end"/>
      </w:r>
      <w:r w:rsidR="00037C11">
        <w:t xml:space="preserve"> </w:t>
      </w:r>
      <w:r w:rsidR="00D5332D">
        <w:t xml:space="preserve">also </w:t>
      </w:r>
      <w:r w:rsidR="000B2324">
        <w:t>found a</w:t>
      </w:r>
      <w:r w:rsidR="00D5332D">
        <w:t xml:space="preserve"> lower p</w:t>
      </w:r>
      <w:r w:rsidR="00D5332D" w:rsidRPr="004D5A17">
        <w:t xml:space="preserve">ercentage </w:t>
      </w:r>
      <w:r w:rsidR="000B2324">
        <w:t xml:space="preserve">catch </w:t>
      </w:r>
      <w:r w:rsidR="00D5332D" w:rsidRPr="004D5A17">
        <w:t xml:space="preserve">of juveniles </w:t>
      </w:r>
      <w:r w:rsidR="00D5332D">
        <w:t>compared to</w:t>
      </w:r>
      <w:r w:rsidR="00D5332D" w:rsidRPr="004D5A17">
        <w:t xml:space="preserve"> adult (non-juveniles)</w:t>
      </w:r>
      <w:r w:rsidR="00D5332D">
        <w:t xml:space="preserve"> bony herring</w:t>
      </w:r>
      <w:r w:rsidR="00D5332D" w:rsidRPr="004D5A17">
        <w:t xml:space="preserve"> </w:t>
      </w:r>
      <w:r w:rsidR="00D5332D">
        <w:t xml:space="preserve">during </w:t>
      </w:r>
      <w:r w:rsidR="00D5332D" w:rsidRPr="004D5A17">
        <w:t>2021</w:t>
      </w:r>
      <w:r w:rsidR="00D5332D">
        <w:t>.</w:t>
      </w:r>
    </w:p>
    <w:p w14:paraId="26D28E2E" w14:textId="01B6DFAB" w:rsidR="003600D9" w:rsidRPr="0018711D" w:rsidRDefault="003600D9" w:rsidP="00E32669">
      <w:pPr>
        <w:pStyle w:val="Heading2"/>
      </w:pPr>
      <w:r>
        <w:br w:type="page"/>
      </w:r>
      <w:bookmarkStart w:id="399" w:name="_Toc467776114"/>
      <w:bookmarkStart w:id="400" w:name="_Ref516045302"/>
      <w:bookmarkStart w:id="401" w:name="_Ref52472458"/>
      <w:bookmarkStart w:id="402" w:name="_Ref52472464"/>
      <w:bookmarkStart w:id="403" w:name="_Ref52472471"/>
      <w:bookmarkStart w:id="404" w:name="_Ref52535639"/>
      <w:bookmarkStart w:id="405" w:name="_Ref78533776"/>
      <w:bookmarkStart w:id="406" w:name="_Toc97237797"/>
      <w:r w:rsidRPr="0018711D">
        <w:lastRenderedPageBreak/>
        <w:t xml:space="preserve">Appendix 1: Estimating fish spawning dates </w:t>
      </w:r>
      <w:bookmarkEnd w:id="395"/>
      <w:bookmarkEnd w:id="396"/>
      <w:bookmarkEnd w:id="397"/>
      <w:bookmarkEnd w:id="398"/>
      <w:bookmarkEnd w:id="399"/>
      <w:bookmarkEnd w:id="400"/>
      <w:bookmarkEnd w:id="401"/>
      <w:bookmarkEnd w:id="402"/>
      <w:bookmarkEnd w:id="403"/>
      <w:bookmarkEnd w:id="404"/>
      <w:bookmarkEnd w:id="405"/>
      <w:r w:rsidR="0018711D" w:rsidRPr="0018711D">
        <w:t>2020</w:t>
      </w:r>
      <w:bookmarkEnd w:id="406"/>
    </w:p>
    <w:p w14:paraId="2F6AF5EB" w14:textId="715BF2C0" w:rsidR="0018711D" w:rsidRDefault="0018711D" w:rsidP="0018711D">
      <w:pPr>
        <w:rPr>
          <w:lang w:eastAsia="x-none"/>
        </w:rPr>
      </w:pPr>
      <w:r w:rsidRPr="002E6686">
        <w:rPr>
          <w:lang w:eastAsia="x-none"/>
        </w:rPr>
        <w:t xml:space="preserve">The most accurate and precise method of estimating larval fish age and hence deriving </w:t>
      </w:r>
      <w:r>
        <w:rPr>
          <w:lang w:eastAsia="x-none"/>
        </w:rPr>
        <w:t xml:space="preserve">a </w:t>
      </w:r>
      <w:r w:rsidRPr="002E6686">
        <w:rPr>
          <w:lang w:eastAsia="x-none"/>
        </w:rPr>
        <w:t>spawning date is by direct daily aging using otoliths of larval fish</w:t>
      </w:r>
      <w:r>
        <w:rPr>
          <w:lang w:eastAsia="x-none"/>
        </w:rPr>
        <w:t xml:space="preserve"> </w:t>
      </w:r>
      <w:r>
        <w:rPr>
          <w:lang w:eastAsia="x-none"/>
        </w:rPr>
        <w:fldChar w:fldCharType="begin"/>
      </w:r>
      <w:r w:rsidR="00C30683">
        <w:rPr>
          <w:lang w:eastAsia="x-none"/>
        </w:rPr>
        <w:instrText xml:space="preserve"> ADDIN EN.CITE &lt;EndNote&gt;&lt;Cite&gt;&lt;Author&gt;Anderson&lt;/Author&gt;&lt;Year&gt;1992&lt;/Year&gt;&lt;RecNum&gt;105&lt;/RecNum&gt;&lt;DisplayText&gt;(Anderson et al. 1992, Campana and Thorrold 2001)&lt;/DisplayText&gt;&lt;record&gt;&lt;rec-number&gt;105&lt;/rec-number&gt;&lt;foreign-keys&gt;&lt;key app="EN" db-id="0a0zttz0gewd9befav559p5osxw5sftwfpdv" timestamp="1472610433"&gt;105&lt;/key&gt;&lt;/foreign-keys&gt;&lt;ref-type name="Journal Article"&gt;17&lt;/ref-type&gt;&lt;contributors&gt;&lt;authors&gt;&lt;author&gt;Anderson, J.R.&lt;/author&gt;&lt;author&gt;Morison, A.K.&lt;/author&gt;&lt;author&gt;Ray, D.J&lt;/author&gt;&lt;/authors&gt;&lt;/contributors&gt;&lt;titles&gt;&lt;title&gt;Validation of the use of thin-sectioned Otoliths for determining the age and growth of Golden Perch, Macquaria ambigua (Perciformes: Percichthyidae), in the Lower Murray-Darling Basin, Australia&lt;/title&gt;&lt;secondary-title&gt;Australian Journal for Marine and Freshwater Research&lt;/secondary-title&gt;&lt;/titles&gt;&lt;periodical&gt;&lt;full-title&gt;Australian Journal for Marine and Freshwater Research&lt;/full-title&gt;&lt;/periodical&gt;&lt;pages&gt;1103-1128&lt;/pages&gt;&lt;volume&gt;43&lt;/volume&gt;&lt;dates&gt;&lt;year&gt;1992&lt;/year&gt;&lt;/dates&gt;&lt;urls&gt;&lt;/urls&gt;&lt;/record&gt;&lt;/Cite&gt;&lt;Cite&gt;&lt;Author&gt;Campana&lt;/Author&gt;&lt;Year&gt;2001&lt;/Year&gt;&lt;RecNum&gt;116&lt;/RecNum&gt;&lt;record&gt;&lt;rec-number&gt;116&lt;/rec-number&gt;&lt;foreign-keys&gt;&lt;key app="EN" db-id="0a0zttz0gewd9befav559p5osxw5sftwfpdv" timestamp="1472612789"&gt;116&lt;/key&gt;&lt;/foreign-keys&gt;&lt;ref-type name="Journal Article"&gt;17&lt;/ref-type&gt;&lt;contributors&gt;&lt;authors&gt;&lt;author&gt;Campana, S.E.&lt;/author&gt;&lt;author&gt;Thorrold, S.R.&lt;/author&gt;&lt;/authors&gt;&lt;/contributors&gt;&lt;titles&gt;&lt;title&gt;Otoliths, increments, and elements: keys to a comprehensive understanding of fish populations?&lt;/title&gt;&lt;secondary-title&gt;Canadian Journal of Fisheries and Aquatic Sciences&lt;/secondary-title&gt;&lt;/titles&gt;&lt;periodical&gt;&lt;full-title&gt;Canadian Journal of Fisheries and Aquatic Sciences&lt;/full-title&gt;&lt;/periodical&gt;&lt;pages&gt;30-38&lt;/pages&gt;&lt;volume&gt;58&lt;/volume&gt;&lt;number&gt;1&lt;/number&gt;&lt;dates&gt;&lt;year&gt;2001&lt;/year&gt;&lt;/dates&gt;&lt;urls&gt;&lt;/urls&gt;&lt;/record&gt;&lt;/Cite&gt;&lt;/EndNote&gt;</w:instrText>
      </w:r>
      <w:r>
        <w:rPr>
          <w:lang w:eastAsia="x-none"/>
        </w:rPr>
        <w:fldChar w:fldCharType="separate"/>
      </w:r>
      <w:r w:rsidR="00C30683">
        <w:rPr>
          <w:noProof/>
          <w:lang w:eastAsia="x-none"/>
        </w:rPr>
        <w:t>(Anderson et al. 1992, Campana and Thorrold 2001)</w:t>
      </w:r>
      <w:r>
        <w:rPr>
          <w:lang w:eastAsia="x-none"/>
        </w:rPr>
        <w:fldChar w:fldCharType="end"/>
      </w:r>
      <w:r w:rsidRPr="002E6686">
        <w:rPr>
          <w:lang w:eastAsia="x-none"/>
        </w:rPr>
        <w:t xml:space="preserve">. Resource constraints meant direct aging was not currently feasible for this project (although </w:t>
      </w:r>
      <w:r>
        <w:rPr>
          <w:lang w:eastAsia="x-none"/>
        </w:rPr>
        <w:t xml:space="preserve">Murray cod and Australian smelt </w:t>
      </w:r>
      <w:r w:rsidRPr="002E6686">
        <w:rPr>
          <w:lang w:eastAsia="x-none"/>
        </w:rPr>
        <w:t xml:space="preserve">larvae captured in 2014 </w:t>
      </w:r>
      <w:r>
        <w:rPr>
          <w:lang w:eastAsia="x-none"/>
        </w:rPr>
        <w:t>– 2018</w:t>
      </w:r>
      <w:r w:rsidRPr="002E6686">
        <w:rPr>
          <w:lang w:eastAsia="x-none"/>
        </w:rPr>
        <w:t xml:space="preserve"> </w:t>
      </w:r>
      <w:r>
        <w:rPr>
          <w:lang w:eastAsia="x-none"/>
        </w:rPr>
        <w:t>were aged to construct age-length keys outlined below)</w:t>
      </w:r>
      <w:r w:rsidRPr="002E6686">
        <w:rPr>
          <w:lang w:eastAsia="x-none"/>
        </w:rPr>
        <w:t>, and this forced the use of less accurate indirect methods of aging and spawning date estimation.</w:t>
      </w:r>
    </w:p>
    <w:p w14:paraId="57C7826E" w14:textId="0D840F4B" w:rsidR="005D2400" w:rsidRDefault="0018711D" w:rsidP="0018711D">
      <w:pPr>
        <w:rPr>
          <w:lang w:val="en-GB" w:eastAsia="x-none"/>
        </w:rPr>
      </w:pPr>
      <w:r>
        <w:rPr>
          <w:lang w:eastAsia="x-none"/>
        </w:rPr>
        <w:t xml:space="preserve">Ages for Australian smelt were calculated using an age-length model (Age = </w:t>
      </w:r>
      <w:r w:rsidRPr="00104413">
        <w:rPr>
          <w:lang w:eastAsia="x-none"/>
        </w:rPr>
        <w:t>-1/0.059904*LOG10</w:t>
      </w:r>
      <w:r w:rsidR="00BE032D">
        <w:rPr>
          <w:lang w:eastAsia="x-none"/>
        </w:rPr>
        <w:t xml:space="preserve"> </w:t>
      </w:r>
      <w:r w:rsidRPr="00104413">
        <w:rPr>
          <w:lang w:eastAsia="x-none"/>
        </w:rPr>
        <w:t>(1</w:t>
      </w:r>
      <w:r w:rsidR="00BE032D">
        <w:rPr>
          <w:lang w:eastAsia="x-none"/>
        </w:rPr>
        <w:t> </w:t>
      </w:r>
      <w:r w:rsidRPr="00104413">
        <w:rPr>
          <w:lang w:eastAsia="x-none"/>
        </w:rPr>
        <w:t>-</w:t>
      </w:r>
      <w:r w:rsidR="00BE032D">
        <w:rPr>
          <w:lang w:eastAsia="x-none"/>
        </w:rPr>
        <w:t> </w:t>
      </w:r>
      <w:r>
        <w:rPr>
          <w:lang w:eastAsia="x-none"/>
        </w:rPr>
        <w:t>Ln</w:t>
      </w:r>
      <w:r w:rsidRPr="00104413">
        <w:rPr>
          <w:lang w:eastAsia="x-none"/>
        </w:rPr>
        <w:t>/19.738043)+3.712221</w:t>
      </w:r>
      <w:r>
        <w:rPr>
          <w:lang w:eastAsia="x-none"/>
        </w:rPr>
        <w:t xml:space="preserve">) derived from Australian smelt known age fish collected from the Lachlan </w:t>
      </w:r>
      <w:r w:rsidRPr="005D2400">
        <w:rPr>
          <w:lang w:eastAsia="x-none"/>
        </w:rPr>
        <w:t>river 2014 – 2018</w:t>
      </w:r>
      <w:r>
        <w:rPr>
          <w:lang w:eastAsia="x-none"/>
        </w:rPr>
        <w:t xml:space="preserve"> </w:t>
      </w:r>
      <w:r w:rsidR="005D2400">
        <w:fldChar w:fldCharType="begin"/>
      </w:r>
      <w:r w:rsidR="00C30683">
        <w:instrText xml:space="preserve"> ADDIN EN.CITE &lt;EndNote&gt;&lt;Cite&gt;&lt;Author&gt;Dyer&lt;/Author&gt;&lt;Year&gt;2020&lt;/Year&gt;&lt;IDText&gt;Commonwealth Environmental Water Office Monitoring, Evaluation and Research Project: Lachlan river system Selected Area 2019-20 Monitoring and Evaluation Technical Report&lt;/IDText&gt;&lt;Prefix&gt;see &lt;/Prefix&gt;&lt;DisplayText&gt;(see Dyer et al. 2020)&lt;/DisplayText&gt;&lt;record&gt;&lt;titles&gt;&lt;title&gt;Commonwealth Environmental Water Office Monitoring, Evaluation and Research Project: Lachlan river system Selected Area 2019-20 Monitoring and Evaluation Technical Report&lt;/title&gt;&lt;secondary-title&gt;Commonwealth of Australia&lt;/secondary-title&gt;&lt;/titles&gt;&lt;contributors&gt;&lt;authors&gt;&lt;author&gt;Dyer, F.&lt;/author&gt;&lt;author&gt;Broadhurst, B.&lt;/author&gt;&lt;author&gt;Tschierschke, A.&lt;/author&gt;&lt;author&gt;Higgisson, W.&lt;/author&gt;&lt;author&gt;Thiem, J.&lt;/author&gt;&lt;author&gt;Wright, D.&lt;/author&gt;&lt;author&gt;Kerezsy, A.&lt;/author&gt;&lt;author&gt;Thompson, R.&lt;/author&gt;&lt;/authors&gt;&lt;/contributors&gt;&lt;added-date format="utc"&gt;1630978461&lt;/added-date&gt;&lt;ref-type name="Report"&gt;27&lt;/ref-type&gt;&lt;dates&gt;&lt;year&gt;2020&lt;/year&gt;&lt;/dates&gt;&lt;rec-number&gt;740&lt;/rec-number&gt;&lt;last-updated-date format="utc"&gt;1630978461&lt;/last-updated-date&gt;&lt;/record&gt;&lt;/Cite&gt;&lt;/EndNote&gt;</w:instrText>
      </w:r>
      <w:r w:rsidR="005D2400">
        <w:fldChar w:fldCharType="separate"/>
      </w:r>
      <w:r w:rsidR="00C30683">
        <w:rPr>
          <w:noProof/>
        </w:rPr>
        <w:t>(see Dyer et al. 2020)</w:t>
      </w:r>
      <w:r w:rsidR="005D2400">
        <w:fldChar w:fldCharType="end"/>
      </w:r>
      <w:r w:rsidR="005D2400">
        <w:t xml:space="preserve">. </w:t>
      </w:r>
      <w:r w:rsidRPr="002E6686">
        <w:rPr>
          <w:lang w:val="en-GB" w:eastAsia="x-none"/>
        </w:rPr>
        <w:t xml:space="preserve">Ages of </w:t>
      </w:r>
      <w:r>
        <w:rPr>
          <w:lang w:val="en-GB" w:eastAsia="x-none"/>
        </w:rPr>
        <w:t xml:space="preserve">other </w:t>
      </w:r>
      <w:r w:rsidRPr="002E6686">
        <w:rPr>
          <w:lang w:val="en-GB" w:eastAsia="x-none"/>
        </w:rPr>
        <w:t xml:space="preserve">small bodied species (carp </w:t>
      </w:r>
      <w:proofErr w:type="spellStart"/>
      <w:r w:rsidRPr="002E6686">
        <w:rPr>
          <w:lang w:val="en-GB" w:eastAsia="x-none"/>
        </w:rPr>
        <w:t>gud</w:t>
      </w:r>
      <w:r>
        <w:rPr>
          <w:lang w:val="en-GB" w:eastAsia="x-none"/>
        </w:rPr>
        <w:t>geon</w:t>
      </w:r>
      <w:proofErr w:type="spellEnd"/>
      <w:r>
        <w:rPr>
          <w:lang w:val="en-GB" w:eastAsia="x-none"/>
        </w:rPr>
        <w:t xml:space="preserve"> and flat </w:t>
      </w:r>
      <w:r w:rsidRPr="002E6686">
        <w:rPr>
          <w:lang w:val="en-GB" w:eastAsia="x-none"/>
        </w:rPr>
        <w:t xml:space="preserve">headed </w:t>
      </w:r>
      <w:proofErr w:type="spellStart"/>
      <w:r w:rsidRPr="002E6686">
        <w:rPr>
          <w:lang w:val="en-GB" w:eastAsia="x-none"/>
        </w:rPr>
        <w:t>gudgeon</w:t>
      </w:r>
      <w:proofErr w:type="spellEnd"/>
      <w:r w:rsidRPr="002E6686">
        <w:rPr>
          <w:lang w:val="en-GB" w:eastAsia="x-none"/>
        </w:rPr>
        <w:t>) were estimated from length-age equations for each species for a site on the Lower Murray floodplain (Lindsay Island), provided in Humphries</w:t>
      </w:r>
      <w:r w:rsidRPr="005D2400">
        <w:rPr>
          <w:iCs/>
          <w:lang w:val="en-GB" w:eastAsia="x-none"/>
        </w:rPr>
        <w:t xml:space="preserve"> et al. </w:t>
      </w:r>
      <w:r w:rsidRPr="002E6686">
        <w:rPr>
          <w:lang w:val="en-GB" w:eastAsia="x-none"/>
        </w:rPr>
        <w:fldChar w:fldCharType="begin"/>
      </w:r>
      <w:r w:rsidR="00C30683">
        <w:rPr>
          <w:lang w:val="en-GB" w:eastAsia="x-none"/>
        </w:rPr>
        <w:instrText xml:space="preserve"> ADDIN EN.CITE &lt;EndNote&gt;&lt;Cite ExcludeAuth="1"&gt;&lt;Author&gt;Humphries&lt;/Author&gt;&lt;Year&gt;2008&lt;/Year&gt;&lt;RecNum&gt;38&lt;/RecNum&gt;&lt;DisplayText&gt;(2008)&lt;/DisplayText&gt;&lt;record&gt;&lt;rec-number&gt;38&lt;/rec-number&gt;&lt;foreign-keys&gt;&lt;key app="EN" db-id="zwtw92vtz99wpyetfsmpefdsr9ezaxv0x2px"&gt;38&lt;/key&gt;&lt;/foreign-keys&gt;&lt;ref-type name="Report"&gt;27&lt;/ref-type&gt;&lt;contributors&gt;&lt;authors&gt;&lt;author&gt;Humphries, P.&lt;/author&gt;&lt;author&gt;Wilson, G.G.&lt;/author&gt;&lt;author&gt;Richardson, A.J.&lt;/author&gt;&lt;author&gt;Ellison, T.&lt;/author&gt;&lt;/authors&gt;&lt;/contributors&gt;&lt;titles&gt;&lt;title&gt;Impacts of Managed Flows on Fish Spawning and Recruitment. Report prepared for the Murray–darling Basin Commission&lt;/title&gt;&lt;/titles&gt;&lt;pages&gt;80&lt;/pages&gt;&lt;dates&gt;&lt;year&gt;2008&lt;/year&gt;&lt;/dates&gt;&lt;pub-location&gt;Wodonga&lt;/pub-location&gt;&lt;publisher&gt;Murray-Darling Freshwater Research Centre&lt;/publisher&gt;&lt;urls&gt;&lt;/urls&gt;&lt;/record&gt;&lt;/Cite&gt;&lt;/EndNote&gt;</w:instrText>
      </w:r>
      <w:r w:rsidRPr="002E6686">
        <w:rPr>
          <w:lang w:val="en-GB" w:eastAsia="x-none"/>
        </w:rPr>
        <w:fldChar w:fldCharType="separate"/>
      </w:r>
      <w:r w:rsidR="00C30683">
        <w:rPr>
          <w:noProof/>
          <w:lang w:val="en-GB" w:eastAsia="x-none"/>
        </w:rPr>
        <w:t>(2008)</w:t>
      </w:r>
      <w:r w:rsidRPr="002E6686">
        <w:rPr>
          <w:lang w:eastAsia="x-none"/>
        </w:rPr>
        <w:fldChar w:fldCharType="end"/>
      </w:r>
      <w:r w:rsidRPr="002E6686">
        <w:rPr>
          <w:lang w:val="en-GB" w:eastAsia="x-none"/>
        </w:rPr>
        <w:t xml:space="preserve"> and matched to capture month. Hatching times for small bodied species were taken from </w:t>
      </w:r>
      <w:proofErr w:type="spellStart"/>
      <w:r w:rsidRPr="002E6686">
        <w:rPr>
          <w:lang w:val="en-GB" w:eastAsia="x-none"/>
        </w:rPr>
        <w:t>Lintermans</w:t>
      </w:r>
      <w:proofErr w:type="spellEnd"/>
      <w:r w:rsidRPr="002E6686">
        <w:rPr>
          <w:lang w:val="en-GB" w:eastAsia="x-none"/>
        </w:rPr>
        <w:t xml:space="preserve"> </w:t>
      </w:r>
      <w:r w:rsidRPr="002E6686">
        <w:rPr>
          <w:lang w:val="en-GB" w:eastAsia="x-none"/>
        </w:rPr>
        <w:fldChar w:fldCharType="begin"/>
      </w:r>
      <w:r w:rsidR="00C30683">
        <w:rPr>
          <w:lang w:val="en-GB" w:eastAsia="x-none"/>
        </w:rPr>
        <w:instrText xml:space="preserve"> ADDIN EN.CITE &lt;EndNote&gt;&lt;Cite ExcludeAuth="1"&gt;&lt;Author&gt;Lintermans&lt;/Author&gt;&lt;Year&gt;2007&lt;/Year&gt;&lt;RecNum&gt;55&lt;/RecNum&gt;&lt;DisplayText&gt;(2007)&lt;/DisplayText&gt;&lt;record&gt;&lt;rec-number&gt;55&lt;/rec-number&gt;&lt;foreign-keys&gt;&lt;key app="EN" db-id="zwtw92vtz99wpyetfsmpefdsr9ezaxv0x2px"&gt;55&lt;/key&gt;&lt;/foreign-keys&gt;&lt;ref-type name="Book"&gt;6&lt;/ref-type&gt;&lt;contributors&gt;&lt;authors&gt;&lt;author&gt;Lintermans, M.&lt;/author&gt;&lt;/authors&gt;&lt;/contributors&gt;&lt;titles&gt;&lt;title&gt;Fishes of the Murray-Darling Basin: An introductory guide&lt;/title&gt;&lt;/titles&gt;&lt;dates&gt;&lt;year&gt;2007&lt;/year&gt;&lt;/dates&gt;&lt;pub-location&gt;Canberra&lt;/pub-location&gt;&lt;publisher&gt;Murray-Darling Basin Commission&lt;/publisher&gt;&lt;urls&gt;&lt;/urls&gt;&lt;/record&gt;&lt;/Cite&gt;&lt;/EndNote&gt;</w:instrText>
      </w:r>
      <w:r w:rsidRPr="002E6686">
        <w:rPr>
          <w:lang w:val="en-GB" w:eastAsia="x-none"/>
        </w:rPr>
        <w:fldChar w:fldCharType="separate"/>
      </w:r>
      <w:r w:rsidR="00C30683">
        <w:rPr>
          <w:noProof/>
          <w:lang w:val="en-GB" w:eastAsia="x-none"/>
        </w:rPr>
        <w:t>(2007)</w:t>
      </w:r>
      <w:r w:rsidRPr="002E6686">
        <w:rPr>
          <w:lang w:eastAsia="x-none"/>
        </w:rPr>
        <w:fldChar w:fldCharType="end"/>
      </w:r>
      <w:r w:rsidRPr="002E6686">
        <w:rPr>
          <w:lang w:val="en-GB" w:eastAsia="x-none"/>
        </w:rPr>
        <w:t xml:space="preserve">. </w:t>
      </w:r>
    </w:p>
    <w:p w14:paraId="35690DCA" w14:textId="26729356" w:rsidR="0018711D" w:rsidRPr="00104413" w:rsidRDefault="0018711D" w:rsidP="0018711D">
      <w:r w:rsidRPr="002E6686">
        <w:rPr>
          <w:lang w:val="en-GB" w:eastAsia="x-none"/>
        </w:rPr>
        <w:t xml:space="preserve">Murray cod larval age were estimated by multiplying length by 1.372 (a factor to compensate for shrinkage in ethanol) matched against linear length age equation derived from length-age data </w:t>
      </w:r>
      <w:r>
        <w:rPr>
          <w:lang w:val="en-GB" w:eastAsia="x-none"/>
        </w:rPr>
        <w:t>collected in the Lachlan River from 2014 – 2018 (</w:t>
      </w:r>
      <w:r w:rsidR="005D2400">
        <w:rPr>
          <w:lang w:val="en-GB" w:eastAsia="x-none"/>
        </w:rPr>
        <w:t xml:space="preserve">see </w:t>
      </w:r>
      <w:r>
        <w:rPr>
          <w:lang w:val="en-GB" w:eastAsia="x-none"/>
        </w:rPr>
        <w:t>Dyer et al. 2020)</w:t>
      </w:r>
      <w:r w:rsidRPr="002E6686">
        <w:rPr>
          <w:lang w:val="en-GB" w:eastAsia="x-none"/>
        </w:rPr>
        <w:t xml:space="preserve"> (Age = </w:t>
      </w:r>
      <w:r w:rsidRPr="00104413">
        <w:rPr>
          <w:lang w:val="en-GB" w:eastAsia="x-none"/>
        </w:rPr>
        <w:t>-14.2478+</w:t>
      </w:r>
      <w:r w:rsidR="005D2400">
        <w:rPr>
          <w:lang w:val="en-GB" w:eastAsia="x-none"/>
        </w:rPr>
        <w:t xml:space="preserve"> </w:t>
      </w:r>
      <w:r w:rsidRPr="00104413">
        <w:rPr>
          <w:lang w:val="en-GB" w:eastAsia="x-none"/>
        </w:rPr>
        <w:t>(2.78*</w:t>
      </w:r>
      <w:proofErr w:type="gramStart"/>
      <w:r>
        <w:rPr>
          <w:lang w:val="en-GB" w:eastAsia="x-none"/>
        </w:rPr>
        <w:t>Ln</w:t>
      </w:r>
      <w:r w:rsidRPr="00104413">
        <w:rPr>
          <w:lang w:val="en-GB" w:eastAsia="x-none"/>
        </w:rPr>
        <w:t>)+</w:t>
      </w:r>
      <w:proofErr w:type="gramEnd"/>
      <w:r w:rsidRPr="00104413">
        <w:rPr>
          <w:lang w:val="en-GB" w:eastAsia="x-none"/>
        </w:rPr>
        <w:t>1.924</w:t>
      </w:r>
      <w:r w:rsidRPr="002E6686">
        <w:rPr>
          <w:lang w:val="en-GB" w:eastAsia="x-none"/>
        </w:rPr>
        <w:t>). This age along with estimated incubation period (= 20.67-0.667*[</w:t>
      </w:r>
      <w:proofErr w:type="spellStart"/>
      <w:r w:rsidRPr="002E6686">
        <w:rPr>
          <w:lang w:val="en-GB" w:eastAsia="x-none"/>
        </w:rPr>
        <w:t>WaterTemp</w:t>
      </w:r>
      <w:proofErr w:type="spellEnd"/>
      <w:r w:rsidRPr="002E6686">
        <w:rPr>
          <w:lang w:val="en-GB" w:eastAsia="x-none"/>
        </w:rPr>
        <w:t>(°C)</w:t>
      </w:r>
      <w:r>
        <w:rPr>
          <w:lang w:val="en-GB" w:eastAsia="x-none"/>
        </w:rPr>
        <w:t>]</w:t>
      </w:r>
      <w:r w:rsidRPr="002E6686">
        <w:rPr>
          <w:lang w:val="en-GB" w:eastAsia="x-none"/>
        </w:rPr>
        <w:t xml:space="preserve"> taken from Ryan </w:t>
      </w:r>
      <w:r w:rsidRPr="005D2400">
        <w:rPr>
          <w:iCs/>
          <w:lang w:val="en-GB" w:eastAsia="x-none"/>
        </w:rPr>
        <w:t xml:space="preserve">et al. </w:t>
      </w:r>
      <w:r w:rsidRPr="002E6686">
        <w:rPr>
          <w:lang w:val="en-GB" w:eastAsia="x-none"/>
        </w:rPr>
        <w:fldChar w:fldCharType="begin"/>
      </w:r>
      <w:r w:rsidR="00C30683">
        <w:rPr>
          <w:lang w:val="en-GB" w:eastAsia="x-none"/>
        </w:rPr>
        <w:instrText xml:space="preserve"> ADDIN EN.CITE &lt;EndNote&gt;&lt;Cite ExcludeAuth="1"&gt;&lt;Author&gt;Ryan&lt;/Author&gt;&lt;Year&gt;2003&lt;/Year&gt;&lt;RecNum&gt;52&lt;/RecNum&gt;&lt;DisplayText&gt;(2003)&lt;/DisplayText&gt;&lt;record&gt;&lt;rec-number&gt;52&lt;/rec-number&gt;&lt;foreign-keys&gt;&lt;key app="EN" db-id="zwtw92vtz99wpyetfsmpefdsr9ezaxv0x2px"&gt;52&lt;/key&gt;&lt;/foreign-keys&gt;&lt;ref-type name="Report"&gt;27&lt;/ref-type&gt;&lt;contributors&gt;&lt;authors&gt;&lt;author&gt;Ryan, T.&lt;/author&gt;&lt;author&gt;Lennie, R. &lt;/author&gt;&lt;author&gt;Lyon, J.&lt;/author&gt;&lt;/authors&gt;&lt;/contributors&gt;&lt;titles&gt;&lt;title&gt;Thermal Rehabilitation of the Southern Murray-Darling Basin. Final Report to Agriculture, Forestry, Fisheries Australia: MD 2001 Fish Rehab Program&lt;/title&gt;&lt;/titles&gt;&lt;dates&gt;&lt;year&gt;2003&lt;/year&gt;&lt;/dates&gt;&lt;pub-location&gt;Heidelberg&lt;/pub-location&gt;&lt;publisher&gt;Arthur Rylah Institute for Environmental Research&lt;/publisher&gt;&lt;urls&gt;&lt;/urls&gt;&lt;/record&gt;&lt;/Cite&gt;&lt;/EndNote&gt;</w:instrText>
      </w:r>
      <w:r w:rsidRPr="002E6686">
        <w:rPr>
          <w:lang w:val="en-GB" w:eastAsia="x-none"/>
        </w:rPr>
        <w:fldChar w:fldCharType="separate"/>
      </w:r>
      <w:r w:rsidR="00C30683">
        <w:rPr>
          <w:noProof/>
          <w:lang w:val="en-GB" w:eastAsia="x-none"/>
        </w:rPr>
        <w:t>(2003)</w:t>
      </w:r>
      <w:r w:rsidRPr="002E6686">
        <w:rPr>
          <w:lang w:eastAsia="x-none"/>
        </w:rPr>
        <w:fldChar w:fldCharType="end"/>
      </w:r>
      <w:r w:rsidRPr="002E6686">
        <w:rPr>
          <w:lang w:val="en-GB" w:eastAsia="x-none"/>
        </w:rPr>
        <w:t xml:space="preserve"> – where water temperature was for the five days prior to the estimated spawning date was subtracted from the capture date to provide an estimate of spawning date.</w:t>
      </w:r>
      <w:r>
        <w:rPr>
          <w:lang w:val="en-GB" w:eastAsia="x-none"/>
        </w:rPr>
        <w:t xml:space="preserve"> Age of larval common carp was estimated using age vs growth relationships from </w:t>
      </w:r>
      <w:proofErr w:type="spellStart"/>
      <w:r>
        <w:rPr>
          <w:lang w:val="en-GB" w:eastAsia="x-none"/>
        </w:rPr>
        <w:t>Vilizzi</w:t>
      </w:r>
      <w:proofErr w:type="spellEnd"/>
      <w:r w:rsidR="005D2400">
        <w:rPr>
          <w:lang w:val="en-GB" w:eastAsia="x-none"/>
        </w:rPr>
        <w:t xml:space="preserve"> </w:t>
      </w:r>
      <w:r w:rsidR="005D2400">
        <w:fldChar w:fldCharType="begin"/>
      </w:r>
      <w:r w:rsidR="00C30683">
        <w:instrText xml:space="preserve"> ADDIN EN.CITE &lt;EndNote&gt;&lt;Cite ExcludeAuth="1"&gt;&lt;Author&gt;Vilizzi&lt;/Author&gt;&lt;Year&gt;1998&lt;/Year&gt;&lt;IDText&gt;Age, growth and cohort composition of 0+ carp in the River Murray, Australia&lt;/IDText&gt;&lt;DisplayText&gt;(1998)&lt;/DisplayText&gt;&lt;record&gt;&lt;titles&gt;&lt;title&gt;Age, growth and cohort composition of 0+ carp in the River Murray, Australia&lt;/title&gt;&lt;secondary-title&gt;Journal of Fish Biology&lt;/secondary-title&gt;&lt;/titles&gt;&lt;pages&gt;997-1013&lt;/pages&gt;&lt;contributors&gt;&lt;authors&gt;&lt;author&gt;Vilizzi, L.&lt;/author&gt;&lt;/authors&gt;&lt;/contributors&gt;&lt;added-date format="utc"&gt;1627438082&lt;/added-date&gt;&lt;ref-type name="Journal Article"&gt;17&lt;/ref-type&gt;&lt;dates&gt;&lt;year&gt;1998&lt;/year&gt;&lt;/dates&gt;&lt;rec-number&gt;519&lt;/rec-number&gt;&lt;last-updated-date format="utc"&gt;1627438082&lt;/last-updated-date&gt;&lt;electronic-resource-num&gt;10.1111/j.1095-8649.1998.tb00599.x&lt;/electronic-resource-num&gt;&lt;volume&gt;52&lt;/volume&gt;&lt;/record&gt;&lt;/Cite&gt;&lt;/EndNote&gt;</w:instrText>
      </w:r>
      <w:r w:rsidR="005D2400">
        <w:fldChar w:fldCharType="separate"/>
      </w:r>
      <w:r w:rsidR="00C30683">
        <w:rPr>
          <w:noProof/>
        </w:rPr>
        <w:t>(1998)</w:t>
      </w:r>
      <w:r w:rsidR="005D2400">
        <w:fldChar w:fldCharType="end"/>
      </w:r>
      <w:r>
        <w:rPr>
          <w:lang w:val="en-GB" w:eastAsia="x-none"/>
        </w:rPr>
        <w:t xml:space="preserve">, and hatching time was taken from </w:t>
      </w:r>
      <w:proofErr w:type="spellStart"/>
      <w:r>
        <w:rPr>
          <w:lang w:val="en-GB" w:eastAsia="x-none"/>
        </w:rPr>
        <w:t>Lintermans</w:t>
      </w:r>
      <w:proofErr w:type="spellEnd"/>
      <w:r>
        <w:rPr>
          <w:lang w:val="en-GB" w:eastAsia="x-none"/>
        </w:rPr>
        <w:t xml:space="preserve"> 2007. </w:t>
      </w:r>
    </w:p>
    <w:p w14:paraId="0F69CB18" w14:textId="77777777" w:rsidR="003600D9" w:rsidRPr="00A800BD" w:rsidRDefault="003600D9" w:rsidP="003600D9">
      <w:pPr>
        <w:rPr>
          <w:lang w:eastAsia="x-none"/>
        </w:rPr>
      </w:pPr>
    </w:p>
    <w:p w14:paraId="68A12066" w14:textId="134D4CE3" w:rsidR="003600D9" w:rsidRPr="002E6686" w:rsidRDefault="0018711D" w:rsidP="003600D9">
      <w:pPr>
        <w:rPr>
          <w:lang w:val="en-GB" w:eastAsia="x-none"/>
        </w:rPr>
      </w:pPr>
      <w:r>
        <w:rPr>
          <w:noProof/>
        </w:rPr>
        <w:lastRenderedPageBreak/>
        <w:drawing>
          <wp:inline distT="0" distB="0" distL="0" distR="0" wp14:anchorId="4A5692E9" wp14:editId="764EC052">
            <wp:extent cx="5731510" cy="7754620"/>
            <wp:effectExtent l="0" t="0" r="2540" b="0"/>
            <wp:docPr id="578211733" name="Picture 57821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731510" cy="7754620"/>
                    </a:xfrm>
                    <a:prstGeom prst="rect">
                      <a:avLst/>
                    </a:prstGeom>
                    <a:noFill/>
                    <a:ln>
                      <a:noFill/>
                    </a:ln>
                  </pic:spPr>
                </pic:pic>
              </a:graphicData>
            </a:graphic>
          </wp:inline>
        </w:drawing>
      </w:r>
    </w:p>
    <w:p w14:paraId="7CD891B1" w14:textId="42D3A076" w:rsidR="00BB5C46" w:rsidRPr="00454698" w:rsidRDefault="00DB7B69" w:rsidP="00454698">
      <w:pPr>
        <w:pStyle w:val="Caption"/>
        <w:spacing w:after="40"/>
      </w:pPr>
      <w:bookmarkStart w:id="407" w:name="_Ref81576213"/>
      <w:bookmarkStart w:id="408" w:name="_Toc97052908"/>
      <w:bookmarkStart w:id="409" w:name="_Ref428444925"/>
      <w:bookmarkStart w:id="410" w:name="_Toc440827348"/>
      <w:bookmarkStart w:id="411" w:name="_Toc460335649"/>
      <w:r w:rsidRPr="003358DE">
        <w:t xml:space="preserve">Figure </w:t>
      </w:r>
      <w:r w:rsidR="003356A7">
        <w:fldChar w:fldCharType="begin"/>
      </w:r>
      <w:r w:rsidR="003356A7">
        <w:instrText xml:space="preserve"> STYLEREF 1 \s </w:instrText>
      </w:r>
      <w:r w:rsidR="003356A7">
        <w:fldChar w:fldCharType="separate"/>
      </w:r>
      <w:r w:rsidR="003356A7">
        <w:rPr>
          <w:noProof/>
        </w:rPr>
        <w:t>8</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11</w:t>
      </w:r>
      <w:r w:rsidR="003356A7">
        <w:fldChar w:fldCharType="end"/>
      </w:r>
      <w:bookmarkEnd w:id="407"/>
      <w:r>
        <w:t>.</w:t>
      </w:r>
      <w:r w:rsidRPr="003358DE">
        <w:t xml:space="preserve"> </w:t>
      </w:r>
      <w:r w:rsidR="000F0AEE">
        <w:t>E</w:t>
      </w:r>
      <w:r w:rsidR="0018711D" w:rsidRPr="00454698">
        <w:t>stimated spawning date frequency (grey bars) and associated discharge and temperature for larval native fish species in 2020.</w:t>
      </w:r>
      <w:bookmarkEnd w:id="408"/>
      <w:r w:rsidR="0018711D" w:rsidRPr="00454698">
        <w:t xml:space="preserve"> </w:t>
      </w:r>
    </w:p>
    <w:p w14:paraId="4C27B22E" w14:textId="0E1747DF" w:rsidR="00CB3919" w:rsidRPr="00CB3919" w:rsidRDefault="00BB5C46" w:rsidP="00454698">
      <w:pPr>
        <w:pStyle w:val="Caption"/>
        <w:rPr>
          <w:lang w:val="en-GB"/>
        </w:rPr>
      </w:pPr>
      <w:r w:rsidRPr="00454698">
        <w:t xml:space="preserve">Note: </w:t>
      </w:r>
      <w:r w:rsidR="0018711D" w:rsidRPr="00454698">
        <w:t xml:space="preserve">Mean daily discharge and temperature taken from Lachlan River at </w:t>
      </w:r>
      <w:proofErr w:type="spellStart"/>
      <w:r w:rsidR="0018711D" w:rsidRPr="00454698">
        <w:t>Willandra</w:t>
      </w:r>
      <w:proofErr w:type="spellEnd"/>
      <w:r w:rsidR="0018711D" w:rsidRPr="00454698">
        <w:t xml:space="preserve"> Weir. </w:t>
      </w:r>
      <w:r w:rsidR="003600D9" w:rsidRPr="00454698">
        <w:t>Data are from all sites and methods combined.</w:t>
      </w:r>
      <w:bookmarkEnd w:id="409"/>
      <w:bookmarkEnd w:id="410"/>
      <w:bookmarkEnd w:id="411"/>
      <w:r w:rsidR="003600D9" w:rsidRPr="00FD284B">
        <w:rPr>
          <w:lang w:val="en-GB"/>
        </w:rPr>
        <w:t xml:space="preserve"> </w:t>
      </w:r>
      <w:bookmarkStart w:id="412" w:name="_Ref516063125"/>
      <w:r w:rsidR="00CB3919">
        <w:br w:type="page"/>
      </w:r>
    </w:p>
    <w:p w14:paraId="28AA97E4" w14:textId="18BE7C59" w:rsidR="00C7147D" w:rsidRDefault="00C7147D" w:rsidP="00B67F20">
      <w:pPr>
        <w:pStyle w:val="Heading1"/>
      </w:pPr>
      <w:bookmarkStart w:id="413" w:name="_Ref52540776"/>
      <w:bookmarkStart w:id="414" w:name="_Toc97237798"/>
      <w:bookmarkEnd w:id="412"/>
      <w:r>
        <w:lastRenderedPageBreak/>
        <w:t>Vegetation</w:t>
      </w:r>
      <w:bookmarkEnd w:id="413"/>
      <w:bookmarkEnd w:id="414"/>
    </w:p>
    <w:p w14:paraId="52AC4417" w14:textId="1BB8CB7B" w:rsidR="00CE4DED" w:rsidRDefault="00CE4DED" w:rsidP="00E32669">
      <w:pPr>
        <w:pStyle w:val="Heading2"/>
      </w:pPr>
      <w:bookmarkStart w:id="415" w:name="_Toc97237799"/>
      <w:r>
        <w:t>Introduction</w:t>
      </w:r>
      <w:bookmarkEnd w:id="415"/>
    </w:p>
    <w:p w14:paraId="152CCFE5" w14:textId="4045F041" w:rsidR="0074431C" w:rsidRDefault="0074431C" w:rsidP="0074431C">
      <w:pPr>
        <w:rPr>
          <w:rFonts w:cs="Times New Roman"/>
          <w:szCs w:val="24"/>
        </w:rPr>
      </w:pPr>
      <w:r w:rsidRPr="00305057">
        <w:rPr>
          <w:lang w:val="en-AU"/>
        </w:rPr>
        <w:t>Inundation by flooding facilitates the exchange of water, living organisms and resources (inorganic and organic matter) between the main channel, and the floodplain</w:t>
      </w:r>
      <w:r>
        <w:rPr>
          <w:lang w:val="en-AU"/>
        </w:rPr>
        <w:t xml:space="preserve"> and is </w:t>
      </w:r>
      <w:r w:rsidRPr="00305057">
        <w:rPr>
          <w:lang w:val="en-AU"/>
        </w:rPr>
        <w:t xml:space="preserve">the predominant factor that controls the observed ecological patterns and processes, and biological productivity on the floodplain </w:t>
      </w:r>
      <w:r w:rsidRPr="00305057">
        <w:rPr>
          <w:lang w:val="en-AU"/>
        </w:rPr>
        <w:fldChar w:fldCharType="begin">
          <w:fldData xml:space="preserve">PEVuZE5vdGU+PENpdGU+PEF1dGhvcj5Qb2ZmPC9BdXRob3I+PFllYXI+MTk4OTwvWWVhcj48UmVj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</w:fldData>
        </w:fldChar>
      </w:r>
      <w:r w:rsidR="00C30683">
        <w:rPr>
          <w:lang w:val="en-AU"/>
        </w:rPr>
        <w:instrText xml:space="preserve"> ADDIN EN.CITE </w:instrText>
      </w:r>
      <w:r w:rsidR="00C30683">
        <w:rPr>
          <w:lang w:val="en-AU"/>
        </w:rPr>
        <w:fldChar w:fldCharType="begin">
          <w:fldData xml:space="preserve">PEVuZE5vdGU+PENpdGU+PEF1dGhvcj5Qb2ZmPC9BdXRob3I+PFllYXI+MTk4OTwvWWVhcj48UmVj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</w:fldData>
        </w:fldChar>
      </w:r>
      <w:r w:rsidR="00C30683">
        <w:rPr>
          <w:lang w:val="en-AU"/>
        </w:rPr>
        <w:instrText xml:space="preserve"> ADDIN EN.CITE.DATA </w:instrText>
      </w:r>
      <w:r w:rsidR="00C30683">
        <w:rPr>
          <w:lang w:val="en-AU"/>
        </w:rPr>
      </w:r>
      <w:r w:rsidR="00C30683">
        <w:rPr>
          <w:lang w:val="en-AU"/>
        </w:rPr>
        <w:fldChar w:fldCharType="end"/>
      </w:r>
      <w:r w:rsidRPr="00305057">
        <w:rPr>
          <w:lang w:val="en-AU"/>
        </w:rPr>
      </w:r>
      <w:r w:rsidRPr="00305057">
        <w:rPr>
          <w:lang w:val="en-AU"/>
        </w:rPr>
        <w:fldChar w:fldCharType="separate"/>
      </w:r>
      <w:r w:rsidR="00C30683">
        <w:rPr>
          <w:noProof/>
          <w:lang w:val="en-AU"/>
        </w:rPr>
        <w:t>(Junk et al. 1989, Poff and Ward 1989, Bayley 1995)</w:t>
      </w:r>
      <w:r w:rsidRPr="00305057">
        <w:rPr>
          <w:lang w:val="en-AU"/>
        </w:rPr>
        <w:fldChar w:fldCharType="end"/>
      </w:r>
      <w:r w:rsidRPr="00305057">
        <w:rPr>
          <w:lang w:val="en-AU"/>
        </w:rPr>
        <w:t>.</w:t>
      </w:r>
      <w:r>
        <w:rPr>
          <w:lang w:val="en-AU"/>
        </w:rPr>
        <w:t xml:space="preserve"> </w:t>
      </w:r>
      <w:r>
        <w:rPr>
          <w:rFonts w:cs="Times New Roman"/>
        </w:rPr>
        <w:t>P</w:t>
      </w:r>
      <w:r>
        <w:t xml:space="preserve">lants on floodplains </w:t>
      </w:r>
      <w:r>
        <w:rPr>
          <w:rFonts w:cs="Times New Roman"/>
        </w:rPr>
        <w:t xml:space="preserve">often </w:t>
      </w:r>
      <w:r w:rsidRPr="008B139F">
        <w:rPr>
          <w:rFonts w:cs="Times New Roman"/>
        </w:rPr>
        <w:t xml:space="preserve">require flooding for survival, growth and reproduction </w:t>
      </w:r>
      <w:r>
        <w:rPr>
          <w:rFonts w:cs="Times New Roman"/>
        </w:rPr>
        <w:t xml:space="preserve">as rainfall alone is often insufficient </w:t>
      </w:r>
      <w:r w:rsidRPr="008B139F">
        <w:rPr>
          <w:rFonts w:cs="Times New Roman"/>
        </w:rPr>
        <w:fldChar w:fldCharType="begin">
          <w:fldData xml:space="preserve">PEVuZE5vdGU+PENpdGU+PEF1dGhvcj5Sb2JlcnRzPC9BdXRob3I+PFllYXI+MjAxMTwvWWVhcj48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</w:fldData>
        </w:fldChar>
      </w:r>
      <w:r w:rsidR="00C30683">
        <w:rPr>
          <w:rFonts w:cs="Times New Roman"/>
        </w:rPr>
        <w:instrText xml:space="preserve"> ADDIN EN.CITE </w:instrText>
      </w:r>
      <w:r w:rsidR="00C30683">
        <w:rPr>
          <w:rFonts w:cs="Times New Roman"/>
        </w:rPr>
        <w:fldChar w:fldCharType="begin">
          <w:fldData xml:space="preserve">PEVuZE5vdGU+PENpdGU+PEF1dGhvcj5Sb2JlcnRzPC9BdXRob3I+PFllYXI+MjAxMTwvWWVhcj48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</w:fldData>
        </w:fldChar>
      </w:r>
      <w:r w:rsidR="00C30683">
        <w:rPr>
          <w:rFonts w:cs="Times New Roman"/>
        </w:rPr>
        <w:instrText xml:space="preserve"> ADDIN EN.CITE.DATA </w:instrText>
      </w:r>
      <w:r w:rsidR="00C30683">
        <w:rPr>
          <w:rFonts w:cs="Times New Roman"/>
        </w:rPr>
      </w:r>
      <w:r w:rsidR="00C30683">
        <w:rPr>
          <w:rFonts w:cs="Times New Roman"/>
        </w:rPr>
        <w:fldChar w:fldCharType="end"/>
      </w:r>
      <w:r w:rsidRPr="008B139F">
        <w:rPr>
          <w:rFonts w:cs="Times New Roman"/>
        </w:rPr>
      </w:r>
      <w:r w:rsidRPr="008B139F">
        <w:rPr>
          <w:rFonts w:cs="Times New Roman"/>
        </w:rPr>
        <w:fldChar w:fldCharType="separate"/>
      </w:r>
      <w:r w:rsidR="00C30683">
        <w:rPr>
          <w:rFonts w:cs="Times New Roman"/>
          <w:noProof/>
        </w:rPr>
        <w:t>(Roberts and Marston 2011, Doody et al. 2014, Catelotti et al. 2015)</w:t>
      </w:r>
      <w:r w:rsidRPr="008B139F">
        <w:rPr>
          <w:rFonts w:cs="Times New Roman"/>
        </w:rPr>
        <w:fldChar w:fldCharType="end"/>
      </w:r>
      <w:r>
        <w:rPr>
          <w:rFonts w:cs="Times New Roman"/>
        </w:rPr>
        <w:t>.</w:t>
      </w:r>
    </w:p>
    <w:p w14:paraId="09A7F22C" w14:textId="51CF4AE1" w:rsidR="006B4381" w:rsidRPr="001E673D" w:rsidRDefault="006B4381" w:rsidP="006B4381">
      <w:r>
        <w:t xml:space="preserve">Hydrological analysis described in the Flow MER Basin Wide Vegetation Theme report 2019-20 </w:t>
      </w:r>
      <w:r w:rsidR="00CF1718">
        <w:t>highlighted how</w:t>
      </w:r>
      <w:r>
        <w:t xml:space="preserve"> the floodplain of the Lachlan River exhibits the most </w:t>
      </w:r>
      <w:r w:rsidR="00B3440C">
        <w:t xml:space="preserve">spatially </w:t>
      </w:r>
      <w:r>
        <w:t xml:space="preserve">variable hydrological conditions of all selected areas in the Basin, with some of the most frequently and infrequently flooded of all sample points </w:t>
      </w:r>
      <w:r w:rsidR="00E90398">
        <w:fldChar w:fldCharType="begin"/>
      </w:r>
      <w:r w:rsidR="00E90398">
        <w:instrText xml:space="preserve"> ADDIN EN.CITE &lt;EndNote&gt;&lt;Cite&gt;&lt;Author&gt;Dyer&lt;/Author&gt;&lt;Year&gt;2021&lt;/Year&gt;&lt;IDText&gt;Basin-scale evaluation of 2019–20 Commonwealth environmental water: Vegetation. Flow-MER Program. Commonwealth Environmental Water Office (CEWO): Monitoring, Evaluation and Research Program&lt;/IDText&gt;&lt;DisplayText&gt;(Dyer et al. 2021)&lt;/DisplayText&gt;&lt;record&gt;&lt;titles&gt;&lt;title&gt;Basin-scale evaluation of 2019–20 Commonwealth environmental water: Vegetation. Flow-MER Program. Commonwealth Environmental Water Office (CEWO): Monitoring, Evaluation and Research Program&lt;/title&gt;&lt;/titles&gt;&lt;contributors&gt;&lt;authors&gt;&lt;author&gt;Dyer, F.&lt;/author&gt;&lt;author&gt;Campbell, C. &lt;/author&gt;&lt;author&gt;Higgisson, W.&lt;/author&gt;&lt;author&gt;Tschierschke, A.&lt;/author&gt;&lt;author&gt;Doody, T.M.&lt;/author&gt;&lt;/authors&gt;&lt;/contributors&gt;&lt;added-date format="utc"&gt;1628645694&lt;/added-date&gt;&lt;ref-type name="Report"&gt;27&lt;/ref-type&gt;&lt;dates&gt;&lt;year&gt;2021&lt;/year&gt;&lt;/dates&gt;&lt;rec-number&gt;730&lt;/rec-number&gt;&lt;publisher&gt;Department of Agriculture, Water and the Environment, Australia&lt;/publisher&gt;&lt;last-updated-date format="utc"&gt;1631242601&lt;/last-updated-date&gt;&lt;/record&gt;&lt;/Cite&gt;&lt;/EndNote&gt;</w:instrText>
      </w:r>
      <w:r w:rsidR="00E90398">
        <w:fldChar w:fldCharType="separate"/>
      </w:r>
      <w:r w:rsidR="00E90398">
        <w:rPr>
          <w:noProof/>
        </w:rPr>
        <w:t>(Dyer et al. 2021)</w:t>
      </w:r>
      <w:r w:rsidR="00E90398">
        <w:fldChar w:fldCharType="end"/>
      </w:r>
      <w:r w:rsidR="001E673D">
        <w:t>.</w:t>
      </w:r>
      <w:r>
        <w:t xml:space="preserve"> The Lachlan River </w:t>
      </w:r>
      <w:r w:rsidR="002C7195">
        <w:t>is also highly temporally variable</w:t>
      </w:r>
      <w:r w:rsidR="007A4838">
        <w:t xml:space="preserve">, and under </w:t>
      </w:r>
      <w:r>
        <w:t>natural</w:t>
      </w:r>
      <w:r w:rsidR="007A4838">
        <w:t xml:space="preserve"> unregulated conditions</w:t>
      </w:r>
      <w:r w:rsidR="00901CB8">
        <w:t>,</w:t>
      </w:r>
      <w:r>
        <w:t xml:space="preserve"> experienced large and extensive flood events </w:t>
      </w:r>
      <w:r w:rsidR="001C26B9">
        <w:t>as well as</w:t>
      </w:r>
      <w:r w:rsidR="00C3057C">
        <w:t xml:space="preserve"> extended </w:t>
      </w:r>
      <w:r>
        <w:t xml:space="preserve">periods where it would have ceased to flow </w:t>
      </w:r>
      <w:r>
        <w:fldChar w:fldCharType="begin"/>
      </w:r>
      <w:r w:rsidR="00C30683">
        <w:instrText xml:space="preserve"> ADDIN EN.CITE &lt;EndNote&gt;&lt;Cite&gt;&lt;Author&gt;Driver&lt;/Author&gt;&lt;Year&gt;2004&lt;/Year&gt;&lt;RecNum&gt;79&lt;/RecNum&gt;&lt;DisplayText&gt;(Driver et al. 2004, Higgisson et al. 2019)&lt;/DisplayText&gt;&lt;record&gt;&lt;rec-number&gt;79&lt;/rec-number&gt;&lt;foreign-keys&gt;&lt;key app="EN" db-id="0a0zttz0gewd9befav559p5osxw5sftwfpdv" timestamp="1469665495" guid="4b3299dc-e992-4d80-a8fe-2672cf3d7895"&gt;79&lt;/key&gt;&lt;/foreign-keys&gt;&lt;ref-type name="Report"&gt;27&lt;/ref-type&gt;&lt;contributors&gt;&lt;authors&gt;&lt;author&gt;Driver, P.D.&lt;/author&gt;&lt;author&gt;Chowdhury, S.&lt;/author&gt;&lt;author&gt;Hameed, T.&lt;/author&gt;&lt;author&gt;Lloyd-Jones, P.&lt;/author&gt;&lt;author&gt;Raisin, G.&lt;/author&gt;&lt;author&gt;Ribbons, C.&lt;/author&gt;&lt;author&gt;Singh, G.&lt;/author&gt;&lt;author&gt;Wettin, P.&lt;/author&gt;&lt;/authors&gt;&lt;tertiary-authors&gt;&lt;author&gt;NSW Department of Infrastructure, Planning and Natural Resources&lt;/author&gt;&lt;/tertiary-authors&gt;&lt;/contributors&gt;&lt;titles&gt;&lt;title&gt;Natural and modified flows of the Lachlan Valley wetlands&lt;/title&gt;&lt;/titles&gt;&lt;dates&gt;&lt;year&gt;2004&lt;/year&gt;&lt;/dates&gt;&lt;pub-location&gt;Forbes&lt;/pub-location&gt;&lt;publisher&gt;Resource Analysis Unit, Central West Region, NSW Department of Infrastructure, Planning and Natural Resources&lt;/publisher&gt;&lt;urls&gt;&lt;/urls&gt;&lt;/record&gt;&lt;/Cite&gt;&lt;Cite&gt;&lt;Author&gt;Higgisson&lt;/Author&gt;&lt;Year&gt;2019&lt;/Year&gt;&lt;RecNum&gt;260&lt;/RecNum&gt;&lt;record&gt;&lt;rec-number&gt;260&lt;/rec-number&gt;&lt;foreign-keys&gt;&lt;key app="EN" db-id="0a0zttz0gewd9befav559p5osxw5sftwfpdv" timestamp="1558581916" guid="19d42eed-dc58-4f10-b901-cec2e647f112"&gt;260&lt;/key&gt;&lt;/foreign-keys&gt;&lt;ref-type name="Journal Article"&gt;17&lt;/ref-type&gt;&lt;contributors&gt;&lt;authors&gt;&lt;author&gt;Higgisson, W.&lt;/author&gt;&lt;author&gt;Higgisson, B.&lt;/author&gt;&lt;author&gt;Powell, M.&lt;/author&gt;&lt;author&gt;Driver, P.&lt;/author&gt;&lt;author&gt;Dyer, F.&lt;/author&gt;&lt;/authors&gt;&lt;/contributors&gt;&lt;titles&gt;&lt;title&gt;Impacts of water resource development on hydrological connectivity of different floodplain habitats in a highly variable system&lt;/title&gt;&lt;secondary-title&gt;River Research and Applications&lt;/secondary-title&gt;&lt;/titles&gt;&lt;periodical&gt;&lt;full-title&gt;River Research and Applications&lt;/full-title&gt;&lt;/periodical&gt;&lt;dates&gt;&lt;year&gt;2019&lt;/year&gt;&lt;/dates&gt;&lt;urls&gt;&lt;/urls&gt;&lt;/record&gt;&lt;/Cite&gt;&lt;/EndNote&gt;</w:instrText>
      </w:r>
      <w:r>
        <w:fldChar w:fldCharType="separate"/>
      </w:r>
      <w:r w:rsidR="00C30683">
        <w:rPr>
          <w:noProof/>
        </w:rPr>
        <w:t>(Driver et al. 2004, Higgisson et al. 2019)</w:t>
      </w:r>
      <w:r>
        <w:fldChar w:fldCharType="end"/>
      </w:r>
      <w:r>
        <w:t xml:space="preserve">. Whilst, the flow variability and magnitude has been considerably reduced under current flow conditions </w:t>
      </w:r>
      <w:r w:rsidR="002B08FC">
        <w:fldChar w:fldCharType="begin"/>
      </w:r>
      <w:r w:rsidR="002B08FC">
        <w:instrText xml:space="preserve"> ADDIN EN.CITE &lt;EndNote&gt;&lt;Cite&gt;&lt;Author&gt;Dyer&lt;/Author&gt;&lt;Year&gt;2020&lt;/Year&gt;&lt;IDText&gt;Commonwealth Environmental Water Office Monitoring, Evaluation and Research Project: Lachlan river system Selected Area 2019-20 Monitoring and Evaluation Technical Report&lt;/IDText&gt;&lt;Prefix&gt;see Section 5 of the 2019-20 Lachlan technical report`, &lt;/Prefix&gt;&lt;DisplayText&gt;(see Section 5 of the 2019-20 Lachlan technical report, Dyer et al. 2020)&lt;/DisplayText&gt;&lt;record&gt;&lt;titles&gt;&lt;title&gt;Commonwealth Environmental Water Office Monitoring, Evaluation and Research Project: Lachlan river system Selected Area 2019-20 Monitoring and Evaluation Technical Report&lt;/title&gt;&lt;secondary-title&gt;Commonwealth of Australia&lt;/secondary-title&gt;&lt;/titles&gt;&lt;contributors&gt;&lt;authors&gt;&lt;author&gt;Dyer, F.&lt;/author&gt;&lt;author&gt;Broadhurst, B.&lt;/author&gt;&lt;author&gt;Tschierschke, A.&lt;/author&gt;&lt;author&gt;Higgisson, W.&lt;/author&gt;&lt;author&gt;Thiem, J.&lt;/author&gt;&lt;author&gt;Wright, D.&lt;/author&gt;&lt;author&gt;Kerezsy, A.&lt;/author&gt;&lt;author&gt;Thompson, R.&lt;/author&gt;&lt;/authors&gt;&lt;/contributors&gt;&lt;added-date format="utc"&gt;1630978461&lt;/added-date&gt;&lt;ref-type name="Report"&gt;27&lt;/ref-type&gt;&lt;dates&gt;&lt;year&gt;2020&lt;/year&gt;&lt;/dates&gt;&lt;rec-number&gt;740&lt;/rec-number&gt;&lt;last-updated-date format="utc"&gt;1630978461&lt;/last-updated-date&gt;&lt;/record&gt;&lt;/Cite&gt;&lt;/EndNote&gt;</w:instrText>
      </w:r>
      <w:r w:rsidR="002B08FC">
        <w:fldChar w:fldCharType="separate"/>
      </w:r>
      <w:r w:rsidR="002B08FC">
        <w:rPr>
          <w:noProof/>
        </w:rPr>
        <w:t>(see Section 5 of the 2019-20 Lachlan technical report, Dyer et al. 2020)</w:t>
      </w:r>
      <w:r w:rsidR="002B08FC">
        <w:fldChar w:fldCharType="end"/>
      </w:r>
      <w:r>
        <w:t xml:space="preserve">, this variability has shaped the vegetation communities </w:t>
      </w:r>
      <w:r w:rsidR="00323E8C">
        <w:t>that occur on the riverbanks, floodplains and wetlands</w:t>
      </w:r>
      <w:r>
        <w:t>.</w:t>
      </w:r>
    </w:p>
    <w:p w14:paraId="73304B25" w14:textId="440893BA" w:rsidR="0074431C" w:rsidRDefault="0074431C" w:rsidP="0074431C">
      <w:pPr>
        <w:rPr>
          <w:lang w:val="en-AU"/>
        </w:rPr>
      </w:pPr>
      <w:r>
        <w:t xml:space="preserve">The lower Lachlan river system is a very low gradient alluvial plain, experiencing very low run-off, and river flows typically occur in response to rainfall in the upper catchment </w:t>
      </w:r>
      <w:r>
        <w:fldChar w:fldCharType="begin"/>
      </w:r>
      <w:r w:rsidR="00C30683">
        <w:instrText xml:space="preserve"> ADDIN EN.CITE &lt;EndNote&gt;&lt;Cite&gt;&lt;Author&gt;Roberts&lt;/Author&gt;&lt;Year&gt;2016&lt;/Year&gt;&lt;RecNum&gt;1025&lt;/RecNum&gt;&lt;DisplayText&gt;(Roberts et al. 2016)&lt;/DisplayText&gt;&lt;record&gt;&lt;rec-number&gt;1025&lt;/rec-number&gt;&lt;foreign-keys&gt;&lt;key app="EN" db-id="t2wx2ppreafarte5xvo5sx0td50pda5dzwv0" timestamp="0"&gt;1025&lt;/key&gt;&lt;/foreign-keys&gt;&lt;ref-type name="Book Section"&gt;5&lt;/ref-type&gt;&lt;contributors&gt;&lt;authors&gt;&lt;author&gt;Roberts, Jane&lt;/author&gt;&lt;author&gt;Colloff, Matthew&lt;/author&gt;&lt;author&gt;Doody, Tanya&lt;/author&gt;&lt;/authors&gt;&lt;secondary-authors&gt;&lt;author&gt;S. Capon, &lt;/author&gt;&lt;author&gt;C. James,&lt;/author&gt;&lt;author&gt; M. Reid, &lt;/author&gt;&lt;/secondary-authors&gt;&lt;/contributors&gt;&lt;titles&gt;&lt;title&gt;Riverine vegetation of inland south‐eastern Australia&lt;/title&gt;&lt;secondary-title&gt;Vegetation of Australian Riverine Landscapes: Biology, Ecology and Management&lt;/secondary-title&gt;&lt;/titles&gt;&lt;pages&gt;177-199&lt;/pages&gt;&lt;dates&gt;&lt;year&gt;2016&lt;/year&gt;&lt;/dates&gt;&lt;pub-location&gt;Melbourne&lt;/pub-location&gt;&lt;publisher&gt;CSIRO&lt;/publisher&gt;&lt;isbn&gt;0643104526&lt;/isbn&gt;&lt;urls&gt;&lt;/urls&gt;&lt;/record&gt;&lt;/Cite&gt;&lt;/EndNote&gt;</w:instrText>
      </w:r>
      <w:r>
        <w:fldChar w:fldCharType="separate"/>
      </w:r>
      <w:r w:rsidR="00C30683">
        <w:rPr>
          <w:noProof/>
        </w:rPr>
        <w:t>(Roberts et al. 2016)</w:t>
      </w:r>
      <w:r>
        <w:fldChar w:fldCharType="end"/>
      </w:r>
      <w:r>
        <w:t xml:space="preserve">. </w:t>
      </w:r>
      <w:r w:rsidRPr="00812C74">
        <w:rPr>
          <w:szCs w:val="24"/>
        </w:rPr>
        <w:t xml:space="preserve">The </w:t>
      </w:r>
      <w:r>
        <w:rPr>
          <w:szCs w:val="24"/>
        </w:rPr>
        <w:t>lower</w:t>
      </w:r>
      <w:r w:rsidRPr="00812C74">
        <w:rPr>
          <w:szCs w:val="24"/>
        </w:rPr>
        <w:t xml:space="preserve"> Lachlan </w:t>
      </w:r>
      <w:r>
        <w:rPr>
          <w:szCs w:val="24"/>
        </w:rPr>
        <w:t>river</w:t>
      </w:r>
      <w:r w:rsidRPr="00812C74">
        <w:rPr>
          <w:szCs w:val="24"/>
        </w:rPr>
        <w:t xml:space="preserve"> (below the junction of the Lachlan River and </w:t>
      </w:r>
      <w:proofErr w:type="spellStart"/>
      <w:r w:rsidRPr="00812C74">
        <w:rPr>
          <w:szCs w:val="24"/>
        </w:rPr>
        <w:t>Willandra</w:t>
      </w:r>
      <w:proofErr w:type="spellEnd"/>
      <w:r w:rsidRPr="00812C74">
        <w:rPr>
          <w:szCs w:val="24"/>
        </w:rPr>
        <w:t xml:space="preserve"> Creek) is </w:t>
      </w:r>
      <w:proofErr w:type="spellStart"/>
      <w:r w:rsidRPr="00812C74">
        <w:rPr>
          <w:szCs w:val="24"/>
        </w:rPr>
        <w:t>characterised</w:t>
      </w:r>
      <w:proofErr w:type="spellEnd"/>
      <w:r w:rsidRPr="00812C74">
        <w:rPr>
          <w:szCs w:val="24"/>
        </w:rPr>
        <w:t xml:space="preserve"> by numerous distributary channels</w:t>
      </w:r>
      <w:r>
        <w:rPr>
          <w:szCs w:val="24"/>
        </w:rPr>
        <w:t xml:space="preserve"> and </w:t>
      </w:r>
      <w:r w:rsidRPr="00812C74">
        <w:rPr>
          <w:szCs w:val="24"/>
        </w:rPr>
        <w:t>anabranches</w:t>
      </w:r>
      <w:r>
        <w:rPr>
          <w:szCs w:val="24"/>
        </w:rPr>
        <w:t xml:space="preserve">, and an expansive network of irregularly flooded floodplains </w:t>
      </w:r>
      <w:r w:rsidRPr="00812C74">
        <w:rPr>
          <w:szCs w:val="24"/>
        </w:rPr>
        <w:fldChar w:fldCharType="begin"/>
      </w:r>
      <w:r w:rsidR="00C30683">
        <w:rPr>
          <w:szCs w:val="24"/>
        </w:rPr>
        <w:instrText xml:space="preserve"> ADDIN EN.CITE &lt;EndNote&gt;&lt;Cite&gt;&lt;Author&gt;Green&lt;/Author&gt;&lt;Year&gt;2011&lt;/Year&gt;&lt;RecNum&gt;440&lt;/RecNum&gt;&lt;DisplayText&gt;(Green et al. 2011)&lt;/DisplayText&gt;&lt;record&gt;&lt;rec-number&gt;440&lt;/rec-number&gt;&lt;foreign-keys&gt;&lt;key app="EN" db-id="t2wx2ppreafarte5xvo5sx0td50pda5dzwv0" timestamp="0"&gt;440&lt;/key&gt;&lt;/foreign-keys&gt;&lt;ref-type name="Journal Article"&gt;17&lt;/ref-type&gt;&lt;contributors&gt;&lt;authors&gt;&lt;author&gt;Green, D&lt;/author&gt;&lt;author&gt;Petrovic, J&lt;/author&gt;&lt;author&gt;Moss, P&lt;/author&gt;&lt;author&gt;Burrell, M&lt;/author&gt;&lt;/authors&gt;&lt;/contributors&gt;&lt;titles&gt;&lt;title&gt;Water resources and management overview: Lachlan Catchment&lt;/title&gt;&lt;secondary-title&gt;NSW Office of Water, Sydney&lt;/secondary-title&gt;&lt;/titles&gt;&lt;dates&gt;&lt;year&gt;2011&lt;/year&gt;&lt;/dates&gt;&lt;urls&gt;&lt;/urls&gt;&lt;/record&gt;&lt;/Cite&gt;&lt;/EndNote&gt;</w:instrText>
      </w:r>
      <w:r w:rsidRPr="00812C74">
        <w:rPr>
          <w:szCs w:val="24"/>
        </w:rPr>
        <w:fldChar w:fldCharType="separate"/>
      </w:r>
      <w:r w:rsidR="00C30683">
        <w:rPr>
          <w:noProof/>
          <w:szCs w:val="24"/>
        </w:rPr>
        <w:t>(Green et al. 2011)</w:t>
      </w:r>
      <w:r w:rsidRPr="00812C74">
        <w:rPr>
          <w:szCs w:val="24"/>
        </w:rPr>
        <w:fldChar w:fldCharType="end"/>
      </w:r>
      <w:r>
        <w:rPr>
          <w:szCs w:val="24"/>
        </w:rPr>
        <w:t xml:space="preserve">, including many sites of national significance </w:t>
      </w:r>
      <w:r w:rsidRPr="00812C74">
        <w:rPr>
          <w:szCs w:val="24"/>
        </w:rPr>
        <w:fldChar w:fldCharType="begin"/>
      </w:r>
      <w:r w:rsidR="00C30683">
        <w:rPr>
          <w:szCs w:val="24"/>
        </w:rPr>
        <w:instrText xml:space="preserve"> ADDIN EN.CITE &lt;EndNote&gt;&lt;Cite&gt;&lt;Author&gt;Environment Australia&lt;/Author&gt;&lt;Year&gt;2001&lt;/Year&gt;&lt;RecNum&gt;1098&lt;/RecNum&gt;&lt;DisplayText&gt;(Environment Australia 2001, SEWPaC 2011)&lt;/DisplayText&gt;&lt;record&gt;&lt;rec-number&gt;1098&lt;/rec-number&gt;&lt;foreign-keys&gt;&lt;key app="EN" db-id="t2wx2ppreafarte5xvo5sx0td50pda5dzwv0" timestamp="0"&gt;1098&lt;/key&gt;&lt;/foreign-keys&gt;&lt;ref-type name="Government Document"&gt;46&lt;/ref-type&gt;&lt;contributors&gt;&lt;authors&gt;&lt;author&gt;Environment Australia,&lt;/author&gt;&lt;/authors&gt;&lt;/contributors&gt;&lt;titles&gt;&lt;title&gt;A Directory of Important Wetlands in Australia.&lt;/title&gt;&lt;/titles&gt;&lt;edition&gt;Third Edition&lt;/edition&gt;&lt;dates&gt;&lt;year&gt;2001&lt;/year&gt;&lt;/dates&gt;&lt;pub-location&gt;Canberra&lt;/pub-location&gt;&lt;publisher&gt;Environment Australia&lt;/publisher&gt;&lt;urls&gt;&lt;/urls&gt;&lt;/record&gt;&lt;/Cite&gt;&lt;Cite&gt;&lt;Author&gt;SEWPaC&lt;/Author&gt;&lt;Year&gt;2011&lt;/Year&gt;&lt;RecNum&gt;261&lt;/RecNum&gt;&lt;record&gt;&lt;rec-number&gt;261&lt;/rec-number&gt;&lt;foreign-keys&gt;&lt;key app="EN" db-id="t2wx2ppreafarte5xvo5sx0td50pda5dzwv0" timestamp="0"&gt;261&lt;/key&gt;&lt;/foreign-keys&gt;&lt;ref-type name="Government Document"&gt;46&lt;/ref-type&gt;&lt;contributors&gt;&lt;authors&gt;&lt;author&gt;SEWPaC&lt;/author&gt;&lt;/authors&gt;&lt;/contributors&gt;&lt;titles&gt;&lt;title&gt;Environmental Water Delivery: Lachlan River. Prepared for Commonwealth Environmental Water, Department of Sustainability, Environment, Water, Population and Communities&lt;/title&gt;&lt;/titles&gt;&lt;dates&gt;&lt;year&gt;2011&lt;/year&gt;&lt;/dates&gt;&lt;pub-location&gt;Commonwealth Environmental Water Holder for the Australian Government&lt;/pub-location&gt;&lt;urls&gt;&lt;/urls&gt;&lt;/record&gt;&lt;/Cite&gt;&lt;/EndNote&gt;</w:instrText>
      </w:r>
      <w:r w:rsidRPr="00812C74">
        <w:rPr>
          <w:szCs w:val="24"/>
        </w:rPr>
        <w:fldChar w:fldCharType="separate"/>
      </w:r>
      <w:r w:rsidR="00C30683">
        <w:rPr>
          <w:noProof/>
          <w:szCs w:val="24"/>
        </w:rPr>
        <w:t>(Environment Australia 2001, SEWPaC 2011)</w:t>
      </w:r>
      <w:r w:rsidRPr="00812C74">
        <w:rPr>
          <w:szCs w:val="24"/>
        </w:rPr>
        <w:fldChar w:fldCharType="end"/>
      </w:r>
      <w:r w:rsidRPr="00812C74">
        <w:rPr>
          <w:szCs w:val="24"/>
        </w:rPr>
        <w:t xml:space="preserve">. </w:t>
      </w:r>
      <w:r>
        <w:rPr>
          <w:szCs w:val="24"/>
        </w:rPr>
        <w:t>Typical floodplain</w:t>
      </w:r>
      <w:r>
        <w:rPr>
          <w:lang w:val="en-AU"/>
        </w:rPr>
        <w:t xml:space="preserve"> habitats in the lower Lachlan River </w:t>
      </w:r>
      <w:r w:rsidR="005113A6">
        <w:rPr>
          <w:lang w:val="en-AU"/>
        </w:rPr>
        <w:t xml:space="preserve">system </w:t>
      </w:r>
      <w:r>
        <w:rPr>
          <w:lang w:val="en-AU"/>
        </w:rPr>
        <w:t xml:space="preserve">include temporary floodplain lakes, river red gum woodlands, black box woodlands and lignum shrublands. These floodplain habitats depend on over-bank flows during wet periods and are distributed across floodplains in relation to flow related gradients in flood frequency and duration </w:t>
      </w:r>
      <w:r>
        <w:rPr>
          <w:lang w:val="en-AU"/>
        </w:rPr>
        <w:fldChar w:fldCharType="begin"/>
      </w:r>
      <w:r w:rsidR="00C30683">
        <w:rPr>
          <w:lang w:val="en-AU"/>
        </w:rPr>
        <w:instrText xml:space="preserve"> ADDIN EN.CITE &lt;EndNote&gt;&lt;Cite&gt;&lt;Author&gt;Roberts&lt;/Author&gt;&lt;Year&gt;2016&lt;/Year&gt;&lt;RecNum&gt;1025&lt;/RecNum&gt;&lt;DisplayText&gt;(Roberts et al. 2016)&lt;/DisplayText&gt;&lt;record&gt;&lt;rec-number&gt;1025&lt;/rec-number&gt;&lt;foreign-keys&gt;&lt;key app="EN" db-id="t2wx2ppreafarte5xvo5sx0td50pda5dzwv0" timestamp="0"&gt;1025&lt;/key&gt;&lt;/foreign-keys&gt;&lt;ref-type name="Book Section"&gt;5&lt;/ref-type&gt;&lt;contributors&gt;&lt;authors&gt;&lt;author&gt;Roberts, Jane&lt;/author&gt;&lt;author&gt;Colloff, Matthew&lt;/author&gt;&lt;author&gt;Doody, Tanya&lt;/author&gt;&lt;/authors&gt;&lt;secondary-authors&gt;&lt;author&gt;S. Capon, &lt;/author&gt;&lt;author&gt;C. James,&lt;/author&gt;&lt;author&gt; M. Reid, &lt;/author&gt;&lt;/secondary-authors&gt;&lt;/contributors&gt;&lt;titles&gt;&lt;title&gt;Riverine vegetation of inland south‐eastern Australia&lt;/title&gt;&lt;secondary-title&gt;Vegetation of Australian Riverine Landscapes: Biology, Ecology and Management&lt;/secondary-title&gt;&lt;/titles&gt;&lt;pages&gt;177-199&lt;/pages&gt;&lt;dates&gt;&lt;year&gt;2016&lt;/year&gt;&lt;/dates&gt;&lt;pub-location&gt;Melbourne&lt;/pub-location&gt;&lt;publisher&gt;CSIRO&lt;/publisher&gt;&lt;isbn&gt;0643104526&lt;/isbn&gt;&lt;urls&gt;&lt;/urls&gt;&lt;/record&gt;&lt;/Cite&gt;&lt;/EndNote&gt;</w:instrText>
      </w:r>
      <w:r>
        <w:rPr>
          <w:lang w:val="en-AU"/>
        </w:rPr>
        <w:fldChar w:fldCharType="separate"/>
      </w:r>
      <w:r w:rsidR="00C30683">
        <w:rPr>
          <w:noProof/>
          <w:lang w:val="en-AU"/>
        </w:rPr>
        <w:t>(Roberts et al. 2016)</w:t>
      </w:r>
      <w:r>
        <w:rPr>
          <w:lang w:val="en-AU"/>
        </w:rPr>
        <w:fldChar w:fldCharType="end"/>
      </w:r>
      <w:r>
        <w:rPr>
          <w:lang w:val="en-AU"/>
        </w:rPr>
        <w:t xml:space="preserve">. </w:t>
      </w:r>
    </w:p>
    <w:p w14:paraId="3EE20CDC" w14:textId="61D12BA6" w:rsidR="0074431C" w:rsidRDefault="0074431C" w:rsidP="0074431C">
      <w:r>
        <w:t>The groundcover diversity on the floodplain of the Lachlan River has been monitored since 2014 as part of the LTIM Project and MER Program.</w:t>
      </w:r>
      <w:r w:rsidR="00774004">
        <w:t xml:space="preserve"> </w:t>
      </w:r>
      <w:r>
        <w:t xml:space="preserve">The 2020-21 watering year was a year of </w:t>
      </w:r>
      <w:r w:rsidR="00795783">
        <w:t xml:space="preserve">greater </w:t>
      </w:r>
      <w:r>
        <w:t xml:space="preserve">than average rainfall in the </w:t>
      </w:r>
      <w:r w:rsidR="00FA2BCD">
        <w:t>c</w:t>
      </w:r>
      <w:r>
        <w:t xml:space="preserve">atchment </w:t>
      </w:r>
      <w:r w:rsidR="00285D70">
        <w:t xml:space="preserve">which resulted in </w:t>
      </w:r>
      <w:r>
        <w:t>increased flow into water storages</w:t>
      </w:r>
      <w:r w:rsidR="00F865CB">
        <w:t>, triggering two translucent flow events</w:t>
      </w:r>
      <w:r>
        <w:t xml:space="preserve">. These inundated large </w:t>
      </w:r>
      <w:r w:rsidR="0080051D">
        <w:t>areas</w:t>
      </w:r>
      <w:r>
        <w:t xml:space="preserve"> of the floodplain of the lower Lachlan River </w:t>
      </w:r>
      <w:r w:rsidR="00E46A95">
        <w:t>in spring and early summer</w:t>
      </w:r>
      <w:r>
        <w:t xml:space="preserve"> 2020, much of which had not been flooded since widescale natural flooding in </w:t>
      </w:r>
      <w:r w:rsidR="00101076">
        <w:t xml:space="preserve">early </w:t>
      </w:r>
      <w:r>
        <w:t xml:space="preserve">2017. In the second half of the watering year, the lower Lachlan River </w:t>
      </w:r>
      <w:r w:rsidR="00A75F0B">
        <w:t xml:space="preserve">system </w:t>
      </w:r>
      <w:r>
        <w:t>experienced low rainfall</w:t>
      </w:r>
      <w:r w:rsidR="006B6F72">
        <w:t xml:space="preserve"> and correspondingly lower flows in the river</w:t>
      </w:r>
      <w:r>
        <w:t>. In Autumn 2021, floodwater</w:t>
      </w:r>
      <w:r w:rsidR="00A75F0B">
        <w:t>s</w:t>
      </w:r>
      <w:r>
        <w:t xml:space="preserve"> had receded </w:t>
      </w:r>
      <w:r w:rsidR="00A75F0B">
        <w:t xml:space="preserve">from </w:t>
      </w:r>
      <w:r>
        <w:t>most of the floodplain</w:t>
      </w:r>
      <w:r w:rsidR="00186C5A">
        <w:t xml:space="preserve"> leaving</w:t>
      </w:r>
      <w:r>
        <w:t xml:space="preserve"> high soil moisture at some sites</w:t>
      </w:r>
      <w:r w:rsidR="00D01812">
        <w:t xml:space="preserve"> </w:t>
      </w:r>
      <w:r w:rsidR="004C01CF">
        <w:t xml:space="preserve">and </w:t>
      </w:r>
      <w:r>
        <w:t xml:space="preserve">surface water </w:t>
      </w:r>
      <w:r w:rsidR="004C01CF">
        <w:t xml:space="preserve">persisting </w:t>
      </w:r>
      <w:r w:rsidR="0007459C">
        <w:t xml:space="preserve">in </w:t>
      </w:r>
      <w:r w:rsidR="007D4A5B">
        <w:t>lower</w:t>
      </w:r>
      <w:r w:rsidR="0007459C">
        <w:t>-</w:t>
      </w:r>
      <w:r w:rsidR="007D4A5B">
        <w:t>lying</w:t>
      </w:r>
      <w:r>
        <w:t xml:space="preserve"> wetlands.</w:t>
      </w:r>
    </w:p>
    <w:p w14:paraId="7D962652" w14:textId="4012ADEE" w:rsidR="00C2644F" w:rsidRPr="00562014" w:rsidRDefault="00E55386" w:rsidP="0074431C">
      <w:pPr>
        <w:rPr>
          <w:lang w:val="en-AU"/>
        </w:rPr>
      </w:pPr>
      <w:r>
        <w:rPr>
          <w:lang w:val="en-AU"/>
        </w:rPr>
        <w:t>Six of the seven</w:t>
      </w:r>
      <w:r w:rsidR="00163072">
        <w:rPr>
          <w:lang w:val="en-AU"/>
        </w:rPr>
        <w:t xml:space="preserve"> </w:t>
      </w:r>
      <w:r w:rsidR="00C2644F">
        <w:rPr>
          <w:lang w:val="en-AU"/>
        </w:rPr>
        <w:t xml:space="preserve">environmental watering actions in the </w:t>
      </w:r>
      <w:proofErr w:type="gramStart"/>
      <w:r w:rsidR="00C2644F">
        <w:rPr>
          <w:lang w:val="en-AU"/>
        </w:rPr>
        <w:t>Lachlan river</w:t>
      </w:r>
      <w:proofErr w:type="gramEnd"/>
      <w:r w:rsidR="00C2644F">
        <w:rPr>
          <w:lang w:val="en-AU"/>
        </w:rPr>
        <w:t xml:space="preserve"> during the 2020-21 watering year </w:t>
      </w:r>
      <w:r w:rsidR="00163072">
        <w:rPr>
          <w:lang w:val="en-AU"/>
        </w:rPr>
        <w:t xml:space="preserve">included vegetation </w:t>
      </w:r>
      <w:r w:rsidR="00FF056D">
        <w:rPr>
          <w:lang w:val="en-AU"/>
        </w:rPr>
        <w:t>as an objective</w:t>
      </w:r>
      <w:r w:rsidR="00D2344F">
        <w:rPr>
          <w:lang w:val="en-AU"/>
        </w:rPr>
        <w:t xml:space="preserve"> or </w:t>
      </w:r>
      <w:r w:rsidR="00652803">
        <w:rPr>
          <w:lang w:val="en-AU"/>
        </w:rPr>
        <w:t xml:space="preserve">primary </w:t>
      </w:r>
      <w:r w:rsidR="00D2344F">
        <w:rPr>
          <w:lang w:val="en-AU"/>
        </w:rPr>
        <w:t xml:space="preserve">expected </w:t>
      </w:r>
      <w:r w:rsidR="00FF056D">
        <w:rPr>
          <w:lang w:val="en-AU"/>
        </w:rPr>
        <w:t xml:space="preserve">outcome. Watering action </w:t>
      </w:r>
      <w:r w:rsidR="005F6C8D">
        <w:rPr>
          <w:lang w:val="en-AU"/>
        </w:rPr>
        <w:t>one</w:t>
      </w:r>
      <w:r w:rsidR="00FF056D">
        <w:rPr>
          <w:lang w:val="en-AU"/>
        </w:rPr>
        <w:t xml:space="preserve"> </w:t>
      </w:r>
      <w:r w:rsidR="00A61790">
        <w:rPr>
          <w:lang w:val="en-AU"/>
        </w:rPr>
        <w:t xml:space="preserve">targeted </w:t>
      </w:r>
      <w:proofErr w:type="spellStart"/>
      <w:r w:rsidR="00A61790">
        <w:rPr>
          <w:lang w:val="en-AU"/>
        </w:rPr>
        <w:t>Booberoi</w:t>
      </w:r>
      <w:proofErr w:type="spellEnd"/>
      <w:r w:rsidR="00A61790">
        <w:rPr>
          <w:lang w:val="en-AU"/>
        </w:rPr>
        <w:t xml:space="preserve"> Creek and action </w:t>
      </w:r>
      <w:r w:rsidR="005F6C8D">
        <w:rPr>
          <w:lang w:val="en-AU"/>
        </w:rPr>
        <w:t>three</w:t>
      </w:r>
      <w:r w:rsidR="00A61790">
        <w:rPr>
          <w:lang w:val="en-AU"/>
        </w:rPr>
        <w:t xml:space="preserve"> targeted Fletchers Lake</w:t>
      </w:r>
      <w:r w:rsidR="002E5CF6">
        <w:rPr>
          <w:lang w:val="en-AU"/>
        </w:rPr>
        <w:t xml:space="preserve"> and included </w:t>
      </w:r>
      <w:r w:rsidR="00A61790">
        <w:rPr>
          <w:lang w:val="en-AU"/>
        </w:rPr>
        <w:t>the maintenance of riparian vegetation</w:t>
      </w:r>
      <w:r w:rsidR="004B2CBA">
        <w:rPr>
          <w:lang w:val="en-AU"/>
        </w:rPr>
        <w:t xml:space="preserve"> as expected outcomes</w:t>
      </w:r>
      <w:r w:rsidR="00A61790">
        <w:rPr>
          <w:lang w:val="en-AU"/>
        </w:rPr>
        <w:t xml:space="preserve">. Watering action </w:t>
      </w:r>
      <w:r w:rsidR="005F6C8D">
        <w:rPr>
          <w:lang w:val="en-AU"/>
        </w:rPr>
        <w:t>five</w:t>
      </w:r>
      <w:r w:rsidR="00A61790">
        <w:rPr>
          <w:lang w:val="en-AU"/>
        </w:rPr>
        <w:t xml:space="preserve"> targeted </w:t>
      </w:r>
      <w:r w:rsidR="0057157D">
        <w:rPr>
          <w:lang w:val="en-AU"/>
        </w:rPr>
        <w:t xml:space="preserve">Lake Brewster </w:t>
      </w:r>
      <w:r w:rsidR="004B2CBA">
        <w:rPr>
          <w:lang w:val="en-AU"/>
        </w:rPr>
        <w:t xml:space="preserve">and </w:t>
      </w:r>
      <w:r w:rsidR="00133A7D">
        <w:rPr>
          <w:lang w:val="en-AU"/>
        </w:rPr>
        <w:t>was</w:t>
      </w:r>
      <w:r w:rsidR="0057157D">
        <w:rPr>
          <w:lang w:val="en-AU"/>
        </w:rPr>
        <w:t xml:space="preserve"> designed</w:t>
      </w:r>
      <w:r w:rsidR="00133A7D">
        <w:rPr>
          <w:lang w:val="en-AU"/>
        </w:rPr>
        <w:t xml:space="preserve"> among other things</w:t>
      </w:r>
      <w:r w:rsidR="0057157D">
        <w:rPr>
          <w:lang w:val="en-AU"/>
        </w:rPr>
        <w:t xml:space="preserve"> to </w:t>
      </w:r>
      <w:r w:rsidR="00801B78">
        <w:t xml:space="preserve">enabled aquatic plants (particularly </w:t>
      </w:r>
      <w:proofErr w:type="gramStart"/>
      <w:r w:rsidR="00801B78">
        <w:t>red-milfoil</w:t>
      </w:r>
      <w:proofErr w:type="gramEnd"/>
      <w:r w:rsidR="00801B78">
        <w:t xml:space="preserve">) to complete their </w:t>
      </w:r>
      <w:r w:rsidR="00801B78">
        <w:lastRenderedPageBreak/>
        <w:t>full life cycle to provide future seed reserves</w:t>
      </w:r>
      <w:r w:rsidR="00133A7D">
        <w:t xml:space="preserve">. </w:t>
      </w:r>
      <w:r w:rsidR="004B2CBA">
        <w:rPr>
          <w:lang w:val="en-AU"/>
        </w:rPr>
        <w:t>T</w:t>
      </w:r>
      <w:r w:rsidR="00707334">
        <w:rPr>
          <w:lang w:val="en-AU"/>
        </w:rPr>
        <w:t xml:space="preserve">hese </w:t>
      </w:r>
      <w:r w:rsidR="004B2CBA">
        <w:rPr>
          <w:lang w:val="en-AU"/>
        </w:rPr>
        <w:t xml:space="preserve">three </w:t>
      </w:r>
      <w:r w:rsidR="00707334">
        <w:rPr>
          <w:lang w:val="en-AU"/>
        </w:rPr>
        <w:t xml:space="preserve">wetlands </w:t>
      </w:r>
      <w:r w:rsidR="00B504FA">
        <w:rPr>
          <w:lang w:val="en-AU"/>
        </w:rPr>
        <w:t>have not been</w:t>
      </w:r>
      <w:r w:rsidR="00707334">
        <w:rPr>
          <w:lang w:val="en-AU"/>
        </w:rPr>
        <w:t xml:space="preserve"> monitored as part of the MER Program. </w:t>
      </w:r>
      <w:r w:rsidR="00562014">
        <w:rPr>
          <w:lang w:val="en-AU"/>
        </w:rPr>
        <w:t xml:space="preserve">Watering actions </w:t>
      </w:r>
      <w:r w:rsidR="005F6C8D">
        <w:rPr>
          <w:lang w:val="en-AU"/>
        </w:rPr>
        <w:t>two</w:t>
      </w:r>
      <w:r w:rsidR="00562014">
        <w:rPr>
          <w:lang w:val="en-AU"/>
        </w:rPr>
        <w:t xml:space="preserve"> and </w:t>
      </w:r>
      <w:r w:rsidR="005F6C8D">
        <w:rPr>
          <w:lang w:val="en-AU"/>
        </w:rPr>
        <w:t>four</w:t>
      </w:r>
      <w:r w:rsidR="00562014">
        <w:rPr>
          <w:lang w:val="en-AU"/>
        </w:rPr>
        <w:t xml:space="preserve"> were </w:t>
      </w:r>
      <w:r w:rsidR="00C2644F">
        <w:rPr>
          <w:lang w:val="en-AU"/>
        </w:rPr>
        <w:t xml:space="preserve">designed to </w:t>
      </w:r>
      <w:r w:rsidR="00064E9E">
        <w:rPr>
          <w:lang w:val="en-AU"/>
        </w:rPr>
        <w:t>build on the</w:t>
      </w:r>
      <w:r w:rsidR="00064E9E" w:rsidRPr="00A35A87">
        <w:rPr>
          <w:lang w:val="en-AU"/>
        </w:rPr>
        <w:t xml:space="preserve"> </w:t>
      </w:r>
      <w:r w:rsidR="00C2644F" w:rsidRPr="00A35A87">
        <w:rPr>
          <w:lang w:val="en-AU"/>
        </w:rPr>
        <w:t xml:space="preserve">outcomes achieved by </w:t>
      </w:r>
      <w:r w:rsidR="00C2644F">
        <w:rPr>
          <w:lang w:val="en-AU"/>
        </w:rPr>
        <w:t xml:space="preserve">the </w:t>
      </w:r>
      <w:r w:rsidR="00C2644F" w:rsidRPr="00A35A87">
        <w:rPr>
          <w:lang w:val="en-AU"/>
        </w:rPr>
        <w:t>translucent flow event</w:t>
      </w:r>
      <w:r w:rsidR="00562014">
        <w:rPr>
          <w:lang w:val="en-AU"/>
        </w:rPr>
        <w:t>s</w:t>
      </w:r>
      <w:r w:rsidR="00C2644F">
        <w:rPr>
          <w:lang w:val="en-AU"/>
        </w:rPr>
        <w:t xml:space="preserve"> in August </w:t>
      </w:r>
      <w:r w:rsidR="00562014">
        <w:rPr>
          <w:lang w:val="en-AU"/>
        </w:rPr>
        <w:t xml:space="preserve">and November </w:t>
      </w:r>
      <w:r w:rsidR="00C2644F">
        <w:rPr>
          <w:lang w:val="en-AU"/>
        </w:rPr>
        <w:t>2020</w:t>
      </w:r>
      <w:r w:rsidR="00A17D46">
        <w:rPr>
          <w:lang w:val="en-AU"/>
        </w:rPr>
        <w:t xml:space="preserve"> </w:t>
      </w:r>
      <w:r w:rsidR="00D16E96">
        <w:rPr>
          <w:lang w:val="en-AU"/>
        </w:rPr>
        <w:t>including</w:t>
      </w:r>
      <w:r w:rsidR="00C932E7">
        <w:rPr>
          <w:lang w:val="en-AU"/>
        </w:rPr>
        <w:t xml:space="preserve"> </w:t>
      </w:r>
      <w:r w:rsidR="007D1500">
        <w:rPr>
          <w:lang w:val="en-AU"/>
        </w:rPr>
        <w:t>the</w:t>
      </w:r>
      <w:r w:rsidR="00C932E7">
        <w:rPr>
          <w:lang w:val="en-AU"/>
        </w:rPr>
        <w:t xml:space="preserve"> </w:t>
      </w:r>
      <w:r w:rsidR="007D1500">
        <w:rPr>
          <w:lang w:val="en-AU"/>
        </w:rPr>
        <w:t>maintenance</w:t>
      </w:r>
      <w:r w:rsidR="00E53C38">
        <w:rPr>
          <w:lang w:val="en-AU"/>
        </w:rPr>
        <w:t xml:space="preserve"> of</w:t>
      </w:r>
      <w:r w:rsidR="007D1500">
        <w:rPr>
          <w:lang w:val="en-AU"/>
        </w:rPr>
        <w:t xml:space="preserve"> </w:t>
      </w:r>
      <w:r w:rsidR="00C932E7">
        <w:rPr>
          <w:lang w:val="en-AU"/>
        </w:rPr>
        <w:t>floodplain vegetation</w:t>
      </w:r>
      <w:r w:rsidR="00C17F3F">
        <w:rPr>
          <w:lang w:val="en-AU"/>
        </w:rPr>
        <w:t xml:space="preserve"> </w:t>
      </w:r>
      <w:r w:rsidR="002E31EF">
        <w:rPr>
          <w:lang w:val="en-AU"/>
        </w:rPr>
        <w:t>(</w:t>
      </w:r>
      <w:r w:rsidR="00C17F3F">
        <w:rPr>
          <w:lang w:val="en-AU"/>
        </w:rPr>
        <w:fldChar w:fldCharType="begin"/>
      </w:r>
      <w:r w:rsidR="00C17F3F">
        <w:rPr>
          <w:lang w:val="en-AU"/>
        </w:rPr>
        <w:instrText xml:space="preserve"> REF _Ref48568970 \h </w:instrText>
      </w:r>
      <w:r w:rsidR="00C17F3F">
        <w:rPr>
          <w:lang w:val="en-AU"/>
        </w:rPr>
      </w:r>
      <w:r w:rsidR="00C17F3F">
        <w:rPr>
          <w:lang w:val="en-AU"/>
        </w:rPr>
        <w:fldChar w:fldCharType="separate"/>
      </w:r>
      <w:r w:rsidR="00C17F3F">
        <w:t xml:space="preserve">Table </w:t>
      </w:r>
      <w:r w:rsidR="00C17F3F">
        <w:rPr>
          <w:noProof/>
        </w:rPr>
        <w:t>3</w:t>
      </w:r>
      <w:r w:rsidR="00C17F3F">
        <w:noBreakHyphen/>
      </w:r>
      <w:r w:rsidR="00C17F3F">
        <w:rPr>
          <w:noProof/>
        </w:rPr>
        <w:t>2</w:t>
      </w:r>
      <w:r w:rsidR="00C17F3F">
        <w:rPr>
          <w:lang w:val="en-AU"/>
        </w:rPr>
        <w:fldChar w:fldCharType="end"/>
      </w:r>
      <w:r w:rsidR="005E6479">
        <w:rPr>
          <w:lang w:val="en-AU"/>
        </w:rPr>
        <w:t xml:space="preserve"> in Section </w:t>
      </w:r>
      <w:r w:rsidR="005E6479">
        <w:rPr>
          <w:lang w:val="en-AU"/>
        </w:rPr>
        <w:fldChar w:fldCharType="begin"/>
      </w:r>
      <w:r w:rsidR="005E6479">
        <w:rPr>
          <w:lang w:val="en-AU"/>
        </w:rPr>
        <w:instrText xml:space="preserve"> REF _Ref52474133 \r \h </w:instrText>
      </w:r>
      <w:r w:rsidR="005E6479">
        <w:rPr>
          <w:lang w:val="en-AU"/>
        </w:rPr>
      </w:r>
      <w:r w:rsidR="005E6479">
        <w:rPr>
          <w:lang w:val="en-AU"/>
        </w:rPr>
        <w:fldChar w:fldCharType="separate"/>
      </w:r>
      <w:r w:rsidR="005E6479">
        <w:rPr>
          <w:lang w:val="en-AU"/>
        </w:rPr>
        <w:t>3</w:t>
      </w:r>
      <w:r w:rsidR="005E6479">
        <w:rPr>
          <w:lang w:val="en-AU"/>
        </w:rPr>
        <w:fldChar w:fldCharType="end"/>
      </w:r>
      <w:r w:rsidR="002E31EF">
        <w:rPr>
          <w:lang w:val="en-AU"/>
        </w:rPr>
        <w:t>)</w:t>
      </w:r>
      <w:r w:rsidR="000270B0">
        <w:rPr>
          <w:lang w:val="en-AU"/>
        </w:rPr>
        <w:t>.</w:t>
      </w:r>
      <w:r w:rsidR="00BC6902">
        <w:rPr>
          <w:lang w:val="en-AU"/>
        </w:rPr>
        <w:t xml:space="preserve"> </w:t>
      </w:r>
      <w:r w:rsidR="000544D7">
        <w:rPr>
          <w:lang w:val="en-AU"/>
        </w:rPr>
        <w:t xml:space="preserve">These </w:t>
      </w:r>
      <w:r w:rsidR="00D16E96">
        <w:rPr>
          <w:lang w:val="en-AU"/>
        </w:rPr>
        <w:t xml:space="preserve">larger watering </w:t>
      </w:r>
      <w:r w:rsidR="000544D7">
        <w:rPr>
          <w:lang w:val="en-AU"/>
        </w:rPr>
        <w:t xml:space="preserve">actions inundated </w:t>
      </w:r>
      <w:r w:rsidR="000E0292">
        <w:rPr>
          <w:lang w:val="en-AU"/>
        </w:rPr>
        <w:t>many of our sample points</w:t>
      </w:r>
      <w:r w:rsidR="0018748C">
        <w:rPr>
          <w:lang w:val="en-AU"/>
        </w:rPr>
        <w:t xml:space="preserve">. </w:t>
      </w:r>
      <w:r w:rsidR="00BC6902">
        <w:rPr>
          <w:lang w:val="en-AU"/>
        </w:rPr>
        <w:t xml:space="preserve">Watering action </w:t>
      </w:r>
      <w:r w:rsidR="005F6C8D">
        <w:rPr>
          <w:lang w:val="en-AU"/>
        </w:rPr>
        <w:t xml:space="preserve">six </w:t>
      </w:r>
      <w:r w:rsidR="00BC6902">
        <w:rPr>
          <w:lang w:val="en-AU"/>
        </w:rPr>
        <w:t xml:space="preserve">targeted </w:t>
      </w:r>
      <w:r w:rsidR="00D16E96">
        <w:rPr>
          <w:lang w:val="en-AU"/>
        </w:rPr>
        <w:t>L</w:t>
      </w:r>
      <w:r w:rsidR="00BC6902">
        <w:rPr>
          <w:lang w:val="en-AU"/>
        </w:rPr>
        <w:t>ake Noonamah</w:t>
      </w:r>
      <w:r w:rsidR="005F6C8D">
        <w:rPr>
          <w:lang w:val="en-AU"/>
        </w:rPr>
        <w:t xml:space="preserve"> </w:t>
      </w:r>
      <w:r w:rsidR="001A4529">
        <w:rPr>
          <w:lang w:val="en-AU"/>
        </w:rPr>
        <w:t>and was in part designed to maintain</w:t>
      </w:r>
      <w:r w:rsidR="00BC6902">
        <w:rPr>
          <w:lang w:val="en-AU"/>
        </w:rPr>
        <w:t xml:space="preserve"> </w:t>
      </w:r>
      <w:r w:rsidR="009D5DB6">
        <w:rPr>
          <w:lang w:val="en-AU"/>
        </w:rPr>
        <w:t>vegetation</w:t>
      </w:r>
      <w:r w:rsidR="005F6C8D">
        <w:rPr>
          <w:lang w:val="en-AU"/>
        </w:rPr>
        <w:t xml:space="preserve"> </w:t>
      </w:r>
      <w:r w:rsidR="001A4529">
        <w:rPr>
          <w:lang w:val="en-AU"/>
        </w:rPr>
        <w:t>condition</w:t>
      </w:r>
      <w:r w:rsidR="00AC4B3F">
        <w:rPr>
          <w:lang w:val="en-AU"/>
        </w:rPr>
        <w:t>.</w:t>
      </w:r>
      <w:r w:rsidR="005F6C8D">
        <w:rPr>
          <w:lang w:val="en-AU"/>
        </w:rPr>
        <w:t xml:space="preserve"> </w:t>
      </w:r>
      <w:r w:rsidR="00CC7921">
        <w:rPr>
          <w:lang w:val="en-AU"/>
        </w:rPr>
        <w:t xml:space="preserve">Lake Noonamah has been monitored as part of the MER Program since 2019. </w:t>
      </w:r>
      <w:r w:rsidR="000B6D17">
        <w:rPr>
          <w:lang w:val="en-AU"/>
        </w:rPr>
        <w:t>The objectives associated with w</w:t>
      </w:r>
      <w:r w:rsidR="009F7DEE">
        <w:rPr>
          <w:lang w:val="en-AU"/>
        </w:rPr>
        <w:t xml:space="preserve">atering action seven </w:t>
      </w:r>
      <w:r w:rsidR="00997CDA">
        <w:rPr>
          <w:lang w:val="en-AU"/>
        </w:rPr>
        <w:t>included</w:t>
      </w:r>
      <w:r w:rsidR="00D30B13">
        <w:rPr>
          <w:lang w:val="en-AU"/>
        </w:rPr>
        <w:t>,</w:t>
      </w:r>
      <w:r w:rsidR="00997CDA">
        <w:rPr>
          <w:lang w:val="en-AU"/>
        </w:rPr>
        <w:t xml:space="preserve"> as a secondary outcome, </w:t>
      </w:r>
      <w:r w:rsidR="000B6D17">
        <w:rPr>
          <w:lang w:val="en-AU"/>
        </w:rPr>
        <w:t xml:space="preserve">the maintenance of </w:t>
      </w:r>
      <w:r w:rsidR="009F7DEE" w:rsidRPr="009F7DEE">
        <w:rPr>
          <w:lang w:val="en-AU"/>
        </w:rPr>
        <w:t xml:space="preserve">floodplain vegetation, particularly the core reed beds of the Great </w:t>
      </w:r>
      <w:proofErr w:type="spellStart"/>
      <w:r w:rsidR="009F7DEE" w:rsidRPr="009F7DEE">
        <w:rPr>
          <w:lang w:val="en-AU"/>
        </w:rPr>
        <w:t>Cumbung</w:t>
      </w:r>
      <w:proofErr w:type="spellEnd"/>
      <w:r w:rsidR="009F7DEE" w:rsidRPr="009F7DEE">
        <w:rPr>
          <w:lang w:val="en-AU"/>
        </w:rPr>
        <w:t xml:space="preserve"> Swamp.</w:t>
      </w:r>
    </w:p>
    <w:p w14:paraId="01141E68" w14:textId="56A2515C" w:rsidR="0074431C" w:rsidRDefault="0074431C" w:rsidP="0074431C">
      <w:r>
        <w:t xml:space="preserve">This technical report provides an evaluation of the outcomes for vegetation in the lower </w:t>
      </w:r>
      <w:proofErr w:type="gramStart"/>
      <w:r>
        <w:t>Lachlan river</w:t>
      </w:r>
      <w:proofErr w:type="gramEnd"/>
      <w:r>
        <w:t xml:space="preserve"> system and addresses the selected area specific evaluation questions (listed in </w:t>
      </w:r>
      <w:r w:rsidR="005E6479">
        <w:fldChar w:fldCharType="begin"/>
      </w:r>
      <w:r w:rsidR="005E6479">
        <w:instrText xml:space="preserve"> REF _Ref93582979 \r \h </w:instrText>
      </w:r>
      <w:r w:rsidR="005E6479">
        <w:fldChar w:fldCharType="separate"/>
      </w:r>
      <w:r w:rsidR="005E6479">
        <w:t>9.5</w:t>
      </w:r>
      <w:r w:rsidR="005E6479">
        <w:fldChar w:fldCharType="end"/>
      </w:r>
      <w:r>
        <w:t>). The results have been described in relation to the hydrological and climatic conditions, and environmental watering actions which have occurred over the 2020-21 watering year. The results gathered over the past seven years are used to provide context to this year’s findings.</w:t>
      </w:r>
    </w:p>
    <w:p w14:paraId="134FC741" w14:textId="7D733F82" w:rsidR="00997708" w:rsidRPr="00866194" w:rsidRDefault="00997708" w:rsidP="00282AE7">
      <w:pPr>
        <w:pStyle w:val="Heading3"/>
        <w:rPr>
          <w:lang w:val="en-GB"/>
        </w:rPr>
      </w:pPr>
      <w:bookmarkStart w:id="416" w:name="_Ref47706520"/>
      <w:bookmarkStart w:id="417" w:name="_Toc97237800"/>
      <w:r>
        <w:rPr>
          <w:lang w:val="en-GB"/>
        </w:rPr>
        <w:t>Selected area specific evaluation questions</w:t>
      </w:r>
      <w:bookmarkEnd w:id="416"/>
      <w:r w:rsidR="00C60116">
        <w:rPr>
          <w:lang w:val="en-GB"/>
        </w:rPr>
        <w:t>:</w:t>
      </w:r>
      <w:bookmarkEnd w:id="417"/>
    </w:p>
    <w:p w14:paraId="6FB26896" w14:textId="351BA98B" w:rsidR="008A2EB0" w:rsidRPr="00030289" w:rsidRDefault="008A2EB0" w:rsidP="00D42EBA">
      <w:pPr>
        <w:pStyle w:val="ListParagraph"/>
        <w:numPr>
          <w:ilvl w:val="0"/>
          <w:numId w:val="4"/>
        </w:numPr>
        <w:rPr>
          <w:lang w:val="en-GB"/>
        </w:rPr>
      </w:pPr>
      <w:r w:rsidRPr="00030289">
        <w:rPr>
          <w:lang w:val="en-AU"/>
        </w:rPr>
        <w:t>What did Commonwealth environmental water contribute to native riparian and wetland vegetation communities?</w:t>
      </w:r>
    </w:p>
    <w:p w14:paraId="2A633BBA" w14:textId="5BE2E610" w:rsidR="008A2EB0" w:rsidRPr="00030289" w:rsidRDefault="008A2EB0" w:rsidP="00D42EBA">
      <w:pPr>
        <w:pStyle w:val="ListParagraph"/>
        <w:numPr>
          <w:ilvl w:val="1"/>
          <w:numId w:val="4"/>
        </w:numPr>
        <w:rPr>
          <w:lang w:val="en-AU"/>
        </w:rPr>
      </w:pPr>
      <w:r w:rsidRPr="00030289">
        <w:rPr>
          <w:lang w:val="en-AU"/>
        </w:rPr>
        <w:t>What did Commonwealth environmental water contribute to populations of long-lived organisms (measured through cover and recruitment of tree species)?</w:t>
      </w:r>
    </w:p>
    <w:p w14:paraId="3BF72483" w14:textId="77777777" w:rsidR="008A2EB0" w:rsidRPr="00B67F20" w:rsidRDefault="008A2EB0" w:rsidP="00D42EBA">
      <w:pPr>
        <w:pStyle w:val="ListParagraph"/>
        <w:numPr>
          <w:ilvl w:val="1"/>
          <w:numId w:val="4"/>
        </w:numPr>
        <w:rPr>
          <w:lang w:val="en-AU"/>
        </w:rPr>
      </w:pPr>
      <w:r w:rsidRPr="00B67F20">
        <w:rPr>
          <w:lang w:val="en-AU"/>
        </w:rPr>
        <w:t xml:space="preserve">What did Commonwealth environmental water contribute to individual plant species across the Selected Area including changes to species presence, </w:t>
      </w:r>
      <w:proofErr w:type="gramStart"/>
      <w:r w:rsidRPr="00B67F20">
        <w:rPr>
          <w:lang w:val="en-AU"/>
        </w:rPr>
        <w:t>distribution</w:t>
      </w:r>
      <w:proofErr w:type="gramEnd"/>
      <w:r w:rsidRPr="00B67F20">
        <w:rPr>
          <w:lang w:val="en-AU"/>
        </w:rPr>
        <w:t xml:space="preserve"> and cover?</w:t>
      </w:r>
    </w:p>
    <w:p w14:paraId="13409C8B" w14:textId="77777777" w:rsidR="008A2EB0" w:rsidRPr="00B67F20" w:rsidRDefault="008A2EB0" w:rsidP="00D42EBA">
      <w:pPr>
        <w:pStyle w:val="ListParagraph"/>
        <w:numPr>
          <w:ilvl w:val="1"/>
          <w:numId w:val="4"/>
        </w:numPr>
        <w:rPr>
          <w:lang w:val="en-AU"/>
        </w:rPr>
      </w:pPr>
      <w:r w:rsidRPr="00B67F20">
        <w:rPr>
          <w:lang w:val="en-AU"/>
        </w:rPr>
        <w:t>What did Commonwealth environmental water contribute to vegetation communities within the interim Australian National Aquatic Ecosystem (ANAE) vegetation types, including changes in species richness, composition, cover and structure?</w:t>
      </w:r>
    </w:p>
    <w:p w14:paraId="6DD82570" w14:textId="77777777" w:rsidR="006B3839" w:rsidRPr="00924476" w:rsidRDefault="006B3839" w:rsidP="00E32669">
      <w:pPr>
        <w:pStyle w:val="Heading2"/>
      </w:pPr>
      <w:bookmarkStart w:id="418" w:name="_Toc467776137"/>
      <w:bookmarkStart w:id="419" w:name="_Toc440827300"/>
      <w:bookmarkStart w:id="420" w:name="_Toc499912018"/>
      <w:bookmarkStart w:id="421" w:name="_Toc4574820"/>
      <w:bookmarkStart w:id="422" w:name="_Toc31985530"/>
      <w:bookmarkStart w:id="423" w:name="_Toc97237801"/>
      <w:r w:rsidRPr="00924476">
        <w:t>Methods</w:t>
      </w:r>
      <w:bookmarkEnd w:id="418"/>
      <w:bookmarkEnd w:id="419"/>
      <w:bookmarkEnd w:id="420"/>
      <w:bookmarkEnd w:id="421"/>
      <w:bookmarkEnd w:id="422"/>
      <w:bookmarkEnd w:id="423"/>
    </w:p>
    <w:p w14:paraId="255BAB40" w14:textId="01F96496" w:rsidR="00DE4496" w:rsidRDefault="006B3839" w:rsidP="00B67F20">
      <w:r w:rsidRPr="00924476">
        <w:t>Vegetation monitoring sites were selected to provide a sample from the different vegetation communities distributed across wetlands and riparian zones with different enviro</w:t>
      </w:r>
      <w:r>
        <w:t xml:space="preserve">nmental watering probabilities, </w:t>
      </w:r>
      <w:r w:rsidRPr="00924476">
        <w:t>see</w:t>
      </w:r>
      <w:r>
        <w:t xml:space="preserve"> Dyer et al. </w:t>
      </w:r>
      <w:r>
        <w:fldChar w:fldCharType="begin"/>
      </w:r>
      <w:r w:rsidR="00C30683">
        <w:instrText xml:space="preserve"> ADDIN EN.CITE &lt;EndNote&gt;&lt;Cite ExcludeAuth="1"&gt;&lt;Author&gt;Dyer&lt;/Author&gt;&lt;Year&gt;2014&lt;/Year&gt;&lt;RecNum&gt;84&lt;/RecNum&gt;&lt;DisplayText&gt;(2014b)&lt;/DisplayText&gt;&lt;record&gt;&lt;rec-number&gt;84&lt;/rec-number&gt;&lt;foreign-keys&gt;&lt;key app="EN" db-id="0a0zttz0gewd9befav559p5osxw5sftwfpdv" timestamp="1469678446" guid="3bad07b3-8f85-4162-bb4d-8b48f2a9dbcb"&gt;84&lt;/key&gt;&lt;/foreign-keys&gt;&lt;ref-type name="Report"&gt;27&lt;/ref-type&gt;&lt;contributors&gt;&lt;authors&gt;&lt;author&gt;Dyer, F.&lt;/author&gt;&lt;author&gt;Broadhurst, B.&lt;/author&gt;&lt;author&gt;Thompson, R.&lt;/author&gt;&lt;author&gt;Jenkins, K.M.&lt;/author&gt;&lt;author&gt;Driver, P.D.&lt;/author&gt;&lt;author&gt;Saintilan, N.&lt;/author&gt;&lt;author&gt;Bowen, S.&lt;/author&gt;&lt;author&gt;Packard, P.&lt;/author&gt;&lt;author&gt;Gilligan, D.&lt;/author&gt;&lt;author&gt;Thiem, A.&lt;/author&gt;&lt;author&gt;Asmus, M.&lt;/author&gt;&lt;author&gt;Amos, C.&lt;/author&gt;&lt;author&gt;Brandis, K.J.&lt;/author&gt;&lt;author&gt;Martin, F.&lt;/author&gt;&lt;author&gt;Hall, A.&lt;/author&gt;&lt;author&gt;Lenehan, J.R.&lt;/author&gt;&lt;/authors&gt;&lt;tertiary-authors&gt;&lt;author&gt;Commonwealth of Australia&lt;/author&gt;&lt;/tertiary-authors&gt;&lt;/contributors&gt;&lt;titles&gt;&lt;title&gt;Long term intervention monitoring and evaluation plan: Lachlan river system&lt;/title&gt;&lt;/titles&gt;&lt;dates&gt;&lt;year&gt;2014&lt;/year&gt;&lt;/dates&gt;&lt;pub-location&gt;Canberra&lt;/pub-location&gt;&lt;publisher&gt;Commonwealth Environmental Water Office&lt;/publisher&gt;&lt;urls&gt;&lt;/urls&gt;&lt;/record&gt;&lt;/Cite&gt;&lt;/EndNote&gt;</w:instrText>
      </w:r>
      <w:r>
        <w:fldChar w:fldCharType="separate"/>
      </w:r>
      <w:r w:rsidR="00C30683">
        <w:rPr>
          <w:noProof/>
        </w:rPr>
        <w:t>(2014b)</w:t>
      </w:r>
      <w:r>
        <w:fldChar w:fldCharType="end"/>
      </w:r>
      <w:r w:rsidR="00E1603A">
        <w:t>,</w:t>
      </w:r>
      <w:r w:rsidR="00E1603A" w:rsidRPr="00E1603A">
        <w:t xml:space="preserve"> </w:t>
      </w:r>
      <w:r w:rsidR="00DE4496">
        <w:fldChar w:fldCharType="begin"/>
      </w:r>
      <w:r w:rsidR="00DE4496">
        <w:instrText xml:space="preserve"> REF _Ref465431525 \h </w:instrText>
      </w:r>
      <w:r w:rsidR="00DE4496">
        <w:fldChar w:fldCharType="separate"/>
      </w:r>
      <w:r w:rsidR="00A66C80" w:rsidRPr="00834045">
        <w:t xml:space="preserve">Table </w:t>
      </w:r>
      <w:r w:rsidR="00A66C80">
        <w:rPr>
          <w:noProof/>
        </w:rPr>
        <w:t>9</w:t>
      </w:r>
      <w:r w:rsidR="00A66C80">
        <w:noBreakHyphen/>
      </w:r>
      <w:r w:rsidR="00A66C80">
        <w:rPr>
          <w:noProof/>
        </w:rPr>
        <w:t>1</w:t>
      </w:r>
      <w:r w:rsidR="00DE4496">
        <w:fldChar w:fldCharType="end"/>
      </w:r>
      <w:r w:rsidR="00462020">
        <w:t xml:space="preserve"> (</w:t>
      </w:r>
      <w:r w:rsidR="00DE4496">
        <w:t xml:space="preserve">on page </w:t>
      </w:r>
      <w:r w:rsidR="00DE4496">
        <w:fldChar w:fldCharType="begin"/>
      </w:r>
      <w:r w:rsidR="00DE4496">
        <w:instrText xml:space="preserve"> PAGEREF _Ref51065216 \h </w:instrText>
      </w:r>
      <w:r w:rsidR="00DE4496">
        <w:fldChar w:fldCharType="separate"/>
      </w:r>
      <w:r w:rsidR="00A66C80">
        <w:rPr>
          <w:noProof/>
        </w:rPr>
        <w:t>101</w:t>
      </w:r>
      <w:r w:rsidR="00DE4496">
        <w:fldChar w:fldCharType="end"/>
      </w:r>
      <w:r w:rsidR="00462020">
        <w:t xml:space="preserve">), and </w:t>
      </w:r>
      <w:r w:rsidR="00462020">
        <w:rPr>
          <w:lang w:val="en-GB"/>
        </w:rPr>
        <w:fldChar w:fldCharType="begin"/>
      </w:r>
      <w:r w:rsidR="00462020">
        <w:rPr>
          <w:lang w:val="en-GB"/>
        </w:rPr>
        <w:instrText xml:space="preserve"> REF _Ref52541309 \h </w:instrText>
      </w:r>
      <w:r w:rsidR="00462020">
        <w:rPr>
          <w:lang w:val="en-GB"/>
        </w:rPr>
      </w:r>
      <w:r w:rsidR="00462020">
        <w:rPr>
          <w:lang w:val="en-GB"/>
        </w:rPr>
        <w:fldChar w:fldCharType="separate"/>
      </w:r>
      <w:r w:rsidR="00A66C80" w:rsidRPr="00E23660">
        <w:t xml:space="preserve">Figure </w:t>
      </w:r>
      <w:r w:rsidR="00A66C80">
        <w:rPr>
          <w:noProof/>
        </w:rPr>
        <w:t>9</w:t>
      </w:r>
      <w:r w:rsidR="00A66C80">
        <w:noBreakHyphen/>
      </w:r>
      <w:r w:rsidR="00A66C80">
        <w:rPr>
          <w:noProof/>
        </w:rPr>
        <w:t>5</w:t>
      </w:r>
      <w:r w:rsidR="00462020">
        <w:rPr>
          <w:lang w:val="en-GB"/>
        </w:rPr>
        <w:fldChar w:fldCharType="end"/>
      </w:r>
      <w:r w:rsidR="00462020">
        <w:rPr>
          <w:lang w:val="en-GB"/>
        </w:rPr>
        <w:t xml:space="preserve"> (on page </w:t>
      </w:r>
      <w:r w:rsidR="00462020">
        <w:rPr>
          <w:lang w:val="en-GB"/>
        </w:rPr>
        <w:fldChar w:fldCharType="begin"/>
      </w:r>
      <w:r w:rsidR="00462020">
        <w:rPr>
          <w:lang w:val="en-GB"/>
        </w:rPr>
        <w:instrText xml:space="preserve"> PAGEREF _Ref52541345 \h </w:instrText>
      </w:r>
      <w:r w:rsidR="00462020">
        <w:rPr>
          <w:lang w:val="en-GB"/>
        </w:rPr>
      </w:r>
      <w:r w:rsidR="00462020">
        <w:rPr>
          <w:lang w:val="en-GB"/>
        </w:rPr>
        <w:fldChar w:fldCharType="separate"/>
      </w:r>
      <w:r w:rsidR="00A66C80">
        <w:rPr>
          <w:noProof/>
          <w:lang w:val="en-GB"/>
        </w:rPr>
        <w:t>105</w:t>
      </w:r>
      <w:r w:rsidR="00462020">
        <w:rPr>
          <w:lang w:val="en-GB"/>
        </w:rPr>
        <w:fldChar w:fldCharType="end"/>
      </w:r>
      <w:r w:rsidR="00462020">
        <w:rPr>
          <w:lang w:val="en-GB"/>
        </w:rPr>
        <w:t>).</w:t>
      </w:r>
    </w:p>
    <w:p w14:paraId="4B720BB3" w14:textId="786D2BB4" w:rsidR="006B3839" w:rsidRPr="00924476" w:rsidRDefault="006B3839" w:rsidP="00B67F20">
      <w:r w:rsidRPr="00924476">
        <w:rPr>
          <w:lang w:val="en-GB"/>
        </w:rPr>
        <w:t xml:space="preserve">The non-tree community survey was conducted along 2 replicate 100 m transects extending from the fringing woodland into the deeper section of the wetlands and billabongs at each of </w:t>
      </w:r>
      <w:r w:rsidRPr="0082065D">
        <w:rPr>
          <w:lang w:val="en-GB"/>
        </w:rPr>
        <w:t>1</w:t>
      </w:r>
      <w:r w:rsidR="0082065D" w:rsidRPr="0082065D">
        <w:rPr>
          <w:lang w:val="en-GB"/>
        </w:rPr>
        <w:t>3</w:t>
      </w:r>
      <w:r w:rsidRPr="0082065D">
        <w:rPr>
          <w:lang w:val="en-GB"/>
        </w:rPr>
        <w:t xml:space="preserve"> sites</w:t>
      </w:r>
      <w:r w:rsidRPr="00924476">
        <w:rPr>
          <w:lang w:val="en-GB"/>
        </w:rPr>
        <w:t xml:space="preserve"> (</w:t>
      </w:r>
      <w:r w:rsidR="0049703E">
        <w:rPr>
          <w:lang w:val="en-GB"/>
        </w:rPr>
        <w:fldChar w:fldCharType="begin"/>
      </w:r>
      <w:r w:rsidR="0049703E">
        <w:rPr>
          <w:lang w:val="en-GB"/>
        </w:rPr>
        <w:instrText xml:space="preserve"> REF _Ref52541309 \h </w:instrText>
      </w:r>
      <w:r w:rsidR="0049703E">
        <w:rPr>
          <w:lang w:val="en-GB"/>
        </w:rPr>
      </w:r>
      <w:r w:rsidR="0049703E">
        <w:rPr>
          <w:lang w:val="en-GB"/>
        </w:rPr>
        <w:fldChar w:fldCharType="separate"/>
      </w:r>
      <w:r w:rsidR="00A66C80" w:rsidRPr="00E23660">
        <w:t xml:space="preserve">Figure </w:t>
      </w:r>
      <w:r w:rsidR="00A66C80">
        <w:rPr>
          <w:noProof/>
        </w:rPr>
        <w:t>9</w:t>
      </w:r>
      <w:r w:rsidR="00A66C80">
        <w:noBreakHyphen/>
      </w:r>
      <w:r w:rsidR="00A66C80">
        <w:rPr>
          <w:noProof/>
        </w:rPr>
        <w:t>5</w:t>
      </w:r>
      <w:r w:rsidR="0049703E">
        <w:rPr>
          <w:lang w:val="en-GB"/>
        </w:rPr>
        <w:fldChar w:fldCharType="end"/>
      </w:r>
      <w:r w:rsidR="00787EE8">
        <w:rPr>
          <w:lang w:val="en-GB"/>
        </w:rPr>
        <w:t xml:space="preserve">, </w:t>
      </w:r>
      <w:r w:rsidR="00BD5B7C">
        <w:rPr>
          <w:lang w:val="en-GB"/>
        </w:rPr>
        <w:t>page</w:t>
      </w:r>
      <w:r w:rsidR="00787EE8">
        <w:rPr>
          <w:lang w:val="en-GB"/>
        </w:rPr>
        <w:t xml:space="preserve"> </w:t>
      </w:r>
      <w:r w:rsidR="00787EE8">
        <w:rPr>
          <w:lang w:val="en-GB"/>
        </w:rPr>
        <w:fldChar w:fldCharType="begin"/>
      </w:r>
      <w:r w:rsidR="00787EE8">
        <w:rPr>
          <w:lang w:val="en-GB"/>
        </w:rPr>
        <w:instrText xml:space="preserve"> PAGEREF _Ref52541345 \h </w:instrText>
      </w:r>
      <w:r w:rsidR="00787EE8">
        <w:rPr>
          <w:lang w:val="en-GB"/>
        </w:rPr>
      </w:r>
      <w:r w:rsidR="00787EE8">
        <w:rPr>
          <w:lang w:val="en-GB"/>
        </w:rPr>
        <w:fldChar w:fldCharType="separate"/>
      </w:r>
      <w:r w:rsidR="00A66C80">
        <w:rPr>
          <w:noProof/>
          <w:lang w:val="en-GB"/>
        </w:rPr>
        <w:t>105</w:t>
      </w:r>
      <w:r w:rsidR="00787EE8">
        <w:rPr>
          <w:lang w:val="en-GB"/>
        </w:rPr>
        <w:fldChar w:fldCharType="end"/>
      </w:r>
      <w:r w:rsidR="00787EE8">
        <w:rPr>
          <w:lang w:val="en-GB"/>
        </w:rPr>
        <w:t>)</w:t>
      </w:r>
      <w:r w:rsidR="003071A3">
        <w:rPr>
          <w:lang w:val="en-GB"/>
        </w:rPr>
        <w:t xml:space="preserve"> and </w:t>
      </w:r>
      <w:r w:rsidR="003071A3">
        <w:rPr>
          <w:lang w:val="en-GB"/>
        </w:rPr>
        <w:fldChar w:fldCharType="begin"/>
      </w:r>
      <w:r w:rsidR="003071A3">
        <w:rPr>
          <w:lang w:val="en-GB"/>
        </w:rPr>
        <w:instrText xml:space="preserve"> REF _Ref465431525 \h </w:instrText>
      </w:r>
      <w:r w:rsidR="003071A3">
        <w:rPr>
          <w:lang w:val="en-GB"/>
        </w:rPr>
      </w:r>
      <w:r w:rsidR="003071A3">
        <w:rPr>
          <w:lang w:val="en-GB"/>
        </w:rPr>
        <w:fldChar w:fldCharType="separate"/>
      </w:r>
      <w:r w:rsidR="00A66C80" w:rsidRPr="00834045">
        <w:t xml:space="preserve">Table </w:t>
      </w:r>
      <w:r w:rsidR="00A66C80">
        <w:rPr>
          <w:noProof/>
        </w:rPr>
        <w:t>9</w:t>
      </w:r>
      <w:r w:rsidR="00A66C80">
        <w:noBreakHyphen/>
      </w:r>
      <w:r w:rsidR="00A66C80">
        <w:rPr>
          <w:noProof/>
        </w:rPr>
        <w:t>1</w:t>
      </w:r>
      <w:r w:rsidR="003071A3">
        <w:rPr>
          <w:lang w:val="en-GB"/>
        </w:rPr>
        <w:fldChar w:fldCharType="end"/>
      </w:r>
      <w:r w:rsidR="00787EE8">
        <w:rPr>
          <w:lang w:val="en-GB"/>
        </w:rPr>
        <w:t xml:space="preserve">, </w:t>
      </w:r>
      <w:r w:rsidR="00BD5B7C">
        <w:rPr>
          <w:lang w:val="en-GB"/>
        </w:rPr>
        <w:t>page</w:t>
      </w:r>
      <w:r w:rsidR="00787EE8">
        <w:rPr>
          <w:lang w:val="en-GB"/>
        </w:rPr>
        <w:t xml:space="preserve"> </w:t>
      </w:r>
      <w:r w:rsidR="00787EE8">
        <w:rPr>
          <w:lang w:val="en-GB"/>
        </w:rPr>
        <w:fldChar w:fldCharType="begin"/>
      </w:r>
      <w:r w:rsidR="00787EE8">
        <w:rPr>
          <w:lang w:val="en-GB"/>
        </w:rPr>
        <w:instrText xml:space="preserve"> PAGEREF _Ref52541371 \h </w:instrText>
      </w:r>
      <w:r w:rsidR="00787EE8">
        <w:rPr>
          <w:lang w:val="en-GB"/>
        </w:rPr>
      </w:r>
      <w:r w:rsidR="00787EE8">
        <w:rPr>
          <w:lang w:val="en-GB"/>
        </w:rPr>
        <w:fldChar w:fldCharType="separate"/>
      </w:r>
      <w:r w:rsidR="00A66C80">
        <w:rPr>
          <w:noProof/>
          <w:lang w:val="en-GB"/>
        </w:rPr>
        <w:t>101</w:t>
      </w:r>
      <w:r w:rsidR="00787EE8">
        <w:rPr>
          <w:lang w:val="en-GB"/>
        </w:rPr>
        <w:fldChar w:fldCharType="end"/>
      </w:r>
      <w:r w:rsidRPr="00A713E5">
        <w:rPr>
          <w:lang w:val="en-GB"/>
        </w:rPr>
        <w:t>)</w:t>
      </w:r>
      <w:r w:rsidRPr="00924476">
        <w:rPr>
          <w:lang w:val="en-GB"/>
        </w:rPr>
        <w:t xml:space="preserve"> using the methods of Driver et al. </w:t>
      </w:r>
      <w:r w:rsidRPr="00924476">
        <w:fldChar w:fldCharType="begin"/>
      </w:r>
      <w:r w:rsidR="00C30683">
        <w:instrText xml:space="preserve"> ADDIN EN.CITE &lt;EndNote&gt;&lt;Cite ExcludeAuth="1"&gt;&lt;Author&gt;Driver&lt;/Author&gt;&lt;Year&gt;2003&lt;/Year&gt;&lt;RecNum&gt;21&lt;/RecNum&gt;&lt;DisplayText&gt;(2003)&lt;/DisplayText&gt;&lt;record&gt;&lt;rec-number&gt;21&lt;/rec-number&gt;&lt;foreign-keys&gt;&lt;key app="EN" db-id="0a0zttz0gewd9befav559p5osxw5sftwfpdv" timestamp="1397279488" guid="2b5b58b8-01f9-4110-a494-f401b5e197c1"&gt;21&lt;/key&gt;&lt;/foreign-keys&gt;&lt;ref-type name="Report"&gt;27&lt;/ref-type&gt;&lt;contributors&gt;&lt;authors&gt;&lt;author&gt;Driver, P.D.&lt;/author&gt;&lt;author&gt;Hardwick, L. &lt;/author&gt;&lt;author&gt;Maguire, J.&lt;/author&gt;&lt;author&gt;Lloyd-Jones, P.&lt;/author&gt;&lt;/authors&gt;&lt;secondary-authors&gt;&lt;author&gt;Chessman, B.&lt;/author&gt;&lt;/secondary-authors&gt;&lt;/contributors&gt;&lt;titles&gt;&lt;title&gt;Vegetation Survey for Billabongs&lt;/title&gt;&lt;secondary-title&gt;IIntegrated Monitoring of Environmental Flows Methods Manual. Scientific and Technical Operating Procedures. &lt;/secondary-title&gt;&lt;/titles&gt;&lt;dates&gt;&lt;year&gt;2003&lt;/year&gt;&lt;/dates&gt;&lt;publisher&gt;New South Wales Department of Infrastructure, Planning and Natural Resources.&lt;/publisher&gt;&lt;urls&gt;&lt;/urls&gt;&lt;/record&gt;&lt;/Cite&gt;&lt;/EndNote&gt;</w:instrText>
      </w:r>
      <w:r w:rsidRPr="00924476">
        <w:fldChar w:fldCharType="separate"/>
      </w:r>
      <w:r w:rsidR="00C30683">
        <w:rPr>
          <w:noProof/>
        </w:rPr>
        <w:t>(2003)</w:t>
      </w:r>
      <w:r w:rsidRPr="00924476">
        <w:fldChar w:fldCharType="end"/>
      </w:r>
      <w:r w:rsidRPr="00924476">
        <w:rPr>
          <w:lang w:val="en-GB"/>
        </w:rPr>
        <w:t xml:space="preserve"> described in Dyer et al. </w:t>
      </w:r>
      <w:r w:rsidRPr="00924476">
        <w:fldChar w:fldCharType="begin"/>
      </w:r>
      <w:r w:rsidR="00C30683">
        <w:instrText xml:space="preserve"> ADDIN EN.CITE &lt;EndNote&gt;&lt;Cite ExcludeAuth="1"&gt;&lt;Author&gt;Dyer&lt;/Author&gt;&lt;Year&gt;2014&lt;/Year&gt;&lt;RecNum&gt;84&lt;/RecNum&gt;&lt;DisplayText&gt;(2014b)&lt;/DisplayText&gt;&lt;record&gt;&lt;rec-number&gt;84&lt;/rec-number&gt;&lt;foreign-keys&gt;&lt;key app="EN" db-id="0a0zttz0gewd9befav559p5osxw5sftwfpdv" timestamp="1469678446" guid="3bad07b3-8f85-4162-bb4d-8b48f2a9dbcb"&gt;84&lt;/key&gt;&lt;/foreign-keys&gt;&lt;ref-type name="Report"&gt;27&lt;/ref-type&gt;&lt;contributors&gt;&lt;authors&gt;&lt;author&gt;Dyer, F.&lt;/author&gt;&lt;author&gt;Broadhurst, B.&lt;/author&gt;&lt;author&gt;Thompson, R.&lt;/author&gt;&lt;author&gt;Jenkins, K.M.&lt;/author&gt;&lt;author&gt;Driver, P.D.&lt;/author&gt;&lt;author&gt;Saintilan, N.&lt;/author&gt;&lt;author&gt;Bowen, S.&lt;/author&gt;&lt;author&gt;Packard, P.&lt;/author&gt;&lt;author&gt;Gilligan, D.&lt;/author&gt;&lt;author&gt;Thiem, A.&lt;/author&gt;&lt;author&gt;Asmus, M.&lt;/author&gt;&lt;author&gt;Amos, C.&lt;/author&gt;&lt;author&gt;Brandis, K.J.&lt;/author&gt;&lt;author&gt;Martin, F.&lt;/author&gt;&lt;author&gt;Hall, A.&lt;/author&gt;&lt;author&gt;Lenehan, J.R.&lt;/author&gt;&lt;/authors&gt;&lt;tertiary-authors&gt;&lt;author&gt;Commonwealth of Australia&lt;/author&gt;&lt;/tertiary-authors&gt;&lt;/contributors&gt;&lt;titles&gt;&lt;title&gt;Long term intervention monitoring and evaluation plan: Lachlan river system&lt;/title&gt;&lt;/titles&gt;&lt;dates&gt;&lt;year&gt;2014&lt;/year&gt;&lt;/dates&gt;&lt;pub-location&gt;Canberra&lt;/pub-location&gt;&lt;publisher&gt;Commonwealth Environmental Water Office&lt;/publisher&gt;&lt;urls&gt;&lt;/urls&gt;&lt;/record&gt;&lt;/Cite&gt;&lt;/EndNote&gt;</w:instrText>
      </w:r>
      <w:r w:rsidRPr="00924476">
        <w:fldChar w:fldCharType="separate"/>
      </w:r>
      <w:r w:rsidR="00C30683">
        <w:rPr>
          <w:noProof/>
        </w:rPr>
        <w:t>(2014b)</w:t>
      </w:r>
      <w:r w:rsidRPr="00924476">
        <w:fldChar w:fldCharType="end"/>
      </w:r>
      <w:r w:rsidRPr="00924476">
        <w:rPr>
          <w:lang w:val="en-GB"/>
        </w:rPr>
        <w:t>. Species abundance and cover w</w:t>
      </w:r>
      <w:r w:rsidR="007E5AAA">
        <w:rPr>
          <w:lang w:val="en-GB"/>
        </w:rPr>
        <w:t>ere</w:t>
      </w:r>
      <w:r w:rsidRPr="00924476">
        <w:rPr>
          <w:lang w:val="en-GB"/>
        </w:rPr>
        <w:t xml:space="preserve"> recorded in 1 m</w:t>
      </w:r>
      <w:r w:rsidRPr="00924476">
        <w:rPr>
          <w:vertAlign w:val="superscript"/>
          <w:lang w:val="en-GB"/>
        </w:rPr>
        <w:t>2</w:t>
      </w:r>
      <w:r w:rsidRPr="00924476">
        <w:rPr>
          <w:lang w:val="en-GB"/>
        </w:rPr>
        <w:t xml:space="preserve"> quadrats placed at 10 m intervals along the 100 m transects (n=10 per transect).</w:t>
      </w:r>
    </w:p>
    <w:p w14:paraId="7137A6D8" w14:textId="2193A24C" w:rsidR="006B3839" w:rsidRPr="00924476" w:rsidRDefault="006B3839" w:rsidP="00B67F20">
      <w:r w:rsidRPr="00924476">
        <w:t xml:space="preserve">Woodland tree communities were surveyed in a minimum of 2 replicate 0.1 ha plots at each of </w:t>
      </w:r>
      <w:r w:rsidRPr="0082065D">
        <w:t>1</w:t>
      </w:r>
      <w:r w:rsidR="0082065D" w:rsidRPr="0082065D">
        <w:t>4</w:t>
      </w:r>
      <w:r w:rsidRPr="0082065D">
        <w:t xml:space="preserve"> sites</w:t>
      </w:r>
      <w:r w:rsidRPr="00924476">
        <w:t xml:space="preserve"> </w:t>
      </w:r>
      <w:r w:rsidR="0077165D">
        <w:t>(</w:t>
      </w:r>
      <w:r w:rsidR="00787EE8">
        <w:rPr>
          <w:lang w:val="en-GB"/>
        </w:rPr>
        <w:fldChar w:fldCharType="begin"/>
      </w:r>
      <w:r w:rsidR="00787EE8">
        <w:rPr>
          <w:lang w:val="en-GB"/>
        </w:rPr>
        <w:instrText xml:space="preserve"> REF _Ref52541309 \h </w:instrText>
      </w:r>
      <w:r w:rsidR="00787EE8">
        <w:rPr>
          <w:lang w:val="en-GB"/>
        </w:rPr>
      </w:r>
      <w:r w:rsidR="00787EE8">
        <w:rPr>
          <w:lang w:val="en-GB"/>
        </w:rPr>
        <w:fldChar w:fldCharType="separate"/>
      </w:r>
      <w:r w:rsidR="004D106D" w:rsidRPr="00E23660">
        <w:t>Figure 9</w:t>
      </w:r>
      <w:r w:rsidR="004D106D" w:rsidRPr="00E23660">
        <w:noBreakHyphen/>
        <w:t>5</w:t>
      </w:r>
      <w:r w:rsidR="00787EE8">
        <w:rPr>
          <w:lang w:val="en-GB"/>
        </w:rPr>
        <w:fldChar w:fldCharType="end"/>
      </w:r>
      <w:r w:rsidR="00787EE8">
        <w:rPr>
          <w:lang w:val="en-GB"/>
        </w:rPr>
        <w:t xml:space="preserve">, </w:t>
      </w:r>
      <w:r w:rsidR="00BD5B7C">
        <w:rPr>
          <w:lang w:val="en-GB"/>
        </w:rPr>
        <w:t>page</w:t>
      </w:r>
      <w:r w:rsidR="00787EE8">
        <w:rPr>
          <w:lang w:val="en-GB"/>
        </w:rPr>
        <w:t xml:space="preserve"> </w:t>
      </w:r>
      <w:r w:rsidR="00787EE8">
        <w:rPr>
          <w:lang w:val="en-GB"/>
        </w:rPr>
        <w:fldChar w:fldCharType="begin"/>
      </w:r>
      <w:r w:rsidR="00787EE8">
        <w:rPr>
          <w:lang w:val="en-GB"/>
        </w:rPr>
        <w:instrText xml:space="preserve"> PAGEREF _Ref52541345 \h </w:instrText>
      </w:r>
      <w:r w:rsidR="00787EE8">
        <w:rPr>
          <w:lang w:val="en-GB"/>
        </w:rPr>
      </w:r>
      <w:r w:rsidR="00787EE8">
        <w:rPr>
          <w:lang w:val="en-GB"/>
        </w:rPr>
        <w:fldChar w:fldCharType="separate"/>
      </w:r>
      <w:r w:rsidR="004D106D">
        <w:rPr>
          <w:noProof/>
          <w:lang w:val="en-GB"/>
        </w:rPr>
        <w:t>110</w:t>
      </w:r>
      <w:r w:rsidR="00787EE8">
        <w:rPr>
          <w:lang w:val="en-GB"/>
        </w:rPr>
        <w:fldChar w:fldCharType="end"/>
      </w:r>
      <w:r w:rsidR="00787EE8">
        <w:rPr>
          <w:lang w:val="en-GB"/>
        </w:rPr>
        <w:t>)</w:t>
      </w:r>
      <w:r w:rsidR="003071A3">
        <w:rPr>
          <w:lang w:val="en-GB"/>
        </w:rPr>
        <w:t xml:space="preserve"> and </w:t>
      </w:r>
      <w:r w:rsidR="00787EE8">
        <w:rPr>
          <w:lang w:val="en-GB"/>
        </w:rPr>
        <w:fldChar w:fldCharType="begin"/>
      </w:r>
      <w:r w:rsidR="00787EE8">
        <w:rPr>
          <w:lang w:val="en-GB"/>
        </w:rPr>
        <w:instrText xml:space="preserve"> REF _Ref465431525 \h </w:instrText>
      </w:r>
      <w:r w:rsidR="00787EE8">
        <w:rPr>
          <w:lang w:val="en-GB"/>
        </w:rPr>
      </w:r>
      <w:r w:rsidR="00787EE8">
        <w:rPr>
          <w:lang w:val="en-GB"/>
        </w:rPr>
        <w:fldChar w:fldCharType="separate"/>
      </w:r>
      <w:r w:rsidR="004D106D" w:rsidRPr="00834045">
        <w:t xml:space="preserve">Table </w:t>
      </w:r>
      <w:r w:rsidR="004D106D">
        <w:rPr>
          <w:noProof/>
        </w:rPr>
        <w:t>9</w:t>
      </w:r>
      <w:r w:rsidR="004D106D">
        <w:noBreakHyphen/>
      </w:r>
      <w:r w:rsidR="004D106D">
        <w:rPr>
          <w:noProof/>
        </w:rPr>
        <w:t>1</w:t>
      </w:r>
      <w:r w:rsidR="00787EE8">
        <w:rPr>
          <w:lang w:val="en-GB"/>
        </w:rPr>
        <w:fldChar w:fldCharType="end"/>
      </w:r>
      <w:r w:rsidR="00787EE8">
        <w:rPr>
          <w:lang w:val="en-GB"/>
        </w:rPr>
        <w:t xml:space="preserve">, </w:t>
      </w:r>
      <w:r w:rsidR="00BD5B7C">
        <w:rPr>
          <w:lang w:val="en-GB"/>
        </w:rPr>
        <w:t>page</w:t>
      </w:r>
      <w:r w:rsidR="00787EE8">
        <w:rPr>
          <w:lang w:val="en-GB"/>
        </w:rPr>
        <w:t xml:space="preserve"> </w:t>
      </w:r>
      <w:r w:rsidR="00787EE8">
        <w:rPr>
          <w:lang w:val="en-GB"/>
        </w:rPr>
        <w:fldChar w:fldCharType="begin"/>
      </w:r>
      <w:r w:rsidR="00787EE8">
        <w:rPr>
          <w:lang w:val="en-GB"/>
        </w:rPr>
        <w:instrText xml:space="preserve"> PAGEREF _Ref52541371 \h </w:instrText>
      </w:r>
      <w:r w:rsidR="00787EE8">
        <w:rPr>
          <w:lang w:val="en-GB"/>
        </w:rPr>
      </w:r>
      <w:r w:rsidR="00787EE8">
        <w:rPr>
          <w:lang w:val="en-GB"/>
        </w:rPr>
        <w:fldChar w:fldCharType="separate"/>
      </w:r>
      <w:r w:rsidR="004D106D">
        <w:rPr>
          <w:noProof/>
          <w:lang w:val="en-GB"/>
        </w:rPr>
        <w:t>106</w:t>
      </w:r>
      <w:r w:rsidR="00787EE8">
        <w:rPr>
          <w:lang w:val="en-GB"/>
        </w:rPr>
        <w:fldChar w:fldCharType="end"/>
      </w:r>
      <w:r w:rsidRPr="00A713E5">
        <w:rPr>
          <w:lang w:val="en-GB"/>
        </w:rPr>
        <w:t>)</w:t>
      </w:r>
      <w:r w:rsidRPr="00924476">
        <w:rPr>
          <w:lang w:val="en-GB"/>
        </w:rPr>
        <w:t xml:space="preserve"> </w:t>
      </w:r>
      <w:r w:rsidRPr="00924476">
        <w:t xml:space="preserve">using the methods of Bowen </w:t>
      </w:r>
      <w:r w:rsidRPr="00924476">
        <w:fldChar w:fldCharType="begin"/>
      </w:r>
      <w:r w:rsidR="00C30683">
        <w:instrText xml:space="preserve"> ADDIN EN.CITE &lt;EndNote&gt;&lt;Cite ExcludeAuth="1"&gt;&lt;Author&gt;Bowen&lt;/Author&gt;&lt;Year&gt;2013&lt;/Year&gt;&lt;RecNum&gt;103&lt;/RecNum&gt;&lt;DisplayText&gt;(2013)&lt;/DisplayText&gt;&lt;record&gt;&lt;rec-number&gt;103&lt;/rec-number&gt;&lt;foreign-keys&gt;&lt;key app="EN" db-id="0a0zttz0gewd9befav559p5osxw5sftwfpdv" timestamp="1472606401" guid="061aff68-eee7-4523-bdc6-ad90880350a0"&gt;103&lt;/key&gt;&lt;/foreign-keys&gt;&lt;ref-type name="Report"&gt;27&lt;/ref-type&gt;&lt;contributors&gt;&lt;authors&gt;&lt;author&gt;Bowen, S.&lt;/author&gt;&lt;/authors&gt;&lt;/contributors&gt;&lt;titles&gt;&lt;title&gt;NSW OEH Environmental Flow Monitoring Program: Methods for monitoring of flood-dependent vegetation communities.&lt;/title&gt;&lt;/titles&gt;&lt;dates&gt;&lt;year&gt;2013&lt;/year&gt;&lt;/dates&gt;&lt;pub-location&gt;Sydney&lt;/pub-location&gt;&lt;publisher&gt;Water and Rivers Team, NSW Office of Environmental and Heritage&lt;/publisher&gt;&lt;urls&gt;&lt;/urls&gt;&lt;/record&gt;&lt;/Cite&gt;&lt;/EndNote&gt;</w:instrText>
      </w:r>
      <w:r w:rsidRPr="00924476">
        <w:fldChar w:fldCharType="separate"/>
      </w:r>
      <w:r w:rsidR="00C30683">
        <w:rPr>
          <w:noProof/>
        </w:rPr>
        <w:t>(2013)</w:t>
      </w:r>
      <w:r w:rsidRPr="00924476">
        <w:fldChar w:fldCharType="end"/>
      </w:r>
      <w:r w:rsidRPr="00924476">
        <w:t xml:space="preserve"> </w:t>
      </w:r>
      <w:r w:rsidRPr="00924476">
        <w:rPr>
          <w:lang w:val="en-GB"/>
        </w:rPr>
        <w:t xml:space="preserve">described in Dyer et al. </w:t>
      </w:r>
      <w:r w:rsidRPr="00924476">
        <w:fldChar w:fldCharType="begin"/>
      </w:r>
      <w:r w:rsidR="00C30683">
        <w:instrText xml:space="preserve"> ADDIN EN.CITE &lt;EndNote&gt;&lt;Cite ExcludeAuth="1"&gt;&lt;Author&gt;Dyer&lt;/Author&gt;&lt;Year&gt;2014&lt;/Year&gt;&lt;RecNum&gt;84&lt;/RecNum&gt;&lt;DisplayText&gt;(2014b)&lt;/DisplayText&gt;&lt;record&gt;&lt;rec-number&gt;84&lt;/rec-number&gt;&lt;foreign-keys&gt;&lt;key app="EN" db-id="0a0zttz0gewd9befav559p5osxw5sftwfpdv" timestamp="1469678446" guid="3bad07b3-8f85-4162-bb4d-8b48f2a9dbcb"&gt;84&lt;/key&gt;&lt;/foreign-keys&gt;&lt;ref-type name="Report"&gt;27&lt;/ref-type&gt;&lt;contributors&gt;&lt;authors&gt;&lt;author&gt;Dyer, F.&lt;/author&gt;&lt;author&gt;Broadhurst, B.&lt;/author&gt;&lt;author&gt;Thompson, R.&lt;/author&gt;&lt;author&gt;Jenkins, K.M.&lt;/author&gt;&lt;author&gt;Driver, P.D.&lt;/author&gt;&lt;author&gt;Saintilan, N.&lt;/author&gt;&lt;author&gt;Bowen, S.&lt;/author&gt;&lt;author&gt;Packard, P.&lt;/author&gt;&lt;author&gt;Gilligan, D.&lt;/author&gt;&lt;author&gt;Thiem, A.&lt;/author&gt;&lt;author&gt;Asmus, M.&lt;/author&gt;&lt;author&gt;Amos, C.&lt;/author&gt;&lt;author&gt;Brandis, K.J.&lt;/author&gt;&lt;author&gt;Martin, F.&lt;/author&gt;&lt;author&gt;Hall, A.&lt;/author&gt;&lt;author&gt;Lenehan, J.R.&lt;/author&gt;&lt;/authors&gt;&lt;tertiary-authors&gt;&lt;author&gt;Commonwealth of Australia&lt;/author&gt;&lt;/tertiary-authors&gt;&lt;/contributors&gt;&lt;titles&gt;&lt;title&gt;Long term intervention monitoring and evaluation plan: Lachlan river system&lt;/title&gt;&lt;/titles&gt;&lt;dates&gt;&lt;year&gt;2014&lt;/year&gt;&lt;/dates&gt;&lt;pub-location&gt;Canberra&lt;/pub-location&gt;&lt;publisher&gt;Commonwealth Environmental Water Office&lt;/publisher&gt;&lt;urls&gt;&lt;/urls&gt;&lt;/record&gt;&lt;/Cite&gt;&lt;/EndNote&gt;</w:instrText>
      </w:r>
      <w:r w:rsidRPr="00924476">
        <w:fldChar w:fldCharType="separate"/>
      </w:r>
      <w:r w:rsidR="00C30683">
        <w:rPr>
          <w:noProof/>
        </w:rPr>
        <w:t>(2014b)</w:t>
      </w:r>
      <w:r w:rsidRPr="00924476">
        <w:fldChar w:fldCharType="end"/>
      </w:r>
      <w:r w:rsidRPr="00924476">
        <w:t xml:space="preserve">. An understory floristic survey was undertaken in a nested 0.04 ha plot inside the 0.1 ha plots. </w:t>
      </w:r>
      <w:r>
        <w:t xml:space="preserve">Tree condition was observed not </w:t>
      </w:r>
      <w:r w:rsidR="009352BA">
        <w:t>to be</w:t>
      </w:r>
      <w:r>
        <w:t xml:space="preserve"> sensitive to watering over the past five years of </w:t>
      </w:r>
      <w:r w:rsidR="008B1ED2">
        <w:t>LTIM project</w:t>
      </w:r>
      <w:r>
        <w:t xml:space="preserve">, and as such stand and tree condition will now be recorded every five years and not annually. </w:t>
      </w:r>
      <w:r w:rsidR="009352BA">
        <w:t xml:space="preserve">The next year where tree condition is planned to be included </w:t>
      </w:r>
      <w:r w:rsidR="004C1BCA">
        <w:t xml:space="preserve">as part of the vegetation </w:t>
      </w:r>
      <w:r w:rsidR="004C1BCA">
        <w:lastRenderedPageBreak/>
        <w:t xml:space="preserve">evaluation is </w:t>
      </w:r>
      <w:r w:rsidR="00FA2BCD">
        <w:t xml:space="preserve">2025. </w:t>
      </w:r>
      <w:r>
        <w:t xml:space="preserve">However, at </w:t>
      </w:r>
      <w:r w:rsidR="00B8074E">
        <w:t xml:space="preserve">the </w:t>
      </w:r>
      <w:r>
        <w:t xml:space="preserve">sites that were newly established stand and tree condition were recorded in Autumn 2020. </w:t>
      </w:r>
      <w:r w:rsidRPr="00924476">
        <w:t xml:space="preserve">In each 0.1 ha plot, measures of stand and tree condition (basal area, canopy openness, canopy extent, live/dead limbs) were recorded as well as </w:t>
      </w:r>
      <w:r>
        <w:t>the number of seedlings and saplings &lt;10</w:t>
      </w:r>
      <w:r w:rsidR="00467513">
        <w:t xml:space="preserve"> </w:t>
      </w:r>
      <w:r>
        <w:t xml:space="preserve">cm </w:t>
      </w:r>
      <w:r w:rsidR="00917797">
        <w:t>d</w:t>
      </w:r>
      <w:r w:rsidR="00917797" w:rsidRPr="00917797">
        <w:t xml:space="preserve">iameter at breast height </w:t>
      </w:r>
      <w:r w:rsidR="00917797">
        <w:t>(</w:t>
      </w:r>
      <w:r w:rsidR="00962EFC">
        <w:t>DBH</w:t>
      </w:r>
      <w:r w:rsidR="00917797">
        <w:t>)</w:t>
      </w:r>
      <w:r w:rsidRPr="00924476">
        <w:t xml:space="preserve">. In each 0.04 ha plot, the floristic survey recorded species abundance (of all species including trees) and cover. </w:t>
      </w:r>
      <w:r w:rsidR="007F15E9">
        <w:t>Stand and tree condition</w:t>
      </w:r>
      <w:r w:rsidR="0082357B">
        <w:t xml:space="preserve"> data is not presented in this report. </w:t>
      </w:r>
    </w:p>
    <w:p w14:paraId="7F089DFB" w14:textId="627DF8D1" w:rsidR="006B3839" w:rsidRDefault="006B3839" w:rsidP="00B67F20">
      <w:pPr>
        <w:rPr>
          <w:lang w:val="en-GB"/>
        </w:rPr>
      </w:pPr>
      <w:r w:rsidRPr="00924476">
        <w:t>All plants observed were identified to species either during field surveys or from field specimens which were preserved for later identification. Where plants were not able to be identified to species (because of a lack of suitable identifying features) they were recorded to the lowest taxonomic level possible and as distinct species based on morphological differences.</w:t>
      </w:r>
    </w:p>
    <w:p w14:paraId="4F14F7FB" w14:textId="77777777" w:rsidR="008B6CC9" w:rsidRDefault="008B6CC9" w:rsidP="00B67F20">
      <w:pPr>
        <w:rPr>
          <w:lang w:val="en-GB"/>
        </w:rPr>
      </w:pPr>
    </w:p>
    <w:p w14:paraId="08B41F6F" w14:textId="2A0CFB64" w:rsidR="008B6CC9" w:rsidRPr="00924476" w:rsidRDefault="008B6CC9" w:rsidP="00B67F20">
      <w:pPr>
        <w:rPr>
          <w:lang w:val="en-GB"/>
        </w:rPr>
        <w:sectPr w:rsidR="008B6CC9" w:rsidRPr="00924476" w:rsidSect="007532F5">
          <w:pgSz w:w="11907" w:h="16839"/>
          <w:pgMar w:top="1440" w:right="1440" w:bottom="1440" w:left="1440" w:header="709" w:footer="709" w:gutter="0"/>
          <w:cols w:space="720"/>
        </w:sectPr>
      </w:pPr>
    </w:p>
    <w:p w14:paraId="0D325E6D" w14:textId="2DBEBEE1" w:rsidR="006B3839" w:rsidRDefault="006B3839" w:rsidP="00B67F20">
      <w:pPr>
        <w:pStyle w:val="Caption"/>
      </w:pPr>
      <w:bookmarkStart w:id="424" w:name="_Ref465431525"/>
      <w:bookmarkStart w:id="425" w:name="_Toc491259451"/>
      <w:bookmarkStart w:id="426" w:name="_Toc31985694"/>
      <w:bookmarkStart w:id="427" w:name="_Toc498514501"/>
      <w:bookmarkStart w:id="428" w:name="_Toc4574927"/>
      <w:bookmarkStart w:id="429" w:name="_Ref51065216"/>
      <w:bookmarkStart w:id="430" w:name="_Ref52541371"/>
      <w:bookmarkStart w:id="431" w:name="_Toc97052993"/>
      <w:bookmarkStart w:id="432" w:name="_Ref460407667"/>
      <w:bookmarkStart w:id="433" w:name="_Ref457988687"/>
      <w:r w:rsidRPr="00834045">
        <w:lastRenderedPageBreak/>
        <w:t xml:space="preserve">Table </w:t>
      </w:r>
      <w:r w:rsidR="00996419">
        <w:fldChar w:fldCharType="begin"/>
      </w:r>
      <w:r w:rsidR="00996419">
        <w:instrText xml:space="preserve"> STYLEREF 1 \s </w:instrText>
      </w:r>
      <w:r w:rsidR="00996419">
        <w:fldChar w:fldCharType="separate"/>
      </w:r>
      <w:r w:rsidR="00A66C80">
        <w:rPr>
          <w:noProof/>
        </w:rPr>
        <w:t>9</w:t>
      </w:r>
      <w:r w:rsidR="00996419">
        <w:fldChar w:fldCharType="end"/>
      </w:r>
      <w:r w:rsidR="00996419">
        <w:noBreakHyphen/>
      </w:r>
      <w:r w:rsidR="00996419">
        <w:fldChar w:fldCharType="begin"/>
      </w:r>
      <w:r w:rsidR="00996419">
        <w:instrText xml:space="preserve"> SEQ Table \* ARABIC \s 1 </w:instrText>
      </w:r>
      <w:r w:rsidR="00996419">
        <w:fldChar w:fldCharType="separate"/>
      </w:r>
      <w:r w:rsidR="00A66C80">
        <w:rPr>
          <w:noProof/>
        </w:rPr>
        <w:t>1</w:t>
      </w:r>
      <w:r w:rsidR="00996419">
        <w:fldChar w:fldCharType="end"/>
      </w:r>
      <w:bookmarkEnd w:id="424"/>
      <w:r w:rsidRPr="00834045">
        <w:t>. Wetland sampling dates and observations 20</w:t>
      </w:r>
      <w:r w:rsidR="006847E7">
        <w:t>20</w:t>
      </w:r>
      <w:r w:rsidRPr="00834045">
        <w:t>-</w:t>
      </w:r>
      <w:r>
        <w:t>2</w:t>
      </w:r>
      <w:r w:rsidR="006847E7">
        <w:t>1</w:t>
      </w:r>
      <w:r w:rsidR="00F0726D">
        <w:t>.</w:t>
      </w:r>
      <w:bookmarkEnd w:id="425"/>
      <w:bookmarkEnd w:id="426"/>
      <w:r w:rsidR="00F0726D">
        <w:t xml:space="preserve"> W</w:t>
      </w:r>
      <w:r w:rsidRPr="00834045">
        <w:t>atering categories correspond to the historical watering of the sites (see</w:t>
      </w:r>
      <w:bookmarkEnd w:id="427"/>
      <w:r w:rsidRPr="00834045">
        <w:t xml:space="preserve"> </w:t>
      </w:r>
      <w:r w:rsidRPr="00834045">
        <w:fldChar w:fldCharType="begin"/>
      </w:r>
      <w:r w:rsidRPr="00834045">
        <w:instrText xml:space="preserve"> REF _Ref465070871 \h  \* MERGEFORMAT </w:instrText>
      </w:r>
      <w:r w:rsidRPr="00834045">
        <w:fldChar w:fldCharType="separate"/>
      </w:r>
      <w:r w:rsidR="00A66C80" w:rsidRPr="0094556C">
        <w:t xml:space="preserve">Table </w:t>
      </w:r>
      <w:r w:rsidR="00A66C80">
        <w:t>9</w:t>
      </w:r>
      <w:r w:rsidR="00A66C80">
        <w:noBreakHyphen/>
        <w:t>2</w:t>
      </w:r>
      <w:r w:rsidRPr="00834045">
        <w:fldChar w:fldCharType="end"/>
      </w:r>
      <w:r w:rsidR="00951680">
        <w:t xml:space="preserve">, on page </w:t>
      </w:r>
      <w:r w:rsidR="00951680">
        <w:fldChar w:fldCharType="begin"/>
      </w:r>
      <w:r w:rsidR="00951680">
        <w:instrText xml:space="preserve"> PAGEREF _Ref78538497 \h </w:instrText>
      </w:r>
      <w:r w:rsidR="00951680">
        <w:fldChar w:fldCharType="separate"/>
      </w:r>
      <w:r w:rsidR="00A66C80">
        <w:rPr>
          <w:noProof/>
        </w:rPr>
        <w:t>104</w:t>
      </w:r>
      <w:r w:rsidR="00951680">
        <w:fldChar w:fldCharType="end"/>
      </w:r>
      <w:r w:rsidRPr="00834045">
        <w:t>)</w:t>
      </w:r>
      <w:r>
        <w:t>.</w:t>
      </w:r>
      <w:bookmarkEnd w:id="428"/>
      <w:bookmarkEnd w:id="429"/>
      <w:bookmarkEnd w:id="430"/>
      <w:bookmarkEnd w:id="431"/>
      <w:r>
        <w:t xml:space="preserve"> </w:t>
      </w:r>
    </w:p>
    <w:tbl>
      <w:tblPr>
        <w:tblStyle w:val="GridTable5Dark-Accent1"/>
        <w:tblW w:w="14360" w:type="dxa"/>
        <w:tblLayout w:type="fixed"/>
        <w:tblLook w:val="04A0" w:firstRow="1" w:lastRow="0" w:firstColumn="1" w:lastColumn="0" w:noHBand="0" w:noVBand="1"/>
      </w:tblPr>
      <w:tblGrid>
        <w:gridCol w:w="2547"/>
        <w:gridCol w:w="992"/>
        <w:gridCol w:w="704"/>
        <w:gridCol w:w="992"/>
        <w:gridCol w:w="851"/>
        <w:gridCol w:w="3265"/>
        <w:gridCol w:w="3056"/>
        <w:gridCol w:w="967"/>
        <w:gridCol w:w="986"/>
      </w:tblGrid>
      <w:tr w:rsidR="00540664" w:rsidRPr="00A66C80" w14:paraId="55CCD3B3" w14:textId="77777777" w:rsidTr="0063588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vMerge w:val="restart"/>
            <w:hideMark/>
          </w:tcPr>
          <w:p w14:paraId="573AFE95" w14:textId="77777777" w:rsidR="00540664" w:rsidRPr="00A66C80" w:rsidRDefault="00540664" w:rsidP="00A66C80">
            <w:pPr>
              <w:jc w:val="center"/>
              <w:rPr>
                <w:rFonts w:cstheme="minorHAnsi"/>
                <w:sz w:val="20"/>
                <w:szCs w:val="20"/>
              </w:rPr>
            </w:pPr>
          </w:p>
        </w:tc>
        <w:tc>
          <w:tcPr>
            <w:tcW w:w="3539" w:type="dxa"/>
            <w:gridSpan w:val="4"/>
            <w:tcBorders>
              <w:right w:val="single" w:sz="4" w:space="0" w:color="FFFFFF" w:themeColor="background1"/>
            </w:tcBorders>
            <w:hideMark/>
          </w:tcPr>
          <w:p w14:paraId="0D45758B" w14:textId="77777777" w:rsidR="00540664" w:rsidRPr="00A66C80" w:rsidRDefault="00540664" w:rsidP="00A66C80">
            <w:pPr>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A66C80">
              <w:rPr>
                <w:rFonts w:cstheme="minorHAnsi"/>
                <w:sz w:val="20"/>
                <w:szCs w:val="20"/>
              </w:rPr>
              <w:t>OBSERVATION (inundation averaged across plots/transects at each site)</w:t>
            </w:r>
          </w:p>
        </w:tc>
        <w:tc>
          <w:tcPr>
            <w:tcW w:w="6321" w:type="dxa"/>
            <w:gridSpan w:val="2"/>
            <w:vMerge w:val="restart"/>
            <w:tcBorders>
              <w:left w:val="single" w:sz="4" w:space="0" w:color="FFFFFF" w:themeColor="background1"/>
            </w:tcBorders>
            <w:hideMark/>
          </w:tcPr>
          <w:p w14:paraId="3CBB200D" w14:textId="77777777" w:rsidR="00540664" w:rsidRPr="00A66C80" w:rsidRDefault="00540664" w:rsidP="00A66C80">
            <w:pPr>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A66C80">
              <w:rPr>
                <w:rFonts w:cstheme="minorHAnsi"/>
                <w:sz w:val="20"/>
                <w:szCs w:val="20"/>
              </w:rPr>
              <w:t>NOTES (plot and transect specific observations)</w:t>
            </w:r>
          </w:p>
        </w:tc>
        <w:tc>
          <w:tcPr>
            <w:tcW w:w="1953" w:type="dxa"/>
            <w:gridSpan w:val="2"/>
            <w:vMerge w:val="restart"/>
            <w:hideMark/>
          </w:tcPr>
          <w:p w14:paraId="71C9624B" w14:textId="35581C44" w:rsidR="00540664" w:rsidRPr="00A66C80" w:rsidRDefault="00540664" w:rsidP="00A66C80">
            <w:pPr>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A66C80">
              <w:rPr>
                <w:rFonts w:cstheme="minorHAnsi"/>
                <w:sz w:val="20"/>
                <w:szCs w:val="20"/>
              </w:rPr>
              <w:t>WATERING HISTORY</w:t>
            </w:r>
            <w:r w:rsidRPr="00A66C80">
              <w:rPr>
                <w:rFonts w:cstheme="minorHAnsi"/>
                <w:sz w:val="20"/>
                <w:szCs w:val="20"/>
              </w:rPr>
              <w:br/>
              <w:t xml:space="preserve">(see </w:t>
            </w:r>
            <w:r w:rsidRPr="00A66C80">
              <w:rPr>
                <w:rFonts w:cstheme="minorHAnsi"/>
                <w:sz w:val="20"/>
                <w:szCs w:val="20"/>
              </w:rPr>
              <w:fldChar w:fldCharType="begin"/>
            </w:r>
            <w:r w:rsidRPr="00A66C80">
              <w:rPr>
                <w:rFonts w:cstheme="minorHAnsi"/>
                <w:sz w:val="20"/>
                <w:szCs w:val="20"/>
              </w:rPr>
              <w:instrText xml:space="preserve"> REF _Ref465070871 \h  \* MERGEFORMAT </w:instrText>
            </w:r>
            <w:r w:rsidRPr="00A66C80">
              <w:rPr>
                <w:rFonts w:cstheme="minorHAnsi"/>
                <w:sz w:val="20"/>
                <w:szCs w:val="20"/>
              </w:rPr>
            </w:r>
            <w:r w:rsidRPr="00A66C80">
              <w:rPr>
                <w:rFonts w:cstheme="minorHAnsi"/>
                <w:sz w:val="20"/>
                <w:szCs w:val="20"/>
              </w:rPr>
              <w:fldChar w:fldCharType="separate"/>
            </w:r>
            <w:r w:rsidR="00951680" w:rsidRPr="00A66C80">
              <w:rPr>
                <w:rFonts w:cstheme="minorHAnsi"/>
                <w:sz w:val="20"/>
                <w:szCs w:val="20"/>
              </w:rPr>
              <w:t>Table 9</w:t>
            </w:r>
            <w:r w:rsidR="00951680" w:rsidRPr="00A66C80">
              <w:rPr>
                <w:rFonts w:cstheme="minorHAnsi"/>
                <w:sz w:val="20"/>
                <w:szCs w:val="20"/>
              </w:rPr>
              <w:noBreakHyphen/>
              <w:t>2</w:t>
            </w:r>
            <w:r w:rsidRPr="00A66C80">
              <w:rPr>
                <w:rFonts w:cstheme="minorHAnsi"/>
                <w:sz w:val="20"/>
                <w:szCs w:val="20"/>
              </w:rPr>
              <w:fldChar w:fldCharType="end"/>
            </w:r>
            <w:r w:rsidRPr="00A66C80">
              <w:rPr>
                <w:rFonts w:cstheme="minorHAnsi"/>
                <w:sz w:val="20"/>
                <w:szCs w:val="20"/>
              </w:rPr>
              <w:t>)</w:t>
            </w:r>
          </w:p>
        </w:tc>
      </w:tr>
      <w:tr w:rsidR="00540664" w:rsidRPr="00A66C80" w14:paraId="4CF93DA9" w14:textId="77777777" w:rsidTr="00635884">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547" w:type="dxa"/>
            <w:vMerge/>
            <w:hideMark/>
          </w:tcPr>
          <w:p w14:paraId="2DE26EFE" w14:textId="77777777" w:rsidR="00540664" w:rsidRPr="00A66C80" w:rsidRDefault="00540664" w:rsidP="00A66C80">
            <w:pPr>
              <w:rPr>
                <w:rFonts w:cstheme="minorHAnsi"/>
                <w:sz w:val="20"/>
                <w:szCs w:val="20"/>
              </w:rPr>
            </w:pPr>
          </w:p>
        </w:tc>
        <w:tc>
          <w:tcPr>
            <w:tcW w:w="1696" w:type="dxa"/>
            <w:gridSpan w:val="2"/>
            <w:hideMark/>
          </w:tcPr>
          <w:p w14:paraId="62C8CE81"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Spring 2020</w:t>
            </w:r>
          </w:p>
        </w:tc>
        <w:tc>
          <w:tcPr>
            <w:tcW w:w="1843" w:type="dxa"/>
            <w:gridSpan w:val="2"/>
            <w:hideMark/>
          </w:tcPr>
          <w:p w14:paraId="4CA70899"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Autumn 2021</w:t>
            </w:r>
          </w:p>
        </w:tc>
        <w:tc>
          <w:tcPr>
            <w:tcW w:w="6321" w:type="dxa"/>
            <w:gridSpan w:val="2"/>
            <w:vMerge/>
            <w:hideMark/>
          </w:tcPr>
          <w:p w14:paraId="3F01B857" w14:textId="77777777" w:rsidR="00540664" w:rsidRPr="00A66C80" w:rsidRDefault="00540664" w:rsidP="00A66C8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953" w:type="dxa"/>
            <w:gridSpan w:val="2"/>
            <w:vMerge/>
            <w:hideMark/>
          </w:tcPr>
          <w:p w14:paraId="4009A484"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40664" w:rsidRPr="00A66C80" w14:paraId="251A2E27" w14:textId="77777777" w:rsidTr="00635884">
        <w:trPr>
          <w:trHeight w:val="255"/>
        </w:trPr>
        <w:tc>
          <w:tcPr>
            <w:cnfStyle w:val="001000000000" w:firstRow="0" w:lastRow="0" w:firstColumn="1" w:lastColumn="0" w:oddVBand="0" w:evenVBand="0" w:oddHBand="0" w:evenHBand="0" w:firstRowFirstColumn="0" w:firstRowLastColumn="0" w:lastRowFirstColumn="0" w:lastRowLastColumn="0"/>
            <w:tcW w:w="2547" w:type="dxa"/>
            <w:hideMark/>
          </w:tcPr>
          <w:p w14:paraId="10BF50D8" w14:textId="77777777" w:rsidR="00540664" w:rsidRPr="00A66C80" w:rsidRDefault="00540664" w:rsidP="00A66C80">
            <w:pPr>
              <w:rPr>
                <w:rFonts w:cstheme="minorHAnsi"/>
                <w:b w:val="0"/>
                <w:sz w:val="20"/>
                <w:szCs w:val="20"/>
              </w:rPr>
            </w:pPr>
            <w:r w:rsidRPr="00A66C80">
              <w:rPr>
                <w:rFonts w:cstheme="minorHAnsi"/>
                <w:sz w:val="20"/>
                <w:szCs w:val="20"/>
              </w:rPr>
              <w:t>SITE (CODE)</w:t>
            </w:r>
          </w:p>
        </w:tc>
        <w:tc>
          <w:tcPr>
            <w:tcW w:w="992" w:type="dxa"/>
            <w:hideMark/>
          </w:tcPr>
          <w:p w14:paraId="168D16C8"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Transect</w:t>
            </w:r>
          </w:p>
        </w:tc>
        <w:tc>
          <w:tcPr>
            <w:tcW w:w="704" w:type="dxa"/>
            <w:hideMark/>
          </w:tcPr>
          <w:p w14:paraId="3DAFC5DB"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Plot</w:t>
            </w:r>
          </w:p>
        </w:tc>
        <w:tc>
          <w:tcPr>
            <w:tcW w:w="992" w:type="dxa"/>
            <w:hideMark/>
          </w:tcPr>
          <w:p w14:paraId="1B463C2D"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Transect</w:t>
            </w:r>
          </w:p>
        </w:tc>
        <w:tc>
          <w:tcPr>
            <w:tcW w:w="851" w:type="dxa"/>
            <w:hideMark/>
          </w:tcPr>
          <w:p w14:paraId="707F471D"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Plot</w:t>
            </w:r>
          </w:p>
        </w:tc>
        <w:tc>
          <w:tcPr>
            <w:tcW w:w="3265" w:type="dxa"/>
            <w:hideMark/>
          </w:tcPr>
          <w:p w14:paraId="5DD80949"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Transect</w:t>
            </w:r>
          </w:p>
        </w:tc>
        <w:tc>
          <w:tcPr>
            <w:tcW w:w="3056" w:type="dxa"/>
            <w:hideMark/>
          </w:tcPr>
          <w:p w14:paraId="43E92922"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Plot</w:t>
            </w:r>
          </w:p>
        </w:tc>
        <w:tc>
          <w:tcPr>
            <w:tcW w:w="967" w:type="dxa"/>
            <w:hideMark/>
          </w:tcPr>
          <w:p w14:paraId="62DBE19B"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Transect</w:t>
            </w:r>
          </w:p>
        </w:tc>
        <w:tc>
          <w:tcPr>
            <w:tcW w:w="986" w:type="dxa"/>
            <w:hideMark/>
          </w:tcPr>
          <w:p w14:paraId="286AD280"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Plot</w:t>
            </w:r>
          </w:p>
        </w:tc>
      </w:tr>
      <w:tr w:rsidR="00540664" w:rsidRPr="00A66C80" w14:paraId="7958A4FD" w14:textId="77777777" w:rsidTr="006358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360" w:type="dxa"/>
            <w:gridSpan w:val="9"/>
            <w:hideMark/>
          </w:tcPr>
          <w:p w14:paraId="786943BD" w14:textId="77777777" w:rsidR="00540664" w:rsidRPr="00A66C80" w:rsidRDefault="00540664" w:rsidP="00A66C80">
            <w:pPr>
              <w:jc w:val="center"/>
              <w:rPr>
                <w:rFonts w:cstheme="minorHAnsi"/>
                <w:b w:val="0"/>
                <w:sz w:val="20"/>
                <w:szCs w:val="20"/>
              </w:rPr>
            </w:pPr>
            <w:r w:rsidRPr="00A66C80">
              <w:rPr>
                <w:rFonts w:cstheme="minorHAnsi"/>
                <w:sz w:val="20"/>
                <w:szCs w:val="20"/>
              </w:rPr>
              <w:t>ZONE 1</w:t>
            </w:r>
          </w:p>
        </w:tc>
      </w:tr>
      <w:tr w:rsidR="00540664" w:rsidRPr="00A66C80" w14:paraId="0D80A2D5" w14:textId="77777777" w:rsidTr="00635884">
        <w:trPr>
          <w:trHeight w:val="255"/>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58BE7D83" w14:textId="77777777" w:rsidR="00540664" w:rsidRPr="00A66C80" w:rsidRDefault="00540664" w:rsidP="00A66C80">
            <w:pPr>
              <w:rPr>
                <w:rFonts w:cstheme="minorHAnsi"/>
                <w:b w:val="0"/>
                <w:sz w:val="20"/>
                <w:szCs w:val="20"/>
              </w:rPr>
            </w:pPr>
            <w:r w:rsidRPr="00A66C80">
              <w:rPr>
                <w:rFonts w:cstheme="minorHAnsi"/>
                <w:sz w:val="20"/>
                <w:szCs w:val="20"/>
              </w:rPr>
              <w:t>Hazelwood (HW)</w:t>
            </w:r>
          </w:p>
        </w:tc>
        <w:tc>
          <w:tcPr>
            <w:tcW w:w="992" w:type="dxa"/>
            <w:vAlign w:val="center"/>
            <w:hideMark/>
          </w:tcPr>
          <w:p w14:paraId="1EE1F152"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25%</w:t>
            </w:r>
          </w:p>
        </w:tc>
        <w:tc>
          <w:tcPr>
            <w:tcW w:w="704" w:type="dxa"/>
            <w:vAlign w:val="center"/>
            <w:hideMark/>
          </w:tcPr>
          <w:p w14:paraId="5CF38B63"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92" w:type="dxa"/>
            <w:vAlign w:val="center"/>
            <w:hideMark/>
          </w:tcPr>
          <w:p w14:paraId="06374270"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dry</w:t>
            </w:r>
          </w:p>
        </w:tc>
        <w:tc>
          <w:tcPr>
            <w:tcW w:w="851" w:type="dxa"/>
            <w:vAlign w:val="center"/>
            <w:hideMark/>
          </w:tcPr>
          <w:p w14:paraId="10FC84A1"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265" w:type="dxa"/>
            <w:vAlign w:val="center"/>
            <w:hideMark/>
          </w:tcPr>
          <w:p w14:paraId="4278C1F8" w14:textId="77777777" w:rsidR="00540664" w:rsidRPr="00A66C80" w:rsidRDefault="00540664" w:rsidP="00A66C8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only billabong flooded</w:t>
            </w:r>
          </w:p>
        </w:tc>
        <w:tc>
          <w:tcPr>
            <w:tcW w:w="3056" w:type="dxa"/>
            <w:vAlign w:val="center"/>
            <w:hideMark/>
          </w:tcPr>
          <w:p w14:paraId="2DB62AC0" w14:textId="5F5D13C0" w:rsidR="00540664" w:rsidRPr="00A66C80" w:rsidRDefault="00540664" w:rsidP="00A66C80">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67" w:type="dxa"/>
            <w:vAlign w:val="center"/>
          </w:tcPr>
          <w:p w14:paraId="4092D18E"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B</w:t>
            </w:r>
          </w:p>
        </w:tc>
        <w:tc>
          <w:tcPr>
            <w:tcW w:w="986" w:type="dxa"/>
            <w:vAlign w:val="center"/>
          </w:tcPr>
          <w:p w14:paraId="5B7E0B34"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40664" w:rsidRPr="00A66C80" w14:paraId="1CB55613" w14:textId="77777777" w:rsidTr="006358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1AF39029" w14:textId="77777777" w:rsidR="00540664" w:rsidRPr="00A66C80" w:rsidRDefault="00540664" w:rsidP="00A66C80">
            <w:pPr>
              <w:rPr>
                <w:rFonts w:cstheme="minorHAnsi"/>
                <w:b w:val="0"/>
                <w:sz w:val="20"/>
                <w:szCs w:val="20"/>
              </w:rPr>
            </w:pPr>
            <w:proofErr w:type="spellStart"/>
            <w:r w:rsidRPr="00A66C80">
              <w:rPr>
                <w:rFonts w:cstheme="minorHAnsi"/>
                <w:sz w:val="20"/>
                <w:szCs w:val="20"/>
              </w:rPr>
              <w:t>Whealbah</w:t>
            </w:r>
            <w:proofErr w:type="spellEnd"/>
            <w:r w:rsidRPr="00A66C80">
              <w:rPr>
                <w:rFonts w:cstheme="minorHAnsi"/>
                <w:sz w:val="20"/>
                <w:szCs w:val="20"/>
              </w:rPr>
              <w:t xml:space="preserve"> (WB)</w:t>
            </w:r>
          </w:p>
        </w:tc>
        <w:tc>
          <w:tcPr>
            <w:tcW w:w="992" w:type="dxa"/>
            <w:vAlign w:val="center"/>
            <w:hideMark/>
          </w:tcPr>
          <w:p w14:paraId="0CEE3303"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40%</w:t>
            </w:r>
          </w:p>
        </w:tc>
        <w:tc>
          <w:tcPr>
            <w:tcW w:w="704" w:type="dxa"/>
            <w:vAlign w:val="center"/>
            <w:hideMark/>
          </w:tcPr>
          <w:p w14:paraId="2927C3D2"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92" w:type="dxa"/>
            <w:vAlign w:val="center"/>
            <w:hideMark/>
          </w:tcPr>
          <w:p w14:paraId="75901EEF"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20%</w:t>
            </w:r>
          </w:p>
        </w:tc>
        <w:tc>
          <w:tcPr>
            <w:tcW w:w="851" w:type="dxa"/>
            <w:vAlign w:val="center"/>
            <w:hideMark/>
          </w:tcPr>
          <w:p w14:paraId="34FFBA40"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265" w:type="dxa"/>
            <w:vAlign w:val="center"/>
            <w:hideMark/>
          </w:tcPr>
          <w:p w14:paraId="5198F3CE" w14:textId="77777777" w:rsidR="00540664" w:rsidRPr="00A66C80" w:rsidRDefault="00540664" w:rsidP="00A66C8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only billabong flooded</w:t>
            </w:r>
          </w:p>
        </w:tc>
        <w:tc>
          <w:tcPr>
            <w:tcW w:w="3056" w:type="dxa"/>
            <w:vAlign w:val="center"/>
            <w:hideMark/>
          </w:tcPr>
          <w:p w14:paraId="73CDF568" w14:textId="1D3A445B" w:rsidR="00540664" w:rsidRPr="00A66C80" w:rsidRDefault="00540664" w:rsidP="00A66C8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67" w:type="dxa"/>
            <w:vAlign w:val="center"/>
          </w:tcPr>
          <w:p w14:paraId="3F4C933D"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B</w:t>
            </w:r>
          </w:p>
        </w:tc>
        <w:tc>
          <w:tcPr>
            <w:tcW w:w="986" w:type="dxa"/>
            <w:vAlign w:val="center"/>
          </w:tcPr>
          <w:p w14:paraId="77B959C2"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40664" w:rsidRPr="00A66C80" w14:paraId="4E080A7F" w14:textId="77777777" w:rsidTr="00635884">
        <w:trPr>
          <w:trHeight w:val="255"/>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73B3CE46" w14:textId="77777777" w:rsidR="00540664" w:rsidRPr="00A66C80" w:rsidRDefault="00540664" w:rsidP="00A66C80">
            <w:pPr>
              <w:rPr>
                <w:rFonts w:cstheme="minorHAnsi"/>
                <w:b w:val="0"/>
                <w:sz w:val="20"/>
                <w:szCs w:val="20"/>
              </w:rPr>
            </w:pPr>
            <w:r w:rsidRPr="00A66C80">
              <w:rPr>
                <w:rFonts w:cstheme="minorHAnsi"/>
                <w:sz w:val="20"/>
                <w:szCs w:val="20"/>
              </w:rPr>
              <w:t xml:space="preserve">Moon </w:t>
            </w:r>
            <w:proofErr w:type="spellStart"/>
            <w:r w:rsidRPr="00A66C80">
              <w:rPr>
                <w:rFonts w:cstheme="minorHAnsi"/>
                <w:sz w:val="20"/>
                <w:szCs w:val="20"/>
              </w:rPr>
              <w:t>Moon</w:t>
            </w:r>
            <w:proofErr w:type="spellEnd"/>
            <w:r w:rsidRPr="00A66C80">
              <w:rPr>
                <w:rFonts w:cstheme="minorHAnsi"/>
                <w:sz w:val="20"/>
                <w:szCs w:val="20"/>
              </w:rPr>
              <w:t xml:space="preserve"> (MM)</w:t>
            </w:r>
          </w:p>
        </w:tc>
        <w:tc>
          <w:tcPr>
            <w:tcW w:w="992" w:type="dxa"/>
            <w:vAlign w:val="center"/>
            <w:hideMark/>
          </w:tcPr>
          <w:p w14:paraId="53FD362F"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100%</w:t>
            </w:r>
          </w:p>
        </w:tc>
        <w:tc>
          <w:tcPr>
            <w:tcW w:w="704" w:type="dxa"/>
            <w:vAlign w:val="center"/>
            <w:hideMark/>
          </w:tcPr>
          <w:p w14:paraId="34149280"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100%</w:t>
            </w:r>
          </w:p>
        </w:tc>
        <w:tc>
          <w:tcPr>
            <w:tcW w:w="992" w:type="dxa"/>
            <w:vAlign w:val="center"/>
            <w:hideMark/>
          </w:tcPr>
          <w:p w14:paraId="144501C8"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100%</w:t>
            </w:r>
          </w:p>
        </w:tc>
        <w:tc>
          <w:tcPr>
            <w:tcW w:w="851" w:type="dxa"/>
            <w:vAlign w:val="center"/>
            <w:hideMark/>
          </w:tcPr>
          <w:p w14:paraId="366221DC"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100%</w:t>
            </w:r>
          </w:p>
        </w:tc>
        <w:tc>
          <w:tcPr>
            <w:tcW w:w="3265" w:type="dxa"/>
            <w:vAlign w:val="center"/>
            <w:hideMark/>
          </w:tcPr>
          <w:p w14:paraId="6DB9C458" w14:textId="10CB8B8A" w:rsidR="00540664" w:rsidRPr="00A66C80" w:rsidRDefault="00540664" w:rsidP="00A66C80">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056" w:type="dxa"/>
            <w:vAlign w:val="center"/>
            <w:hideMark/>
          </w:tcPr>
          <w:p w14:paraId="0AAE527E" w14:textId="3E8F5EF2" w:rsidR="00540664" w:rsidRPr="00A66C80" w:rsidRDefault="00540664" w:rsidP="00A66C80">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67" w:type="dxa"/>
            <w:vAlign w:val="center"/>
          </w:tcPr>
          <w:p w14:paraId="5C9F5C40"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B</w:t>
            </w:r>
          </w:p>
        </w:tc>
        <w:tc>
          <w:tcPr>
            <w:tcW w:w="986" w:type="dxa"/>
            <w:vAlign w:val="center"/>
          </w:tcPr>
          <w:p w14:paraId="68A2F118"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B</w:t>
            </w:r>
          </w:p>
        </w:tc>
      </w:tr>
      <w:tr w:rsidR="00540664" w:rsidRPr="00A66C80" w14:paraId="5CA22B30" w14:textId="77777777" w:rsidTr="006358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360" w:type="dxa"/>
            <w:gridSpan w:val="9"/>
            <w:vAlign w:val="center"/>
            <w:hideMark/>
          </w:tcPr>
          <w:p w14:paraId="25878FBE" w14:textId="77777777" w:rsidR="00540664" w:rsidRPr="00A66C80" w:rsidRDefault="00540664" w:rsidP="00A66C80">
            <w:pPr>
              <w:jc w:val="center"/>
              <w:rPr>
                <w:rFonts w:cstheme="minorHAnsi"/>
                <w:b w:val="0"/>
                <w:sz w:val="20"/>
                <w:szCs w:val="20"/>
              </w:rPr>
            </w:pPr>
            <w:r w:rsidRPr="00A66C80">
              <w:rPr>
                <w:rFonts w:cstheme="minorHAnsi"/>
                <w:sz w:val="20"/>
                <w:szCs w:val="20"/>
              </w:rPr>
              <w:t>ZONE 2</w:t>
            </w:r>
          </w:p>
        </w:tc>
      </w:tr>
      <w:tr w:rsidR="00540664" w:rsidRPr="00A66C80" w14:paraId="5655D32A" w14:textId="77777777" w:rsidTr="00635884">
        <w:trPr>
          <w:trHeight w:val="262"/>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545FAEFF" w14:textId="1B50F3AE" w:rsidR="00540664" w:rsidRPr="00A66C80" w:rsidRDefault="00540664" w:rsidP="00A66C80">
            <w:pPr>
              <w:rPr>
                <w:rFonts w:cstheme="minorHAnsi"/>
                <w:b w:val="0"/>
                <w:sz w:val="20"/>
                <w:szCs w:val="20"/>
              </w:rPr>
            </w:pPr>
            <w:r w:rsidRPr="00A66C80">
              <w:rPr>
                <w:rFonts w:cstheme="minorHAnsi"/>
                <w:sz w:val="20"/>
                <w:szCs w:val="20"/>
              </w:rPr>
              <w:t xml:space="preserve">Lake </w:t>
            </w:r>
            <w:proofErr w:type="spellStart"/>
            <w:r w:rsidRPr="00A66C80">
              <w:rPr>
                <w:rFonts w:cstheme="minorHAnsi"/>
                <w:sz w:val="20"/>
                <w:szCs w:val="20"/>
              </w:rPr>
              <w:t>Bullogal</w:t>
            </w:r>
            <w:proofErr w:type="spellEnd"/>
            <w:r w:rsidRPr="00A66C80">
              <w:rPr>
                <w:rFonts w:cstheme="minorHAnsi"/>
                <w:sz w:val="20"/>
                <w:szCs w:val="20"/>
              </w:rPr>
              <w:t xml:space="preserve"> </w:t>
            </w:r>
            <w:r w:rsidR="00A242FF" w:rsidRPr="00A66C80">
              <w:rPr>
                <w:rFonts w:cstheme="minorHAnsi"/>
                <w:sz w:val="20"/>
                <w:szCs w:val="20"/>
              </w:rPr>
              <w:t>(LB</w:t>
            </w:r>
            <w:r w:rsidR="00EF265B">
              <w:rPr>
                <w:rFonts w:cstheme="minorHAnsi"/>
                <w:sz w:val="20"/>
                <w:szCs w:val="20"/>
              </w:rPr>
              <w:t>U</w:t>
            </w:r>
            <w:r w:rsidR="00A242FF" w:rsidRPr="00A66C80">
              <w:rPr>
                <w:rFonts w:cstheme="minorHAnsi"/>
                <w:sz w:val="20"/>
                <w:szCs w:val="20"/>
              </w:rPr>
              <w:t>)</w:t>
            </w:r>
          </w:p>
        </w:tc>
        <w:tc>
          <w:tcPr>
            <w:tcW w:w="992" w:type="dxa"/>
            <w:vAlign w:val="center"/>
            <w:hideMark/>
          </w:tcPr>
          <w:p w14:paraId="75C94F50"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60%</w:t>
            </w:r>
          </w:p>
        </w:tc>
        <w:tc>
          <w:tcPr>
            <w:tcW w:w="704" w:type="dxa"/>
            <w:vAlign w:val="center"/>
            <w:hideMark/>
          </w:tcPr>
          <w:p w14:paraId="46F4B8BB"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20%</w:t>
            </w:r>
          </w:p>
        </w:tc>
        <w:tc>
          <w:tcPr>
            <w:tcW w:w="992" w:type="dxa"/>
            <w:vAlign w:val="center"/>
            <w:hideMark/>
          </w:tcPr>
          <w:p w14:paraId="355FC3C3"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dry</w:t>
            </w:r>
          </w:p>
        </w:tc>
        <w:tc>
          <w:tcPr>
            <w:tcW w:w="851" w:type="dxa"/>
            <w:vAlign w:val="center"/>
            <w:hideMark/>
          </w:tcPr>
          <w:p w14:paraId="35E5E3E9"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dry</w:t>
            </w:r>
          </w:p>
        </w:tc>
        <w:tc>
          <w:tcPr>
            <w:tcW w:w="3265" w:type="dxa"/>
            <w:vAlign w:val="center"/>
            <w:hideMark/>
          </w:tcPr>
          <w:p w14:paraId="4F6533D7" w14:textId="77777777" w:rsidR="00540664" w:rsidRPr="00A66C80" w:rsidRDefault="00540664" w:rsidP="00A66C80">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056" w:type="dxa"/>
            <w:vAlign w:val="center"/>
            <w:hideMark/>
          </w:tcPr>
          <w:p w14:paraId="7882A2E8" w14:textId="78B7CF0F" w:rsidR="00540664" w:rsidRPr="00A66C80" w:rsidRDefault="00540664" w:rsidP="00A66C80">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67" w:type="dxa"/>
            <w:vAlign w:val="center"/>
          </w:tcPr>
          <w:p w14:paraId="46B09C63"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A</w:t>
            </w:r>
          </w:p>
        </w:tc>
        <w:tc>
          <w:tcPr>
            <w:tcW w:w="986" w:type="dxa"/>
            <w:vAlign w:val="center"/>
          </w:tcPr>
          <w:p w14:paraId="006C506B"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A</w:t>
            </w:r>
          </w:p>
        </w:tc>
      </w:tr>
      <w:tr w:rsidR="00540664" w:rsidRPr="00A66C80" w14:paraId="39F88FE9" w14:textId="77777777" w:rsidTr="00635884">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592D83D" w14:textId="77777777" w:rsidR="00540664" w:rsidRPr="00A66C80" w:rsidRDefault="00540664" w:rsidP="00A66C80">
            <w:pPr>
              <w:rPr>
                <w:rFonts w:cstheme="minorHAnsi"/>
                <w:sz w:val="20"/>
                <w:szCs w:val="20"/>
              </w:rPr>
            </w:pPr>
            <w:proofErr w:type="spellStart"/>
            <w:r w:rsidRPr="00A66C80">
              <w:rPr>
                <w:rFonts w:cstheme="minorHAnsi"/>
                <w:sz w:val="20"/>
                <w:szCs w:val="20"/>
              </w:rPr>
              <w:t>Murrumbidgal</w:t>
            </w:r>
            <w:proofErr w:type="spellEnd"/>
            <w:r w:rsidRPr="00A66C80">
              <w:rPr>
                <w:rFonts w:cstheme="minorHAnsi"/>
                <w:sz w:val="20"/>
                <w:szCs w:val="20"/>
              </w:rPr>
              <w:t xml:space="preserve"> Swamp (MB)</w:t>
            </w:r>
          </w:p>
        </w:tc>
        <w:tc>
          <w:tcPr>
            <w:tcW w:w="992" w:type="dxa"/>
            <w:vAlign w:val="center"/>
          </w:tcPr>
          <w:p w14:paraId="5D7E6344"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15%</w:t>
            </w:r>
          </w:p>
        </w:tc>
        <w:tc>
          <w:tcPr>
            <w:tcW w:w="704" w:type="dxa"/>
            <w:vAlign w:val="center"/>
          </w:tcPr>
          <w:p w14:paraId="54B31001"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10%</w:t>
            </w:r>
          </w:p>
        </w:tc>
        <w:tc>
          <w:tcPr>
            <w:tcW w:w="992" w:type="dxa"/>
            <w:vAlign w:val="center"/>
          </w:tcPr>
          <w:p w14:paraId="7479CA35"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dry</w:t>
            </w:r>
          </w:p>
        </w:tc>
        <w:tc>
          <w:tcPr>
            <w:tcW w:w="851" w:type="dxa"/>
            <w:vAlign w:val="center"/>
          </w:tcPr>
          <w:p w14:paraId="7F4F36E8"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dry</w:t>
            </w:r>
          </w:p>
        </w:tc>
        <w:tc>
          <w:tcPr>
            <w:tcW w:w="3265" w:type="dxa"/>
            <w:vAlign w:val="center"/>
          </w:tcPr>
          <w:p w14:paraId="1CFA529A" w14:textId="77777777" w:rsidR="00540664" w:rsidRPr="00A66C80" w:rsidRDefault="00540664" w:rsidP="00A66C8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transects partially inundated prior to monitoring</w:t>
            </w:r>
          </w:p>
        </w:tc>
        <w:tc>
          <w:tcPr>
            <w:tcW w:w="3056" w:type="dxa"/>
            <w:vAlign w:val="center"/>
          </w:tcPr>
          <w:p w14:paraId="4A3F9C36" w14:textId="77777777" w:rsidR="00540664" w:rsidRPr="00A66C80" w:rsidRDefault="00540664" w:rsidP="00A66C8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67" w:type="dxa"/>
            <w:vAlign w:val="center"/>
          </w:tcPr>
          <w:p w14:paraId="05589B4A"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B</w:t>
            </w:r>
          </w:p>
        </w:tc>
        <w:tc>
          <w:tcPr>
            <w:tcW w:w="986" w:type="dxa"/>
            <w:vAlign w:val="center"/>
          </w:tcPr>
          <w:p w14:paraId="334A06ED"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B</w:t>
            </w:r>
          </w:p>
        </w:tc>
      </w:tr>
      <w:tr w:rsidR="00540664" w:rsidRPr="00A66C80" w14:paraId="548AED99" w14:textId="77777777" w:rsidTr="00635884">
        <w:trPr>
          <w:trHeight w:val="262"/>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FB5A102" w14:textId="77777777" w:rsidR="00540664" w:rsidRPr="00A66C80" w:rsidRDefault="00540664" w:rsidP="00A66C80">
            <w:pPr>
              <w:rPr>
                <w:rFonts w:cstheme="minorHAnsi"/>
                <w:sz w:val="20"/>
                <w:szCs w:val="20"/>
              </w:rPr>
            </w:pPr>
            <w:proofErr w:type="spellStart"/>
            <w:r w:rsidRPr="00A66C80">
              <w:rPr>
                <w:rFonts w:cstheme="minorHAnsi"/>
                <w:sz w:val="20"/>
                <w:szCs w:val="20"/>
              </w:rPr>
              <w:t>Noonamah</w:t>
            </w:r>
            <w:proofErr w:type="spellEnd"/>
            <w:r w:rsidRPr="00A66C80">
              <w:rPr>
                <w:rFonts w:cstheme="minorHAnsi"/>
                <w:sz w:val="20"/>
                <w:szCs w:val="20"/>
              </w:rPr>
              <w:t xml:space="preserve"> (NO)</w:t>
            </w:r>
          </w:p>
        </w:tc>
        <w:tc>
          <w:tcPr>
            <w:tcW w:w="992" w:type="dxa"/>
            <w:vAlign w:val="center"/>
          </w:tcPr>
          <w:p w14:paraId="45EE8884"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704" w:type="dxa"/>
            <w:vAlign w:val="center"/>
          </w:tcPr>
          <w:p w14:paraId="6AF81208"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20%</w:t>
            </w:r>
          </w:p>
        </w:tc>
        <w:tc>
          <w:tcPr>
            <w:tcW w:w="992" w:type="dxa"/>
            <w:vAlign w:val="center"/>
          </w:tcPr>
          <w:p w14:paraId="49D8B431"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51" w:type="dxa"/>
            <w:vAlign w:val="center"/>
          </w:tcPr>
          <w:p w14:paraId="19859C3C"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dry</w:t>
            </w:r>
          </w:p>
        </w:tc>
        <w:tc>
          <w:tcPr>
            <w:tcW w:w="3265" w:type="dxa"/>
            <w:vAlign w:val="center"/>
          </w:tcPr>
          <w:p w14:paraId="35C77ADF" w14:textId="77777777" w:rsidR="00540664" w:rsidRPr="00A66C80" w:rsidRDefault="00540664" w:rsidP="00A66C80">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056" w:type="dxa"/>
            <w:vAlign w:val="center"/>
          </w:tcPr>
          <w:p w14:paraId="40C18505" w14:textId="214DDD24" w:rsidR="00540664" w:rsidRPr="00A66C80" w:rsidRDefault="00540664" w:rsidP="00A66C8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 xml:space="preserve">Evidence of recent flooding </w:t>
            </w:r>
            <w:r w:rsidR="004A4D95" w:rsidRPr="00A66C80">
              <w:rPr>
                <w:rFonts w:cstheme="minorHAnsi"/>
                <w:sz w:val="20"/>
                <w:szCs w:val="20"/>
              </w:rPr>
              <w:t xml:space="preserve">in </w:t>
            </w:r>
            <w:r w:rsidRPr="00A66C80">
              <w:rPr>
                <w:rFonts w:cstheme="minorHAnsi"/>
                <w:sz w:val="20"/>
                <w:szCs w:val="20"/>
              </w:rPr>
              <w:t>Spring</w:t>
            </w:r>
          </w:p>
        </w:tc>
        <w:tc>
          <w:tcPr>
            <w:tcW w:w="967" w:type="dxa"/>
            <w:vAlign w:val="center"/>
          </w:tcPr>
          <w:p w14:paraId="5B18D9A5"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86" w:type="dxa"/>
            <w:vAlign w:val="center"/>
          </w:tcPr>
          <w:p w14:paraId="63627E0F"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C</w:t>
            </w:r>
          </w:p>
        </w:tc>
      </w:tr>
      <w:tr w:rsidR="00540664" w:rsidRPr="00A66C80" w14:paraId="2C38EF15" w14:textId="77777777" w:rsidTr="006358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70C9F2DA" w14:textId="77777777" w:rsidR="00540664" w:rsidRPr="00A66C80" w:rsidRDefault="00540664" w:rsidP="00A66C80">
            <w:pPr>
              <w:rPr>
                <w:rFonts w:cstheme="minorHAnsi"/>
                <w:b w:val="0"/>
                <w:sz w:val="20"/>
                <w:szCs w:val="20"/>
              </w:rPr>
            </w:pPr>
            <w:r w:rsidRPr="00A66C80">
              <w:rPr>
                <w:rFonts w:cstheme="minorHAnsi"/>
                <w:sz w:val="20"/>
                <w:szCs w:val="20"/>
              </w:rPr>
              <w:t>The Ville (TV)</w:t>
            </w:r>
          </w:p>
        </w:tc>
        <w:tc>
          <w:tcPr>
            <w:tcW w:w="992" w:type="dxa"/>
            <w:vAlign w:val="center"/>
            <w:hideMark/>
          </w:tcPr>
          <w:p w14:paraId="0E768118"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30%</w:t>
            </w:r>
          </w:p>
        </w:tc>
        <w:tc>
          <w:tcPr>
            <w:tcW w:w="704" w:type="dxa"/>
            <w:vAlign w:val="center"/>
            <w:hideMark/>
          </w:tcPr>
          <w:p w14:paraId="73433EC5"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15%</w:t>
            </w:r>
          </w:p>
        </w:tc>
        <w:tc>
          <w:tcPr>
            <w:tcW w:w="992" w:type="dxa"/>
            <w:vAlign w:val="center"/>
            <w:hideMark/>
          </w:tcPr>
          <w:p w14:paraId="75CC0F96"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dry</w:t>
            </w:r>
          </w:p>
        </w:tc>
        <w:tc>
          <w:tcPr>
            <w:tcW w:w="851" w:type="dxa"/>
            <w:vAlign w:val="center"/>
            <w:hideMark/>
          </w:tcPr>
          <w:p w14:paraId="307EEFCB"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dry</w:t>
            </w:r>
          </w:p>
        </w:tc>
        <w:tc>
          <w:tcPr>
            <w:tcW w:w="3265" w:type="dxa"/>
            <w:vAlign w:val="center"/>
            <w:hideMark/>
          </w:tcPr>
          <w:p w14:paraId="10C213CB" w14:textId="6BB4D7FD" w:rsidR="00540664" w:rsidRPr="00A66C80" w:rsidRDefault="00540664" w:rsidP="00A66C8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056" w:type="dxa"/>
            <w:vAlign w:val="center"/>
            <w:hideMark/>
          </w:tcPr>
          <w:p w14:paraId="007E0C72" w14:textId="43296BE5" w:rsidR="00540664" w:rsidRPr="00A66C80" w:rsidRDefault="00540664" w:rsidP="00A66C8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 xml:space="preserve">Evidence of recent flooding </w:t>
            </w:r>
            <w:r w:rsidR="004A4D95" w:rsidRPr="00A66C80">
              <w:rPr>
                <w:rFonts w:cstheme="minorHAnsi"/>
                <w:sz w:val="20"/>
                <w:szCs w:val="20"/>
              </w:rPr>
              <w:t xml:space="preserve">in </w:t>
            </w:r>
            <w:r w:rsidRPr="00A66C80">
              <w:rPr>
                <w:rFonts w:cstheme="minorHAnsi"/>
                <w:sz w:val="20"/>
                <w:szCs w:val="20"/>
              </w:rPr>
              <w:t>Spring</w:t>
            </w:r>
          </w:p>
        </w:tc>
        <w:tc>
          <w:tcPr>
            <w:tcW w:w="967" w:type="dxa"/>
            <w:vAlign w:val="center"/>
          </w:tcPr>
          <w:p w14:paraId="7EB01FA4"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B</w:t>
            </w:r>
          </w:p>
        </w:tc>
        <w:tc>
          <w:tcPr>
            <w:tcW w:w="986" w:type="dxa"/>
            <w:vAlign w:val="center"/>
          </w:tcPr>
          <w:p w14:paraId="45BAD98E"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B</w:t>
            </w:r>
          </w:p>
        </w:tc>
      </w:tr>
      <w:tr w:rsidR="00540664" w:rsidRPr="00A66C80" w14:paraId="61DAF82B" w14:textId="77777777" w:rsidTr="00635884">
        <w:trPr>
          <w:trHeight w:val="255"/>
        </w:trPr>
        <w:tc>
          <w:tcPr>
            <w:cnfStyle w:val="001000000000" w:firstRow="0" w:lastRow="0" w:firstColumn="1" w:lastColumn="0" w:oddVBand="0" w:evenVBand="0" w:oddHBand="0" w:evenHBand="0" w:firstRowFirstColumn="0" w:firstRowLastColumn="0" w:lastRowFirstColumn="0" w:lastRowLastColumn="0"/>
            <w:tcW w:w="14360" w:type="dxa"/>
            <w:gridSpan w:val="9"/>
            <w:vAlign w:val="center"/>
            <w:hideMark/>
          </w:tcPr>
          <w:p w14:paraId="1F38D1F2" w14:textId="77777777" w:rsidR="00540664" w:rsidRPr="00A66C80" w:rsidRDefault="00540664" w:rsidP="00A66C80">
            <w:pPr>
              <w:jc w:val="center"/>
              <w:rPr>
                <w:rFonts w:cstheme="minorHAnsi"/>
                <w:b w:val="0"/>
                <w:sz w:val="20"/>
                <w:szCs w:val="20"/>
              </w:rPr>
            </w:pPr>
            <w:r w:rsidRPr="00A66C80">
              <w:rPr>
                <w:rFonts w:cstheme="minorHAnsi"/>
                <w:sz w:val="20"/>
                <w:szCs w:val="20"/>
              </w:rPr>
              <w:t>ZONE 3</w:t>
            </w:r>
          </w:p>
        </w:tc>
      </w:tr>
      <w:tr w:rsidR="00540664" w:rsidRPr="00A66C80" w14:paraId="4DD5FDAD" w14:textId="77777777" w:rsidTr="006358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286F7FDC" w14:textId="77777777" w:rsidR="00540664" w:rsidRPr="00A66C80" w:rsidRDefault="00540664" w:rsidP="00A66C80">
            <w:pPr>
              <w:rPr>
                <w:rFonts w:cstheme="minorHAnsi"/>
                <w:b w:val="0"/>
                <w:sz w:val="20"/>
                <w:szCs w:val="20"/>
              </w:rPr>
            </w:pPr>
            <w:proofErr w:type="spellStart"/>
            <w:r w:rsidRPr="00A66C80">
              <w:rPr>
                <w:rFonts w:cstheme="minorHAnsi"/>
                <w:sz w:val="20"/>
                <w:szCs w:val="20"/>
              </w:rPr>
              <w:t>Nooran</w:t>
            </w:r>
            <w:proofErr w:type="spellEnd"/>
            <w:r w:rsidRPr="00A66C80">
              <w:rPr>
                <w:rFonts w:cstheme="minorHAnsi"/>
                <w:sz w:val="20"/>
                <w:szCs w:val="20"/>
              </w:rPr>
              <w:t xml:space="preserve"> Lake (NL)</w:t>
            </w:r>
          </w:p>
        </w:tc>
        <w:tc>
          <w:tcPr>
            <w:tcW w:w="992" w:type="dxa"/>
            <w:vAlign w:val="center"/>
            <w:hideMark/>
          </w:tcPr>
          <w:p w14:paraId="5888E686"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35%</w:t>
            </w:r>
          </w:p>
        </w:tc>
        <w:tc>
          <w:tcPr>
            <w:tcW w:w="704" w:type="dxa"/>
            <w:vAlign w:val="center"/>
            <w:hideMark/>
          </w:tcPr>
          <w:p w14:paraId="17008716"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5%</w:t>
            </w:r>
          </w:p>
        </w:tc>
        <w:tc>
          <w:tcPr>
            <w:tcW w:w="992" w:type="dxa"/>
            <w:vAlign w:val="center"/>
            <w:hideMark/>
          </w:tcPr>
          <w:p w14:paraId="0A4B19C2"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dry</w:t>
            </w:r>
          </w:p>
        </w:tc>
        <w:tc>
          <w:tcPr>
            <w:tcW w:w="851" w:type="dxa"/>
            <w:vAlign w:val="center"/>
            <w:hideMark/>
          </w:tcPr>
          <w:p w14:paraId="7E27D4E1"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dry</w:t>
            </w:r>
          </w:p>
        </w:tc>
        <w:tc>
          <w:tcPr>
            <w:tcW w:w="3265" w:type="dxa"/>
            <w:vAlign w:val="center"/>
            <w:hideMark/>
          </w:tcPr>
          <w:p w14:paraId="591EBEC9" w14:textId="77777777" w:rsidR="00540664" w:rsidRPr="00A66C80" w:rsidRDefault="00540664" w:rsidP="00A66C8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flooding on the lower part of the transects towards lake</w:t>
            </w:r>
          </w:p>
        </w:tc>
        <w:tc>
          <w:tcPr>
            <w:tcW w:w="3056" w:type="dxa"/>
            <w:vAlign w:val="center"/>
            <w:hideMark/>
          </w:tcPr>
          <w:p w14:paraId="0B8A1963" w14:textId="152CF4CB" w:rsidR="00540664" w:rsidRPr="00A66C80" w:rsidRDefault="00540664" w:rsidP="00A66C8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67" w:type="dxa"/>
            <w:vAlign w:val="center"/>
          </w:tcPr>
          <w:p w14:paraId="4BFCA1D0"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C</w:t>
            </w:r>
          </w:p>
        </w:tc>
        <w:tc>
          <w:tcPr>
            <w:tcW w:w="986" w:type="dxa"/>
            <w:vAlign w:val="center"/>
          </w:tcPr>
          <w:p w14:paraId="35D880E7"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B</w:t>
            </w:r>
          </w:p>
        </w:tc>
      </w:tr>
      <w:tr w:rsidR="00540664" w:rsidRPr="00A66C80" w14:paraId="459B86E4" w14:textId="77777777" w:rsidTr="00635884">
        <w:trPr>
          <w:trHeight w:val="255"/>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2571B4EF" w14:textId="77777777" w:rsidR="00540664" w:rsidRPr="00A66C80" w:rsidRDefault="00540664" w:rsidP="00A66C80">
            <w:pPr>
              <w:rPr>
                <w:rFonts w:cstheme="minorHAnsi"/>
                <w:b w:val="0"/>
                <w:sz w:val="20"/>
                <w:szCs w:val="20"/>
              </w:rPr>
            </w:pPr>
            <w:r w:rsidRPr="00A66C80">
              <w:rPr>
                <w:rFonts w:cstheme="minorHAnsi"/>
                <w:sz w:val="20"/>
                <w:szCs w:val="20"/>
              </w:rPr>
              <w:t xml:space="preserve">Lake </w:t>
            </w:r>
            <w:proofErr w:type="spellStart"/>
            <w:r w:rsidRPr="00A66C80">
              <w:rPr>
                <w:rFonts w:cstheme="minorHAnsi"/>
                <w:sz w:val="20"/>
                <w:szCs w:val="20"/>
              </w:rPr>
              <w:t>Marrool</w:t>
            </w:r>
            <w:proofErr w:type="spellEnd"/>
            <w:r w:rsidRPr="00A66C80">
              <w:rPr>
                <w:rFonts w:cstheme="minorHAnsi"/>
                <w:sz w:val="20"/>
                <w:szCs w:val="20"/>
              </w:rPr>
              <w:t xml:space="preserve"> (LM)</w:t>
            </w:r>
          </w:p>
        </w:tc>
        <w:tc>
          <w:tcPr>
            <w:tcW w:w="992" w:type="dxa"/>
            <w:vAlign w:val="center"/>
            <w:hideMark/>
          </w:tcPr>
          <w:p w14:paraId="1636FB8F"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40%</w:t>
            </w:r>
          </w:p>
        </w:tc>
        <w:tc>
          <w:tcPr>
            <w:tcW w:w="704" w:type="dxa"/>
            <w:vAlign w:val="center"/>
            <w:hideMark/>
          </w:tcPr>
          <w:p w14:paraId="565D6268"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dry</w:t>
            </w:r>
          </w:p>
        </w:tc>
        <w:tc>
          <w:tcPr>
            <w:tcW w:w="992" w:type="dxa"/>
            <w:vAlign w:val="center"/>
            <w:hideMark/>
          </w:tcPr>
          <w:p w14:paraId="5795183B"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dry</w:t>
            </w:r>
          </w:p>
        </w:tc>
        <w:tc>
          <w:tcPr>
            <w:tcW w:w="851" w:type="dxa"/>
            <w:vAlign w:val="center"/>
            <w:hideMark/>
          </w:tcPr>
          <w:p w14:paraId="0DCF7138"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dry</w:t>
            </w:r>
          </w:p>
        </w:tc>
        <w:tc>
          <w:tcPr>
            <w:tcW w:w="3265" w:type="dxa"/>
            <w:vAlign w:val="center"/>
            <w:hideMark/>
          </w:tcPr>
          <w:p w14:paraId="6A372664" w14:textId="1815785D" w:rsidR="00540664" w:rsidRPr="00A66C80" w:rsidRDefault="00410669" w:rsidP="00A66C8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back end of transects towards Lachlan River</w:t>
            </w:r>
          </w:p>
        </w:tc>
        <w:tc>
          <w:tcPr>
            <w:tcW w:w="3056" w:type="dxa"/>
            <w:vAlign w:val="center"/>
            <w:hideMark/>
          </w:tcPr>
          <w:p w14:paraId="60C8BB3E" w14:textId="3D4EDACE" w:rsidR="00540664" w:rsidRPr="00A66C80" w:rsidRDefault="00540664" w:rsidP="00A66C80">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67" w:type="dxa"/>
            <w:vAlign w:val="center"/>
          </w:tcPr>
          <w:p w14:paraId="0FC42F77"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B</w:t>
            </w:r>
          </w:p>
        </w:tc>
        <w:tc>
          <w:tcPr>
            <w:tcW w:w="986" w:type="dxa"/>
            <w:vAlign w:val="center"/>
          </w:tcPr>
          <w:p w14:paraId="745D97F5"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A</w:t>
            </w:r>
          </w:p>
        </w:tc>
      </w:tr>
      <w:tr w:rsidR="00540664" w:rsidRPr="00A66C80" w14:paraId="236E8E0A" w14:textId="77777777" w:rsidTr="006358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A92C073" w14:textId="77777777" w:rsidR="00540664" w:rsidRPr="00A66C80" w:rsidRDefault="00540664" w:rsidP="00A66C80">
            <w:pPr>
              <w:rPr>
                <w:rFonts w:cstheme="minorHAnsi"/>
                <w:sz w:val="20"/>
                <w:szCs w:val="20"/>
              </w:rPr>
            </w:pPr>
            <w:r w:rsidRPr="00A66C80">
              <w:rPr>
                <w:rFonts w:cstheme="minorHAnsi"/>
                <w:sz w:val="20"/>
                <w:szCs w:val="20"/>
              </w:rPr>
              <w:t xml:space="preserve">Open Lake </w:t>
            </w:r>
            <w:proofErr w:type="spellStart"/>
            <w:r w:rsidRPr="00A66C80">
              <w:rPr>
                <w:rFonts w:cstheme="minorHAnsi"/>
                <w:sz w:val="20"/>
                <w:szCs w:val="20"/>
              </w:rPr>
              <w:t>Marrool</w:t>
            </w:r>
            <w:proofErr w:type="spellEnd"/>
            <w:r w:rsidRPr="00A66C80">
              <w:rPr>
                <w:rFonts w:cstheme="minorHAnsi"/>
                <w:sz w:val="20"/>
                <w:szCs w:val="20"/>
              </w:rPr>
              <w:t xml:space="preserve"> (OLM)</w:t>
            </w:r>
          </w:p>
        </w:tc>
        <w:tc>
          <w:tcPr>
            <w:tcW w:w="992" w:type="dxa"/>
            <w:vAlign w:val="center"/>
          </w:tcPr>
          <w:p w14:paraId="6AEE03FF"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100%</w:t>
            </w:r>
          </w:p>
        </w:tc>
        <w:tc>
          <w:tcPr>
            <w:tcW w:w="704" w:type="dxa"/>
            <w:vAlign w:val="center"/>
          </w:tcPr>
          <w:p w14:paraId="481C302B"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92" w:type="dxa"/>
            <w:vAlign w:val="center"/>
          </w:tcPr>
          <w:p w14:paraId="7C70B610"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dry</w:t>
            </w:r>
          </w:p>
        </w:tc>
        <w:tc>
          <w:tcPr>
            <w:tcW w:w="851" w:type="dxa"/>
            <w:vAlign w:val="center"/>
          </w:tcPr>
          <w:p w14:paraId="0B0578DB"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265" w:type="dxa"/>
            <w:vAlign w:val="center"/>
          </w:tcPr>
          <w:p w14:paraId="6BFA128B" w14:textId="77777777" w:rsidR="00540664" w:rsidRPr="00A66C80" w:rsidRDefault="00540664" w:rsidP="00A66C8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056" w:type="dxa"/>
            <w:vAlign w:val="center"/>
          </w:tcPr>
          <w:p w14:paraId="73A6460B" w14:textId="77777777" w:rsidR="00540664" w:rsidRPr="00A66C80" w:rsidRDefault="00540664" w:rsidP="00A66C8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67" w:type="dxa"/>
            <w:vAlign w:val="center"/>
          </w:tcPr>
          <w:p w14:paraId="4CDA1566"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B</w:t>
            </w:r>
          </w:p>
        </w:tc>
        <w:tc>
          <w:tcPr>
            <w:tcW w:w="986" w:type="dxa"/>
            <w:vAlign w:val="center"/>
          </w:tcPr>
          <w:p w14:paraId="6573B834"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40664" w:rsidRPr="00A66C80" w14:paraId="690DB3D8" w14:textId="77777777" w:rsidTr="00635884">
        <w:trPr>
          <w:trHeight w:val="255"/>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34BE5BB" w14:textId="77777777" w:rsidR="00540664" w:rsidRPr="00A66C80" w:rsidRDefault="00540664" w:rsidP="00A66C80">
            <w:pPr>
              <w:rPr>
                <w:rFonts w:cstheme="minorHAnsi"/>
                <w:sz w:val="20"/>
                <w:szCs w:val="20"/>
              </w:rPr>
            </w:pPr>
            <w:proofErr w:type="spellStart"/>
            <w:r w:rsidRPr="00A66C80">
              <w:rPr>
                <w:rFonts w:cstheme="minorHAnsi"/>
                <w:sz w:val="20"/>
                <w:szCs w:val="20"/>
              </w:rPr>
              <w:t>Juanbung</w:t>
            </w:r>
            <w:proofErr w:type="spellEnd"/>
            <w:r w:rsidRPr="00A66C80">
              <w:rPr>
                <w:rFonts w:cstheme="minorHAnsi"/>
                <w:sz w:val="20"/>
                <w:szCs w:val="20"/>
              </w:rPr>
              <w:t xml:space="preserve"> (JU)</w:t>
            </w:r>
          </w:p>
        </w:tc>
        <w:tc>
          <w:tcPr>
            <w:tcW w:w="992" w:type="dxa"/>
            <w:vAlign w:val="center"/>
          </w:tcPr>
          <w:p w14:paraId="71B91770"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100%</w:t>
            </w:r>
          </w:p>
        </w:tc>
        <w:tc>
          <w:tcPr>
            <w:tcW w:w="704" w:type="dxa"/>
            <w:vAlign w:val="center"/>
          </w:tcPr>
          <w:p w14:paraId="64C52217"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80%</w:t>
            </w:r>
          </w:p>
        </w:tc>
        <w:tc>
          <w:tcPr>
            <w:tcW w:w="992" w:type="dxa"/>
            <w:vAlign w:val="center"/>
          </w:tcPr>
          <w:p w14:paraId="79B9B6AD"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dry</w:t>
            </w:r>
          </w:p>
        </w:tc>
        <w:tc>
          <w:tcPr>
            <w:tcW w:w="851" w:type="dxa"/>
            <w:vAlign w:val="center"/>
          </w:tcPr>
          <w:p w14:paraId="64A20162"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dry</w:t>
            </w:r>
          </w:p>
        </w:tc>
        <w:tc>
          <w:tcPr>
            <w:tcW w:w="3265" w:type="dxa"/>
            <w:vAlign w:val="center"/>
          </w:tcPr>
          <w:p w14:paraId="361BF43A" w14:textId="77777777" w:rsidR="00540664" w:rsidRPr="00A66C80" w:rsidRDefault="00540664" w:rsidP="00A66C8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Water on transect in Autumn trip and just prior to Spring trip</w:t>
            </w:r>
          </w:p>
        </w:tc>
        <w:tc>
          <w:tcPr>
            <w:tcW w:w="3056" w:type="dxa"/>
            <w:vAlign w:val="center"/>
          </w:tcPr>
          <w:p w14:paraId="697536ED" w14:textId="77777777" w:rsidR="00540664" w:rsidRPr="00A66C80" w:rsidRDefault="00540664" w:rsidP="00A66C80">
            <w:pPr>
              <w:cnfStyle w:val="000000000000" w:firstRow="0" w:lastRow="0" w:firstColumn="0" w:lastColumn="0" w:oddVBand="0" w:evenVBand="0" w:oddHBand="0" w:evenHBand="0" w:firstRowFirstColumn="0" w:firstRowLastColumn="0" w:lastRowFirstColumn="0" w:lastRowLastColumn="0"/>
              <w:rPr>
                <w:rFonts w:cstheme="minorHAnsi"/>
                <w:strike/>
                <w:sz w:val="20"/>
                <w:szCs w:val="20"/>
              </w:rPr>
            </w:pPr>
          </w:p>
        </w:tc>
        <w:tc>
          <w:tcPr>
            <w:tcW w:w="967" w:type="dxa"/>
            <w:vAlign w:val="center"/>
          </w:tcPr>
          <w:p w14:paraId="50C9047A"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C</w:t>
            </w:r>
          </w:p>
        </w:tc>
        <w:tc>
          <w:tcPr>
            <w:tcW w:w="986" w:type="dxa"/>
            <w:vAlign w:val="center"/>
          </w:tcPr>
          <w:p w14:paraId="4ABDA91E"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C</w:t>
            </w:r>
          </w:p>
        </w:tc>
      </w:tr>
      <w:tr w:rsidR="00540664" w:rsidRPr="00A66C80" w14:paraId="0B1E9F8D" w14:textId="77777777" w:rsidTr="006358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B95E67" w14:textId="77777777" w:rsidR="00540664" w:rsidRPr="00A66C80" w:rsidRDefault="00540664" w:rsidP="00A66C80">
            <w:pPr>
              <w:rPr>
                <w:rFonts w:cstheme="minorHAnsi"/>
                <w:sz w:val="20"/>
                <w:szCs w:val="20"/>
              </w:rPr>
            </w:pPr>
            <w:proofErr w:type="spellStart"/>
            <w:r w:rsidRPr="00A66C80">
              <w:rPr>
                <w:rFonts w:cstheme="minorHAnsi"/>
                <w:sz w:val="20"/>
                <w:szCs w:val="20"/>
              </w:rPr>
              <w:t>Bunnumburt</w:t>
            </w:r>
            <w:proofErr w:type="spellEnd"/>
            <w:r w:rsidRPr="00A66C80">
              <w:rPr>
                <w:rFonts w:cstheme="minorHAnsi"/>
                <w:sz w:val="20"/>
                <w:szCs w:val="20"/>
              </w:rPr>
              <w:t xml:space="preserve"> (BU)</w:t>
            </w:r>
          </w:p>
        </w:tc>
        <w:tc>
          <w:tcPr>
            <w:tcW w:w="992" w:type="dxa"/>
            <w:vAlign w:val="center"/>
          </w:tcPr>
          <w:p w14:paraId="5B6775B3"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dry</w:t>
            </w:r>
          </w:p>
        </w:tc>
        <w:tc>
          <w:tcPr>
            <w:tcW w:w="704" w:type="dxa"/>
            <w:vAlign w:val="center"/>
          </w:tcPr>
          <w:p w14:paraId="2B1B3D87"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dry</w:t>
            </w:r>
          </w:p>
        </w:tc>
        <w:tc>
          <w:tcPr>
            <w:tcW w:w="992" w:type="dxa"/>
            <w:vAlign w:val="center"/>
          </w:tcPr>
          <w:p w14:paraId="4F14344A"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dry</w:t>
            </w:r>
          </w:p>
        </w:tc>
        <w:tc>
          <w:tcPr>
            <w:tcW w:w="851" w:type="dxa"/>
            <w:vAlign w:val="center"/>
          </w:tcPr>
          <w:p w14:paraId="5526E953"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dry</w:t>
            </w:r>
          </w:p>
        </w:tc>
        <w:tc>
          <w:tcPr>
            <w:tcW w:w="3265" w:type="dxa"/>
            <w:vAlign w:val="center"/>
          </w:tcPr>
          <w:p w14:paraId="50D20B50" w14:textId="77777777" w:rsidR="00540664" w:rsidRPr="00A66C80" w:rsidRDefault="00540664" w:rsidP="00A66C8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056" w:type="dxa"/>
            <w:vAlign w:val="center"/>
          </w:tcPr>
          <w:p w14:paraId="2508E710" w14:textId="77777777" w:rsidR="00540664" w:rsidRPr="00A66C80" w:rsidRDefault="00540664" w:rsidP="00A66C8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67" w:type="dxa"/>
            <w:vAlign w:val="center"/>
          </w:tcPr>
          <w:p w14:paraId="619512F9"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B</w:t>
            </w:r>
          </w:p>
        </w:tc>
        <w:tc>
          <w:tcPr>
            <w:tcW w:w="986" w:type="dxa"/>
            <w:vAlign w:val="center"/>
          </w:tcPr>
          <w:p w14:paraId="2F05C335"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B</w:t>
            </w:r>
          </w:p>
        </w:tc>
      </w:tr>
      <w:tr w:rsidR="00540664" w:rsidRPr="00A66C80" w14:paraId="711B796F" w14:textId="77777777" w:rsidTr="00635884">
        <w:trPr>
          <w:trHeight w:val="255"/>
        </w:trPr>
        <w:tc>
          <w:tcPr>
            <w:cnfStyle w:val="001000000000" w:firstRow="0" w:lastRow="0" w:firstColumn="1" w:lastColumn="0" w:oddVBand="0" w:evenVBand="0" w:oddHBand="0" w:evenHBand="0" w:firstRowFirstColumn="0" w:firstRowLastColumn="0" w:lastRowFirstColumn="0" w:lastRowLastColumn="0"/>
            <w:tcW w:w="14360" w:type="dxa"/>
            <w:gridSpan w:val="9"/>
            <w:vAlign w:val="center"/>
            <w:hideMark/>
          </w:tcPr>
          <w:p w14:paraId="30DB88CA" w14:textId="77777777" w:rsidR="00540664" w:rsidRPr="00A66C80" w:rsidRDefault="00540664" w:rsidP="00A66C80">
            <w:pPr>
              <w:jc w:val="center"/>
              <w:rPr>
                <w:rFonts w:cstheme="minorHAnsi"/>
                <w:b w:val="0"/>
                <w:sz w:val="20"/>
                <w:szCs w:val="20"/>
              </w:rPr>
            </w:pPr>
            <w:r w:rsidRPr="00A66C80">
              <w:rPr>
                <w:rFonts w:cstheme="minorHAnsi"/>
                <w:sz w:val="20"/>
                <w:szCs w:val="20"/>
              </w:rPr>
              <w:t>ZONE 4</w:t>
            </w:r>
          </w:p>
        </w:tc>
      </w:tr>
      <w:tr w:rsidR="00540664" w:rsidRPr="00A66C80" w14:paraId="6EF58E8D" w14:textId="77777777" w:rsidTr="006358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460E7F2D" w14:textId="77777777" w:rsidR="00540664" w:rsidRPr="00A66C80" w:rsidRDefault="00540664" w:rsidP="00A66C80">
            <w:pPr>
              <w:rPr>
                <w:rFonts w:cstheme="minorHAnsi"/>
                <w:b w:val="0"/>
                <w:sz w:val="20"/>
                <w:szCs w:val="20"/>
              </w:rPr>
            </w:pPr>
            <w:r w:rsidRPr="00A66C80">
              <w:rPr>
                <w:rFonts w:cstheme="minorHAnsi"/>
                <w:sz w:val="20"/>
                <w:szCs w:val="20"/>
              </w:rPr>
              <w:t>Tom's Lake (TL)</w:t>
            </w:r>
          </w:p>
        </w:tc>
        <w:tc>
          <w:tcPr>
            <w:tcW w:w="992" w:type="dxa"/>
            <w:vAlign w:val="center"/>
            <w:hideMark/>
          </w:tcPr>
          <w:p w14:paraId="3531B1E6" w14:textId="076E8203"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04" w:type="dxa"/>
            <w:vAlign w:val="center"/>
            <w:hideMark/>
          </w:tcPr>
          <w:p w14:paraId="4E828225"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dry</w:t>
            </w:r>
          </w:p>
        </w:tc>
        <w:tc>
          <w:tcPr>
            <w:tcW w:w="992" w:type="dxa"/>
            <w:vAlign w:val="center"/>
            <w:hideMark/>
          </w:tcPr>
          <w:p w14:paraId="7FC7AB1E" w14:textId="357E5733"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51" w:type="dxa"/>
            <w:vAlign w:val="center"/>
            <w:hideMark/>
          </w:tcPr>
          <w:p w14:paraId="29FC8A65"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20%</w:t>
            </w:r>
          </w:p>
        </w:tc>
        <w:tc>
          <w:tcPr>
            <w:tcW w:w="3265" w:type="dxa"/>
            <w:vAlign w:val="center"/>
            <w:hideMark/>
          </w:tcPr>
          <w:p w14:paraId="58561F21" w14:textId="560C18BE" w:rsidR="00540664" w:rsidRPr="00A66C80" w:rsidRDefault="00540664" w:rsidP="00A66C8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Evidence of flooding over back of plot prior to Spring monitoring</w:t>
            </w:r>
          </w:p>
        </w:tc>
        <w:tc>
          <w:tcPr>
            <w:tcW w:w="3056" w:type="dxa"/>
            <w:vAlign w:val="center"/>
            <w:hideMark/>
          </w:tcPr>
          <w:p w14:paraId="7AF5180A" w14:textId="6F449B90" w:rsidR="00540664" w:rsidRPr="00A66C80" w:rsidRDefault="00540664" w:rsidP="00A66C8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40% waterlogged at Autumn sampling</w:t>
            </w:r>
          </w:p>
        </w:tc>
        <w:tc>
          <w:tcPr>
            <w:tcW w:w="967" w:type="dxa"/>
            <w:vAlign w:val="center"/>
          </w:tcPr>
          <w:p w14:paraId="27A83CC8"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86" w:type="dxa"/>
            <w:vAlign w:val="center"/>
          </w:tcPr>
          <w:p w14:paraId="7C3095F3"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B</w:t>
            </w:r>
          </w:p>
        </w:tc>
      </w:tr>
      <w:tr w:rsidR="00540664" w:rsidRPr="00A66C80" w14:paraId="10604836" w14:textId="77777777" w:rsidTr="00635884">
        <w:trPr>
          <w:trHeight w:val="255"/>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5D6A9A0D" w14:textId="77777777" w:rsidR="00540664" w:rsidRPr="00A66C80" w:rsidRDefault="00540664" w:rsidP="00A66C80">
            <w:pPr>
              <w:rPr>
                <w:rFonts w:cstheme="minorHAnsi"/>
                <w:b w:val="0"/>
                <w:sz w:val="20"/>
                <w:szCs w:val="20"/>
              </w:rPr>
            </w:pPr>
            <w:r w:rsidRPr="00A66C80">
              <w:rPr>
                <w:rFonts w:cstheme="minorHAnsi"/>
                <w:sz w:val="20"/>
                <w:szCs w:val="20"/>
              </w:rPr>
              <w:t xml:space="preserve">Lake </w:t>
            </w:r>
            <w:proofErr w:type="spellStart"/>
            <w:r w:rsidRPr="00A66C80">
              <w:rPr>
                <w:rFonts w:cstheme="minorHAnsi"/>
                <w:sz w:val="20"/>
                <w:szCs w:val="20"/>
              </w:rPr>
              <w:t>Tarwong</w:t>
            </w:r>
            <w:proofErr w:type="spellEnd"/>
            <w:r w:rsidRPr="00A66C80">
              <w:rPr>
                <w:rFonts w:cstheme="minorHAnsi"/>
                <w:sz w:val="20"/>
                <w:szCs w:val="20"/>
              </w:rPr>
              <w:t xml:space="preserve"> (LT): BBX</w:t>
            </w:r>
          </w:p>
        </w:tc>
        <w:tc>
          <w:tcPr>
            <w:tcW w:w="992" w:type="dxa"/>
            <w:vAlign w:val="center"/>
            <w:hideMark/>
          </w:tcPr>
          <w:p w14:paraId="5DA4D50A" w14:textId="4AE41C83"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704" w:type="dxa"/>
            <w:vAlign w:val="center"/>
            <w:hideMark/>
          </w:tcPr>
          <w:p w14:paraId="178DC530"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dry</w:t>
            </w:r>
          </w:p>
        </w:tc>
        <w:tc>
          <w:tcPr>
            <w:tcW w:w="992" w:type="dxa"/>
            <w:vAlign w:val="center"/>
            <w:hideMark/>
          </w:tcPr>
          <w:p w14:paraId="34D29323" w14:textId="2C26B764"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51" w:type="dxa"/>
            <w:vAlign w:val="center"/>
            <w:hideMark/>
          </w:tcPr>
          <w:p w14:paraId="0D63713F"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dry</w:t>
            </w:r>
          </w:p>
        </w:tc>
        <w:tc>
          <w:tcPr>
            <w:tcW w:w="3265" w:type="dxa"/>
            <w:vAlign w:val="center"/>
            <w:hideMark/>
          </w:tcPr>
          <w:p w14:paraId="3AFC34F6" w14:textId="13CF0138" w:rsidR="00540664" w:rsidRPr="00A66C80" w:rsidRDefault="00540664" w:rsidP="00A66C80">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056" w:type="dxa"/>
            <w:vAlign w:val="center"/>
            <w:hideMark/>
          </w:tcPr>
          <w:p w14:paraId="7888883F" w14:textId="3610CB2A" w:rsidR="00540664" w:rsidRPr="00A66C80" w:rsidRDefault="00540664" w:rsidP="00A66C80">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67" w:type="dxa"/>
            <w:vAlign w:val="center"/>
          </w:tcPr>
          <w:p w14:paraId="28DFD2A6"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86" w:type="dxa"/>
            <w:vAlign w:val="center"/>
          </w:tcPr>
          <w:p w14:paraId="2DA0E43A" w14:textId="77777777" w:rsidR="00540664" w:rsidRPr="00A66C80" w:rsidRDefault="00540664" w:rsidP="00A66C8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6C80">
              <w:rPr>
                <w:rFonts w:cstheme="minorHAnsi"/>
                <w:sz w:val="20"/>
                <w:szCs w:val="20"/>
              </w:rPr>
              <w:t>A</w:t>
            </w:r>
          </w:p>
        </w:tc>
      </w:tr>
      <w:tr w:rsidR="00540664" w:rsidRPr="00A66C80" w14:paraId="11D30A9F" w14:textId="77777777" w:rsidTr="00635884">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58BEE980" w14:textId="77777777" w:rsidR="00540664" w:rsidRPr="00A66C80" w:rsidRDefault="00540664" w:rsidP="00A66C80">
            <w:pPr>
              <w:rPr>
                <w:rFonts w:cstheme="minorHAnsi"/>
                <w:b w:val="0"/>
                <w:sz w:val="20"/>
                <w:szCs w:val="20"/>
              </w:rPr>
            </w:pPr>
            <w:r w:rsidRPr="00A66C80">
              <w:rPr>
                <w:rFonts w:cstheme="minorHAnsi"/>
                <w:sz w:val="20"/>
                <w:szCs w:val="20"/>
              </w:rPr>
              <w:t xml:space="preserve">Lake </w:t>
            </w:r>
            <w:proofErr w:type="spellStart"/>
            <w:r w:rsidRPr="00A66C80">
              <w:rPr>
                <w:rFonts w:cstheme="minorHAnsi"/>
                <w:sz w:val="20"/>
                <w:szCs w:val="20"/>
              </w:rPr>
              <w:t>Tarwong</w:t>
            </w:r>
            <w:proofErr w:type="spellEnd"/>
            <w:r w:rsidRPr="00A66C80">
              <w:rPr>
                <w:rFonts w:cstheme="minorHAnsi"/>
                <w:sz w:val="20"/>
                <w:szCs w:val="20"/>
              </w:rPr>
              <w:t xml:space="preserve"> (LT): RRG</w:t>
            </w:r>
          </w:p>
        </w:tc>
        <w:tc>
          <w:tcPr>
            <w:tcW w:w="992" w:type="dxa"/>
            <w:vAlign w:val="center"/>
            <w:hideMark/>
          </w:tcPr>
          <w:p w14:paraId="2F10C1F2"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dry</w:t>
            </w:r>
          </w:p>
        </w:tc>
        <w:tc>
          <w:tcPr>
            <w:tcW w:w="704" w:type="dxa"/>
            <w:vAlign w:val="center"/>
            <w:hideMark/>
          </w:tcPr>
          <w:p w14:paraId="30ED30B7"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dry</w:t>
            </w:r>
          </w:p>
        </w:tc>
        <w:tc>
          <w:tcPr>
            <w:tcW w:w="992" w:type="dxa"/>
            <w:vAlign w:val="center"/>
            <w:hideMark/>
          </w:tcPr>
          <w:p w14:paraId="1672A11E"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dry</w:t>
            </w:r>
          </w:p>
        </w:tc>
        <w:tc>
          <w:tcPr>
            <w:tcW w:w="851" w:type="dxa"/>
            <w:vAlign w:val="center"/>
            <w:hideMark/>
          </w:tcPr>
          <w:p w14:paraId="469BBE0F"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dry</w:t>
            </w:r>
          </w:p>
        </w:tc>
        <w:tc>
          <w:tcPr>
            <w:tcW w:w="3265" w:type="dxa"/>
            <w:vAlign w:val="center"/>
            <w:hideMark/>
          </w:tcPr>
          <w:p w14:paraId="5FD72E33" w14:textId="77777777" w:rsidR="00540664" w:rsidRPr="00A66C80" w:rsidRDefault="00540664" w:rsidP="00A66C8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056" w:type="dxa"/>
            <w:vAlign w:val="center"/>
            <w:hideMark/>
          </w:tcPr>
          <w:p w14:paraId="5D1431D1" w14:textId="77777777" w:rsidR="00540664" w:rsidRPr="00A66C80" w:rsidRDefault="00540664" w:rsidP="00A66C8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67" w:type="dxa"/>
            <w:vAlign w:val="center"/>
          </w:tcPr>
          <w:p w14:paraId="6AC81037"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A</w:t>
            </w:r>
          </w:p>
        </w:tc>
        <w:tc>
          <w:tcPr>
            <w:tcW w:w="986" w:type="dxa"/>
            <w:vAlign w:val="center"/>
          </w:tcPr>
          <w:p w14:paraId="18230066"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A</w:t>
            </w:r>
          </w:p>
        </w:tc>
      </w:tr>
      <w:tr w:rsidR="00540664" w:rsidRPr="00A66C80" w14:paraId="261AFF1A" w14:textId="77777777" w:rsidTr="00635884">
        <w:trPr>
          <w:trHeight w:val="255"/>
        </w:trPr>
        <w:tc>
          <w:tcPr>
            <w:cnfStyle w:val="001000000000" w:firstRow="0" w:lastRow="0" w:firstColumn="1" w:lastColumn="0" w:oddVBand="0" w:evenVBand="0" w:oddHBand="0" w:evenHBand="0" w:firstRowFirstColumn="0" w:firstRowLastColumn="0" w:lastRowFirstColumn="0" w:lastRowLastColumn="0"/>
            <w:tcW w:w="14360" w:type="dxa"/>
            <w:gridSpan w:val="9"/>
            <w:vAlign w:val="center"/>
            <w:hideMark/>
          </w:tcPr>
          <w:p w14:paraId="684B26C3" w14:textId="77777777" w:rsidR="00540664" w:rsidRPr="00A66C80" w:rsidRDefault="00540664" w:rsidP="00A66C80">
            <w:pPr>
              <w:jc w:val="center"/>
              <w:rPr>
                <w:rFonts w:cstheme="minorHAnsi"/>
                <w:b w:val="0"/>
                <w:sz w:val="20"/>
                <w:szCs w:val="20"/>
              </w:rPr>
            </w:pPr>
            <w:r w:rsidRPr="00A66C80">
              <w:rPr>
                <w:rFonts w:cstheme="minorHAnsi"/>
                <w:sz w:val="20"/>
                <w:szCs w:val="20"/>
              </w:rPr>
              <w:t>ZONE 5</w:t>
            </w:r>
          </w:p>
        </w:tc>
      </w:tr>
      <w:tr w:rsidR="00540664" w:rsidRPr="00A66C80" w14:paraId="40BD719F" w14:textId="77777777" w:rsidTr="006358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74B95060" w14:textId="77777777" w:rsidR="00540664" w:rsidRPr="00A66C80" w:rsidRDefault="00540664" w:rsidP="00A66C80">
            <w:pPr>
              <w:rPr>
                <w:rFonts w:cstheme="minorHAnsi"/>
                <w:b w:val="0"/>
                <w:sz w:val="20"/>
                <w:szCs w:val="20"/>
              </w:rPr>
            </w:pPr>
            <w:r w:rsidRPr="00A66C80">
              <w:rPr>
                <w:rFonts w:cstheme="minorHAnsi"/>
                <w:sz w:val="20"/>
                <w:szCs w:val="20"/>
              </w:rPr>
              <w:t>Booligal (BO)</w:t>
            </w:r>
          </w:p>
        </w:tc>
        <w:tc>
          <w:tcPr>
            <w:tcW w:w="992" w:type="dxa"/>
            <w:vAlign w:val="center"/>
            <w:hideMark/>
          </w:tcPr>
          <w:p w14:paraId="044D5B1B"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04" w:type="dxa"/>
            <w:vAlign w:val="center"/>
            <w:hideMark/>
          </w:tcPr>
          <w:p w14:paraId="26ACC166"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dry</w:t>
            </w:r>
          </w:p>
        </w:tc>
        <w:tc>
          <w:tcPr>
            <w:tcW w:w="992" w:type="dxa"/>
            <w:vAlign w:val="center"/>
            <w:hideMark/>
          </w:tcPr>
          <w:p w14:paraId="4C842E6F"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51" w:type="dxa"/>
            <w:vAlign w:val="center"/>
            <w:hideMark/>
          </w:tcPr>
          <w:p w14:paraId="05F64400"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dry</w:t>
            </w:r>
          </w:p>
        </w:tc>
        <w:tc>
          <w:tcPr>
            <w:tcW w:w="3265" w:type="dxa"/>
            <w:vAlign w:val="center"/>
            <w:hideMark/>
          </w:tcPr>
          <w:p w14:paraId="539B6826" w14:textId="558AB96E" w:rsidR="00540664" w:rsidRPr="00A66C80" w:rsidRDefault="00467513" w:rsidP="00A66C8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 xml:space="preserve"> </w:t>
            </w:r>
          </w:p>
        </w:tc>
        <w:tc>
          <w:tcPr>
            <w:tcW w:w="3056" w:type="dxa"/>
            <w:vAlign w:val="center"/>
            <w:hideMark/>
          </w:tcPr>
          <w:p w14:paraId="0BF763D5" w14:textId="6CF714DD" w:rsidR="00540664" w:rsidRPr="00A66C80" w:rsidRDefault="00467513" w:rsidP="00A66C8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 xml:space="preserve"> </w:t>
            </w:r>
          </w:p>
        </w:tc>
        <w:tc>
          <w:tcPr>
            <w:tcW w:w="967" w:type="dxa"/>
            <w:vAlign w:val="center"/>
          </w:tcPr>
          <w:p w14:paraId="2CBD96AE"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B</w:t>
            </w:r>
          </w:p>
        </w:tc>
        <w:tc>
          <w:tcPr>
            <w:tcW w:w="986" w:type="dxa"/>
            <w:vAlign w:val="center"/>
          </w:tcPr>
          <w:p w14:paraId="004A62D0" w14:textId="77777777" w:rsidR="00540664" w:rsidRPr="00A66C80" w:rsidRDefault="00540664" w:rsidP="00A66C8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66C80">
              <w:rPr>
                <w:rFonts w:cstheme="minorHAnsi"/>
                <w:sz w:val="20"/>
                <w:szCs w:val="20"/>
              </w:rPr>
              <w:t>B</w:t>
            </w:r>
          </w:p>
        </w:tc>
      </w:tr>
    </w:tbl>
    <w:p w14:paraId="3EBCB31C" w14:textId="77777777" w:rsidR="00540664" w:rsidRPr="00924476" w:rsidRDefault="00540664" w:rsidP="00540664">
      <w:pPr>
        <w:rPr>
          <w:lang w:val="en-GB"/>
        </w:rPr>
        <w:sectPr w:rsidR="00540664" w:rsidRPr="00924476" w:rsidSect="007532F5">
          <w:pgSz w:w="16839" w:h="11907" w:orient="landscape"/>
          <w:pgMar w:top="1440" w:right="1440" w:bottom="1440" w:left="1440" w:header="709" w:footer="709" w:gutter="0"/>
          <w:cols w:space="720"/>
        </w:sectPr>
      </w:pPr>
    </w:p>
    <w:p w14:paraId="53768D87" w14:textId="77777777" w:rsidR="006B3839" w:rsidRDefault="006B3839" w:rsidP="00282AE7">
      <w:pPr>
        <w:pStyle w:val="Heading3"/>
      </w:pPr>
      <w:bookmarkStart w:id="434" w:name="_Toc491259427"/>
      <w:bookmarkStart w:id="435" w:name="_Toc499912019"/>
      <w:bookmarkStart w:id="436" w:name="_Toc4574821"/>
      <w:bookmarkStart w:id="437" w:name="_Toc31985531"/>
      <w:bookmarkStart w:id="438" w:name="_Toc97237802"/>
      <w:bookmarkEnd w:id="432"/>
      <w:bookmarkEnd w:id="433"/>
      <w:r w:rsidRPr="00924476">
        <w:lastRenderedPageBreak/>
        <w:t>Evaluation approach</w:t>
      </w:r>
      <w:bookmarkEnd w:id="434"/>
      <w:bookmarkEnd w:id="435"/>
      <w:bookmarkEnd w:id="436"/>
      <w:bookmarkEnd w:id="437"/>
      <w:bookmarkEnd w:id="438"/>
    </w:p>
    <w:p w14:paraId="06206317" w14:textId="77777777" w:rsidR="006B3839" w:rsidRPr="00BE2F36" w:rsidRDefault="006B3839" w:rsidP="00B67F20">
      <w:pPr>
        <w:pStyle w:val="Heading4"/>
        <w:rPr>
          <w:lang w:val="en-AU"/>
        </w:rPr>
      </w:pPr>
      <w:r>
        <w:t>Action specific evaluation</w:t>
      </w:r>
    </w:p>
    <w:p w14:paraId="3B729815" w14:textId="0CFC366E" w:rsidR="00616770" w:rsidRDefault="00616770" w:rsidP="00616770">
      <w:bookmarkStart w:id="439" w:name="_Ref52541717"/>
      <w:r>
        <w:t>The translucent flow releases which occurred between August and December which were augmented with the use of Commonwealth and NSW DPIE environmental water, flooded a large extent of the floodplain of the lower Lachlan River late in 2020. These releases inundated 10 of 12 non-wooded (transect) sites and eight of the 13 wooded (plot) sites</w:t>
      </w:r>
      <w:r w:rsidR="00E45D74">
        <w:t xml:space="preserve"> (</w:t>
      </w:r>
      <w:r w:rsidR="00E45D74">
        <w:fldChar w:fldCharType="begin"/>
      </w:r>
      <w:r w:rsidR="00E45D74">
        <w:instrText xml:space="preserve"> REF _Ref465431525 \h </w:instrText>
      </w:r>
      <w:r w:rsidR="00E45D74">
        <w:fldChar w:fldCharType="separate"/>
      </w:r>
      <w:r w:rsidR="00E45D74" w:rsidRPr="00834045">
        <w:t xml:space="preserve">Table </w:t>
      </w:r>
      <w:r w:rsidR="00E45D74">
        <w:rPr>
          <w:noProof/>
        </w:rPr>
        <w:t>9</w:t>
      </w:r>
      <w:r w:rsidR="00E45D74">
        <w:noBreakHyphen/>
      </w:r>
      <w:r w:rsidR="00E45D74">
        <w:rPr>
          <w:noProof/>
        </w:rPr>
        <w:t>1</w:t>
      </w:r>
      <w:r w:rsidR="00E45D74">
        <w:fldChar w:fldCharType="end"/>
      </w:r>
      <w:r w:rsidR="00E45D74">
        <w:t>)</w:t>
      </w:r>
      <w:r>
        <w:t>. Flood water persisted at two sites</w:t>
      </w:r>
      <w:r w:rsidR="00E45D74">
        <w:t>,</w:t>
      </w:r>
      <w:r>
        <w:t xml:space="preserve"> </w:t>
      </w:r>
      <w:proofErr w:type="spellStart"/>
      <w:r>
        <w:t>Whealbah</w:t>
      </w:r>
      <w:proofErr w:type="spellEnd"/>
      <w:r>
        <w:t xml:space="preserve"> and Moon </w:t>
      </w:r>
      <w:proofErr w:type="spellStart"/>
      <w:r>
        <w:t>Moon</w:t>
      </w:r>
      <w:proofErr w:type="spellEnd"/>
      <w:r w:rsidR="00E45D74">
        <w:t>,</w:t>
      </w:r>
      <w:r>
        <w:t xml:space="preserve"> between the Autumn and Spring surveys, and water was still present during Autumn surveys at these sites.</w:t>
      </w:r>
    </w:p>
    <w:p w14:paraId="36412363" w14:textId="2D02D66D" w:rsidR="00616770" w:rsidRDefault="00616770" w:rsidP="00616770">
      <w:r>
        <w:t xml:space="preserve">In the last quarter of the watering year two watering actions using Commonwealth environmental water were delivered with potential vegetation outcomes. The first of these was </w:t>
      </w:r>
      <w:r w:rsidR="00073156">
        <w:t xml:space="preserve">the Autumn fresh (watering action </w:t>
      </w:r>
      <w:r w:rsidR="002A2FB4">
        <w:t>7</w:t>
      </w:r>
      <w:r w:rsidR="006340E8">
        <w:t xml:space="preserve">) </w:t>
      </w:r>
      <w:r>
        <w:t>a 20-day pulse (2,604 ML), with a peak discharge of 650</w:t>
      </w:r>
      <w:r w:rsidR="00FA1F78">
        <w:t xml:space="preserve"> </w:t>
      </w:r>
      <w:r>
        <w:t>ML/day in May at Booligal. This action provided greater access to refuge habitat for native fish and southern bell fro</w:t>
      </w:r>
      <w:r w:rsidR="000A1F8E">
        <w:t>g</w:t>
      </w:r>
      <w:r>
        <w:t xml:space="preserve"> in the lower Lachlan, including the Great </w:t>
      </w:r>
      <w:proofErr w:type="spellStart"/>
      <w:r>
        <w:t>Cumbung</w:t>
      </w:r>
      <w:proofErr w:type="spellEnd"/>
      <w:r>
        <w:t xml:space="preserve"> Swamp. While some of this water</w:t>
      </w:r>
      <w:r w:rsidR="00EF48B6">
        <w:t xml:space="preserve"> </w:t>
      </w:r>
      <w:r>
        <w:t xml:space="preserve">likely ended up in the Great </w:t>
      </w:r>
      <w:proofErr w:type="spellStart"/>
      <w:r>
        <w:t>Cumbung</w:t>
      </w:r>
      <w:proofErr w:type="spellEnd"/>
      <w:r>
        <w:t xml:space="preserve"> Swamp and would have supported the vegetation diversity and condition, the water from this action did not inundate our monitoring plots or transects at any of our sites (from in-situ and satellite observations).</w:t>
      </w:r>
    </w:p>
    <w:p w14:paraId="7BF76AEC" w14:textId="0F968A7E" w:rsidR="00616770" w:rsidRDefault="00616770" w:rsidP="00616770">
      <w:r>
        <w:t xml:space="preserve">The second watering action provided water to Lake </w:t>
      </w:r>
      <w:proofErr w:type="spellStart"/>
      <w:r>
        <w:t>Noonamah</w:t>
      </w:r>
      <w:proofErr w:type="spellEnd"/>
      <w:r>
        <w:t xml:space="preserve"> to maintain the health of the black box community, the groundcover vegetation within the lake, and provide habitat for native animals. This action was likely to </w:t>
      </w:r>
      <w:proofErr w:type="gramStart"/>
      <w:r>
        <w:t>at least partially inundate our plots</w:t>
      </w:r>
      <w:proofErr w:type="gramEnd"/>
      <w:r>
        <w:t xml:space="preserve"> within the black box community at Lake </w:t>
      </w:r>
      <w:proofErr w:type="spellStart"/>
      <w:r>
        <w:t>Noonamah</w:t>
      </w:r>
      <w:proofErr w:type="spellEnd"/>
      <w:r>
        <w:t>. However, Autumn monitoring occurred prior to this watering action occurring while the lake was dry, so the response of the groundcover vegetation to this action will be observed during spring 2021 surveys.</w:t>
      </w:r>
    </w:p>
    <w:p w14:paraId="5DCDD765" w14:textId="77777777" w:rsidR="00616770" w:rsidRDefault="00616770" w:rsidP="00616770">
      <w:r>
        <w:rPr>
          <w:noProof/>
        </w:rPr>
        <w:drawing>
          <wp:inline distT="0" distB="0" distL="0" distR="0" wp14:anchorId="3CCD1AAE" wp14:editId="238548A6">
            <wp:extent cx="4838700" cy="3225622"/>
            <wp:effectExtent l="0" t="0" r="0" b="0"/>
            <wp:docPr id="1916457041" name="Picture 1916457041"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4852629" cy="3234907"/>
                    </a:xfrm>
                    <a:prstGeom prst="rect">
                      <a:avLst/>
                    </a:prstGeom>
                    <a:noFill/>
                    <a:ln>
                      <a:noFill/>
                    </a:ln>
                  </pic:spPr>
                </pic:pic>
              </a:graphicData>
            </a:graphic>
          </wp:inline>
        </w:drawing>
      </w:r>
    </w:p>
    <w:p w14:paraId="6A243FAF" w14:textId="0C625676" w:rsidR="006A0F2D" w:rsidRDefault="006A0F2D" w:rsidP="00B67F20">
      <w:pPr>
        <w:pStyle w:val="Caption"/>
      </w:pPr>
      <w:bookmarkStart w:id="440" w:name="_Toc97052909"/>
      <w:r>
        <w:t xml:space="preserve">Figure </w:t>
      </w:r>
      <w:r w:rsidR="003356A7">
        <w:fldChar w:fldCharType="begin"/>
      </w:r>
      <w:r w:rsidR="003356A7">
        <w:instrText xml:space="preserve"> STYLEREF 1 \s </w:instrText>
      </w:r>
      <w:r w:rsidR="003356A7">
        <w:fldChar w:fldCharType="separate"/>
      </w:r>
      <w:r w:rsidR="003356A7">
        <w:rPr>
          <w:noProof/>
        </w:rPr>
        <w:t>9</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w:t>
      </w:r>
      <w:r w:rsidR="003356A7">
        <w:fldChar w:fldCharType="end"/>
      </w:r>
      <w:bookmarkEnd w:id="439"/>
      <w:r w:rsidR="008A6F89">
        <w:t>.</w:t>
      </w:r>
      <w:r w:rsidR="00C02AB2">
        <w:rPr>
          <w:noProof/>
        </w:rPr>
        <w:t xml:space="preserve"> </w:t>
      </w:r>
      <w:r w:rsidR="0051700B">
        <w:t xml:space="preserve">The Great </w:t>
      </w:r>
      <w:proofErr w:type="spellStart"/>
      <w:r w:rsidR="0051700B">
        <w:t>Cumbung</w:t>
      </w:r>
      <w:proofErr w:type="spellEnd"/>
      <w:r w:rsidR="0051700B">
        <w:t xml:space="preserve"> Swamp in flood in January 2021. </w:t>
      </w:r>
      <w:r w:rsidR="00AE6249">
        <w:t>Photo:</w:t>
      </w:r>
      <w:r w:rsidR="005F05CE">
        <w:t xml:space="preserve"> </w:t>
      </w:r>
      <w:r w:rsidR="0051700B">
        <w:t xml:space="preserve">Will </w:t>
      </w:r>
      <w:proofErr w:type="spellStart"/>
      <w:r w:rsidR="0051700B">
        <w:t>Higgisson</w:t>
      </w:r>
      <w:bookmarkEnd w:id="440"/>
      <w:proofErr w:type="spellEnd"/>
    </w:p>
    <w:p w14:paraId="03C5AA0B" w14:textId="568C7BFD" w:rsidR="00C97FD5" w:rsidRDefault="00C97FD5" w:rsidP="00B67F20"/>
    <w:p w14:paraId="3156900D" w14:textId="77777777" w:rsidR="00713135" w:rsidRDefault="00713135" w:rsidP="00713135">
      <w:r>
        <w:rPr>
          <w:noProof/>
        </w:rPr>
        <w:lastRenderedPageBreak/>
        <w:drawing>
          <wp:inline distT="0" distB="0" distL="0" distR="0" wp14:anchorId="5DF1533D" wp14:editId="0E1345BF">
            <wp:extent cx="4863465" cy="3646791"/>
            <wp:effectExtent l="0" t="0" r="0" b="0"/>
            <wp:docPr id="1916457042" name="Picture 191645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4866354" cy="3648957"/>
                    </a:xfrm>
                    <a:prstGeom prst="rect">
                      <a:avLst/>
                    </a:prstGeom>
                    <a:noFill/>
                    <a:ln>
                      <a:noFill/>
                    </a:ln>
                  </pic:spPr>
                </pic:pic>
              </a:graphicData>
            </a:graphic>
          </wp:inline>
        </w:drawing>
      </w:r>
    </w:p>
    <w:p w14:paraId="60E10243" w14:textId="507E4B6E" w:rsidR="00713135" w:rsidRDefault="00713135" w:rsidP="00713135">
      <w:pPr>
        <w:pStyle w:val="Caption"/>
      </w:pPr>
      <w:bookmarkStart w:id="441" w:name="_Hlk77165441"/>
      <w:bookmarkStart w:id="442" w:name="_Toc97052910"/>
      <w:r>
        <w:t xml:space="preserve">Figure </w:t>
      </w:r>
      <w:r w:rsidR="003356A7">
        <w:fldChar w:fldCharType="begin"/>
      </w:r>
      <w:r w:rsidR="003356A7">
        <w:instrText xml:space="preserve"> STYLEREF 1 \s </w:instrText>
      </w:r>
      <w:r w:rsidR="003356A7">
        <w:fldChar w:fldCharType="separate"/>
      </w:r>
      <w:r w:rsidR="003356A7">
        <w:rPr>
          <w:noProof/>
        </w:rPr>
        <w:t>9</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2</w:t>
      </w:r>
      <w:r w:rsidR="003356A7">
        <w:fldChar w:fldCharType="end"/>
      </w:r>
      <w:r>
        <w:t xml:space="preserve">. </w:t>
      </w:r>
      <w:proofErr w:type="spellStart"/>
      <w:r>
        <w:t>Whealbah</w:t>
      </w:r>
      <w:proofErr w:type="spellEnd"/>
      <w:r>
        <w:t xml:space="preserve"> Lagoon in flood November 202</w:t>
      </w:r>
      <w:r w:rsidR="00B2190E">
        <w:t>0</w:t>
      </w:r>
      <w:r>
        <w:t xml:space="preserve">. </w:t>
      </w:r>
      <w:r w:rsidR="00AE6249">
        <w:t>Photo:</w:t>
      </w:r>
      <w:r w:rsidR="005F05CE">
        <w:t xml:space="preserve"> </w:t>
      </w:r>
      <w:proofErr w:type="spellStart"/>
      <w:r>
        <w:t>Alica</w:t>
      </w:r>
      <w:proofErr w:type="spellEnd"/>
      <w:r>
        <w:t xml:space="preserve"> </w:t>
      </w:r>
      <w:proofErr w:type="spellStart"/>
      <w:r>
        <w:t>Tschierschke</w:t>
      </w:r>
      <w:bookmarkEnd w:id="441"/>
      <w:bookmarkEnd w:id="442"/>
      <w:proofErr w:type="spellEnd"/>
    </w:p>
    <w:p w14:paraId="1BF91DBD" w14:textId="77777777" w:rsidR="00097E37" w:rsidRPr="00097E37" w:rsidRDefault="00097E37" w:rsidP="00097E37"/>
    <w:p w14:paraId="33209F61" w14:textId="77777777" w:rsidR="00713135" w:rsidRDefault="00713135" w:rsidP="00713135">
      <w:r>
        <w:rPr>
          <w:noProof/>
        </w:rPr>
        <w:drawing>
          <wp:inline distT="0" distB="0" distL="0" distR="0" wp14:anchorId="14676A29" wp14:editId="5E605C18">
            <wp:extent cx="4794250" cy="3595953"/>
            <wp:effectExtent l="0" t="0" r="6350" b="5080"/>
            <wp:docPr id="1916457043" name="Picture 191645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4803804" cy="3603119"/>
                    </a:xfrm>
                    <a:prstGeom prst="rect">
                      <a:avLst/>
                    </a:prstGeom>
                    <a:noFill/>
                    <a:ln>
                      <a:noFill/>
                    </a:ln>
                  </pic:spPr>
                </pic:pic>
              </a:graphicData>
            </a:graphic>
          </wp:inline>
        </w:drawing>
      </w:r>
    </w:p>
    <w:p w14:paraId="058F1A51" w14:textId="1CA46DFB" w:rsidR="00713135" w:rsidRDefault="00713135" w:rsidP="00713135">
      <w:pPr>
        <w:pStyle w:val="Caption"/>
      </w:pPr>
      <w:bookmarkStart w:id="443" w:name="_Toc97052911"/>
      <w:r w:rsidRPr="00583D49">
        <w:t xml:space="preserve">Figure </w:t>
      </w:r>
      <w:r w:rsidR="003356A7">
        <w:fldChar w:fldCharType="begin"/>
      </w:r>
      <w:r w:rsidR="003356A7">
        <w:instrText xml:space="preserve"> STYLEREF 1 \s </w:instrText>
      </w:r>
      <w:r w:rsidR="003356A7">
        <w:fldChar w:fldCharType="separate"/>
      </w:r>
      <w:r w:rsidR="003356A7">
        <w:rPr>
          <w:noProof/>
        </w:rPr>
        <w:t>9</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3</w:t>
      </w:r>
      <w:r w:rsidR="003356A7">
        <w:fldChar w:fldCharType="end"/>
      </w:r>
      <w:r w:rsidR="00B2190E">
        <w:t>.</w:t>
      </w:r>
      <w:r>
        <w:t xml:space="preserve"> River Red Gums in Moon </w:t>
      </w:r>
      <w:proofErr w:type="spellStart"/>
      <w:r>
        <w:t>Moon</w:t>
      </w:r>
      <w:proofErr w:type="spellEnd"/>
      <w:r>
        <w:t xml:space="preserve"> Wetland in flood. November 202</w:t>
      </w:r>
      <w:r w:rsidR="00B2190E">
        <w:t>0</w:t>
      </w:r>
      <w:r>
        <w:t xml:space="preserve">. </w:t>
      </w:r>
      <w:r w:rsidR="00AE6249">
        <w:t>Photo:</w:t>
      </w:r>
      <w:r w:rsidR="005F05CE">
        <w:t xml:space="preserve"> </w:t>
      </w:r>
      <w:r>
        <w:t xml:space="preserve">Will </w:t>
      </w:r>
      <w:proofErr w:type="spellStart"/>
      <w:r>
        <w:t>Higgisson</w:t>
      </w:r>
      <w:bookmarkEnd w:id="443"/>
      <w:proofErr w:type="spellEnd"/>
    </w:p>
    <w:p w14:paraId="733FC862" w14:textId="77777777" w:rsidR="006B3839" w:rsidRPr="00BE2F36" w:rsidRDefault="006B3839" w:rsidP="00B67F20">
      <w:pPr>
        <w:pStyle w:val="Heading4"/>
        <w:rPr>
          <w:lang w:val="en-AU"/>
        </w:rPr>
      </w:pPr>
      <w:r>
        <w:lastRenderedPageBreak/>
        <w:t>Selected Area evaluation</w:t>
      </w:r>
    </w:p>
    <w:p w14:paraId="0A229DE1" w14:textId="6018732B" w:rsidR="00F53DF0" w:rsidRDefault="00F53DF0" w:rsidP="00F53DF0">
      <w:r>
        <w:t>To address the Selected Area evaluation questions, the 2020-21 vegetation data were combined with the data collected over the previous six years and considered in the context of annual weather patterns and watering history. To enable this, t</w:t>
      </w:r>
      <w:r w:rsidRPr="00924476">
        <w:t xml:space="preserve">he </w:t>
      </w:r>
      <w:r>
        <w:t>seven</w:t>
      </w:r>
      <w:r w:rsidRPr="00924476">
        <w:t xml:space="preserve"> years of monitoring were </w:t>
      </w:r>
      <w:proofErr w:type="spellStart"/>
      <w:r w:rsidRPr="00924476">
        <w:t>characterised</w:t>
      </w:r>
      <w:proofErr w:type="spellEnd"/>
      <w:r w:rsidRPr="00924476">
        <w:t xml:space="preserve"> in terms of the</w:t>
      </w:r>
      <w:r>
        <w:t xml:space="preserve"> </w:t>
      </w:r>
      <w:r w:rsidRPr="00924476">
        <w:t>context</w:t>
      </w:r>
      <w:r>
        <w:t xml:space="preserve"> provided by the annual weather patterns</w:t>
      </w:r>
      <w:r w:rsidRPr="00924476">
        <w:t>. At each site, transects and plots were assigned a watering history based on the watering that has occurred since 2012-13 (</w:t>
      </w:r>
      <w:r w:rsidR="00F317F6" w:rsidRPr="00924476">
        <w:fldChar w:fldCharType="begin"/>
      </w:r>
      <w:r w:rsidR="00F317F6" w:rsidRPr="00924476">
        <w:instrText xml:space="preserve"> REF _Ref465070871 \h </w:instrText>
      </w:r>
      <w:r w:rsidR="00F317F6">
        <w:instrText xml:space="preserve"> \* MERGEFORMAT </w:instrText>
      </w:r>
      <w:r w:rsidR="00F317F6" w:rsidRPr="00924476">
        <w:fldChar w:fldCharType="separate"/>
      </w:r>
      <w:r w:rsidR="00F317F6" w:rsidRPr="0094556C">
        <w:t xml:space="preserve">Table </w:t>
      </w:r>
      <w:r w:rsidR="00F317F6">
        <w:t>9</w:t>
      </w:r>
      <w:r w:rsidR="00F317F6">
        <w:noBreakHyphen/>
        <w:t>2</w:t>
      </w:r>
      <w:r w:rsidR="00F317F6" w:rsidRPr="00924476">
        <w:fldChar w:fldCharType="end"/>
      </w:r>
      <w:r w:rsidR="00F317F6">
        <w:t xml:space="preserve"> and </w:t>
      </w:r>
      <w:r w:rsidR="00F317F6">
        <w:fldChar w:fldCharType="begin"/>
      </w:r>
      <w:r w:rsidR="00F317F6">
        <w:instrText xml:space="preserve"> REF _Ref52541607 \h </w:instrText>
      </w:r>
      <w:r w:rsidR="00F317F6">
        <w:fldChar w:fldCharType="separate"/>
      </w:r>
      <w:r w:rsidR="00F317F6">
        <w:t xml:space="preserve">Figure </w:t>
      </w:r>
      <w:r w:rsidR="00F317F6">
        <w:rPr>
          <w:noProof/>
        </w:rPr>
        <w:t>9</w:t>
      </w:r>
      <w:r w:rsidR="00F317F6">
        <w:noBreakHyphen/>
      </w:r>
      <w:r w:rsidR="00F317F6">
        <w:rPr>
          <w:noProof/>
        </w:rPr>
        <w:t>4</w:t>
      </w:r>
      <w:r w:rsidR="00F317F6">
        <w:fldChar w:fldCharType="end"/>
      </w:r>
      <w:r w:rsidR="00F317F6" w:rsidRPr="00924476">
        <w:t>)</w:t>
      </w:r>
      <w:r w:rsidR="00F317F6">
        <w:t xml:space="preserve">. </w:t>
      </w:r>
      <w:r>
        <w:t>T</w:t>
      </w:r>
      <w:r w:rsidRPr="00924476">
        <w:t>hese categories were used to structure the data analysis</w:t>
      </w:r>
      <w:r>
        <w:t xml:space="preserve"> and interpret the response of the vegetation observed</w:t>
      </w:r>
      <w:r w:rsidRPr="00924476">
        <w:t>.</w:t>
      </w:r>
      <w:r>
        <w:t xml:space="preserve"> Sites were compared based on the occurrence of environmental water during the 2020-21 watering year.</w:t>
      </w:r>
    </w:p>
    <w:p w14:paraId="601812DE" w14:textId="6285A809" w:rsidR="00EE4E10" w:rsidRDefault="00F53DF0" w:rsidP="00F53DF0">
      <w:r>
        <w:t xml:space="preserve">This watering year, one of the wetlands (Lake </w:t>
      </w:r>
      <w:proofErr w:type="spellStart"/>
      <w:r>
        <w:t>Bullogal</w:t>
      </w:r>
      <w:proofErr w:type="spellEnd"/>
      <w:r>
        <w:t xml:space="preserve">) </w:t>
      </w:r>
      <w:proofErr w:type="spellStart"/>
      <w:r>
        <w:t>categorised</w:t>
      </w:r>
      <w:proofErr w:type="spellEnd"/>
      <w:r>
        <w:t xml:space="preserve"> as watering category A was flooded during the translucent flow events. Watering category A sites (including Lake </w:t>
      </w:r>
      <w:proofErr w:type="spellStart"/>
      <w:r>
        <w:t>Bullogal</w:t>
      </w:r>
      <w:proofErr w:type="spellEnd"/>
      <w:r>
        <w:t xml:space="preserve">) are wetlands which need a considerable flooding event to inundate. Lake </w:t>
      </w:r>
      <w:proofErr w:type="spellStart"/>
      <w:r>
        <w:t>Bullogal</w:t>
      </w:r>
      <w:proofErr w:type="spellEnd"/>
      <w:r>
        <w:t xml:space="preserve"> was flooded </w:t>
      </w:r>
      <w:r w:rsidR="0085065C">
        <w:t xml:space="preserve">because </w:t>
      </w:r>
      <w:r w:rsidR="004B2AE6">
        <w:t xml:space="preserve">environmental water </w:t>
      </w:r>
      <w:r w:rsidR="0085065C">
        <w:t xml:space="preserve">was used </w:t>
      </w:r>
      <w:r w:rsidR="004B2AE6">
        <w:t xml:space="preserve">to </w:t>
      </w:r>
      <w:r w:rsidR="00080CBD">
        <w:t xml:space="preserve">extend the duration of the translucent </w:t>
      </w:r>
      <w:r w:rsidR="0085065C">
        <w:t xml:space="preserve">flow providing the duration required to get flood waters to </w:t>
      </w:r>
      <w:r>
        <w:t xml:space="preserve">parts of the floodplain </w:t>
      </w:r>
      <w:r w:rsidR="00EC3904">
        <w:t xml:space="preserve">that cannot otherwise be watered with </w:t>
      </w:r>
      <w:r w:rsidR="00995BF2">
        <w:t>environmental water</w:t>
      </w:r>
      <w:r>
        <w:t xml:space="preserve">. </w:t>
      </w:r>
    </w:p>
    <w:p w14:paraId="3848B2EF" w14:textId="77777777" w:rsidR="00A94681" w:rsidRDefault="00EE4E10" w:rsidP="00F53DF0">
      <w:r>
        <w:t>O</w:t>
      </w:r>
      <w:r w:rsidR="00F53DF0">
        <w:t>ne site from watering category B (</w:t>
      </w:r>
      <w:proofErr w:type="spellStart"/>
      <w:r w:rsidR="00F53DF0">
        <w:t>Bunumburt</w:t>
      </w:r>
      <w:proofErr w:type="spellEnd"/>
      <w:r w:rsidR="00F53DF0">
        <w:t>)</w:t>
      </w:r>
      <w:r w:rsidR="00FC441D">
        <w:t>,</w:t>
      </w:r>
      <w:r w:rsidR="00F53DF0">
        <w:t xml:space="preserve"> was not flooded during the translucent flow events despite all other transects in watering category B being flooded. The watering history categories are designed </w:t>
      </w:r>
      <w:r w:rsidR="004F03F8">
        <w:t xml:space="preserve">to </w:t>
      </w:r>
      <w:r w:rsidR="00F53DF0">
        <w:t xml:space="preserve">group </w:t>
      </w:r>
      <w:r w:rsidR="004F03F8">
        <w:t>sample points</w:t>
      </w:r>
      <w:r w:rsidR="00F53DF0">
        <w:t xml:space="preserve"> based on long-term watering history and as such these differences within year will not change the groupings. However, we do interpret the results in context of the</w:t>
      </w:r>
      <w:r w:rsidR="006D6C22">
        <w:t xml:space="preserve"> watering they received within this watering year</w:t>
      </w:r>
      <w:r w:rsidR="00F53DF0">
        <w:t xml:space="preserve">. </w:t>
      </w:r>
    </w:p>
    <w:p w14:paraId="43C9091E" w14:textId="6C1C2FDD" w:rsidR="004C18D4" w:rsidRPr="0094556C" w:rsidRDefault="006B3839" w:rsidP="004C18D4">
      <w:pPr>
        <w:pStyle w:val="Caption"/>
      </w:pPr>
      <w:bookmarkStart w:id="444" w:name="_Ref465070871"/>
      <w:bookmarkStart w:id="445" w:name="_Toc491259452"/>
      <w:bookmarkStart w:id="446" w:name="_Ref493589721"/>
      <w:bookmarkStart w:id="447" w:name="_Ref493589749"/>
      <w:bookmarkStart w:id="448" w:name="_Ref493589977"/>
      <w:bookmarkStart w:id="449" w:name="_Ref493590374"/>
      <w:bookmarkStart w:id="450" w:name="_Ref493590498"/>
      <w:bookmarkStart w:id="451" w:name="_Ref493590607"/>
      <w:bookmarkStart w:id="452" w:name="_Ref493590950"/>
      <w:bookmarkStart w:id="453" w:name="_Toc498514502"/>
      <w:bookmarkStart w:id="454" w:name="_Toc4574928"/>
      <w:bookmarkStart w:id="455" w:name="_Toc31985695"/>
      <w:bookmarkStart w:id="456" w:name="_Ref54792553"/>
      <w:bookmarkStart w:id="457" w:name="_Ref78538497"/>
      <w:bookmarkStart w:id="458" w:name="_Toc97052994"/>
      <w:r w:rsidRPr="0094556C">
        <w:t xml:space="preserve">Table </w:t>
      </w:r>
      <w:r w:rsidR="00996419">
        <w:fldChar w:fldCharType="begin"/>
      </w:r>
      <w:r w:rsidR="00996419">
        <w:instrText xml:space="preserve"> STYLEREF 1 \s </w:instrText>
      </w:r>
      <w:r w:rsidR="00996419">
        <w:fldChar w:fldCharType="separate"/>
      </w:r>
      <w:r w:rsidR="00F53DF0">
        <w:rPr>
          <w:noProof/>
        </w:rPr>
        <w:t>9</w:t>
      </w:r>
      <w:r w:rsidR="00996419">
        <w:fldChar w:fldCharType="end"/>
      </w:r>
      <w:r w:rsidR="00996419">
        <w:noBreakHyphen/>
      </w:r>
      <w:r w:rsidR="00996419">
        <w:fldChar w:fldCharType="begin"/>
      </w:r>
      <w:r w:rsidR="00996419">
        <w:instrText xml:space="preserve"> SEQ Table \* ARABIC \s 1 </w:instrText>
      </w:r>
      <w:r w:rsidR="00996419">
        <w:fldChar w:fldCharType="separate"/>
      </w:r>
      <w:r w:rsidR="00F53DF0">
        <w:rPr>
          <w:noProof/>
        </w:rPr>
        <w:t>2</w:t>
      </w:r>
      <w:r w:rsidR="00996419">
        <w:fldChar w:fldCharType="end"/>
      </w:r>
      <w:bookmarkEnd w:id="444"/>
      <w:r w:rsidRPr="0094556C">
        <w:t xml:space="preserve">. </w:t>
      </w:r>
      <w:bookmarkEnd w:id="445"/>
      <w:bookmarkEnd w:id="446"/>
      <w:bookmarkEnd w:id="447"/>
      <w:bookmarkEnd w:id="448"/>
      <w:bookmarkEnd w:id="449"/>
      <w:bookmarkEnd w:id="450"/>
      <w:bookmarkEnd w:id="451"/>
      <w:bookmarkEnd w:id="452"/>
      <w:bookmarkEnd w:id="453"/>
      <w:bookmarkEnd w:id="454"/>
      <w:bookmarkEnd w:id="455"/>
      <w:bookmarkEnd w:id="456"/>
      <w:r w:rsidR="004C18D4" w:rsidRPr="0094556C">
        <w:t>Watering history used to structure analysis of vegetation data</w:t>
      </w:r>
      <w:r w:rsidR="004C18D4">
        <w:t>.</w:t>
      </w:r>
      <w:bookmarkEnd w:id="457"/>
      <w:bookmarkEnd w:id="458"/>
      <w:r w:rsidR="004C18D4">
        <w:t xml:space="preserve"> </w:t>
      </w:r>
    </w:p>
    <w:tbl>
      <w:tblPr>
        <w:tblStyle w:val="GridTable5Dark-Accent11"/>
        <w:tblW w:w="0" w:type="auto"/>
        <w:tblLook w:val="04A0" w:firstRow="1" w:lastRow="0" w:firstColumn="1" w:lastColumn="0" w:noHBand="0" w:noVBand="1"/>
      </w:tblPr>
      <w:tblGrid>
        <w:gridCol w:w="1550"/>
        <w:gridCol w:w="7371"/>
      </w:tblGrid>
      <w:tr w:rsidR="004C18D4" w:rsidRPr="00A0450E" w14:paraId="4B6B97F1" w14:textId="77777777" w:rsidTr="00635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hideMark/>
          </w:tcPr>
          <w:p w14:paraId="126FAF59" w14:textId="77777777" w:rsidR="004C18D4" w:rsidRPr="00290BE8" w:rsidRDefault="004C18D4" w:rsidP="00635884">
            <w:pPr>
              <w:spacing w:before="40" w:after="40"/>
              <w:jc w:val="center"/>
              <w:rPr>
                <w:sz w:val="20"/>
                <w:szCs w:val="20"/>
              </w:rPr>
            </w:pPr>
            <w:r w:rsidRPr="00290BE8">
              <w:rPr>
                <w:sz w:val="20"/>
                <w:szCs w:val="20"/>
              </w:rPr>
              <w:t>WATERING</w:t>
            </w:r>
          </w:p>
          <w:p w14:paraId="61A6AEF0" w14:textId="77777777" w:rsidR="004C18D4" w:rsidRPr="00290BE8" w:rsidRDefault="004C18D4" w:rsidP="00635884">
            <w:pPr>
              <w:spacing w:before="40" w:after="40"/>
              <w:jc w:val="center"/>
              <w:rPr>
                <w:sz w:val="20"/>
                <w:szCs w:val="20"/>
              </w:rPr>
            </w:pPr>
            <w:r w:rsidRPr="00290BE8">
              <w:rPr>
                <w:sz w:val="20"/>
                <w:szCs w:val="20"/>
              </w:rPr>
              <w:t>HISTORY</w:t>
            </w:r>
          </w:p>
        </w:tc>
        <w:tc>
          <w:tcPr>
            <w:tcW w:w="7371" w:type="dxa"/>
            <w:hideMark/>
          </w:tcPr>
          <w:p w14:paraId="52922393" w14:textId="77777777" w:rsidR="004C18D4" w:rsidRPr="00290BE8" w:rsidRDefault="004C18D4" w:rsidP="00635884">
            <w:pPr>
              <w:spacing w:before="40" w:after="40"/>
              <w:jc w:val="center"/>
              <w:cnfStyle w:val="100000000000" w:firstRow="1" w:lastRow="0" w:firstColumn="0" w:lastColumn="0" w:oddVBand="0" w:evenVBand="0" w:oddHBand="0" w:evenHBand="0" w:firstRowFirstColumn="0" w:firstRowLastColumn="0" w:lastRowFirstColumn="0" w:lastRowLastColumn="0"/>
              <w:rPr>
                <w:sz w:val="20"/>
                <w:szCs w:val="20"/>
              </w:rPr>
            </w:pPr>
            <w:r w:rsidRPr="00290BE8">
              <w:rPr>
                <w:sz w:val="20"/>
                <w:szCs w:val="20"/>
              </w:rPr>
              <w:t>DESCRIPTION</w:t>
            </w:r>
          </w:p>
        </w:tc>
      </w:tr>
      <w:tr w:rsidR="004C18D4" w:rsidRPr="00A0450E" w14:paraId="59AC0DB5" w14:textId="77777777" w:rsidTr="00635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79B0D4B6" w14:textId="77777777" w:rsidR="004C18D4" w:rsidRPr="00290BE8" w:rsidRDefault="004C18D4" w:rsidP="00635884">
            <w:pPr>
              <w:spacing w:before="40" w:after="40"/>
              <w:rPr>
                <w:sz w:val="20"/>
                <w:szCs w:val="20"/>
              </w:rPr>
            </w:pPr>
            <w:r w:rsidRPr="00290BE8">
              <w:rPr>
                <w:sz w:val="20"/>
                <w:szCs w:val="20"/>
              </w:rPr>
              <w:t>A</w:t>
            </w:r>
          </w:p>
        </w:tc>
        <w:tc>
          <w:tcPr>
            <w:tcW w:w="7371" w:type="dxa"/>
          </w:tcPr>
          <w:p w14:paraId="0FDD33FE" w14:textId="77777777" w:rsidR="004C18D4" w:rsidRDefault="004C18D4" w:rsidP="00D42EBA">
            <w:pPr>
              <w:pStyle w:val="ListParagraph"/>
              <w:numPr>
                <w:ilvl w:val="0"/>
                <w:numId w:val="24"/>
              </w:numPr>
              <w:spacing w:before="40" w:after="40"/>
              <w:ind w:left="459" w:hanging="426"/>
              <w:cnfStyle w:val="000000100000" w:firstRow="0" w:lastRow="0" w:firstColumn="0" w:lastColumn="0" w:oddVBand="0" w:evenVBand="0" w:oddHBand="1" w:evenHBand="0" w:firstRowFirstColumn="0" w:firstRowLastColumn="0" w:lastRowFirstColumn="0" w:lastRowLastColumn="0"/>
              <w:rPr>
                <w:sz w:val="20"/>
                <w:szCs w:val="20"/>
              </w:rPr>
            </w:pPr>
            <w:r w:rsidRPr="00A0450E">
              <w:rPr>
                <w:sz w:val="20"/>
                <w:szCs w:val="20"/>
              </w:rPr>
              <w:t>Received water only with the large floods of 2012-13</w:t>
            </w:r>
            <w:r>
              <w:rPr>
                <w:sz w:val="20"/>
                <w:szCs w:val="20"/>
              </w:rPr>
              <w:t xml:space="preserve"> and</w:t>
            </w:r>
            <w:r w:rsidRPr="00A0450E">
              <w:rPr>
                <w:sz w:val="20"/>
                <w:szCs w:val="20"/>
              </w:rPr>
              <w:t xml:space="preserve"> 2016-17</w:t>
            </w:r>
            <w:r>
              <w:rPr>
                <w:sz w:val="20"/>
                <w:szCs w:val="20"/>
              </w:rPr>
              <w:t xml:space="preserve"> and 2020-21</w:t>
            </w:r>
          </w:p>
          <w:p w14:paraId="34206413" w14:textId="28E9D831" w:rsidR="004C18D4" w:rsidRPr="00A0450E" w:rsidRDefault="004C18D4" w:rsidP="00D42EBA">
            <w:pPr>
              <w:pStyle w:val="ListParagraph"/>
              <w:numPr>
                <w:ilvl w:val="0"/>
                <w:numId w:val="24"/>
              </w:numPr>
              <w:spacing w:before="40" w:after="40"/>
              <w:ind w:left="459" w:hanging="426"/>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2020-21 water was either translucent releases</w:t>
            </w:r>
            <w:r w:rsidR="00FE31A5">
              <w:rPr>
                <w:sz w:val="20"/>
                <w:szCs w:val="20"/>
              </w:rPr>
              <w:t>,</w:t>
            </w:r>
            <w:r>
              <w:rPr>
                <w:sz w:val="20"/>
                <w:szCs w:val="20"/>
              </w:rPr>
              <w:t xml:space="preserve"> environmental </w:t>
            </w:r>
            <w:proofErr w:type="gramStart"/>
            <w:r>
              <w:rPr>
                <w:sz w:val="20"/>
                <w:szCs w:val="20"/>
              </w:rPr>
              <w:t>water</w:t>
            </w:r>
            <w:proofErr w:type="gramEnd"/>
            <w:r>
              <w:rPr>
                <w:sz w:val="20"/>
                <w:szCs w:val="20"/>
              </w:rPr>
              <w:t xml:space="preserve"> or a combination</w:t>
            </w:r>
          </w:p>
        </w:tc>
      </w:tr>
      <w:tr w:rsidR="004C18D4" w:rsidRPr="00A0450E" w14:paraId="7BAA7F21" w14:textId="77777777" w:rsidTr="00635884">
        <w:tc>
          <w:tcPr>
            <w:cnfStyle w:val="001000000000" w:firstRow="0" w:lastRow="0" w:firstColumn="1" w:lastColumn="0" w:oddVBand="0" w:evenVBand="0" w:oddHBand="0" w:evenHBand="0" w:firstRowFirstColumn="0" w:firstRowLastColumn="0" w:lastRowFirstColumn="0" w:lastRowLastColumn="0"/>
            <w:tcW w:w="1550" w:type="dxa"/>
          </w:tcPr>
          <w:p w14:paraId="3896CCAB" w14:textId="77777777" w:rsidR="004C18D4" w:rsidRPr="00290BE8" w:rsidRDefault="004C18D4" w:rsidP="00635884">
            <w:pPr>
              <w:spacing w:before="40" w:after="40"/>
              <w:rPr>
                <w:sz w:val="20"/>
                <w:szCs w:val="20"/>
              </w:rPr>
            </w:pPr>
            <w:r w:rsidRPr="00290BE8">
              <w:rPr>
                <w:sz w:val="20"/>
                <w:szCs w:val="20"/>
              </w:rPr>
              <w:t>B</w:t>
            </w:r>
          </w:p>
        </w:tc>
        <w:tc>
          <w:tcPr>
            <w:tcW w:w="7371" w:type="dxa"/>
          </w:tcPr>
          <w:p w14:paraId="0C3695E4" w14:textId="77777777" w:rsidR="004C18D4" w:rsidRPr="00A0450E" w:rsidRDefault="004C18D4" w:rsidP="00D42EBA">
            <w:pPr>
              <w:pStyle w:val="ListParagraph"/>
              <w:numPr>
                <w:ilvl w:val="0"/>
                <w:numId w:val="24"/>
              </w:numPr>
              <w:spacing w:before="40" w:after="40"/>
              <w:ind w:left="459" w:hanging="426"/>
              <w:cnfStyle w:val="000000000000" w:firstRow="0" w:lastRow="0" w:firstColumn="0" w:lastColumn="0" w:oddVBand="0" w:evenVBand="0" w:oddHBand="0" w:evenHBand="0" w:firstRowFirstColumn="0" w:firstRowLastColumn="0" w:lastRowFirstColumn="0" w:lastRowLastColumn="0"/>
              <w:rPr>
                <w:sz w:val="20"/>
                <w:szCs w:val="20"/>
              </w:rPr>
            </w:pPr>
            <w:r w:rsidRPr="00A0450E">
              <w:rPr>
                <w:sz w:val="20"/>
                <w:szCs w:val="20"/>
              </w:rPr>
              <w:t>Received water in 2012-13, 2015-16</w:t>
            </w:r>
            <w:r>
              <w:rPr>
                <w:sz w:val="20"/>
                <w:szCs w:val="20"/>
              </w:rPr>
              <w:t>,</w:t>
            </w:r>
            <w:r w:rsidRPr="00A0450E">
              <w:rPr>
                <w:sz w:val="20"/>
                <w:szCs w:val="20"/>
              </w:rPr>
              <w:t xml:space="preserve"> 2016-17</w:t>
            </w:r>
            <w:r>
              <w:rPr>
                <w:sz w:val="20"/>
                <w:szCs w:val="20"/>
              </w:rPr>
              <w:t xml:space="preserve"> and 2020-21</w:t>
            </w:r>
          </w:p>
          <w:p w14:paraId="2520F02C" w14:textId="26E47689" w:rsidR="004C18D4" w:rsidRPr="00A0450E" w:rsidRDefault="004C18D4" w:rsidP="00D42EBA">
            <w:pPr>
              <w:pStyle w:val="ListParagraph"/>
              <w:numPr>
                <w:ilvl w:val="0"/>
                <w:numId w:val="24"/>
              </w:numPr>
              <w:spacing w:before="40" w:after="40"/>
              <w:ind w:left="459" w:hanging="426"/>
              <w:cnfStyle w:val="000000000000" w:firstRow="0" w:lastRow="0" w:firstColumn="0" w:lastColumn="0" w:oddVBand="0" w:evenVBand="0" w:oddHBand="0" w:evenHBand="0" w:firstRowFirstColumn="0" w:firstRowLastColumn="0" w:lastRowFirstColumn="0" w:lastRowLastColumn="0"/>
              <w:rPr>
                <w:sz w:val="20"/>
                <w:szCs w:val="20"/>
              </w:rPr>
            </w:pPr>
            <w:r w:rsidRPr="00A0450E">
              <w:rPr>
                <w:sz w:val="20"/>
                <w:szCs w:val="20"/>
              </w:rPr>
              <w:t>2015-16</w:t>
            </w:r>
            <w:r>
              <w:rPr>
                <w:sz w:val="20"/>
                <w:szCs w:val="20"/>
              </w:rPr>
              <w:t xml:space="preserve"> and 2020-21</w:t>
            </w:r>
            <w:r w:rsidRPr="00A0450E">
              <w:rPr>
                <w:sz w:val="20"/>
                <w:szCs w:val="20"/>
              </w:rPr>
              <w:t xml:space="preserve"> water was either translucent releases</w:t>
            </w:r>
            <w:r w:rsidR="00FE31A5">
              <w:rPr>
                <w:sz w:val="20"/>
                <w:szCs w:val="20"/>
              </w:rPr>
              <w:t>,</w:t>
            </w:r>
            <w:r w:rsidRPr="00A0450E">
              <w:rPr>
                <w:sz w:val="20"/>
                <w:szCs w:val="20"/>
              </w:rPr>
              <w:t xml:space="preserve"> environmental </w:t>
            </w:r>
            <w:proofErr w:type="gramStart"/>
            <w:r w:rsidRPr="00A0450E">
              <w:rPr>
                <w:sz w:val="20"/>
                <w:szCs w:val="20"/>
              </w:rPr>
              <w:t>water</w:t>
            </w:r>
            <w:proofErr w:type="gramEnd"/>
            <w:r w:rsidRPr="00A0450E">
              <w:rPr>
                <w:sz w:val="20"/>
                <w:szCs w:val="20"/>
              </w:rPr>
              <w:t xml:space="preserve"> or a combination</w:t>
            </w:r>
          </w:p>
        </w:tc>
      </w:tr>
      <w:tr w:rsidR="004C18D4" w:rsidRPr="00A0450E" w14:paraId="1AFF3702" w14:textId="77777777" w:rsidTr="00635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56DC0933" w14:textId="77777777" w:rsidR="004C18D4" w:rsidRPr="00290BE8" w:rsidRDefault="004C18D4" w:rsidP="00635884">
            <w:pPr>
              <w:spacing w:before="40" w:after="40"/>
              <w:rPr>
                <w:sz w:val="20"/>
                <w:szCs w:val="20"/>
              </w:rPr>
            </w:pPr>
            <w:r w:rsidRPr="00290BE8">
              <w:rPr>
                <w:sz w:val="20"/>
                <w:szCs w:val="20"/>
              </w:rPr>
              <w:t>C</w:t>
            </w:r>
          </w:p>
        </w:tc>
        <w:tc>
          <w:tcPr>
            <w:tcW w:w="7371" w:type="dxa"/>
          </w:tcPr>
          <w:p w14:paraId="5259DF3D" w14:textId="77777777" w:rsidR="004C18D4" w:rsidRPr="00A0450E" w:rsidRDefault="004C18D4" w:rsidP="00D42EBA">
            <w:pPr>
              <w:pStyle w:val="ListParagraph"/>
              <w:numPr>
                <w:ilvl w:val="0"/>
                <w:numId w:val="24"/>
              </w:numPr>
              <w:spacing w:before="40" w:after="40"/>
              <w:ind w:left="459" w:hanging="426"/>
              <w:cnfStyle w:val="000000100000" w:firstRow="0" w:lastRow="0" w:firstColumn="0" w:lastColumn="0" w:oddVBand="0" w:evenVBand="0" w:oddHBand="1" w:evenHBand="0" w:firstRowFirstColumn="0" w:firstRowLastColumn="0" w:lastRowFirstColumn="0" w:lastRowLastColumn="0"/>
              <w:rPr>
                <w:sz w:val="20"/>
                <w:szCs w:val="20"/>
              </w:rPr>
            </w:pPr>
            <w:r w:rsidRPr="00A0450E">
              <w:rPr>
                <w:sz w:val="20"/>
                <w:szCs w:val="20"/>
              </w:rPr>
              <w:t>Received water in 2012-13, 2015-16, 2016-17, 2017-18, 2018-19, 2019-20</w:t>
            </w:r>
            <w:r>
              <w:rPr>
                <w:sz w:val="20"/>
                <w:szCs w:val="20"/>
              </w:rPr>
              <w:t xml:space="preserve"> and 2020-21</w:t>
            </w:r>
          </w:p>
          <w:p w14:paraId="5CD60EB6" w14:textId="25A43DF6" w:rsidR="004C18D4" w:rsidRPr="00A0450E" w:rsidRDefault="004C18D4" w:rsidP="00D42EBA">
            <w:pPr>
              <w:pStyle w:val="ListParagraph"/>
              <w:numPr>
                <w:ilvl w:val="0"/>
                <w:numId w:val="24"/>
              </w:numPr>
              <w:spacing w:before="40" w:after="40"/>
              <w:ind w:left="459" w:hanging="426"/>
              <w:cnfStyle w:val="000000100000" w:firstRow="0" w:lastRow="0" w:firstColumn="0" w:lastColumn="0" w:oddVBand="0" w:evenVBand="0" w:oddHBand="1" w:evenHBand="0" w:firstRowFirstColumn="0" w:firstRowLastColumn="0" w:lastRowFirstColumn="0" w:lastRowLastColumn="0"/>
              <w:rPr>
                <w:sz w:val="20"/>
                <w:szCs w:val="20"/>
              </w:rPr>
            </w:pPr>
            <w:r w:rsidRPr="00A0450E">
              <w:rPr>
                <w:sz w:val="20"/>
                <w:szCs w:val="20"/>
              </w:rPr>
              <w:t xml:space="preserve">2015-16 </w:t>
            </w:r>
            <w:r>
              <w:rPr>
                <w:sz w:val="20"/>
                <w:szCs w:val="20"/>
              </w:rPr>
              <w:t xml:space="preserve">and 2020-21 </w:t>
            </w:r>
            <w:r w:rsidRPr="00A0450E">
              <w:rPr>
                <w:sz w:val="20"/>
                <w:szCs w:val="20"/>
              </w:rPr>
              <w:t>water was either translucent releases</w:t>
            </w:r>
            <w:r w:rsidR="0027307F">
              <w:rPr>
                <w:sz w:val="20"/>
                <w:szCs w:val="20"/>
              </w:rPr>
              <w:t>,</w:t>
            </w:r>
            <w:r w:rsidRPr="00A0450E">
              <w:rPr>
                <w:sz w:val="20"/>
                <w:szCs w:val="20"/>
              </w:rPr>
              <w:t xml:space="preserve"> environmental </w:t>
            </w:r>
            <w:proofErr w:type="gramStart"/>
            <w:r w:rsidRPr="00A0450E">
              <w:rPr>
                <w:sz w:val="20"/>
                <w:szCs w:val="20"/>
              </w:rPr>
              <w:t>water</w:t>
            </w:r>
            <w:proofErr w:type="gramEnd"/>
            <w:r w:rsidRPr="00A0450E">
              <w:rPr>
                <w:sz w:val="20"/>
                <w:szCs w:val="20"/>
              </w:rPr>
              <w:t xml:space="preserve"> or a combination, 2017-18</w:t>
            </w:r>
            <w:r>
              <w:rPr>
                <w:sz w:val="20"/>
                <w:szCs w:val="20"/>
              </w:rPr>
              <w:t>, 2018-19 and 2019-20</w:t>
            </w:r>
            <w:r w:rsidRPr="00A0450E">
              <w:rPr>
                <w:sz w:val="20"/>
                <w:szCs w:val="20"/>
              </w:rPr>
              <w:t xml:space="preserve"> water was Commonwealth environmental water.</w:t>
            </w:r>
          </w:p>
        </w:tc>
      </w:tr>
    </w:tbl>
    <w:p w14:paraId="4BEE07DD" w14:textId="77777777" w:rsidR="009D7C5E" w:rsidRPr="009D7C5E" w:rsidRDefault="009D7C5E" w:rsidP="009D7C5E"/>
    <w:p w14:paraId="2628BF4F" w14:textId="506A7A78" w:rsidR="00220AC1" w:rsidRDefault="00800A57" w:rsidP="004C18D4">
      <w:r>
        <w:rPr>
          <w:noProof/>
        </w:rPr>
        <w:lastRenderedPageBreak/>
        <w:drawing>
          <wp:inline distT="0" distB="0" distL="0" distR="0" wp14:anchorId="062B101E" wp14:editId="52BA19A6">
            <wp:extent cx="5314950" cy="318173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121" cstate="email">
                      <a:extLst>
                        <a:ext uri="{28A0092B-C50C-407E-A947-70E740481C1C}">
                          <a14:useLocalDpi xmlns:a14="http://schemas.microsoft.com/office/drawing/2010/main"/>
                        </a:ext>
                      </a:extLst>
                    </a:blip>
                    <a:srcRect/>
                    <a:stretch/>
                  </pic:blipFill>
                  <pic:spPr bwMode="auto">
                    <a:xfrm>
                      <a:off x="0" y="0"/>
                      <a:ext cx="5317540" cy="3183289"/>
                    </a:xfrm>
                    <a:prstGeom prst="rect">
                      <a:avLst/>
                    </a:prstGeom>
                    <a:ln>
                      <a:noFill/>
                    </a:ln>
                    <a:extLst>
                      <a:ext uri="{53640926-AAD7-44D8-BBD7-CCE9431645EC}">
                        <a14:shadowObscured xmlns:a14="http://schemas.microsoft.com/office/drawing/2010/main"/>
                      </a:ext>
                    </a:extLst>
                  </pic:spPr>
                </pic:pic>
              </a:graphicData>
            </a:graphic>
          </wp:inline>
        </w:drawing>
      </w:r>
    </w:p>
    <w:p w14:paraId="44D7CEBC" w14:textId="7F058F22" w:rsidR="006B3839" w:rsidRDefault="006B3839" w:rsidP="000D3D1A">
      <w:pPr>
        <w:pStyle w:val="Caption"/>
        <w:spacing w:after="40"/>
      </w:pPr>
      <w:bookmarkStart w:id="459" w:name="_Ref52541607"/>
      <w:bookmarkStart w:id="460" w:name="_Toc31985642"/>
      <w:bookmarkStart w:id="461" w:name="_Toc97052912"/>
      <w:r>
        <w:t xml:space="preserve">Figure </w:t>
      </w:r>
      <w:r w:rsidR="003356A7">
        <w:fldChar w:fldCharType="begin"/>
      </w:r>
      <w:r w:rsidR="003356A7">
        <w:instrText xml:space="preserve"> STYLEREF 1 \s </w:instrText>
      </w:r>
      <w:r w:rsidR="003356A7">
        <w:fldChar w:fldCharType="separate"/>
      </w:r>
      <w:r w:rsidR="003356A7">
        <w:rPr>
          <w:noProof/>
        </w:rPr>
        <w:t>9</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4</w:t>
      </w:r>
      <w:r w:rsidR="003356A7">
        <w:fldChar w:fldCharType="end"/>
      </w:r>
      <w:bookmarkEnd w:id="459"/>
      <w:r w:rsidR="00F16518">
        <w:t>.</w:t>
      </w:r>
      <w:r>
        <w:t xml:space="preserve"> </w:t>
      </w:r>
      <w:proofErr w:type="spellStart"/>
      <w:r>
        <w:t>Conceptualisation</w:t>
      </w:r>
      <w:proofErr w:type="spellEnd"/>
      <w:r>
        <w:t xml:space="preserve"> of recent watering history categories (defined in </w:t>
      </w:r>
      <w:bookmarkEnd w:id="460"/>
      <w:r w:rsidR="00951680" w:rsidRPr="00834045">
        <w:t xml:space="preserve">see </w:t>
      </w:r>
      <w:r w:rsidR="00951680" w:rsidRPr="00834045">
        <w:fldChar w:fldCharType="begin"/>
      </w:r>
      <w:r w:rsidR="00951680" w:rsidRPr="00834045">
        <w:instrText xml:space="preserve"> REF _Ref465070871 \h  \* MERGEFORMAT </w:instrText>
      </w:r>
      <w:r w:rsidR="00951680" w:rsidRPr="00834045">
        <w:fldChar w:fldCharType="separate"/>
      </w:r>
      <w:r w:rsidR="00951680" w:rsidRPr="0094556C">
        <w:t xml:space="preserve">Table </w:t>
      </w:r>
      <w:r w:rsidR="00951680">
        <w:t>9</w:t>
      </w:r>
      <w:r w:rsidR="00951680">
        <w:noBreakHyphen/>
        <w:t>2</w:t>
      </w:r>
      <w:r w:rsidR="00951680" w:rsidRPr="00834045">
        <w:fldChar w:fldCharType="end"/>
      </w:r>
      <w:r w:rsidR="00951680" w:rsidRPr="00834045">
        <w:t>)</w:t>
      </w:r>
      <w:r w:rsidR="00951680">
        <w:t>.</w:t>
      </w:r>
      <w:bookmarkEnd w:id="461"/>
    </w:p>
    <w:p w14:paraId="22E55692" w14:textId="18C653D5" w:rsidR="006B3839" w:rsidRDefault="00CB4B9B" w:rsidP="000D3D1A">
      <w:pPr>
        <w:pStyle w:val="Caption"/>
      </w:pPr>
      <w:r>
        <w:t>Yellow</w:t>
      </w:r>
      <w:r w:rsidR="006B3839">
        <w:t xml:space="preserve"> shading represents watering category A, </w:t>
      </w:r>
      <w:r>
        <w:t>green</w:t>
      </w:r>
      <w:r w:rsidR="006B3839">
        <w:t xml:space="preserve"> shading represents watering category </w:t>
      </w:r>
      <w:proofErr w:type="gramStart"/>
      <w:r w:rsidR="006B3839">
        <w:t>B</w:t>
      </w:r>
      <w:proofErr w:type="gramEnd"/>
      <w:r w:rsidR="006B3839">
        <w:t xml:space="preserve"> and the blue shading represents watering category C.</w:t>
      </w:r>
      <w:r w:rsidR="00A0450E">
        <w:t xml:space="preserve"> </w:t>
      </w:r>
      <w:r w:rsidR="006B3839">
        <w:t>Red circles show environmental watering actions resulting in inundation of at least one LTIM monitoring site. Black line indicates river flow (ML/day) taken from the Lachlan River at Booligal.</w:t>
      </w:r>
    </w:p>
    <w:p w14:paraId="164470C2" w14:textId="05172897" w:rsidR="008762A9" w:rsidRPr="008762A9" w:rsidRDefault="008762A9" w:rsidP="008762A9">
      <w:r w:rsidRPr="000D3D1A">
        <w:rPr>
          <w:noProof/>
        </w:rPr>
        <w:drawing>
          <wp:inline distT="0" distB="0" distL="0" distR="0" wp14:anchorId="647CECBD" wp14:editId="61CAC2ED">
            <wp:extent cx="5530237" cy="3905250"/>
            <wp:effectExtent l="0" t="0" r="0" b="0"/>
            <wp:docPr id="3406219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22" cstate="email">
                      <a:extLst>
                        <a:ext uri="{28A0092B-C50C-407E-A947-70E740481C1C}">
                          <a14:useLocalDpi xmlns:a14="http://schemas.microsoft.com/office/drawing/2010/main"/>
                        </a:ext>
                      </a:extLst>
                    </a:blip>
                    <a:stretch>
                      <a:fillRect/>
                    </a:stretch>
                  </pic:blipFill>
                  <pic:spPr>
                    <a:xfrm>
                      <a:off x="0" y="0"/>
                      <a:ext cx="5539166" cy="3911555"/>
                    </a:xfrm>
                    <a:prstGeom prst="rect">
                      <a:avLst/>
                    </a:prstGeom>
                  </pic:spPr>
                </pic:pic>
              </a:graphicData>
            </a:graphic>
          </wp:inline>
        </w:drawing>
      </w:r>
    </w:p>
    <w:p w14:paraId="5B8B8E73" w14:textId="6F63801F" w:rsidR="00F317F6" w:rsidRPr="00E23660" w:rsidRDefault="006B3839" w:rsidP="00E23660">
      <w:pPr>
        <w:pStyle w:val="Caption"/>
      </w:pPr>
      <w:bookmarkStart w:id="462" w:name="_Ref52541309"/>
      <w:bookmarkStart w:id="463" w:name="_Toc4574874"/>
      <w:bookmarkStart w:id="464" w:name="_Toc31985643"/>
      <w:bookmarkStart w:id="465" w:name="_Ref52541345"/>
      <w:bookmarkStart w:id="466" w:name="_Toc97052913"/>
      <w:r w:rsidRPr="00E23660">
        <w:t xml:space="preserve">Figure </w:t>
      </w:r>
      <w:r w:rsidR="003356A7">
        <w:fldChar w:fldCharType="begin"/>
      </w:r>
      <w:r w:rsidR="003356A7">
        <w:instrText xml:space="preserve"> STYLEREF 1 \s </w:instrText>
      </w:r>
      <w:r w:rsidR="003356A7">
        <w:fldChar w:fldCharType="separate"/>
      </w:r>
      <w:r w:rsidR="003356A7">
        <w:rPr>
          <w:noProof/>
        </w:rPr>
        <w:t>9</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5</w:t>
      </w:r>
      <w:r w:rsidR="003356A7">
        <w:fldChar w:fldCharType="end"/>
      </w:r>
      <w:bookmarkEnd w:id="462"/>
      <w:r w:rsidR="00F16518" w:rsidRPr="00E23660">
        <w:t>.</w:t>
      </w:r>
      <w:r w:rsidRPr="00E23660">
        <w:t xml:space="preserve"> Map of the </w:t>
      </w:r>
      <w:r w:rsidR="006402A3">
        <w:t xml:space="preserve">actual and recent </w:t>
      </w:r>
      <w:r w:rsidRPr="00E23660">
        <w:t xml:space="preserve">vegetation monitoring sites </w:t>
      </w:r>
      <w:proofErr w:type="spellStart"/>
      <w:r w:rsidRPr="00E23660">
        <w:t>categorised</w:t>
      </w:r>
      <w:proofErr w:type="spellEnd"/>
      <w:r w:rsidRPr="00E23660">
        <w:t xml:space="preserve"> according to watering history.</w:t>
      </w:r>
      <w:bookmarkEnd w:id="463"/>
      <w:bookmarkEnd w:id="464"/>
      <w:bookmarkEnd w:id="465"/>
      <w:bookmarkEnd w:id="466"/>
    </w:p>
    <w:p w14:paraId="0DF429F1" w14:textId="77777777" w:rsidR="00635884" w:rsidRPr="00993877" w:rsidRDefault="00635884" w:rsidP="00635884">
      <w:pPr>
        <w:rPr>
          <w:b/>
          <w:bCs/>
        </w:rPr>
      </w:pPr>
      <w:r w:rsidRPr="00993877">
        <w:rPr>
          <w:b/>
          <w:bCs/>
        </w:rPr>
        <w:lastRenderedPageBreak/>
        <w:t>To evaluate vegetation outcomes the following approach was applied:</w:t>
      </w:r>
    </w:p>
    <w:p w14:paraId="6AF9AF48" w14:textId="77777777" w:rsidR="00635884" w:rsidRDefault="00635884" w:rsidP="00C55F78">
      <w:pPr>
        <w:pStyle w:val="ListParagraph"/>
        <w:numPr>
          <w:ilvl w:val="0"/>
          <w:numId w:val="2"/>
        </w:numPr>
      </w:pPr>
      <w:r w:rsidRPr="00924476">
        <w:t xml:space="preserve">Vegetation species diversity is defined as the number of groundcover species and the evenness of their abundance. Simpson’s Diversity Index has been calculated for each </w:t>
      </w:r>
      <w:r>
        <w:t>site</w:t>
      </w:r>
      <w:r w:rsidRPr="00924476">
        <w:t xml:space="preserve"> and compared across years for each watering history. </w:t>
      </w:r>
    </w:p>
    <w:p w14:paraId="07C647DC" w14:textId="77777777" w:rsidR="00635884" w:rsidRPr="00924476" w:rsidRDefault="00635884" w:rsidP="00C55F78">
      <w:pPr>
        <w:pStyle w:val="ListParagraph"/>
        <w:numPr>
          <w:ilvl w:val="0"/>
          <w:numId w:val="2"/>
        </w:numPr>
      </w:pPr>
      <w:r>
        <w:t>Species richness of groundcover has been calculated for each site and compared across years for each watering history.</w:t>
      </w:r>
    </w:p>
    <w:p w14:paraId="5CBF6935" w14:textId="5EBC3DC9" w:rsidR="00635884" w:rsidRDefault="00635884" w:rsidP="00C55F78">
      <w:pPr>
        <w:pStyle w:val="ListParagraph"/>
        <w:numPr>
          <w:ilvl w:val="0"/>
          <w:numId w:val="2"/>
        </w:numPr>
      </w:pPr>
      <w:r w:rsidRPr="00924476">
        <w:t xml:space="preserve">Vegetation community diversity is taken to mean the composition of the community in terms of species composition, functional type and </w:t>
      </w:r>
      <w:proofErr w:type="spellStart"/>
      <w:r w:rsidRPr="00924476">
        <w:t>nativeness</w:t>
      </w:r>
      <w:proofErr w:type="spellEnd"/>
      <w:r w:rsidRPr="00924476">
        <w:t>. For the evaluation</w:t>
      </w:r>
      <w:r>
        <w:t>,</w:t>
      </w:r>
      <w:r w:rsidRPr="00924476">
        <w:t xml:space="preserve"> species have been classified according to the plant functional types (</w:t>
      </w:r>
      <w:r w:rsidRPr="00A713E5">
        <w:fldChar w:fldCharType="begin"/>
      </w:r>
      <w:r w:rsidRPr="00A713E5">
        <w:instrText xml:space="preserve"> REF _Ref467239064 \h  \* MERGEFORMAT </w:instrText>
      </w:r>
      <w:r w:rsidRPr="00A713E5">
        <w:fldChar w:fldCharType="separate"/>
      </w:r>
      <w:r w:rsidR="00C249E7" w:rsidRPr="00C249E7">
        <w:rPr>
          <w:bCs/>
        </w:rPr>
        <w:t xml:space="preserve">Table </w:t>
      </w:r>
      <w:r w:rsidR="00C249E7" w:rsidRPr="00C249E7">
        <w:rPr>
          <w:bCs/>
          <w:noProof/>
        </w:rPr>
        <w:t>9</w:t>
      </w:r>
      <w:r w:rsidR="00C249E7" w:rsidRPr="00C249E7">
        <w:rPr>
          <w:bCs/>
          <w:noProof/>
        </w:rPr>
        <w:noBreakHyphen/>
        <w:t>3</w:t>
      </w:r>
      <w:r w:rsidRPr="00A713E5">
        <w:fldChar w:fldCharType="end"/>
      </w:r>
      <w:r w:rsidRPr="00924476">
        <w:t xml:space="preserve">) of Brock and Casanova </w:t>
      </w:r>
      <w:r w:rsidRPr="00924476">
        <w:fldChar w:fldCharType="begin"/>
      </w:r>
      <w:r w:rsidR="00C30683">
        <w:instrText xml:space="preserve"> ADDIN EN.CITE &lt;EndNote&gt;&lt;Cite ExcludeAuth="1"&gt;&lt;Author&gt;Brock&lt;/Author&gt;&lt;Year&gt;1997&lt;/Year&gt;&lt;RecNum&gt;113&lt;/RecNum&gt;&lt;DisplayText&gt;(1997)&lt;/DisplayText&gt;&lt;record&gt;&lt;rec-number&gt;113&lt;/rec-number&gt;&lt;foreign-keys&gt;&lt;key app="EN" db-id="0a0zttz0gewd9befav559p5osxw5sftwfpdv" timestamp="1472611911" guid="d0495029-d4ca-40c3-86cf-1f25f86a0e14"&gt;113&lt;/key&gt;&lt;/foreign-keys&gt;&lt;ref-type name="Book Section"&gt;5&lt;/ref-type&gt;&lt;contributors&gt;&lt;authors&gt;&lt;author&gt;Brock, M.A.&lt;/author&gt;&lt;author&gt;Casanova, M.&lt;/author&gt;&lt;/authors&gt;&lt;secondary-authors&gt;&lt;author&gt;Klomp, N.&lt;/author&gt;&lt;author&gt;Lunt, I.&lt;/author&gt;&lt;/secondary-authors&gt;&lt;/contributors&gt;&lt;titles&gt;&lt;title&gt;Plant life at the edge of wetlands: ecological responses to wetting and drying patterns&lt;/title&gt;&lt;secondary-title&gt;Frontiers in ecology: building the links&lt;/secondary-title&gt;&lt;/titles&gt;&lt;pages&gt;181–192&lt;/pages&gt;&lt;dates&gt;&lt;year&gt;1997&lt;/year&gt;&lt;/dates&gt;&lt;pub-location&gt;Oxford&lt;/pub-location&gt;&lt;publisher&gt;Elsevier Science&lt;/publisher&gt;&lt;urls&gt;&lt;/urls&gt;&lt;/record&gt;&lt;/Cite&gt;&lt;/EndNote&gt;</w:instrText>
      </w:r>
      <w:r w:rsidRPr="00924476">
        <w:fldChar w:fldCharType="separate"/>
      </w:r>
      <w:r w:rsidR="00C30683">
        <w:rPr>
          <w:noProof/>
        </w:rPr>
        <w:t>(1997)</w:t>
      </w:r>
      <w:r w:rsidRPr="00924476">
        <w:fldChar w:fldCharType="end"/>
      </w:r>
      <w:r w:rsidRPr="00924476">
        <w:t xml:space="preserve"> and Casanova </w:t>
      </w:r>
      <w:r w:rsidRPr="00924476">
        <w:fldChar w:fldCharType="begin"/>
      </w:r>
      <w:r w:rsidR="00C30683">
        <w:instrText xml:space="preserve"> ADDIN EN.CITE &lt;EndNote&gt;&lt;Cite ExcludeAuth="1"&gt;&lt;Author&gt;Casanova&lt;/Author&gt;&lt;Year&gt;2011&lt;/Year&gt;&lt;RecNum&gt;118&lt;/RecNum&gt;&lt;DisplayText&gt;(2011)&lt;/DisplayText&gt;&lt;record&gt;&lt;rec-number&gt;118&lt;/rec-number&gt;&lt;foreign-keys&gt;&lt;key app="EN" db-id="0a0zttz0gewd9befav559p5osxw5sftwfpdv" timestamp="1472612961" guid="dbd36eb2-efc6-4811-b27d-1c0a4c39c8fd"&gt;118&lt;/key&gt;&lt;/foreign-keys&gt;&lt;ref-type name="Journal Article"&gt;17&lt;/ref-type&gt;&lt;contributors&gt;&lt;authors&gt;&lt;author&gt;Casanova, M.T.&lt;/author&gt;&lt;/authors&gt;&lt;/contributors&gt;&lt;titles&gt;&lt;title&gt;Using water plant functional groups to investigate environmental water requirements&lt;/title&gt;&lt;secondary-title&gt;Freshwater biology&lt;/secondary-title&gt;&lt;/titles&gt;&lt;periodical&gt;&lt;full-title&gt;Freshwater Biology&lt;/full-title&gt;&lt;/periodical&gt;&lt;pages&gt;2637-2652&lt;/pages&gt;&lt;volume&gt;56&lt;/volume&gt;&lt;number&gt;1&lt;/number&gt;&lt;dates&gt;&lt;year&gt;2011&lt;/year&gt;&lt;/dates&gt;&lt;urls&gt;&lt;/urls&gt;&lt;/record&gt;&lt;/Cite&gt;&lt;/EndNote&gt;</w:instrText>
      </w:r>
      <w:r w:rsidRPr="00924476">
        <w:fldChar w:fldCharType="separate"/>
      </w:r>
      <w:r w:rsidR="00C30683">
        <w:rPr>
          <w:noProof/>
        </w:rPr>
        <w:t>(2011)</w:t>
      </w:r>
      <w:r w:rsidRPr="00924476">
        <w:fldChar w:fldCharType="end"/>
      </w:r>
      <w:r w:rsidRPr="00924476">
        <w:t xml:space="preserve">. </w:t>
      </w:r>
      <w:r>
        <w:t xml:space="preserve">Plants were allocated to plant functional groups based on unpublished data from </w:t>
      </w:r>
      <w:proofErr w:type="spellStart"/>
      <w:r>
        <w:t>DoPIE</w:t>
      </w:r>
      <w:proofErr w:type="spellEnd"/>
      <w:r>
        <w:t xml:space="preserve">. </w:t>
      </w:r>
      <w:r w:rsidRPr="00924476">
        <w:t xml:space="preserve">Species were also classified as native/non-native using information provided on </w:t>
      </w:r>
      <w:proofErr w:type="spellStart"/>
      <w:r w:rsidRPr="00924476">
        <w:t>PlantNET</w:t>
      </w:r>
      <w:proofErr w:type="spellEnd"/>
      <w:r w:rsidRPr="00924476">
        <w:t xml:space="preserve"> (</w:t>
      </w:r>
      <w:hyperlink r:id="rId123">
        <w:r w:rsidR="355393AD" w:rsidRPr="51DCD1DB">
          <w:rPr>
            <w:rStyle w:val="Hyperlink"/>
          </w:rPr>
          <w:t>http://plantnet.rbgsyd.nsw.gov.au/</w:t>
        </w:r>
      </w:hyperlink>
      <w:r w:rsidR="355393AD">
        <w:t>).</w:t>
      </w:r>
      <w:r>
        <w:t xml:space="preserve"> A list of all species observed within non-tree and tree community sites is presented </w:t>
      </w:r>
      <w:r w:rsidR="009F577F">
        <w:t>in Section</w:t>
      </w:r>
      <w:r>
        <w:t xml:space="preserve"> </w:t>
      </w:r>
      <w:r w:rsidR="00150A1D">
        <w:fldChar w:fldCharType="begin"/>
      </w:r>
      <w:r w:rsidR="00150A1D">
        <w:instrText xml:space="preserve"> REF _Ref97117386 \r \h </w:instrText>
      </w:r>
      <w:r w:rsidR="00150A1D">
        <w:fldChar w:fldCharType="separate"/>
      </w:r>
      <w:r w:rsidR="00150A1D">
        <w:t>14.1</w:t>
      </w:r>
      <w:r w:rsidR="00150A1D">
        <w:fldChar w:fldCharType="end"/>
      </w:r>
      <w:r>
        <w:t xml:space="preserve"> and </w:t>
      </w:r>
      <w:r w:rsidR="00150A1D">
        <w:fldChar w:fldCharType="begin"/>
      </w:r>
      <w:r w:rsidR="00150A1D">
        <w:instrText xml:space="preserve"> REF _Ref97117404 \r \h </w:instrText>
      </w:r>
      <w:r w:rsidR="00150A1D">
        <w:fldChar w:fldCharType="separate"/>
      </w:r>
      <w:r w:rsidR="00150A1D">
        <w:t>14.2</w:t>
      </w:r>
      <w:r w:rsidR="00150A1D">
        <w:fldChar w:fldCharType="end"/>
      </w:r>
      <w:r w:rsidR="00150A1D">
        <w:t xml:space="preserve"> </w:t>
      </w:r>
      <w:r w:rsidR="009F577F">
        <w:t>in the</w:t>
      </w:r>
      <w:r>
        <w:t xml:space="preserve"> A</w:t>
      </w:r>
      <w:r w:rsidRPr="00FC6747">
        <w:t>ppendix.</w:t>
      </w:r>
    </w:p>
    <w:p w14:paraId="36340F7D" w14:textId="379A3FCF" w:rsidR="00635884" w:rsidRDefault="00635884" w:rsidP="00C55F78">
      <w:pPr>
        <w:pStyle w:val="ListParagraph"/>
        <w:numPr>
          <w:ilvl w:val="0"/>
          <w:numId w:val="2"/>
        </w:numPr>
      </w:pPr>
      <w:r>
        <w:t>The relative proportion of species numbers and cover in the plant functional types was calculated and compared between sites that did and did not receive environmental water during the 2020-21 watering year.</w:t>
      </w:r>
    </w:p>
    <w:p w14:paraId="62CED2B3" w14:textId="63288FC7" w:rsidR="00A94681" w:rsidRDefault="00B0623D" w:rsidP="00C55F78">
      <w:pPr>
        <w:pStyle w:val="ListParagraph"/>
        <w:numPr>
          <w:ilvl w:val="0"/>
          <w:numId w:val="2"/>
        </w:numPr>
      </w:pPr>
      <w:r>
        <w:t>The relative proportion of cover and richness of water plant functional groups</w:t>
      </w:r>
      <w:r w:rsidR="00A94681">
        <w:t xml:space="preserve"> between tree community sites with and without environmental water in the 2020-21 watering year. </w:t>
      </w:r>
      <w:proofErr w:type="gramStart"/>
      <w:r w:rsidR="00A94681">
        <w:t>The majority of</w:t>
      </w:r>
      <w:proofErr w:type="gramEnd"/>
      <w:r w:rsidR="00A94681">
        <w:t xml:space="preserve"> non-tree community sites were inundated, therefore, the low sample size of without environmental water sites didn’t allow non-tree community sites to be compared in the same way.</w:t>
      </w:r>
    </w:p>
    <w:p w14:paraId="338EAF3B" w14:textId="77777777" w:rsidR="00A94681" w:rsidRDefault="00A94681" w:rsidP="004D5E45">
      <w:pPr>
        <w:pStyle w:val="ListParagraph"/>
      </w:pPr>
    </w:p>
    <w:p w14:paraId="5BBDBD00" w14:textId="6AD133B7" w:rsidR="006B3839" w:rsidRPr="00924476" w:rsidRDefault="006B3839" w:rsidP="00B67F20">
      <w:pPr>
        <w:pStyle w:val="Caption"/>
      </w:pPr>
      <w:bookmarkStart w:id="467" w:name="_Ref467239064"/>
      <w:bookmarkStart w:id="468" w:name="_Toc498514503"/>
      <w:bookmarkStart w:id="469" w:name="_Toc491259453"/>
      <w:bookmarkStart w:id="470" w:name="_Ref493590980"/>
      <w:bookmarkStart w:id="471" w:name="_Toc4574929"/>
      <w:bookmarkStart w:id="472" w:name="_Toc31985696"/>
      <w:bookmarkStart w:id="473" w:name="_Ref78544233"/>
      <w:bookmarkStart w:id="474" w:name="_Toc97052995"/>
      <w:r w:rsidRPr="00924476">
        <w:t xml:space="preserve">Table </w:t>
      </w:r>
      <w:r w:rsidR="00996419">
        <w:fldChar w:fldCharType="begin"/>
      </w:r>
      <w:r w:rsidR="00996419">
        <w:instrText xml:space="preserve"> STYLEREF 1 \s </w:instrText>
      </w:r>
      <w:r w:rsidR="00996419">
        <w:fldChar w:fldCharType="separate"/>
      </w:r>
      <w:r w:rsidR="00951680">
        <w:rPr>
          <w:noProof/>
        </w:rPr>
        <w:t>9</w:t>
      </w:r>
      <w:r w:rsidR="00996419">
        <w:fldChar w:fldCharType="end"/>
      </w:r>
      <w:r w:rsidR="00996419">
        <w:noBreakHyphen/>
      </w:r>
      <w:r w:rsidR="00996419">
        <w:fldChar w:fldCharType="begin"/>
      </w:r>
      <w:r w:rsidR="00996419">
        <w:instrText xml:space="preserve"> SEQ Table \* ARABIC \s 1 </w:instrText>
      </w:r>
      <w:r w:rsidR="00996419">
        <w:fldChar w:fldCharType="separate"/>
      </w:r>
      <w:r w:rsidR="00951680">
        <w:rPr>
          <w:noProof/>
        </w:rPr>
        <w:t>3</w:t>
      </w:r>
      <w:r w:rsidR="00996419">
        <w:fldChar w:fldCharType="end"/>
      </w:r>
      <w:bookmarkEnd w:id="467"/>
      <w:bookmarkEnd w:id="468"/>
      <w:bookmarkEnd w:id="469"/>
      <w:bookmarkEnd w:id="470"/>
      <w:bookmarkEnd w:id="471"/>
      <w:bookmarkEnd w:id="472"/>
      <w:r w:rsidRPr="00924476">
        <w:t xml:space="preserve">. Plant functional group classifications of Brock and Casanova </w:t>
      </w:r>
      <w:r w:rsidRPr="00924476">
        <w:fldChar w:fldCharType="begin"/>
      </w:r>
      <w:r w:rsidR="00C30683">
        <w:instrText xml:space="preserve"> ADDIN EN.CITE &lt;EndNote&gt;&lt;Cite ExcludeAuth="1"&gt;&lt;Author&gt;Brock&lt;/Author&gt;&lt;Year&gt;1997&lt;/Year&gt;&lt;RecNum&gt;113&lt;/RecNum&gt;&lt;DisplayText&gt;(1997)&lt;/DisplayText&gt;&lt;record&gt;&lt;rec-number&gt;113&lt;/rec-number&gt;&lt;foreign-keys&gt;&lt;key app="EN" db-id="0a0zttz0gewd9befav559p5osxw5sftwfpdv" timestamp="1472611911" guid="d0495029-d4ca-40c3-86cf-1f25f86a0e14"&gt;113&lt;/key&gt;&lt;/foreign-keys&gt;&lt;ref-type name="Book Section"&gt;5&lt;/ref-type&gt;&lt;contributors&gt;&lt;authors&gt;&lt;author&gt;Brock, M.A.&lt;/author&gt;&lt;author&gt;Casanova, M.&lt;/author&gt;&lt;/authors&gt;&lt;secondary-authors&gt;&lt;author&gt;Klomp, N.&lt;/author&gt;&lt;author&gt;Lunt, I.&lt;/author&gt;&lt;/secondary-authors&gt;&lt;/contributors&gt;&lt;titles&gt;&lt;title&gt;Plant life at the edge of wetlands: ecological responses to wetting and drying patterns&lt;/title&gt;&lt;secondary-title&gt;Frontiers in ecology: building the links&lt;/secondary-title&gt;&lt;/titles&gt;&lt;pages&gt;181–192&lt;/pages&gt;&lt;dates&gt;&lt;year&gt;1997&lt;/year&gt;&lt;/dates&gt;&lt;pub-location&gt;Oxford&lt;/pub-location&gt;&lt;publisher&gt;Elsevier Science&lt;/publisher&gt;&lt;urls&gt;&lt;/urls&gt;&lt;/record&gt;&lt;/Cite&gt;&lt;/EndNote&gt;</w:instrText>
      </w:r>
      <w:r w:rsidRPr="00924476">
        <w:fldChar w:fldCharType="separate"/>
      </w:r>
      <w:r w:rsidR="00C30683">
        <w:rPr>
          <w:noProof/>
        </w:rPr>
        <w:t>(1997)</w:t>
      </w:r>
      <w:r w:rsidRPr="00924476">
        <w:fldChar w:fldCharType="end"/>
      </w:r>
      <w:r w:rsidRPr="00924476">
        <w:t xml:space="preserve"> and Casanova </w:t>
      </w:r>
      <w:r w:rsidRPr="00924476">
        <w:fldChar w:fldCharType="begin"/>
      </w:r>
      <w:r w:rsidR="00C30683">
        <w:instrText xml:space="preserve"> ADDIN EN.CITE &lt;EndNote&gt;&lt;Cite ExcludeAuth="1"&gt;&lt;Author&gt;Casanova&lt;/Author&gt;&lt;Year&gt;2011&lt;/Year&gt;&lt;RecNum&gt;118&lt;/RecNum&gt;&lt;DisplayText&gt;(2011)&lt;/DisplayText&gt;&lt;record&gt;&lt;rec-number&gt;118&lt;/rec-number&gt;&lt;foreign-keys&gt;&lt;key app="EN" db-id="0a0zttz0gewd9befav559p5osxw5sftwfpdv" timestamp="1472612961" guid="dbd36eb2-efc6-4811-b27d-1c0a4c39c8fd"&gt;118&lt;/key&gt;&lt;/foreign-keys&gt;&lt;ref-type name="Journal Article"&gt;17&lt;/ref-type&gt;&lt;contributors&gt;&lt;authors&gt;&lt;author&gt;Casanova, M.T.&lt;/author&gt;&lt;/authors&gt;&lt;/contributors&gt;&lt;titles&gt;&lt;title&gt;Using water plant functional groups to investigate environmental water requirements&lt;/title&gt;&lt;secondary-title&gt;Freshwater biology&lt;/secondary-title&gt;&lt;/titles&gt;&lt;periodical&gt;&lt;full-title&gt;Freshwater Biology&lt;/full-title&gt;&lt;/periodical&gt;&lt;pages&gt;2637-2652&lt;/pages&gt;&lt;volume&gt;56&lt;/volume&gt;&lt;number&gt;1&lt;/number&gt;&lt;dates&gt;&lt;year&gt;2011&lt;/year&gt;&lt;/dates&gt;&lt;urls&gt;&lt;/urls&gt;&lt;/record&gt;&lt;/Cite&gt;&lt;/EndNote&gt;</w:instrText>
      </w:r>
      <w:r w:rsidRPr="00924476">
        <w:fldChar w:fldCharType="separate"/>
      </w:r>
      <w:r w:rsidR="00C30683">
        <w:rPr>
          <w:noProof/>
        </w:rPr>
        <w:t>(2011)</w:t>
      </w:r>
      <w:r w:rsidRPr="00924476">
        <w:fldChar w:fldCharType="end"/>
      </w:r>
      <w:r>
        <w:t>.</w:t>
      </w:r>
      <w:bookmarkEnd w:id="473"/>
      <w:bookmarkEnd w:id="474"/>
      <w:r>
        <w:t xml:space="preserve"> </w:t>
      </w:r>
    </w:p>
    <w:tbl>
      <w:tblPr>
        <w:tblStyle w:val="GridTable5Dark-Accent11"/>
        <w:tblW w:w="0" w:type="auto"/>
        <w:tblLook w:val="06A0" w:firstRow="1" w:lastRow="0" w:firstColumn="1" w:lastColumn="0" w:noHBand="1" w:noVBand="1"/>
      </w:tblPr>
      <w:tblGrid>
        <w:gridCol w:w="2263"/>
        <w:gridCol w:w="6379"/>
      </w:tblGrid>
      <w:tr w:rsidR="006B3839" w:rsidRPr="00B97669" w14:paraId="030ABCC4" w14:textId="77777777" w:rsidTr="00C631CC">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263" w:type="dxa"/>
            <w:hideMark/>
          </w:tcPr>
          <w:p w14:paraId="1908A250" w14:textId="77777777" w:rsidR="006B3839" w:rsidRPr="00290BE8" w:rsidRDefault="006B3839" w:rsidP="00A0450E">
            <w:pPr>
              <w:spacing w:before="40" w:after="40"/>
              <w:rPr>
                <w:rFonts w:cstheme="minorHAnsi"/>
                <w:sz w:val="20"/>
                <w:szCs w:val="20"/>
              </w:rPr>
            </w:pPr>
            <w:bookmarkStart w:id="475" w:name="_Hlk31795702"/>
            <w:r w:rsidRPr="00290BE8">
              <w:rPr>
                <w:rFonts w:cstheme="minorHAnsi"/>
                <w:sz w:val="20"/>
                <w:szCs w:val="20"/>
              </w:rPr>
              <w:t>FUNCTIONAL TYPE</w:t>
            </w:r>
          </w:p>
        </w:tc>
        <w:tc>
          <w:tcPr>
            <w:tcW w:w="6379" w:type="dxa"/>
            <w:hideMark/>
          </w:tcPr>
          <w:p w14:paraId="7B478D75" w14:textId="77777777" w:rsidR="006B3839" w:rsidRPr="00290BE8" w:rsidRDefault="006B3839" w:rsidP="00A0450E">
            <w:pPr>
              <w:spacing w:before="40" w:after="4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90BE8">
              <w:rPr>
                <w:rFonts w:cstheme="minorHAnsi"/>
                <w:sz w:val="20"/>
                <w:szCs w:val="20"/>
              </w:rPr>
              <w:t>DESCRIPTION</w:t>
            </w:r>
          </w:p>
        </w:tc>
      </w:tr>
      <w:tr w:rsidR="006B3839" w:rsidRPr="00B97669" w14:paraId="05813FA6" w14:textId="77777777" w:rsidTr="00C631CC">
        <w:tc>
          <w:tcPr>
            <w:cnfStyle w:val="001000000000" w:firstRow="0" w:lastRow="0" w:firstColumn="1" w:lastColumn="0" w:oddVBand="0" w:evenVBand="0" w:oddHBand="0" w:evenHBand="0" w:firstRowFirstColumn="0" w:firstRowLastColumn="0" w:lastRowFirstColumn="0" w:lastRowLastColumn="0"/>
            <w:tcW w:w="2263" w:type="dxa"/>
            <w:hideMark/>
          </w:tcPr>
          <w:p w14:paraId="4DF85709" w14:textId="77777777" w:rsidR="006B3839" w:rsidRPr="00290BE8" w:rsidRDefault="006B3839" w:rsidP="00A0450E">
            <w:pPr>
              <w:spacing w:before="40" w:after="40"/>
              <w:rPr>
                <w:rFonts w:cstheme="minorHAnsi"/>
                <w:sz w:val="20"/>
                <w:szCs w:val="20"/>
              </w:rPr>
            </w:pPr>
            <w:r w:rsidRPr="00290BE8">
              <w:rPr>
                <w:rFonts w:cstheme="minorHAnsi"/>
                <w:sz w:val="20"/>
                <w:szCs w:val="20"/>
              </w:rPr>
              <w:t>Amphibious responders (</w:t>
            </w:r>
            <w:proofErr w:type="spellStart"/>
            <w:r w:rsidRPr="00290BE8">
              <w:rPr>
                <w:rFonts w:cstheme="minorHAnsi"/>
                <w:sz w:val="20"/>
                <w:szCs w:val="20"/>
              </w:rPr>
              <w:t>AmR</w:t>
            </w:r>
            <w:proofErr w:type="spellEnd"/>
            <w:r w:rsidRPr="00290BE8">
              <w:rPr>
                <w:rFonts w:cstheme="minorHAnsi"/>
                <w:sz w:val="20"/>
                <w:szCs w:val="20"/>
              </w:rPr>
              <w:t>)</w:t>
            </w:r>
          </w:p>
        </w:tc>
        <w:tc>
          <w:tcPr>
            <w:tcW w:w="6379" w:type="dxa"/>
            <w:hideMark/>
          </w:tcPr>
          <w:p w14:paraId="4B2FD813" w14:textId="77777777" w:rsidR="006B3839" w:rsidRPr="00B97669" w:rsidRDefault="006B3839" w:rsidP="00A0450E">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97669">
              <w:rPr>
                <w:rFonts w:cstheme="minorHAnsi"/>
                <w:sz w:val="20"/>
                <w:szCs w:val="20"/>
              </w:rPr>
              <w:t>Plants which change their growth form in response to flooding and drying cycles.</w:t>
            </w:r>
          </w:p>
        </w:tc>
      </w:tr>
      <w:tr w:rsidR="006B3839" w:rsidRPr="00B97669" w14:paraId="15DCE9E3" w14:textId="77777777" w:rsidTr="00C631CC">
        <w:tc>
          <w:tcPr>
            <w:cnfStyle w:val="001000000000" w:firstRow="0" w:lastRow="0" w:firstColumn="1" w:lastColumn="0" w:oddVBand="0" w:evenVBand="0" w:oddHBand="0" w:evenHBand="0" w:firstRowFirstColumn="0" w:firstRowLastColumn="0" w:lastRowFirstColumn="0" w:lastRowLastColumn="0"/>
            <w:tcW w:w="2263" w:type="dxa"/>
            <w:hideMark/>
          </w:tcPr>
          <w:p w14:paraId="4A73889D" w14:textId="77777777" w:rsidR="006B3839" w:rsidRPr="00290BE8" w:rsidRDefault="006B3839" w:rsidP="00A0450E">
            <w:pPr>
              <w:spacing w:before="40" w:after="40"/>
              <w:rPr>
                <w:rFonts w:cstheme="minorHAnsi"/>
                <w:sz w:val="20"/>
                <w:szCs w:val="20"/>
              </w:rPr>
            </w:pPr>
            <w:r w:rsidRPr="00290BE8">
              <w:rPr>
                <w:rFonts w:cstheme="minorHAnsi"/>
                <w:sz w:val="20"/>
                <w:szCs w:val="20"/>
              </w:rPr>
              <w:t>Amphibious tolerators (</w:t>
            </w:r>
            <w:proofErr w:type="spellStart"/>
            <w:r w:rsidRPr="00290BE8">
              <w:rPr>
                <w:rFonts w:cstheme="minorHAnsi"/>
                <w:sz w:val="20"/>
                <w:szCs w:val="20"/>
              </w:rPr>
              <w:t>AmT</w:t>
            </w:r>
            <w:proofErr w:type="spellEnd"/>
            <w:r w:rsidRPr="00290BE8">
              <w:rPr>
                <w:rFonts w:cstheme="minorHAnsi"/>
                <w:sz w:val="20"/>
                <w:szCs w:val="20"/>
              </w:rPr>
              <w:t>)</w:t>
            </w:r>
          </w:p>
        </w:tc>
        <w:tc>
          <w:tcPr>
            <w:tcW w:w="6379" w:type="dxa"/>
            <w:hideMark/>
          </w:tcPr>
          <w:p w14:paraId="4D4CC98C" w14:textId="77777777" w:rsidR="006B3839" w:rsidRPr="00B97669" w:rsidRDefault="006B3839" w:rsidP="00A0450E">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97669">
              <w:rPr>
                <w:rFonts w:cstheme="minorHAnsi"/>
                <w:sz w:val="20"/>
                <w:szCs w:val="20"/>
              </w:rPr>
              <w:t>Plants which tolerate flooding patterns without changing their growth form.</w:t>
            </w:r>
          </w:p>
        </w:tc>
      </w:tr>
      <w:tr w:rsidR="006B3839" w:rsidRPr="00B97669" w14:paraId="687DFFE4" w14:textId="77777777" w:rsidTr="00C631CC">
        <w:tc>
          <w:tcPr>
            <w:cnfStyle w:val="001000000000" w:firstRow="0" w:lastRow="0" w:firstColumn="1" w:lastColumn="0" w:oddVBand="0" w:evenVBand="0" w:oddHBand="0" w:evenHBand="0" w:firstRowFirstColumn="0" w:firstRowLastColumn="0" w:lastRowFirstColumn="0" w:lastRowLastColumn="0"/>
            <w:tcW w:w="2263" w:type="dxa"/>
            <w:hideMark/>
          </w:tcPr>
          <w:p w14:paraId="57055DC4" w14:textId="260A1318" w:rsidR="006B3839" w:rsidRPr="00290BE8" w:rsidRDefault="006B3839" w:rsidP="00A0450E">
            <w:pPr>
              <w:spacing w:before="40" w:after="40"/>
              <w:rPr>
                <w:rFonts w:cstheme="minorHAnsi"/>
                <w:sz w:val="20"/>
                <w:szCs w:val="20"/>
              </w:rPr>
            </w:pPr>
            <w:r w:rsidRPr="00290BE8">
              <w:rPr>
                <w:rFonts w:cstheme="minorHAnsi"/>
                <w:sz w:val="20"/>
                <w:szCs w:val="20"/>
              </w:rPr>
              <w:t>Terrestrial</w:t>
            </w:r>
            <w:r w:rsidR="00F31CA9">
              <w:rPr>
                <w:rFonts w:cstheme="minorHAnsi"/>
                <w:sz w:val="20"/>
                <w:szCs w:val="20"/>
              </w:rPr>
              <w:t>-</w:t>
            </w:r>
            <w:r w:rsidRPr="00290BE8">
              <w:rPr>
                <w:rFonts w:cstheme="minorHAnsi"/>
                <w:sz w:val="20"/>
                <w:szCs w:val="20"/>
              </w:rPr>
              <w:t>damp plants (</w:t>
            </w:r>
            <w:proofErr w:type="spellStart"/>
            <w:r w:rsidRPr="00290BE8">
              <w:rPr>
                <w:rFonts w:cstheme="minorHAnsi"/>
                <w:sz w:val="20"/>
                <w:szCs w:val="20"/>
              </w:rPr>
              <w:t>Tda</w:t>
            </w:r>
            <w:proofErr w:type="spellEnd"/>
            <w:r w:rsidRPr="00290BE8">
              <w:rPr>
                <w:rFonts w:cstheme="minorHAnsi"/>
                <w:sz w:val="20"/>
                <w:szCs w:val="20"/>
              </w:rPr>
              <w:t>)</w:t>
            </w:r>
          </w:p>
        </w:tc>
        <w:tc>
          <w:tcPr>
            <w:tcW w:w="6379" w:type="dxa"/>
            <w:hideMark/>
          </w:tcPr>
          <w:p w14:paraId="03EAF9CE" w14:textId="77777777" w:rsidR="006B3839" w:rsidRPr="00B97669" w:rsidRDefault="006B3839" w:rsidP="00A0450E">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97669">
              <w:rPr>
                <w:rFonts w:cstheme="minorHAnsi"/>
                <w:sz w:val="20"/>
                <w:szCs w:val="20"/>
              </w:rPr>
              <w:t>Plants which are terrestrial species but tend to grow close to the water margin on damp soils.</w:t>
            </w:r>
          </w:p>
        </w:tc>
      </w:tr>
      <w:tr w:rsidR="006B3839" w:rsidRPr="00B97669" w14:paraId="56C6DC16" w14:textId="77777777" w:rsidTr="00C631CC">
        <w:tc>
          <w:tcPr>
            <w:cnfStyle w:val="001000000000" w:firstRow="0" w:lastRow="0" w:firstColumn="1" w:lastColumn="0" w:oddVBand="0" w:evenVBand="0" w:oddHBand="0" w:evenHBand="0" w:firstRowFirstColumn="0" w:firstRowLastColumn="0" w:lastRowFirstColumn="0" w:lastRowLastColumn="0"/>
            <w:tcW w:w="2263" w:type="dxa"/>
            <w:hideMark/>
          </w:tcPr>
          <w:p w14:paraId="44CEC68A" w14:textId="7D2BA138" w:rsidR="006B3839" w:rsidRPr="00290BE8" w:rsidRDefault="006B3839" w:rsidP="00A0450E">
            <w:pPr>
              <w:spacing w:before="40" w:after="40"/>
              <w:rPr>
                <w:rFonts w:cstheme="minorHAnsi"/>
                <w:sz w:val="20"/>
                <w:szCs w:val="20"/>
              </w:rPr>
            </w:pPr>
            <w:r w:rsidRPr="00290BE8">
              <w:rPr>
                <w:rFonts w:cstheme="minorHAnsi"/>
                <w:sz w:val="20"/>
                <w:szCs w:val="20"/>
              </w:rPr>
              <w:t>Terrestrial</w:t>
            </w:r>
            <w:r w:rsidR="004D60BD">
              <w:rPr>
                <w:rFonts w:cstheme="minorHAnsi"/>
                <w:sz w:val="20"/>
                <w:szCs w:val="20"/>
              </w:rPr>
              <w:t>-</w:t>
            </w:r>
            <w:r w:rsidRPr="00290BE8">
              <w:rPr>
                <w:rFonts w:cstheme="minorHAnsi"/>
                <w:sz w:val="20"/>
                <w:szCs w:val="20"/>
              </w:rPr>
              <w:t>dry plants (</w:t>
            </w:r>
            <w:proofErr w:type="spellStart"/>
            <w:r w:rsidRPr="00290BE8">
              <w:rPr>
                <w:rFonts w:cstheme="minorHAnsi"/>
                <w:sz w:val="20"/>
                <w:szCs w:val="20"/>
              </w:rPr>
              <w:t>Tdr</w:t>
            </w:r>
            <w:proofErr w:type="spellEnd"/>
            <w:r w:rsidRPr="00290BE8">
              <w:rPr>
                <w:rFonts w:cstheme="minorHAnsi"/>
                <w:sz w:val="20"/>
                <w:szCs w:val="20"/>
              </w:rPr>
              <w:t>)</w:t>
            </w:r>
          </w:p>
        </w:tc>
        <w:tc>
          <w:tcPr>
            <w:tcW w:w="6379" w:type="dxa"/>
            <w:hideMark/>
          </w:tcPr>
          <w:p w14:paraId="4BA36783" w14:textId="77777777" w:rsidR="006B3839" w:rsidRPr="00B97669" w:rsidRDefault="006B3839" w:rsidP="00A0450E">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97669">
              <w:rPr>
                <w:rFonts w:cstheme="minorHAnsi"/>
                <w:sz w:val="20"/>
                <w:szCs w:val="20"/>
              </w:rPr>
              <w:t xml:space="preserve">Plants which are terrestrial species which </w:t>
            </w:r>
            <w:proofErr w:type="gramStart"/>
            <w:r w:rsidRPr="00B97669">
              <w:rPr>
                <w:rFonts w:cstheme="minorHAnsi"/>
                <w:sz w:val="20"/>
                <w:szCs w:val="20"/>
              </w:rPr>
              <w:t>don’t</w:t>
            </w:r>
            <w:proofErr w:type="gramEnd"/>
            <w:r w:rsidRPr="00B97669">
              <w:rPr>
                <w:rFonts w:cstheme="minorHAnsi"/>
                <w:sz w:val="20"/>
                <w:szCs w:val="20"/>
              </w:rPr>
              <w:t xml:space="preserve"> normally grow in wetlands but may be encroaching into the area due to prolonged drying.</w:t>
            </w:r>
          </w:p>
        </w:tc>
      </w:tr>
    </w:tbl>
    <w:p w14:paraId="0292E8F4" w14:textId="77777777" w:rsidR="00C40667" w:rsidRPr="00C40667" w:rsidRDefault="00C40667" w:rsidP="00C40667">
      <w:bookmarkStart w:id="476" w:name="_Toc491259428"/>
      <w:bookmarkStart w:id="477" w:name="_Toc499912020"/>
      <w:bookmarkStart w:id="478" w:name="_Toc4574822"/>
      <w:bookmarkStart w:id="479" w:name="_Toc31985532"/>
      <w:bookmarkEnd w:id="475"/>
    </w:p>
    <w:p w14:paraId="25F62D7B" w14:textId="30D1FAE5" w:rsidR="006B3839" w:rsidRPr="00924476" w:rsidRDefault="006B3839" w:rsidP="00282AE7">
      <w:pPr>
        <w:pStyle w:val="Heading3"/>
      </w:pPr>
      <w:bookmarkStart w:id="480" w:name="_Toc97237803"/>
      <w:r w:rsidRPr="00924476">
        <w:t>Data analysis</w:t>
      </w:r>
      <w:bookmarkEnd w:id="476"/>
      <w:bookmarkEnd w:id="477"/>
      <w:bookmarkEnd w:id="478"/>
      <w:bookmarkEnd w:id="479"/>
      <w:bookmarkEnd w:id="480"/>
    </w:p>
    <w:p w14:paraId="703B9A54" w14:textId="77777777" w:rsidR="006B3839" w:rsidRPr="00924476" w:rsidRDefault="006B3839" w:rsidP="00B67F20">
      <w:pPr>
        <w:rPr>
          <w:lang w:val="en-GB"/>
        </w:rPr>
      </w:pPr>
      <w:r w:rsidRPr="00924476">
        <w:rPr>
          <w:lang w:val="en-GB"/>
        </w:rPr>
        <w:t>For the analysis presented in this report the survey data have been treated in the following way:</w:t>
      </w:r>
    </w:p>
    <w:p w14:paraId="399C6FC4" w14:textId="51429CE4" w:rsidR="006B3839" w:rsidRDefault="006B3839" w:rsidP="00D42EBA">
      <w:pPr>
        <w:pStyle w:val="ListParagraph"/>
        <w:numPr>
          <w:ilvl w:val="0"/>
          <w:numId w:val="3"/>
        </w:numPr>
        <w:ind w:left="851" w:hanging="425"/>
        <w:rPr>
          <w:lang w:val="en-GB"/>
        </w:rPr>
      </w:pPr>
      <w:r w:rsidRPr="00B67F20">
        <w:rPr>
          <w:lang w:val="en-GB"/>
        </w:rPr>
        <w:t>Species richness was calculated as average of the data from multiple plots or transects at each site.</w:t>
      </w:r>
    </w:p>
    <w:p w14:paraId="417897BB" w14:textId="6376F566" w:rsidR="006B3839" w:rsidRPr="00163499" w:rsidRDefault="006B3839" w:rsidP="00D42EBA">
      <w:pPr>
        <w:pStyle w:val="ListParagraph"/>
        <w:numPr>
          <w:ilvl w:val="0"/>
          <w:numId w:val="3"/>
        </w:numPr>
        <w:ind w:left="851" w:hanging="425"/>
        <w:rPr>
          <w:lang w:val="en-GB"/>
        </w:rPr>
      </w:pPr>
      <w:r w:rsidRPr="00163499">
        <w:rPr>
          <w:lang w:val="en-GB"/>
        </w:rPr>
        <w:t xml:space="preserve">Simpson's Diversity Index (D) is calculated as: D = 1 – (∑n(n-1)/N(N-1)) where </w:t>
      </w:r>
      <w:r w:rsidRPr="00924476">
        <w:br/>
      </w:r>
      <w:r w:rsidRPr="00163499">
        <w:rPr>
          <w:lang w:val="en-GB"/>
        </w:rPr>
        <w:t>n = the total number of organisms of a particular species</w:t>
      </w:r>
      <w:r w:rsidRPr="00924476">
        <w:br/>
      </w:r>
      <w:r w:rsidRPr="00163499">
        <w:rPr>
          <w:lang w:val="en-GB"/>
        </w:rPr>
        <w:t>N = the total number of organisms of all species.</w:t>
      </w:r>
    </w:p>
    <w:p w14:paraId="34862FAC" w14:textId="04EDB060" w:rsidR="006B3839" w:rsidRDefault="006B3839" w:rsidP="00B67F20">
      <w:pPr>
        <w:rPr>
          <w:lang w:val="en-GB"/>
        </w:rPr>
      </w:pPr>
      <w:r w:rsidRPr="00924476">
        <w:rPr>
          <w:lang w:val="en-GB"/>
        </w:rPr>
        <w:lastRenderedPageBreak/>
        <w:t>The observations relating to land</w:t>
      </w:r>
      <w:r>
        <w:rPr>
          <w:lang w:val="en-GB"/>
        </w:rPr>
        <w:t>-</w:t>
      </w:r>
      <w:r w:rsidRPr="00924476">
        <w:rPr>
          <w:lang w:val="en-GB"/>
        </w:rPr>
        <w:t>use and other activities that may confound the interpretation of vegetation response to watering were recorded. The frequency and time since activity were recorded for grazing by livestock, firewood collection and site disturbance. The presence of feral animals was also noted.</w:t>
      </w:r>
    </w:p>
    <w:p w14:paraId="6FB81F8B" w14:textId="5A3AEA8F" w:rsidR="00B97B05" w:rsidRDefault="00653E09" w:rsidP="00E32669">
      <w:pPr>
        <w:pStyle w:val="Heading2"/>
      </w:pPr>
      <w:bookmarkStart w:id="481" w:name="_Toc97237804"/>
      <w:r>
        <w:t>Results</w:t>
      </w:r>
      <w:bookmarkEnd w:id="481"/>
    </w:p>
    <w:p w14:paraId="72919A2B" w14:textId="77E4B9B0" w:rsidR="008230BE" w:rsidRPr="008230BE" w:rsidRDefault="008230BE" w:rsidP="00282AE7">
      <w:pPr>
        <w:pStyle w:val="Heading3"/>
      </w:pPr>
      <w:bookmarkStart w:id="482" w:name="_Toc97237805"/>
      <w:r>
        <w:t xml:space="preserve">Species </w:t>
      </w:r>
      <w:r w:rsidR="00875CF9">
        <w:t>r</w:t>
      </w:r>
      <w:r>
        <w:t>ichness</w:t>
      </w:r>
      <w:bookmarkEnd w:id="482"/>
    </w:p>
    <w:p w14:paraId="39B52CE4" w14:textId="49771F09" w:rsidR="000C4B40" w:rsidRDefault="000C4B40" w:rsidP="008230BE">
      <w:pPr>
        <w:pStyle w:val="Heading4"/>
        <w:rPr>
          <w:lang w:val="en-AU"/>
        </w:rPr>
      </w:pPr>
      <w:r>
        <w:rPr>
          <w:lang w:val="en-AU"/>
        </w:rPr>
        <w:t>Tree community</w:t>
      </w:r>
    </w:p>
    <w:p w14:paraId="025E33BA" w14:textId="2E1790C4" w:rsidR="00B950B3" w:rsidRDefault="004C35F4" w:rsidP="004C35F4">
      <w:pPr>
        <w:rPr>
          <w:lang w:val="en-AU"/>
        </w:rPr>
      </w:pPr>
      <w:r>
        <w:rPr>
          <w:lang w:val="en-AU"/>
        </w:rPr>
        <w:t>A total of 165 species were observed across the woodland tree community plots during the 2020-21 watering year. This was slightly fewer species than observed in the previous watering year (173 species). The number of species observed each year has varied over the seven years of monitoring</w:t>
      </w:r>
      <w:r w:rsidR="007E2C22">
        <w:rPr>
          <w:lang w:val="en-AU"/>
        </w:rPr>
        <w:t xml:space="preserve"> and is</w:t>
      </w:r>
      <w:r>
        <w:rPr>
          <w:lang w:val="en-AU"/>
        </w:rPr>
        <w:t xml:space="preserve"> related to climatic and hydrological conditions, with fewer species recorded during dry years </w:t>
      </w:r>
      <w:r w:rsidR="00505BBD">
        <w:rPr>
          <w:lang w:val="en-AU"/>
        </w:rPr>
        <w:t>(</w:t>
      </w:r>
      <w:r w:rsidR="00505BBD">
        <w:rPr>
          <w:lang w:val="en-AU"/>
        </w:rPr>
        <w:fldChar w:fldCharType="begin"/>
      </w:r>
      <w:r w:rsidR="00505BBD">
        <w:rPr>
          <w:lang w:val="en-AU"/>
        </w:rPr>
        <w:instrText xml:space="preserve"> REF _Ref51065661 \h </w:instrText>
      </w:r>
      <w:r w:rsidR="00505BBD">
        <w:rPr>
          <w:lang w:val="en-AU"/>
        </w:rPr>
      </w:r>
      <w:r w:rsidR="00505BBD">
        <w:rPr>
          <w:lang w:val="en-AU"/>
        </w:rPr>
        <w:fldChar w:fldCharType="separate"/>
      </w:r>
      <w:r w:rsidR="00951680" w:rsidRPr="00E04D3A">
        <w:t xml:space="preserve">Table </w:t>
      </w:r>
      <w:r w:rsidR="00951680">
        <w:rPr>
          <w:noProof/>
        </w:rPr>
        <w:t>9</w:t>
      </w:r>
      <w:r w:rsidR="00951680">
        <w:noBreakHyphen/>
      </w:r>
      <w:r w:rsidR="00951680">
        <w:rPr>
          <w:noProof/>
        </w:rPr>
        <w:t>4</w:t>
      </w:r>
      <w:r w:rsidR="00505BBD">
        <w:rPr>
          <w:lang w:val="en-AU"/>
        </w:rPr>
        <w:fldChar w:fldCharType="end"/>
      </w:r>
      <w:r w:rsidR="00505BBD">
        <w:rPr>
          <w:lang w:val="en-AU"/>
        </w:rPr>
        <w:t>).</w:t>
      </w:r>
    </w:p>
    <w:p w14:paraId="17777951" w14:textId="5649928A" w:rsidR="001D3A58" w:rsidRPr="001E1B87" w:rsidRDefault="001D3A58" w:rsidP="001D3A58">
      <w:pPr>
        <w:pStyle w:val="Caption"/>
        <w:rPr>
          <w:lang w:val="en-AU"/>
        </w:rPr>
      </w:pPr>
      <w:bookmarkStart w:id="483" w:name="_Ref51065661"/>
      <w:bookmarkStart w:id="484" w:name="_Toc97052996"/>
      <w:r w:rsidRPr="00E04D3A">
        <w:t xml:space="preserve">Table </w:t>
      </w:r>
      <w:r w:rsidR="00996419">
        <w:fldChar w:fldCharType="begin"/>
      </w:r>
      <w:r w:rsidR="00996419">
        <w:instrText xml:space="preserve"> STYLEREF 1 \s </w:instrText>
      </w:r>
      <w:r w:rsidR="00996419">
        <w:fldChar w:fldCharType="separate"/>
      </w:r>
      <w:r w:rsidR="00951680">
        <w:rPr>
          <w:noProof/>
        </w:rPr>
        <w:t>9</w:t>
      </w:r>
      <w:r w:rsidR="00996419">
        <w:fldChar w:fldCharType="end"/>
      </w:r>
      <w:r w:rsidR="00996419">
        <w:noBreakHyphen/>
      </w:r>
      <w:r w:rsidR="00996419">
        <w:fldChar w:fldCharType="begin"/>
      </w:r>
      <w:r w:rsidR="00996419">
        <w:instrText xml:space="preserve"> SEQ Table \* ARABIC \s 1 </w:instrText>
      </w:r>
      <w:r w:rsidR="00996419">
        <w:fldChar w:fldCharType="separate"/>
      </w:r>
      <w:r w:rsidR="00951680">
        <w:rPr>
          <w:noProof/>
        </w:rPr>
        <w:t>4</w:t>
      </w:r>
      <w:r w:rsidR="00996419">
        <w:fldChar w:fldCharType="end"/>
      </w:r>
      <w:bookmarkEnd w:id="483"/>
      <w:r w:rsidRPr="00E04D3A">
        <w:rPr>
          <w:rStyle w:val="SubtleReference"/>
          <w:smallCaps w:val="0"/>
          <w:color w:val="1F497D" w:themeColor="text2"/>
          <w:u w:val="none"/>
        </w:rPr>
        <w:t>.</w:t>
      </w:r>
      <w:r>
        <w:rPr>
          <w:rStyle w:val="SubtleReference"/>
          <w:smallCaps w:val="0"/>
          <w:color w:val="1F497D" w:themeColor="text2"/>
          <w:u w:val="none"/>
        </w:rPr>
        <w:t xml:space="preserve"> </w:t>
      </w:r>
      <w:r w:rsidR="00DE4496">
        <w:rPr>
          <w:rStyle w:val="SubtleReference"/>
          <w:smallCaps w:val="0"/>
          <w:color w:val="1F497D" w:themeColor="text2"/>
          <w:u w:val="none"/>
        </w:rPr>
        <w:t>Overall s</w:t>
      </w:r>
      <w:r w:rsidR="00845CA4">
        <w:rPr>
          <w:rStyle w:val="SubtleReference"/>
          <w:smallCaps w:val="0"/>
          <w:color w:val="1F497D" w:themeColor="text2"/>
          <w:u w:val="none"/>
        </w:rPr>
        <w:t xml:space="preserve">pecies number </w:t>
      </w:r>
      <w:r w:rsidR="00942B63">
        <w:rPr>
          <w:rStyle w:val="SubtleReference"/>
          <w:smallCaps w:val="0"/>
          <w:color w:val="1F497D" w:themeColor="text2"/>
          <w:u w:val="none"/>
        </w:rPr>
        <w:t>observed over the last s</w:t>
      </w:r>
      <w:r w:rsidR="0020438D">
        <w:rPr>
          <w:rStyle w:val="SubtleReference"/>
          <w:smallCaps w:val="0"/>
          <w:color w:val="1F497D" w:themeColor="text2"/>
          <w:u w:val="none"/>
        </w:rPr>
        <w:t>even</w:t>
      </w:r>
      <w:r w:rsidR="00942B63">
        <w:rPr>
          <w:rStyle w:val="SubtleReference"/>
          <w:smallCaps w:val="0"/>
          <w:color w:val="1F497D" w:themeColor="text2"/>
          <w:u w:val="none"/>
        </w:rPr>
        <w:t xml:space="preserve"> watering years</w:t>
      </w:r>
      <w:r w:rsidR="00DB7817">
        <w:rPr>
          <w:rStyle w:val="SubtleReference"/>
          <w:smallCaps w:val="0"/>
          <w:color w:val="1F497D" w:themeColor="text2"/>
          <w:u w:val="none"/>
        </w:rPr>
        <w:t xml:space="preserve"> in the tree community</w:t>
      </w:r>
      <w:bookmarkEnd w:id="484"/>
    </w:p>
    <w:tbl>
      <w:tblPr>
        <w:tblStyle w:val="GridTable5Dark-Accent11"/>
        <w:tblW w:w="0" w:type="auto"/>
        <w:jc w:val="center"/>
        <w:tblLook w:val="04A0" w:firstRow="1" w:lastRow="0" w:firstColumn="1" w:lastColumn="0" w:noHBand="0" w:noVBand="1"/>
      </w:tblPr>
      <w:tblGrid>
        <w:gridCol w:w="2044"/>
        <w:gridCol w:w="2236"/>
      </w:tblGrid>
      <w:tr w:rsidR="00735138" w:rsidRPr="00B97669" w14:paraId="2850259B" w14:textId="0D86CF3C" w:rsidTr="00EE3E1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4" w:type="dxa"/>
          </w:tcPr>
          <w:p w14:paraId="0B140F18" w14:textId="5A567298" w:rsidR="00735138" w:rsidRPr="00E36215" w:rsidRDefault="00735138" w:rsidP="001D3A58">
            <w:pPr>
              <w:spacing w:before="40" w:after="40"/>
              <w:rPr>
                <w:rFonts w:cstheme="minorHAnsi"/>
                <w:b w:val="0"/>
                <w:sz w:val="20"/>
                <w:szCs w:val="20"/>
                <w:lang w:val="en-AU"/>
              </w:rPr>
            </w:pPr>
            <w:r w:rsidRPr="00E36215">
              <w:rPr>
                <w:rFonts w:cstheme="minorHAnsi"/>
                <w:sz w:val="20"/>
                <w:szCs w:val="20"/>
                <w:lang w:val="en-AU"/>
              </w:rPr>
              <w:t>Watering season</w:t>
            </w:r>
          </w:p>
        </w:tc>
        <w:tc>
          <w:tcPr>
            <w:tcW w:w="2236" w:type="dxa"/>
          </w:tcPr>
          <w:p w14:paraId="1B93D035" w14:textId="37B0AE10" w:rsidR="00735138" w:rsidRPr="00E36215" w:rsidRDefault="00735138" w:rsidP="00E36215">
            <w:pPr>
              <w:spacing w:before="40" w:after="4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n-AU"/>
              </w:rPr>
            </w:pPr>
            <w:r w:rsidRPr="00E36215">
              <w:rPr>
                <w:rFonts w:cstheme="minorHAnsi"/>
                <w:sz w:val="20"/>
                <w:szCs w:val="20"/>
                <w:lang w:val="en-AU"/>
              </w:rPr>
              <w:t>S</w:t>
            </w:r>
            <w:r>
              <w:rPr>
                <w:rFonts w:cstheme="minorHAnsi"/>
                <w:sz w:val="20"/>
                <w:szCs w:val="20"/>
                <w:lang w:val="en-AU"/>
              </w:rPr>
              <w:t>pecies Richness</w:t>
            </w:r>
            <w:r w:rsidRPr="00E36215">
              <w:rPr>
                <w:rFonts w:cstheme="minorHAnsi"/>
                <w:sz w:val="20"/>
                <w:szCs w:val="20"/>
                <w:lang w:val="en-AU"/>
              </w:rPr>
              <w:t xml:space="preserve"> (number of species across all sites)</w:t>
            </w:r>
          </w:p>
        </w:tc>
      </w:tr>
      <w:tr w:rsidR="00735138" w:rsidRPr="00B97669" w14:paraId="16AACE59" w14:textId="0375B397" w:rsidTr="00EE3E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4" w:type="dxa"/>
          </w:tcPr>
          <w:p w14:paraId="25BF7D5B" w14:textId="0B85A054" w:rsidR="00735138" w:rsidRPr="00E36215" w:rsidRDefault="00735138" w:rsidP="00264218">
            <w:pPr>
              <w:spacing w:before="40" w:after="40"/>
              <w:rPr>
                <w:rFonts w:cstheme="minorHAnsi"/>
                <w:sz w:val="20"/>
                <w:szCs w:val="20"/>
                <w:lang w:val="en-AU"/>
              </w:rPr>
            </w:pPr>
            <w:r w:rsidRPr="00E36215">
              <w:rPr>
                <w:rFonts w:cstheme="minorHAnsi"/>
                <w:sz w:val="20"/>
                <w:szCs w:val="20"/>
                <w:lang w:val="en-AU"/>
              </w:rPr>
              <w:t>2014-15</w:t>
            </w:r>
          </w:p>
        </w:tc>
        <w:tc>
          <w:tcPr>
            <w:tcW w:w="2236" w:type="dxa"/>
          </w:tcPr>
          <w:p w14:paraId="3E38E1ED" w14:textId="64479A25" w:rsidR="00735138" w:rsidRPr="00E36215" w:rsidRDefault="00735138" w:rsidP="00264218">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sidRPr="00E36215">
              <w:rPr>
                <w:rFonts w:cstheme="minorHAnsi"/>
                <w:sz w:val="20"/>
                <w:szCs w:val="20"/>
                <w:lang w:val="en-AU"/>
              </w:rPr>
              <w:t>13</w:t>
            </w:r>
            <w:r>
              <w:rPr>
                <w:rFonts w:cstheme="minorHAnsi"/>
                <w:sz w:val="20"/>
                <w:szCs w:val="20"/>
                <w:lang w:val="en-AU"/>
              </w:rPr>
              <w:t>5</w:t>
            </w:r>
          </w:p>
        </w:tc>
      </w:tr>
      <w:tr w:rsidR="00735138" w:rsidRPr="00B97669" w14:paraId="4D87D6CA" w14:textId="2B790778" w:rsidTr="00EE3E1D">
        <w:trPr>
          <w:jc w:val="center"/>
        </w:trPr>
        <w:tc>
          <w:tcPr>
            <w:cnfStyle w:val="001000000000" w:firstRow="0" w:lastRow="0" w:firstColumn="1" w:lastColumn="0" w:oddVBand="0" w:evenVBand="0" w:oddHBand="0" w:evenHBand="0" w:firstRowFirstColumn="0" w:firstRowLastColumn="0" w:lastRowFirstColumn="0" w:lastRowLastColumn="0"/>
            <w:tcW w:w="2044" w:type="dxa"/>
          </w:tcPr>
          <w:p w14:paraId="31BAF2EA" w14:textId="4863CF06" w:rsidR="00735138" w:rsidRPr="00E36215" w:rsidRDefault="00735138" w:rsidP="00264218">
            <w:pPr>
              <w:spacing w:before="40" w:after="40"/>
              <w:rPr>
                <w:rFonts w:cstheme="minorHAnsi"/>
                <w:sz w:val="20"/>
                <w:szCs w:val="20"/>
                <w:lang w:val="en-AU"/>
              </w:rPr>
            </w:pPr>
            <w:r w:rsidRPr="00E36215">
              <w:rPr>
                <w:rFonts w:cstheme="minorHAnsi"/>
                <w:sz w:val="20"/>
                <w:szCs w:val="20"/>
                <w:lang w:val="en-AU"/>
              </w:rPr>
              <w:t>2015-16</w:t>
            </w:r>
          </w:p>
        </w:tc>
        <w:tc>
          <w:tcPr>
            <w:tcW w:w="2236" w:type="dxa"/>
          </w:tcPr>
          <w:p w14:paraId="6C05D8E4" w14:textId="2C63232C" w:rsidR="00735138" w:rsidRPr="00E36215" w:rsidRDefault="00735138" w:rsidP="00264218">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E36215">
              <w:rPr>
                <w:rFonts w:cstheme="minorHAnsi"/>
                <w:sz w:val="20"/>
                <w:szCs w:val="20"/>
                <w:lang w:val="en-AU"/>
              </w:rPr>
              <w:t>1</w:t>
            </w:r>
            <w:r>
              <w:rPr>
                <w:rFonts w:cstheme="minorHAnsi"/>
                <w:sz w:val="20"/>
                <w:szCs w:val="20"/>
                <w:lang w:val="en-AU"/>
              </w:rPr>
              <w:t>57</w:t>
            </w:r>
          </w:p>
        </w:tc>
      </w:tr>
      <w:tr w:rsidR="00735138" w:rsidRPr="00B97669" w14:paraId="33563221" w14:textId="7516AAD6" w:rsidTr="00EE3E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4" w:type="dxa"/>
          </w:tcPr>
          <w:p w14:paraId="6F47D0C8" w14:textId="21FB4E5D" w:rsidR="00735138" w:rsidRPr="00E36215" w:rsidRDefault="00735138" w:rsidP="00264218">
            <w:pPr>
              <w:spacing w:before="40" w:after="40"/>
              <w:rPr>
                <w:rFonts w:cstheme="minorHAnsi"/>
                <w:sz w:val="20"/>
                <w:szCs w:val="20"/>
                <w:lang w:val="en-AU"/>
              </w:rPr>
            </w:pPr>
            <w:r w:rsidRPr="00E36215">
              <w:rPr>
                <w:rFonts w:cstheme="minorHAnsi"/>
                <w:sz w:val="20"/>
                <w:szCs w:val="20"/>
                <w:lang w:val="en-AU"/>
              </w:rPr>
              <w:t>2016-17</w:t>
            </w:r>
          </w:p>
        </w:tc>
        <w:tc>
          <w:tcPr>
            <w:tcW w:w="2236" w:type="dxa"/>
          </w:tcPr>
          <w:p w14:paraId="31217AD9" w14:textId="79BBCED3" w:rsidR="00735138" w:rsidRPr="00E36215" w:rsidRDefault="00735138" w:rsidP="00264218">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sidRPr="00E36215">
              <w:rPr>
                <w:rFonts w:cstheme="minorHAnsi"/>
                <w:sz w:val="20"/>
                <w:szCs w:val="20"/>
                <w:lang w:val="en-AU"/>
              </w:rPr>
              <w:t>17</w:t>
            </w:r>
            <w:r>
              <w:rPr>
                <w:rFonts w:cstheme="minorHAnsi"/>
                <w:sz w:val="20"/>
                <w:szCs w:val="20"/>
                <w:lang w:val="en-AU"/>
              </w:rPr>
              <w:t>0</w:t>
            </w:r>
          </w:p>
        </w:tc>
      </w:tr>
      <w:tr w:rsidR="00735138" w:rsidRPr="00B97669" w14:paraId="1D082068" w14:textId="4E624617" w:rsidTr="00EE3E1D">
        <w:trPr>
          <w:jc w:val="center"/>
        </w:trPr>
        <w:tc>
          <w:tcPr>
            <w:cnfStyle w:val="001000000000" w:firstRow="0" w:lastRow="0" w:firstColumn="1" w:lastColumn="0" w:oddVBand="0" w:evenVBand="0" w:oddHBand="0" w:evenHBand="0" w:firstRowFirstColumn="0" w:firstRowLastColumn="0" w:lastRowFirstColumn="0" w:lastRowLastColumn="0"/>
            <w:tcW w:w="2044" w:type="dxa"/>
          </w:tcPr>
          <w:p w14:paraId="0CCDFC0D" w14:textId="123E6A50" w:rsidR="00735138" w:rsidRPr="00E36215" w:rsidRDefault="00735138" w:rsidP="00264218">
            <w:pPr>
              <w:spacing w:before="40" w:after="40"/>
              <w:rPr>
                <w:rFonts w:cstheme="minorHAnsi"/>
                <w:sz w:val="20"/>
                <w:szCs w:val="20"/>
                <w:lang w:val="en-AU"/>
              </w:rPr>
            </w:pPr>
            <w:r w:rsidRPr="00E36215">
              <w:rPr>
                <w:rFonts w:cstheme="minorHAnsi"/>
                <w:sz w:val="20"/>
                <w:szCs w:val="20"/>
                <w:lang w:val="en-AU"/>
              </w:rPr>
              <w:t>2017-18</w:t>
            </w:r>
          </w:p>
        </w:tc>
        <w:tc>
          <w:tcPr>
            <w:tcW w:w="2236" w:type="dxa"/>
          </w:tcPr>
          <w:p w14:paraId="554B2CF4" w14:textId="058A5C85" w:rsidR="00735138" w:rsidRPr="00E36215" w:rsidRDefault="00735138" w:rsidP="00264218">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E36215">
              <w:rPr>
                <w:rFonts w:cstheme="minorHAnsi"/>
                <w:sz w:val="20"/>
                <w:szCs w:val="20"/>
                <w:lang w:val="en-AU"/>
              </w:rPr>
              <w:t>15</w:t>
            </w:r>
            <w:r>
              <w:rPr>
                <w:rFonts w:cstheme="minorHAnsi"/>
                <w:sz w:val="20"/>
                <w:szCs w:val="20"/>
                <w:lang w:val="en-AU"/>
              </w:rPr>
              <w:t>4</w:t>
            </w:r>
          </w:p>
        </w:tc>
      </w:tr>
      <w:tr w:rsidR="00735138" w:rsidRPr="00B97669" w14:paraId="7C0488A6" w14:textId="71692F85" w:rsidTr="00EE3E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4" w:type="dxa"/>
          </w:tcPr>
          <w:p w14:paraId="5BCFEB81" w14:textId="4B77E3C3" w:rsidR="00735138" w:rsidRPr="00E36215" w:rsidRDefault="00735138" w:rsidP="00264218">
            <w:pPr>
              <w:spacing w:before="40" w:after="40"/>
              <w:rPr>
                <w:rFonts w:cstheme="minorHAnsi"/>
                <w:sz w:val="20"/>
                <w:szCs w:val="20"/>
                <w:lang w:val="en-AU"/>
              </w:rPr>
            </w:pPr>
            <w:r w:rsidRPr="00E36215">
              <w:rPr>
                <w:rFonts w:cstheme="minorHAnsi"/>
                <w:sz w:val="20"/>
                <w:szCs w:val="20"/>
                <w:lang w:val="en-AU"/>
              </w:rPr>
              <w:t>2018-19</w:t>
            </w:r>
          </w:p>
        </w:tc>
        <w:tc>
          <w:tcPr>
            <w:tcW w:w="2236" w:type="dxa"/>
          </w:tcPr>
          <w:p w14:paraId="528A96C5" w14:textId="7040A483" w:rsidR="00735138" w:rsidRPr="00E36215" w:rsidRDefault="00735138" w:rsidP="00264218">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sidRPr="00E36215">
              <w:rPr>
                <w:rFonts w:cstheme="minorHAnsi"/>
                <w:sz w:val="20"/>
                <w:szCs w:val="20"/>
                <w:lang w:val="en-AU"/>
              </w:rPr>
              <w:t>1</w:t>
            </w:r>
            <w:r>
              <w:rPr>
                <w:rFonts w:cstheme="minorHAnsi"/>
                <w:sz w:val="20"/>
                <w:szCs w:val="20"/>
                <w:lang w:val="en-AU"/>
              </w:rPr>
              <w:t>19</w:t>
            </w:r>
          </w:p>
        </w:tc>
      </w:tr>
      <w:tr w:rsidR="00735138" w:rsidRPr="00B97669" w14:paraId="566446DD" w14:textId="4EB130D4" w:rsidTr="00EE3E1D">
        <w:trPr>
          <w:jc w:val="center"/>
        </w:trPr>
        <w:tc>
          <w:tcPr>
            <w:cnfStyle w:val="001000000000" w:firstRow="0" w:lastRow="0" w:firstColumn="1" w:lastColumn="0" w:oddVBand="0" w:evenVBand="0" w:oddHBand="0" w:evenHBand="0" w:firstRowFirstColumn="0" w:firstRowLastColumn="0" w:lastRowFirstColumn="0" w:lastRowLastColumn="0"/>
            <w:tcW w:w="2044" w:type="dxa"/>
          </w:tcPr>
          <w:p w14:paraId="67B11CF6" w14:textId="696CB45F" w:rsidR="00735138" w:rsidRPr="00E36215" w:rsidRDefault="00735138" w:rsidP="00264218">
            <w:pPr>
              <w:spacing w:before="40" w:after="40"/>
              <w:rPr>
                <w:rFonts w:cstheme="minorHAnsi"/>
                <w:sz w:val="20"/>
                <w:szCs w:val="20"/>
                <w:lang w:val="en-AU"/>
              </w:rPr>
            </w:pPr>
            <w:r w:rsidRPr="00E36215">
              <w:rPr>
                <w:rFonts w:cstheme="minorHAnsi"/>
                <w:sz w:val="20"/>
                <w:szCs w:val="20"/>
                <w:lang w:val="en-AU"/>
              </w:rPr>
              <w:t>2019-20</w:t>
            </w:r>
          </w:p>
        </w:tc>
        <w:tc>
          <w:tcPr>
            <w:tcW w:w="2236" w:type="dxa"/>
          </w:tcPr>
          <w:p w14:paraId="10B0F02C" w14:textId="0402F278" w:rsidR="00735138" w:rsidRPr="00E36215" w:rsidRDefault="00735138" w:rsidP="00264218">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E36215">
              <w:rPr>
                <w:rFonts w:cstheme="minorHAnsi"/>
                <w:sz w:val="20"/>
                <w:szCs w:val="20"/>
                <w:lang w:val="en-AU"/>
              </w:rPr>
              <w:t>1</w:t>
            </w:r>
            <w:r>
              <w:rPr>
                <w:rFonts w:cstheme="minorHAnsi"/>
                <w:sz w:val="20"/>
                <w:szCs w:val="20"/>
                <w:lang w:val="en-AU"/>
              </w:rPr>
              <w:t>73</w:t>
            </w:r>
          </w:p>
        </w:tc>
      </w:tr>
      <w:tr w:rsidR="00735138" w:rsidRPr="00B97669" w14:paraId="63610B93" w14:textId="75756536" w:rsidTr="00EE3E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4" w:type="dxa"/>
          </w:tcPr>
          <w:p w14:paraId="4A9AC35E" w14:textId="47FF5A72" w:rsidR="00735138" w:rsidRPr="00E36215" w:rsidRDefault="00735138" w:rsidP="00264218">
            <w:pPr>
              <w:spacing w:before="40" w:after="40"/>
              <w:rPr>
                <w:rFonts w:cstheme="minorHAnsi"/>
                <w:sz w:val="20"/>
                <w:szCs w:val="20"/>
                <w:lang w:val="en-AU"/>
              </w:rPr>
            </w:pPr>
            <w:r>
              <w:rPr>
                <w:rFonts w:cstheme="minorHAnsi"/>
                <w:sz w:val="20"/>
                <w:szCs w:val="20"/>
                <w:lang w:val="en-AU"/>
              </w:rPr>
              <w:t>2020-21</w:t>
            </w:r>
          </w:p>
        </w:tc>
        <w:tc>
          <w:tcPr>
            <w:tcW w:w="2236" w:type="dxa"/>
          </w:tcPr>
          <w:p w14:paraId="2E45BB4D" w14:textId="001C8B49" w:rsidR="00735138" w:rsidRPr="00E36215" w:rsidRDefault="00735138" w:rsidP="00264218">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Pr>
                <w:rFonts w:cstheme="minorHAnsi"/>
                <w:sz w:val="20"/>
                <w:szCs w:val="20"/>
                <w:lang w:val="en-AU"/>
              </w:rPr>
              <w:t>165</w:t>
            </w:r>
          </w:p>
        </w:tc>
      </w:tr>
    </w:tbl>
    <w:p w14:paraId="2F249090" w14:textId="28CAB430" w:rsidR="007C263E" w:rsidRDefault="007C263E" w:rsidP="00B67F20">
      <w:pPr>
        <w:rPr>
          <w:lang w:val="en-AU"/>
        </w:rPr>
      </w:pPr>
    </w:p>
    <w:p w14:paraId="0F2B5977" w14:textId="15F23E9F" w:rsidR="007C263E" w:rsidRDefault="007C263E" w:rsidP="007C263E">
      <w:pPr>
        <w:rPr>
          <w:lang w:val="en-AU"/>
        </w:rPr>
      </w:pPr>
      <w:r>
        <w:rPr>
          <w:lang w:val="en-AU"/>
        </w:rPr>
        <w:t>A total of 153 species were observed across the woodland tree community sites during spring 2020, with an average of 30 species recorded at each site</w:t>
      </w:r>
      <w:r w:rsidR="00CF7EAF">
        <w:rPr>
          <w:lang w:val="en-AU"/>
        </w:rPr>
        <w:t xml:space="preserve"> (mean across</w:t>
      </w:r>
      <w:r w:rsidR="001F14C1">
        <w:rPr>
          <w:lang w:val="en-AU"/>
        </w:rPr>
        <w:t xml:space="preserve"> plots)</w:t>
      </w:r>
      <w:r>
        <w:rPr>
          <w:lang w:val="en-AU"/>
        </w:rPr>
        <w:t>. This was the greatest total number of species and number of species per site during spring or autumn monitoring over the past seven years</w:t>
      </w:r>
      <w:r w:rsidR="00EE5066">
        <w:rPr>
          <w:lang w:val="en-AU"/>
        </w:rPr>
        <w:t xml:space="preserve"> </w:t>
      </w:r>
      <w:r w:rsidR="0043429F">
        <w:rPr>
          <w:lang w:val="en-AU"/>
        </w:rPr>
        <w:t>(</w:t>
      </w:r>
      <w:r w:rsidR="0043429F">
        <w:rPr>
          <w:lang w:val="en-AU"/>
        </w:rPr>
        <w:fldChar w:fldCharType="begin"/>
      </w:r>
      <w:r w:rsidR="0043429F">
        <w:rPr>
          <w:lang w:val="en-AU"/>
        </w:rPr>
        <w:instrText xml:space="preserve"> REF _Ref78538066 \h </w:instrText>
      </w:r>
      <w:r w:rsidR="0043429F">
        <w:rPr>
          <w:lang w:val="en-AU"/>
        </w:rPr>
      </w:r>
      <w:r w:rsidR="0043429F">
        <w:rPr>
          <w:lang w:val="en-AU"/>
        </w:rPr>
        <w:fldChar w:fldCharType="separate"/>
      </w:r>
      <w:r w:rsidR="0043429F" w:rsidRPr="003C1511">
        <w:t xml:space="preserve">Figure </w:t>
      </w:r>
      <w:r w:rsidR="0043429F">
        <w:rPr>
          <w:noProof/>
        </w:rPr>
        <w:t>9</w:t>
      </w:r>
      <w:r w:rsidR="0043429F">
        <w:noBreakHyphen/>
      </w:r>
      <w:r w:rsidR="0043429F">
        <w:rPr>
          <w:noProof/>
        </w:rPr>
        <w:t>6</w:t>
      </w:r>
      <w:r w:rsidR="0043429F">
        <w:rPr>
          <w:lang w:val="en-AU"/>
        </w:rPr>
        <w:fldChar w:fldCharType="end"/>
      </w:r>
      <w:r w:rsidR="0043429F">
        <w:rPr>
          <w:lang w:val="en-AU"/>
        </w:rPr>
        <w:t xml:space="preserve">). </w:t>
      </w:r>
      <w:r>
        <w:rPr>
          <w:lang w:val="en-AU"/>
        </w:rPr>
        <w:t xml:space="preserve">A total of seven of the 13 woodland tree community sites were at least partially inundated in Spring 2020. Most of the sampling trips with high numbers of species were during and following large flooding events, such as those that occurred in, Autumn and Spring 2017 following widescale natural flooding, Spring 2020 </w:t>
      </w:r>
      <w:proofErr w:type="gramStart"/>
      <w:r>
        <w:rPr>
          <w:lang w:val="en-AU"/>
        </w:rPr>
        <w:t>as a result of</w:t>
      </w:r>
      <w:proofErr w:type="gramEnd"/>
      <w:r>
        <w:rPr>
          <w:lang w:val="en-AU"/>
        </w:rPr>
        <w:t xml:space="preserve"> the translucent flows and to a lesser extent Spring 2015, following the translucent flows in 2015. Likewise, the sampling trips with the lowest species richness were during very dry periods, with </w:t>
      </w:r>
      <w:proofErr w:type="gramStart"/>
      <w:r>
        <w:rPr>
          <w:lang w:val="en-AU"/>
        </w:rPr>
        <w:t>lower than average</w:t>
      </w:r>
      <w:proofErr w:type="gramEnd"/>
      <w:r>
        <w:rPr>
          <w:lang w:val="en-AU"/>
        </w:rPr>
        <w:t xml:space="preserve"> rainfall conditions, such as Autumn and Spring 2018 and Autumn 2019. </w:t>
      </w:r>
    </w:p>
    <w:p w14:paraId="0D13E08F" w14:textId="3520CCA3" w:rsidR="007C263E" w:rsidRDefault="007C263E" w:rsidP="007C263E">
      <w:pPr>
        <w:rPr>
          <w:lang w:val="en-AU"/>
        </w:rPr>
      </w:pPr>
      <w:r>
        <w:rPr>
          <w:lang w:val="en-AU"/>
        </w:rPr>
        <w:t xml:space="preserve">In contrast to the high number of species </w:t>
      </w:r>
      <w:r w:rsidR="001A726E">
        <w:rPr>
          <w:lang w:val="en-AU"/>
        </w:rPr>
        <w:t>recorded</w:t>
      </w:r>
      <w:r>
        <w:rPr>
          <w:lang w:val="en-AU"/>
        </w:rPr>
        <w:t xml:space="preserve"> </w:t>
      </w:r>
      <w:r w:rsidR="001A726E">
        <w:rPr>
          <w:lang w:val="en-AU"/>
        </w:rPr>
        <w:t>in</w:t>
      </w:r>
      <w:r>
        <w:rPr>
          <w:lang w:val="en-AU"/>
        </w:rPr>
        <w:t xml:space="preserve"> Spring 2020, </w:t>
      </w:r>
      <w:r w:rsidR="008649E1">
        <w:rPr>
          <w:lang w:val="en-AU"/>
        </w:rPr>
        <w:t>fewer</w:t>
      </w:r>
      <w:r>
        <w:rPr>
          <w:lang w:val="en-AU"/>
        </w:rPr>
        <w:t xml:space="preserve"> species were recorded during Autumn 2021, with a total of 97 species recorded in Autumn 2021 across all </w:t>
      </w:r>
      <w:r w:rsidR="006552F8">
        <w:rPr>
          <w:lang w:val="en-AU"/>
        </w:rPr>
        <w:t>woodland tree community sites</w:t>
      </w:r>
      <w:r>
        <w:rPr>
          <w:lang w:val="en-AU"/>
        </w:rPr>
        <w:t xml:space="preserve">, with an average of 18 </w:t>
      </w:r>
      <w:r w:rsidRPr="006C38E4">
        <w:rPr>
          <w:lang w:val="en-AU"/>
        </w:rPr>
        <w:t xml:space="preserve">species per site </w:t>
      </w:r>
      <w:r w:rsidR="008F3730" w:rsidRPr="006C38E4">
        <w:rPr>
          <w:lang w:val="en-AU"/>
        </w:rPr>
        <w:t>(</w:t>
      </w:r>
      <w:r w:rsidR="008F3730" w:rsidRPr="006C38E4">
        <w:rPr>
          <w:lang w:val="en-AU"/>
        </w:rPr>
        <w:fldChar w:fldCharType="begin"/>
      </w:r>
      <w:r w:rsidR="008F3730" w:rsidRPr="006C38E4">
        <w:rPr>
          <w:lang w:val="en-AU"/>
        </w:rPr>
        <w:instrText xml:space="preserve"> REF _Ref52541906 \h  \* MERGEFORMAT </w:instrText>
      </w:r>
      <w:r w:rsidR="008F3730" w:rsidRPr="006C38E4">
        <w:rPr>
          <w:lang w:val="en-AU"/>
        </w:rPr>
      </w:r>
      <w:r w:rsidR="008F3730" w:rsidRPr="006C38E4">
        <w:rPr>
          <w:lang w:val="en-AU"/>
        </w:rPr>
        <w:fldChar w:fldCharType="separate"/>
      </w:r>
      <w:r w:rsidR="006C38E4" w:rsidRPr="00FD284B">
        <w:t xml:space="preserve">Figure </w:t>
      </w:r>
      <w:r w:rsidR="006C38E4">
        <w:rPr>
          <w:noProof/>
        </w:rPr>
        <w:t>9</w:t>
      </w:r>
      <w:r w:rsidR="006C38E4">
        <w:rPr>
          <w:noProof/>
        </w:rPr>
        <w:noBreakHyphen/>
        <w:t>10</w:t>
      </w:r>
      <w:r w:rsidR="008F3730" w:rsidRPr="006C38E4">
        <w:rPr>
          <w:lang w:val="en-AU"/>
        </w:rPr>
        <w:fldChar w:fldCharType="end"/>
      </w:r>
      <w:r w:rsidR="008F3730" w:rsidRPr="006C38E4">
        <w:rPr>
          <w:lang w:val="en-AU"/>
        </w:rPr>
        <w:t>)</w:t>
      </w:r>
      <w:r w:rsidRPr="006C38E4">
        <w:rPr>
          <w:lang w:val="en-AU"/>
        </w:rPr>
        <w:t>. Autumn 2021 was very dry, with no rainfall recorded in April and just 10 mm</w:t>
      </w:r>
      <w:r>
        <w:rPr>
          <w:lang w:val="en-AU"/>
        </w:rPr>
        <w:t xml:space="preserve"> recorded in May at Hillston (Airport) prior to our monitoring trips.</w:t>
      </w:r>
    </w:p>
    <w:p w14:paraId="46574E4C" w14:textId="6FD41526" w:rsidR="00D92377" w:rsidRDefault="00D92377" w:rsidP="007C263E">
      <w:pPr>
        <w:rPr>
          <w:lang w:val="en-AU"/>
        </w:rPr>
      </w:pPr>
      <w:r>
        <w:rPr>
          <w:noProof/>
          <w:lang w:val="en-AU"/>
        </w:rPr>
        <w:lastRenderedPageBreak/>
        <w:drawing>
          <wp:inline distT="0" distB="0" distL="0" distR="0" wp14:anchorId="363C52B5" wp14:editId="328E119A">
            <wp:extent cx="6120130" cy="3491230"/>
            <wp:effectExtent l="0" t="0" r="0" b="0"/>
            <wp:docPr id="87" name="Picture 8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tree SR with weather.JPG"/>
                    <pic:cNvPicPr/>
                  </pic:nvPicPr>
                  <pic:blipFill>
                    <a:blip r:embed="rId124" cstate="email">
                      <a:extLst>
                        <a:ext uri="{28A0092B-C50C-407E-A947-70E740481C1C}">
                          <a14:useLocalDpi xmlns:a14="http://schemas.microsoft.com/office/drawing/2010/main"/>
                        </a:ext>
                      </a:extLst>
                    </a:blip>
                    <a:stretch>
                      <a:fillRect/>
                    </a:stretch>
                  </pic:blipFill>
                  <pic:spPr>
                    <a:xfrm>
                      <a:off x="0" y="0"/>
                      <a:ext cx="6120130" cy="3491230"/>
                    </a:xfrm>
                    <a:prstGeom prst="rect">
                      <a:avLst/>
                    </a:prstGeom>
                  </pic:spPr>
                </pic:pic>
              </a:graphicData>
            </a:graphic>
          </wp:inline>
        </w:drawing>
      </w:r>
    </w:p>
    <w:p w14:paraId="14D38C0F" w14:textId="602591D2" w:rsidR="00EE5066" w:rsidRDefault="00EE5066" w:rsidP="00EE5066">
      <w:pPr>
        <w:pStyle w:val="Caption"/>
      </w:pPr>
      <w:bookmarkStart w:id="485" w:name="_Ref78538066"/>
      <w:bookmarkStart w:id="486" w:name="_Toc97052914"/>
      <w:r w:rsidRPr="003C1511">
        <w:t xml:space="preserve">Figure </w:t>
      </w:r>
      <w:r w:rsidR="003356A7">
        <w:fldChar w:fldCharType="begin"/>
      </w:r>
      <w:r w:rsidR="003356A7">
        <w:instrText xml:space="preserve"> STYLEREF 1 \s </w:instrText>
      </w:r>
      <w:r w:rsidR="003356A7">
        <w:fldChar w:fldCharType="separate"/>
      </w:r>
      <w:r w:rsidR="003356A7">
        <w:rPr>
          <w:noProof/>
        </w:rPr>
        <w:t>9</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6</w:t>
      </w:r>
      <w:r w:rsidR="003356A7">
        <w:fldChar w:fldCharType="end"/>
      </w:r>
      <w:bookmarkEnd w:id="485"/>
      <w:r>
        <w:t>.</w:t>
      </w:r>
      <w:r w:rsidRPr="003C1511">
        <w:t xml:space="preserve"> </w:t>
      </w:r>
      <w:r w:rsidR="00AA2B5F">
        <w:t>(</w:t>
      </w:r>
      <w:r>
        <w:t>Mean</w:t>
      </w:r>
      <w:r w:rsidR="00AA2B5F">
        <w:t>)</w:t>
      </w:r>
      <w:r>
        <w:t xml:space="preserve"> species richness per </w:t>
      </w:r>
      <w:r w:rsidR="00735138">
        <w:t xml:space="preserve">woodland tree community </w:t>
      </w:r>
      <w:r>
        <w:t>site, across all sites in each trip. Vertical lines show the standard deviation from the mean.</w:t>
      </w:r>
      <w:bookmarkEnd w:id="486"/>
    </w:p>
    <w:p w14:paraId="6D2878AC" w14:textId="77777777" w:rsidR="007E3626" w:rsidRDefault="007E3626" w:rsidP="007E3626">
      <w:pPr>
        <w:pStyle w:val="Caption"/>
        <w:spacing w:after="40"/>
        <w:rPr>
          <w:szCs w:val="20"/>
        </w:rPr>
      </w:pPr>
      <w:r w:rsidRPr="00C84DFB">
        <w:rPr>
          <w:szCs w:val="20"/>
        </w:rPr>
        <w:t>Seasons are defined as S14: Spring 2014; A15: Autumn 2015; S15: Spring 2015; A16: Autumn 2016; A17: Autumn 2017, S17: Spring 2017, A18: Autumn 2018, S18: Spring 2018, A19</w:t>
      </w:r>
      <w:r>
        <w:rPr>
          <w:szCs w:val="20"/>
        </w:rPr>
        <w:t>:</w:t>
      </w:r>
      <w:r w:rsidRPr="00C84DFB">
        <w:rPr>
          <w:szCs w:val="20"/>
        </w:rPr>
        <w:t xml:space="preserve"> Autumn 2019</w:t>
      </w:r>
      <w:r>
        <w:rPr>
          <w:szCs w:val="20"/>
        </w:rPr>
        <w:t>, S20: Spring 2020, and A21: Autumn 2021</w:t>
      </w:r>
      <w:r w:rsidRPr="00C84DFB">
        <w:rPr>
          <w:szCs w:val="20"/>
        </w:rPr>
        <w:t>.</w:t>
      </w:r>
    </w:p>
    <w:p w14:paraId="44AA5E3D" w14:textId="77777777" w:rsidR="007E3626" w:rsidRDefault="007E3626" w:rsidP="007E3626">
      <w:pPr>
        <w:pStyle w:val="Caption"/>
        <w:spacing w:after="40"/>
      </w:pPr>
      <w:r w:rsidRPr="00C84DFB">
        <w:rPr>
          <w:szCs w:val="20"/>
        </w:rPr>
        <w:t>Error bars represent ± 1 standard error of the mean.</w:t>
      </w:r>
    </w:p>
    <w:p w14:paraId="0E83B0F6" w14:textId="77777777" w:rsidR="007E3626" w:rsidRPr="007E3626" w:rsidRDefault="007E3626" w:rsidP="007E3626"/>
    <w:p w14:paraId="0CBA1F6F" w14:textId="4FDEBEFD" w:rsidR="000D3D1A" w:rsidRDefault="000D3D1A" w:rsidP="000D3D1A">
      <w:pPr>
        <w:rPr>
          <w:lang w:val="en-AU"/>
        </w:rPr>
      </w:pPr>
      <w:r>
        <w:rPr>
          <w:lang w:val="en-AU"/>
        </w:rPr>
        <w:t xml:space="preserve">In Spring 2020, the number of species observed at a site (average across plots) ranged from a single species recorded at Moon </w:t>
      </w:r>
      <w:proofErr w:type="spellStart"/>
      <w:r>
        <w:rPr>
          <w:lang w:val="en-AU"/>
        </w:rPr>
        <w:t>Moon</w:t>
      </w:r>
      <w:proofErr w:type="spellEnd"/>
      <w:r>
        <w:rPr>
          <w:lang w:val="en-AU"/>
        </w:rPr>
        <w:t xml:space="preserve"> Swamp (</w:t>
      </w:r>
      <w:r w:rsidRPr="006C671F">
        <w:rPr>
          <w:i/>
          <w:iCs/>
          <w:lang w:val="en-AU"/>
        </w:rPr>
        <w:t>Azolla sp</w:t>
      </w:r>
      <w:r>
        <w:rPr>
          <w:lang w:val="en-AU"/>
        </w:rPr>
        <w:t xml:space="preserve">.), </w:t>
      </w:r>
      <w:r w:rsidR="00EB414F">
        <w:rPr>
          <w:lang w:val="en-AU"/>
        </w:rPr>
        <w:t>from</w:t>
      </w:r>
      <w:r>
        <w:rPr>
          <w:lang w:val="en-AU"/>
        </w:rPr>
        <w:t xml:space="preserve"> plots </w:t>
      </w:r>
      <w:r w:rsidR="00024E7D">
        <w:rPr>
          <w:lang w:val="en-AU"/>
        </w:rPr>
        <w:t xml:space="preserve">that </w:t>
      </w:r>
      <w:r>
        <w:rPr>
          <w:lang w:val="en-AU"/>
        </w:rPr>
        <w:t xml:space="preserve">were completely inundated (depth of water averaged 40 cm) to 67 species recorded at Lake Noonamah (which is the greatest number of species we have recorded at any site during a single monitoring trip). </w:t>
      </w:r>
      <w:r w:rsidR="00F10785">
        <w:rPr>
          <w:lang w:val="en-AU"/>
        </w:rPr>
        <w:t xml:space="preserve">Lake </w:t>
      </w:r>
      <w:r>
        <w:rPr>
          <w:lang w:val="en-AU"/>
        </w:rPr>
        <w:t>Noonamah was partially inundated (20% of the plot) in Spring 2020, which provided a diverse range of conditions (inundated, soaked, and dry) on the plot</w:t>
      </w:r>
      <w:r w:rsidR="00D22169">
        <w:rPr>
          <w:lang w:val="en-AU"/>
        </w:rPr>
        <w:t xml:space="preserve"> promoting</w:t>
      </w:r>
      <w:r w:rsidR="00F10785">
        <w:rPr>
          <w:lang w:val="en-AU"/>
        </w:rPr>
        <w:t xml:space="preserve"> plants that display</w:t>
      </w:r>
      <w:r w:rsidR="00D22169">
        <w:rPr>
          <w:lang w:val="en-AU"/>
        </w:rPr>
        <w:t xml:space="preserve"> a diverse array of </w:t>
      </w:r>
      <w:r w:rsidR="009E2593">
        <w:rPr>
          <w:lang w:val="en-AU"/>
        </w:rPr>
        <w:t>plant functional groups and traits</w:t>
      </w:r>
      <w:r>
        <w:rPr>
          <w:lang w:val="en-AU"/>
        </w:rPr>
        <w:t>.</w:t>
      </w:r>
    </w:p>
    <w:p w14:paraId="5B54AF34" w14:textId="733F3EAE" w:rsidR="000D3D1A" w:rsidRDefault="000D3D1A" w:rsidP="000D3D1A">
      <w:pPr>
        <w:rPr>
          <w:lang w:val="en-AU"/>
        </w:rPr>
      </w:pPr>
      <w:r>
        <w:rPr>
          <w:lang w:val="en-AU"/>
        </w:rPr>
        <w:t>The groundcover in Spring 2020 was made up of a diverse range of species with varying life-history traits (annuals/perennials), growth forms and from different water plant functional groups. A range of herbs, including native species l</w:t>
      </w:r>
      <w:r w:rsidRPr="00482235">
        <w:rPr>
          <w:lang w:val="en-AU"/>
        </w:rPr>
        <w:t xml:space="preserve">esser </w:t>
      </w:r>
      <w:proofErr w:type="spellStart"/>
      <w:r w:rsidRPr="00482235">
        <w:rPr>
          <w:lang w:val="en-AU"/>
        </w:rPr>
        <w:t>Joyweed</w:t>
      </w:r>
      <w:proofErr w:type="spellEnd"/>
      <w:r w:rsidRPr="00482235">
        <w:rPr>
          <w:lang w:val="en-AU"/>
        </w:rPr>
        <w:t xml:space="preserve"> </w:t>
      </w:r>
      <w:r>
        <w:rPr>
          <w:lang w:val="en-AU"/>
        </w:rPr>
        <w:t>(</w:t>
      </w:r>
      <w:r w:rsidRPr="006C671F">
        <w:rPr>
          <w:i/>
          <w:iCs/>
          <w:lang w:val="en-AU"/>
        </w:rPr>
        <w:t xml:space="preserve">Alternanthera </w:t>
      </w:r>
      <w:proofErr w:type="spellStart"/>
      <w:r w:rsidRPr="006C671F">
        <w:rPr>
          <w:i/>
          <w:iCs/>
          <w:lang w:val="en-AU"/>
        </w:rPr>
        <w:t>denticulat</w:t>
      </w:r>
      <w:r>
        <w:rPr>
          <w:i/>
          <w:iCs/>
          <w:lang w:val="en-AU"/>
        </w:rPr>
        <w:t>a</w:t>
      </w:r>
      <w:proofErr w:type="spellEnd"/>
      <w:r>
        <w:rPr>
          <w:lang w:val="en-AU"/>
        </w:rPr>
        <w:t>) (9 sites), yellow twin-heads (</w:t>
      </w:r>
      <w:proofErr w:type="spellStart"/>
      <w:r w:rsidRPr="006C671F">
        <w:rPr>
          <w:i/>
          <w:iCs/>
          <w:lang w:val="en-AU"/>
        </w:rPr>
        <w:t>Eclipta</w:t>
      </w:r>
      <w:proofErr w:type="spellEnd"/>
      <w:r w:rsidRPr="006C671F">
        <w:rPr>
          <w:i/>
          <w:iCs/>
          <w:lang w:val="en-AU"/>
        </w:rPr>
        <w:t xml:space="preserve"> </w:t>
      </w:r>
      <w:proofErr w:type="spellStart"/>
      <w:r w:rsidRPr="006C671F">
        <w:rPr>
          <w:i/>
          <w:iCs/>
          <w:lang w:val="en-AU"/>
        </w:rPr>
        <w:t>platyglossa</w:t>
      </w:r>
      <w:proofErr w:type="spellEnd"/>
      <w:r>
        <w:rPr>
          <w:lang w:val="en-AU"/>
        </w:rPr>
        <w:t>) (8 sites), Caustic weed (</w:t>
      </w:r>
      <w:r w:rsidRPr="006C671F">
        <w:rPr>
          <w:i/>
          <w:iCs/>
          <w:lang w:val="en-AU"/>
        </w:rPr>
        <w:t xml:space="preserve">Euphorbia </w:t>
      </w:r>
      <w:proofErr w:type="spellStart"/>
      <w:r w:rsidRPr="006C671F">
        <w:rPr>
          <w:i/>
          <w:iCs/>
          <w:lang w:val="en-AU"/>
        </w:rPr>
        <w:t>drumondii</w:t>
      </w:r>
      <w:proofErr w:type="spellEnd"/>
      <w:r>
        <w:rPr>
          <w:lang w:val="en-AU"/>
        </w:rPr>
        <w:t>) (7 sites), annual spinach (</w:t>
      </w:r>
      <w:proofErr w:type="spellStart"/>
      <w:r w:rsidRPr="006C671F">
        <w:rPr>
          <w:i/>
          <w:iCs/>
          <w:lang w:val="en-AU"/>
        </w:rPr>
        <w:t>Tetragonia</w:t>
      </w:r>
      <w:proofErr w:type="spellEnd"/>
      <w:r w:rsidRPr="006C671F">
        <w:rPr>
          <w:i/>
          <w:iCs/>
          <w:lang w:val="en-AU"/>
        </w:rPr>
        <w:t xml:space="preserve"> </w:t>
      </w:r>
      <w:proofErr w:type="spellStart"/>
      <w:r w:rsidRPr="006C671F">
        <w:rPr>
          <w:i/>
          <w:iCs/>
          <w:lang w:val="en-AU"/>
        </w:rPr>
        <w:t>moorei</w:t>
      </w:r>
      <w:proofErr w:type="spellEnd"/>
      <w:r>
        <w:rPr>
          <w:lang w:val="en-AU"/>
        </w:rPr>
        <w:t>) (7 sites), black crumb weed (</w:t>
      </w:r>
      <w:proofErr w:type="spellStart"/>
      <w:r w:rsidRPr="006C671F">
        <w:rPr>
          <w:i/>
          <w:iCs/>
          <w:lang w:val="en-AU"/>
        </w:rPr>
        <w:t>Dysphania</w:t>
      </w:r>
      <w:proofErr w:type="spellEnd"/>
      <w:r w:rsidRPr="006C671F">
        <w:rPr>
          <w:i/>
          <w:iCs/>
          <w:lang w:val="en-AU"/>
        </w:rPr>
        <w:t xml:space="preserve"> </w:t>
      </w:r>
      <w:proofErr w:type="spellStart"/>
      <w:r w:rsidRPr="006C671F">
        <w:rPr>
          <w:i/>
          <w:iCs/>
          <w:lang w:val="en-AU"/>
        </w:rPr>
        <w:t>pumilio</w:t>
      </w:r>
      <w:proofErr w:type="spellEnd"/>
      <w:r>
        <w:rPr>
          <w:lang w:val="en-AU"/>
        </w:rPr>
        <w:t>) (6 sites)</w:t>
      </w:r>
      <w:r w:rsidRPr="00AA6C34">
        <w:rPr>
          <w:lang w:val="en-AU"/>
        </w:rPr>
        <w:t xml:space="preserve"> </w:t>
      </w:r>
      <w:r>
        <w:rPr>
          <w:lang w:val="en-AU"/>
        </w:rPr>
        <w:t xml:space="preserve">and exotic species </w:t>
      </w:r>
      <w:r w:rsidRPr="006C671F">
        <w:rPr>
          <w:i/>
          <w:iCs/>
          <w:lang w:val="en-AU"/>
        </w:rPr>
        <w:t xml:space="preserve">Cirsium vulgare </w:t>
      </w:r>
      <w:r>
        <w:rPr>
          <w:lang w:val="en-AU"/>
        </w:rPr>
        <w:t>(9 sites), smooth mustard weed (</w:t>
      </w:r>
      <w:r w:rsidRPr="006C671F">
        <w:rPr>
          <w:i/>
          <w:iCs/>
          <w:lang w:val="en-AU"/>
        </w:rPr>
        <w:t xml:space="preserve">Sisymbrium </w:t>
      </w:r>
      <w:proofErr w:type="spellStart"/>
      <w:r w:rsidRPr="006C671F">
        <w:rPr>
          <w:i/>
          <w:iCs/>
          <w:lang w:val="en-AU"/>
        </w:rPr>
        <w:t>erysimoides</w:t>
      </w:r>
      <w:proofErr w:type="spellEnd"/>
      <w:r>
        <w:rPr>
          <w:lang w:val="en-AU"/>
        </w:rPr>
        <w:t>)</w:t>
      </w:r>
      <w:r w:rsidRPr="006C671F">
        <w:rPr>
          <w:i/>
          <w:iCs/>
          <w:lang w:val="en-AU"/>
        </w:rPr>
        <w:t xml:space="preserve"> </w:t>
      </w:r>
      <w:r>
        <w:rPr>
          <w:lang w:val="en-AU"/>
        </w:rPr>
        <w:t>(9 sites), black-berry nightshade (</w:t>
      </w:r>
      <w:r w:rsidRPr="006C671F">
        <w:rPr>
          <w:i/>
          <w:iCs/>
          <w:lang w:val="en-AU"/>
        </w:rPr>
        <w:t>Solanum nigrum</w:t>
      </w:r>
      <w:r>
        <w:rPr>
          <w:lang w:val="en-AU"/>
        </w:rPr>
        <w:t xml:space="preserve">) (10 sites), common </w:t>
      </w:r>
      <w:proofErr w:type="spellStart"/>
      <w:r>
        <w:rPr>
          <w:lang w:val="en-AU"/>
        </w:rPr>
        <w:t>sowthistle</w:t>
      </w:r>
      <w:proofErr w:type="spellEnd"/>
      <w:r>
        <w:rPr>
          <w:lang w:val="en-AU"/>
        </w:rPr>
        <w:t xml:space="preserve"> (</w:t>
      </w:r>
      <w:r w:rsidRPr="006C671F">
        <w:rPr>
          <w:i/>
          <w:iCs/>
          <w:lang w:val="en-AU"/>
        </w:rPr>
        <w:t>Sonchus oleraceus</w:t>
      </w:r>
      <w:r>
        <w:rPr>
          <w:lang w:val="en-AU"/>
        </w:rPr>
        <w:t>) (9 sites) and burr medic (</w:t>
      </w:r>
      <w:r w:rsidRPr="006C671F">
        <w:rPr>
          <w:i/>
          <w:iCs/>
          <w:lang w:val="en-AU"/>
        </w:rPr>
        <w:t>Medicago polymorpha</w:t>
      </w:r>
      <w:r>
        <w:rPr>
          <w:lang w:val="en-AU"/>
        </w:rPr>
        <w:t>) (8 sites) were common. A range of Chenopod species such as black roly-poly (</w:t>
      </w:r>
      <w:proofErr w:type="spellStart"/>
      <w:r w:rsidRPr="006C671F">
        <w:rPr>
          <w:i/>
          <w:iCs/>
          <w:lang w:val="en-AU"/>
        </w:rPr>
        <w:t>Sclerolaena</w:t>
      </w:r>
      <w:proofErr w:type="spellEnd"/>
      <w:r w:rsidRPr="006C671F">
        <w:rPr>
          <w:i/>
          <w:iCs/>
          <w:lang w:val="en-AU"/>
        </w:rPr>
        <w:t xml:space="preserve"> </w:t>
      </w:r>
      <w:r>
        <w:rPr>
          <w:i/>
          <w:iCs/>
          <w:lang w:val="en-AU"/>
        </w:rPr>
        <w:t>muricata</w:t>
      </w:r>
      <w:r>
        <w:rPr>
          <w:lang w:val="en-AU"/>
        </w:rPr>
        <w:t>) (11 sites), climbing saltbush (</w:t>
      </w:r>
      <w:proofErr w:type="spellStart"/>
      <w:r w:rsidRPr="006C671F">
        <w:rPr>
          <w:i/>
          <w:iCs/>
          <w:lang w:val="en-AU"/>
        </w:rPr>
        <w:t>Einadia</w:t>
      </w:r>
      <w:proofErr w:type="spellEnd"/>
      <w:r w:rsidRPr="006C671F">
        <w:rPr>
          <w:i/>
          <w:iCs/>
          <w:lang w:val="en-AU"/>
        </w:rPr>
        <w:t xml:space="preserve"> nutans</w:t>
      </w:r>
      <w:r>
        <w:rPr>
          <w:lang w:val="en-AU"/>
        </w:rPr>
        <w:t>) (10 sites), bluebush (</w:t>
      </w:r>
      <w:proofErr w:type="spellStart"/>
      <w:r w:rsidRPr="006C671F">
        <w:rPr>
          <w:i/>
          <w:iCs/>
          <w:lang w:val="en-AU"/>
        </w:rPr>
        <w:t>Maireana</w:t>
      </w:r>
      <w:proofErr w:type="spellEnd"/>
      <w:r w:rsidRPr="006C671F">
        <w:rPr>
          <w:i/>
          <w:iCs/>
          <w:lang w:val="en-AU"/>
        </w:rPr>
        <w:t xml:space="preserve"> </w:t>
      </w:r>
      <w:r w:rsidRPr="00AA6C34">
        <w:rPr>
          <w:lang w:val="en-AU"/>
        </w:rPr>
        <w:t>sp</w:t>
      </w:r>
      <w:r>
        <w:rPr>
          <w:lang w:val="en-AU"/>
        </w:rPr>
        <w:t>.) (7 sites), spiny saltbush (</w:t>
      </w:r>
      <w:proofErr w:type="spellStart"/>
      <w:r w:rsidRPr="006C671F">
        <w:rPr>
          <w:i/>
          <w:iCs/>
          <w:lang w:val="en-AU"/>
        </w:rPr>
        <w:t>Rhagodia</w:t>
      </w:r>
      <w:proofErr w:type="spellEnd"/>
      <w:r w:rsidRPr="006C671F">
        <w:rPr>
          <w:i/>
          <w:iCs/>
          <w:lang w:val="en-AU"/>
        </w:rPr>
        <w:t xml:space="preserve"> </w:t>
      </w:r>
      <w:proofErr w:type="spellStart"/>
      <w:r w:rsidRPr="006C671F">
        <w:rPr>
          <w:i/>
          <w:iCs/>
          <w:lang w:val="en-AU"/>
        </w:rPr>
        <w:t>spinescens</w:t>
      </w:r>
      <w:proofErr w:type="spellEnd"/>
      <w:r>
        <w:rPr>
          <w:lang w:val="en-AU"/>
        </w:rPr>
        <w:t>) (8 sites), ruby saltbush (</w:t>
      </w:r>
      <w:proofErr w:type="spellStart"/>
      <w:r w:rsidRPr="006C671F">
        <w:rPr>
          <w:i/>
          <w:iCs/>
          <w:lang w:val="en-AU"/>
        </w:rPr>
        <w:t>Enchylaena</w:t>
      </w:r>
      <w:proofErr w:type="spellEnd"/>
      <w:r w:rsidRPr="006C671F">
        <w:rPr>
          <w:i/>
          <w:iCs/>
          <w:lang w:val="en-AU"/>
        </w:rPr>
        <w:t xml:space="preserve"> </w:t>
      </w:r>
      <w:r>
        <w:rPr>
          <w:i/>
          <w:iCs/>
          <w:lang w:val="en-AU"/>
        </w:rPr>
        <w:t>tomentosa</w:t>
      </w:r>
      <w:r>
        <w:rPr>
          <w:lang w:val="en-AU"/>
        </w:rPr>
        <w:t>) (8 sites), nitre goosefoot (</w:t>
      </w:r>
      <w:r w:rsidRPr="006C671F">
        <w:rPr>
          <w:i/>
          <w:iCs/>
          <w:lang w:val="en-AU"/>
        </w:rPr>
        <w:t xml:space="preserve">Chenopodium </w:t>
      </w:r>
      <w:proofErr w:type="spellStart"/>
      <w:r w:rsidRPr="006C671F">
        <w:rPr>
          <w:i/>
          <w:iCs/>
          <w:lang w:val="en-AU"/>
        </w:rPr>
        <w:t>nitrariaceum</w:t>
      </w:r>
      <w:proofErr w:type="spellEnd"/>
      <w:r>
        <w:rPr>
          <w:lang w:val="en-AU"/>
        </w:rPr>
        <w:t>), nettle-leaf goosefoot (</w:t>
      </w:r>
      <w:r w:rsidRPr="006C671F">
        <w:rPr>
          <w:i/>
          <w:iCs/>
          <w:lang w:val="en-AU"/>
        </w:rPr>
        <w:t xml:space="preserve">Chenopodium </w:t>
      </w:r>
      <w:proofErr w:type="spellStart"/>
      <w:r w:rsidRPr="006C671F">
        <w:rPr>
          <w:i/>
          <w:iCs/>
          <w:lang w:val="en-AU"/>
        </w:rPr>
        <w:t>murale</w:t>
      </w:r>
      <w:proofErr w:type="spellEnd"/>
      <w:r>
        <w:rPr>
          <w:lang w:val="en-AU"/>
        </w:rPr>
        <w:t>) (7 sites each), lagoon saltbush (</w:t>
      </w:r>
      <w:r w:rsidRPr="006C671F">
        <w:rPr>
          <w:i/>
          <w:iCs/>
          <w:lang w:val="en-AU"/>
        </w:rPr>
        <w:t xml:space="preserve">Atriplex </w:t>
      </w:r>
      <w:proofErr w:type="spellStart"/>
      <w:r w:rsidRPr="006C671F">
        <w:rPr>
          <w:i/>
          <w:iCs/>
          <w:lang w:val="en-AU"/>
        </w:rPr>
        <w:t>suberecta</w:t>
      </w:r>
      <w:proofErr w:type="spellEnd"/>
      <w:r>
        <w:rPr>
          <w:lang w:val="en-AU"/>
        </w:rPr>
        <w:t xml:space="preserve">) and </w:t>
      </w:r>
      <w:r>
        <w:rPr>
          <w:lang w:val="en-AU"/>
        </w:rPr>
        <w:lastRenderedPageBreak/>
        <w:t>creeping saltbush (</w:t>
      </w:r>
      <w:r w:rsidRPr="006C671F">
        <w:rPr>
          <w:i/>
          <w:iCs/>
          <w:lang w:val="en-AU"/>
        </w:rPr>
        <w:t xml:space="preserve">Atriplex </w:t>
      </w:r>
      <w:proofErr w:type="spellStart"/>
      <w:r w:rsidRPr="006C671F">
        <w:rPr>
          <w:i/>
          <w:iCs/>
          <w:lang w:val="en-AU"/>
        </w:rPr>
        <w:t>semibaccata</w:t>
      </w:r>
      <w:proofErr w:type="spellEnd"/>
      <w:r>
        <w:rPr>
          <w:lang w:val="en-AU"/>
        </w:rPr>
        <w:t>) (8 sites each) were common</w:t>
      </w:r>
      <w:r w:rsidR="00C94701">
        <w:rPr>
          <w:lang w:val="en-AU"/>
        </w:rPr>
        <w:t xml:space="preserve">, however </w:t>
      </w:r>
      <w:r>
        <w:rPr>
          <w:lang w:val="en-AU"/>
        </w:rPr>
        <w:t>more so on non-flooded plots. Grass species (</w:t>
      </w:r>
      <w:proofErr w:type="spellStart"/>
      <w:r>
        <w:rPr>
          <w:lang w:val="en-AU"/>
        </w:rPr>
        <w:t>Poaceae</w:t>
      </w:r>
      <w:proofErr w:type="spellEnd"/>
      <w:r>
        <w:rPr>
          <w:lang w:val="en-AU"/>
        </w:rPr>
        <w:t>), the exotic barley grass (</w:t>
      </w:r>
      <w:r w:rsidRPr="006C671F">
        <w:rPr>
          <w:i/>
          <w:iCs/>
          <w:lang w:val="en-AU"/>
        </w:rPr>
        <w:t xml:space="preserve">Hordeum </w:t>
      </w:r>
      <w:proofErr w:type="spellStart"/>
      <w:r w:rsidRPr="006C671F">
        <w:rPr>
          <w:i/>
          <w:iCs/>
          <w:lang w:val="en-AU"/>
        </w:rPr>
        <w:t>leporinum</w:t>
      </w:r>
      <w:proofErr w:type="spellEnd"/>
      <w:r>
        <w:rPr>
          <w:lang w:val="en-AU"/>
        </w:rPr>
        <w:t>) (7 sites) and the native blown grass (</w:t>
      </w:r>
      <w:proofErr w:type="spellStart"/>
      <w:r w:rsidRPr="006C671F">
        <w:rPr>
          <w:i/>
          <w:iCs/>
          <w:lang w:val="en-AU"/>
        </w:rPr>
        <w:t>Lachnagrostis</w:t>
      </w:r>
      <w:proofErr w:type="spellEnd"/>
      <w:r w:rsidRPr="006C671F">
        <w:rPr>
          <w:i/>
          <w:iCs/>
          <w:lang w:val="en-AU"/>
        </w:rPr>
        <w:t xml:space="preserve"> </w:t>
      </w:r>
      <w:proofErr w:type="spellStart"/>
      <w:r w:rsidRPr="006C671F">
        <w:rPr>
          <w:i/>
          <w:iCs/>
          <w:lang w:val="en-AU"/>
        </w:rPr>
        <w:t>filiformis</w:t>
      </w:r>
      <w:proofErr w:type="spellEnd"/>
      <w:r>
        <w:rPr>
          <w:lang w:val="en-AU"/>
        </w:rPr>
        <w:t>) (6 sites) were also common. Amphibious species common spike-rush (</w:t>
      </w:r>
      <w:r w:rsidRPr="006C671F">
        <w:rPr>
          <w:i/>
          <w:iCs/>
          <w:lang w:val="en-AU"/>
        </w:rPr>
        <w:t>Eleocharis acuta</w:t>
      </w:r>
      <w:r>
        <w:rPr>
          <w:lang w:val="en-AU"/>
        </w:rPr>
        <w:t>) (6 sites) and common nardoo (</w:t>
      </w:r>
      <w:r w:rsidRPr="006C671F">
        <w:rPr>
          <w:i/>
          <w:iCs/>
          <w:lang w:val="en-AU"/>
        </w:rPr>
        <w:t xml:space="preserve">Marsilea </w:t>
      </w:r>
      <w:proofErr w:type="spellStart"/>
      <w:r w:rsidRPr="006C671F">
        <w:rPr>
          <w:i/>
          <w:iCs/>
          <w:lang w:val="en-AU"/>
        </w:rPr>
        <w:t>drumondii</w:t>
      </w:r>
      <w:proofErr w:type="spellEnd"/>
      <w:r>
        <w:rPr>
          <w:lang w:val="en-AU"/>
        </w:rPr>
        <w:t>) (7 sites) were also common and abundan</w:t>
      </w:r>
      <w:r w:rsidR="007F0925">
        <w:rPr>
          <w:lang w:val="en-AU"/>
        </w:rPr>
        <w:t>t</w:t>
      </w:r>
      <w:r>
        <w:rPr>
          <w:lang w:val="en-AU"/>
        </w:rPr>
        <w:t>.</w:t>
      </w:r>
    </w:p>
    <w:p w14:paraId="5AD23B7A" w14:textId="5BE65565" w:rsidR="000D3D1A" w:rsidRDefault="000D3D1A" w:rsidP="000D3D1A">
      <w:pPr>
        <w:rPr>
          <w:lang w:val="en-AU"/>
        </w:rPr>
      </w:pPr>
      <w:r>
        <w:rPr>
          <w:lang w:val="en-AU"/>
        </w:rPr>
        <w:t xml:space="preserve">The number of species observed at a site in Autumn 2021 ranged from two species recorded at Moon </w:t>
      </w:r>
      <w:proofErr w:type="spellStart"/>
      <w:r>
        <w:rPr>
          <w:lang w:val="en-AU"/>
        </w:rPr>
        <w:t>Moon</w:t>
      </w:r>
      <w:proofErr w:type="spellEnd"/>
      <w:r>
        <w:rPr>
          <w:lang w:val="en-AU"/>
        </w:rPr>
        <w:t xml:space="preserve">, </w:t>
      </w:r>
      <w:r w:rsidR="00EB414F">
        <w:rPr>
          <w:lang w:val="en-AU"/>
        </w:rPr>
        <w:t xml:space="preserve">from </w:t>
      </w:r>
      <w:r>
        <w:rPr>
          <w:lang w:val="en-AU"/>
        </w:rPr>
        <w:t xml:space="preserve">plots </w:t>
      </w:r>
      <w:r w:rsidR="00EB414F">
        <w:rPr>
          <w:lang w:val="en-AU"/>
        </w:rPr>
        <w:t xml:space="preserve">that </w:t>
      </w:r>
      <w:r>
        <w:rPr>
          <w:lang w:val="en-AU"/>
        </w:rPr>
        <w:t xml:space="preserve">were still inundated to a depth of approximately 20 cm, to </w:t>
      </w:r>
      <w:proofErr w:type="spellStart"/>
      <w:r>
        <w:rPr>
          <w:lang w:val="en-AU"/>
        </w:rPr>
        <w:t>Juanbung</w:t>
      </w:r>
      <w:proofErr w:type="spellEnd"/>
      <w:r>
        <w:rPr>
          <w:lang w:val="en-AU"/>
        </w:rPr>
        <w:t xml:space="preserve"> with 45 species. The groundcover in Autumn 2021 was dominated by Chenopod species, including climbing saltbush (11 sites), creeping saltbush (9 sites), nitre goosefoot (8 sites), ruby saltbush (9 sites) spiny saltbush (9 sites)</w:t>
      </w:r>
      <w:r w:rsidRPr="009A74EB">
        <w:t xml:space="preserve"> </w:t>
      </w:r>
      <w:r>
        <w:t xml:space="preserve">and </w:t>
      </w:r>
      <w:r w:rsidRPr="00B21F2A">
        <w:rPr>
          <w:lang w:val="en-AU"/>
        </w:rPr>
        <w:t>black roly-poly</w:t>
      </w:r>
      <w:r>
        <w:rPr>
          <w:lang w:val="en-AU"/>
        </w:rPr>
        <w:t xml:space="preserve"> (10 sites). Herb species such as the native species l</w:t>
      </w:r>
      <w:r w:rsidRPr="00482235">
        <w:rPr>
          <w:lang w:val="en-AU"/>
        </w:rPr>
        <w:t xml:space="preserve">esser </w:t>
      </w:r>
      <w:proofErr w:type="spellStart"/>
      <w:r w:rsidRPr="00482235">
        <w:rPr>
          <w:lang w:val="en-AU"/>
        </w:rPr>
        <w:t>Joyweed</w:t>
      </w:r>
      <w:proofErr w:type="spellEnd"/>
      <w:r w:rsidRPr="00482235">
        <w:rPr>
          <w:lang w:val="en-AU"/>
        </w:rPr>
        <w:t xml:space="preserve"> </w:t>
      </w:r>
      <w:r>
        <w:rPr>
          <w:lang w:val="en-AU"/>
        </w:rPr>
        <w:t>(7 sites), yellow twin-heads (6 sites),</w:t>
      </w:r>
      <w:r w:rsidRPr="004E3AE4">
        <w:t xml:space="preserve"> </w:t>
      </w:r>
      <w:r>
        <w:t xml:space="preserve">and </w:t>
      </w:r>
      <w:r w:rsidRPr="003C0DC4">
        <w:rPr>
          <w:lang w:val="en-AU"/>
        </w:rPr>
        <w:t xml:space="preserve">hairy </w:t>
      </w:r>
      <w:proofErr w:type="gramStart"/>
      <w:r w:rsidRPr="003C0DC4">
        <w:rPr>
          <w:lang w:val="en-AU"/>
        </w:rPr>
        <w:t>carpet-weed</w:t>
      </w:r>
      <w:proofErr w:type="gramEnd"/>
      <w:r>
        <w:rPr>
          <w:lang w:val="en-AU"/>
        </w:rPr>
        <w:t xml:space="preserve"> (</w:t>
      </w:r>
      <w:proofErr w:type="spellStart"/>
      <w:r w:rsidRPr="003C0DC4">
        <w:rPr>
          <w:i/>
          <w:iCs/>
          <w:lang w:val="en-AU"/>
        </w:rPr>
        <w:t>Glinus</w:t>
      </w:r>
      <w:proofErr w:type="spellEnd"/>
      <w:r w:rsidRPr="003C0DC4">
        <w:rPr>
          <w:i/>
          <w:iCs/>
          <w:lang w:val="en-AU"/>
        </w:rPr>
        <w:t xml:space="preserve"> </w:t>
      </w:r>
      <w:proofErr w:type="spellStart"/>
      <w:r w:rsidRPr="003C0DC4">
        <w:rPr>
          <w:i/>
          <w:iCs/>
          <w:lang w:val="en-AU"/>
        </w:rPr>
        <w:t>lotoides</w:t>
      </w:r>
      <w:proofErr w:type="spellEnd"/>
      <w:r>
        <w:rPr>
          <w:lang w:val="en-AU"/>
        </w:rPr>
        <w:t>) (5 sites) and exotic gooseberry cucumber (</w:t>
      </w:r>
      <w:r w:rsidRPr="006C671F">
        <w:rPr>
          <w:i/>
          <w:iCs/>
          <w:lang w:val="en-AU"/>
        </w:rPr>
        <w:t xml:space="preserve">Cucumis </w:t>
      </w:r>
      <w:proofErr w:type="spellStart"/>
      <w:r w:rsidRPr="006C671F">
        <w:rPr>
          <w:i/>
          <w:iCs/>
          <w:lang w:val="en-AU"/>
        </w:rPr>
        <w:t>myriocarpus</w:t>
      </w:r>
      <w:proofErr w:type="spellEnd"/>
      <w:r>
        <w:rPr>
          <w:lang w:val="en-AU"/>
        </w:rPr>
        <w:t>) (5 sites), black-berry nightshade (8 sites) and Bathurst burr (</w:t>
      </w:r>
      <w:r w:rsidRPr="006C671F">
        <w:rPr>
          <w:i/>
          <w:iCs/>
          <w:lang w:val="en-AU"/>
        </w:rPr>
        <w:t>Xanthium spinosum</w:t>
      </w:r>
      <w:r>
        <w:rPr>
          <w:lang w:val="en-AU"/>
        </w:rPr>
        <w:t>) (5 sites) were also common. Most of these are terrestrial</w:t>
      </w:r>
      <w:r w:rsidR="00F31CA9">
        <w:rPr>
          <w:lang w:val="en-AU"/>
        </w:rPr>
        <w:t>-</w:t>
      </w:r>
      <w:r>
        <w:rPr>
          <w:lang w:val="en-AU"/>
        </w:rPr>
        <w:t>dry species which are tolerant of dry conditions. Many annual species and aquatic/amphibious species which were observed in Spring 2020 were not observed in Autumn 2021.</w:t>
      </w:r>
    </w:p>
    <w:p w14:paraId="4E408C23" w14:textId="0BCD24C0" w:rsidR="000D3D1A" w:rsidRDefault="000D3D1A" w:rsidP="000D3D1A">
      <w:r>
        <w:t xml:space="preserve">Within watering </w:t>
      </w:r>
      <w:proofErr w:type="gramStart"/>
      <w:r>
        <w:t>category</w:t>
      </w:r>
      <w:proofErr w:type="gramEnd"/>
      <w:r>
        <w:t xml:space="preserve"> A, s</w:t>
      </w:r>
      <w:proofErr w:type="spellStart"/>
      <w:r>
        <w:rPr>
          <w:lang w:val="en-AU"/>
        </w:rPr>
        <w:t>ite</w:t>
      </w:r>
      <w:proofErr w:type="spellEnd"/>
      <w:r>
        <w:rPr>
          <w:lang w:val="en-AU"/>
        </w:rPr>
        <w:t xml:space="preserve"> scale groundcover vegetation diversity </w:t>
      </w:r>
      <w:r w:rsidRPr="00495604">
        <w:t>(Simpson’s diversity index)</w:t>
      </w:r>
      <w:r>
        <w:t xml:space="preserve"> increased between Autumn 2020 and Spring 2020 and increased slightly between Spring 2020 and Autumn 2021</w:t>
      </w:r>
      <w:r w:rsidR="007767F3">
        <w:t xml:space="preserve"> (</w:t>
      </w:r>
      <w:r w:rsidR="007767F3">
        <w:fldChar w:fldCharType="begin"/>
      </w:r>
      <w:r w:rsidR="007767F3">
        <w:instrText xml:space="preserve"> REF _Ref78538425 \h </w:instrText>
      </w:r>
      <w:r w:rsidR="007767F3">
        <w:fldChar w:fldCharType="separate"/>
      </w:r>
      <w:r w:rsidR="007767F3" w:rsidRPr="003C1511">
        <w:t xml:space="preserve">Figure </w:t>
      </w:r>
      <w:r w:rsidR="007767F3">
        <w:rPr>
          <w:noProof/>
        </w:rPr>
        <w:t>9</w:t>
      </w:r>
      <w:r w:rsidR="007767F3">
        <w:noBreakHyphen/>
      </w:r>
      <w:r w:rsidR="007767F3">
        <w:rPr>
          <w:noProof/>
        </w:rPr>
        <w:t>7</w:t>
      </w:r>
      <w:r w:rsidR="007767F3">
        <w:fldChar w:fldCharType="end"/>
      </w:r>
      <w:r w:rsidR="007767F3">
        <w:t>)</w:t>
      </w:r>
      <w:r>
        <w:t xml:space="preserve">. Groundcover vegetation diversity in watering category B remained </w:t>
      </w:r>
      <w:proofErr w:type="gramStart"/>
      <w:r>
        <w:t>fairly constant</w:t>
      </w:r>
      <w:proofErr w:type="gramEnd"/>
      <w:r>
        <w:t xml:space="preserve"> between Autumn 2020 and Spring 2020 and dropped slightly in Autumn 2021. In contrast, site scale groundcover vegetation diversity in watering category C has varied considerably over the two years we have been monitoring these sites. Watering category C has recorded the highest Simpson’s Diversity Index score recorded (over the past seven years) in Spring 2019 and the lowest in Spring 2020. Sites in watering category C have been regularly watered, and this response is likely related to changes in diversity related to hydrological conditions and </w:t>
      </w:r>
      <w:r w:rsidR="00464FDB">
        <w:t>plant growth responses</w:t>
      </w:r>
      <w:r w:rsidR="001D2116">
        <w:t xml:space="preserve"> to</w:t>
      </w:r>
      <w:r>
        <w:t xml:space="preserve"> flooding, more so than climatic conditions. </w:t>
      </w:r>
    </w:p>
    <w:p w14:paraId="1D4D0C3C" w14:textId="77777777" w:rsidR="000D3D1A" w:rsidRDefault="000D3D1A" w:rsidP="000D3D1A">
      <w:pPr>
        <w:pStyle w:val="Caption"/>
      </w:pPr>
      <w:r>
        <w:rPr>
          <w:noProof/>
        </w:rPr>
        <w:lastRenderedPageBreak/>
        <w:drawing>
          <wp:inline distT="0" distB="0" distL="0" distR="0" wp14:anchorId="5922797B" wp14:editId="1A9B3D27">
            <wp:extent cx="5731510" cy="4457700"/>
            <wp:effectExtent l="0" t="0" r="2540" b="0"/>
            <wp:docPr id="340621945" name="Picture 34062194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mpson's plots.JPG"/>
                    <pic:cNvPicPr/>
                  </pic:nvPicPr>
                  <pic:blipFill>
                    <a:blip r:embed="rId125" cstate="email">
                      <a:extLst>
                        <a:ext uri="{28A0092B-C50C-407E-A947-70E740481C1C}">
                          <a14:useLocalDpi xmlns:a14="http://schemas.microsoft.com/office/drawing/2010/main"/>
                        </a:ext>
                      </a:extLst>
                    </a:blip>
                    <a:stretch>
                      <a:fillRect/>
                    </a:stretch>
                  </pic:blipFill>
                  <pic:spPr>
                    <a:xfrm>
                      <a:off x="0" y="0"/>
                      <a:ext cx="5731510" cy="4457700"/>
                    </a:xfrm>
                    <a:prstGeom prst="rect">
                      <a:avLst/>
                    </a:prstGeom>
                  </pic:spPr>
                </pic:pic>
              </a:graphicData>
            </a:graphic>
          </wp:inline>
        </w:drawing>
      </w:r>
      <w:r w:rsidRPr="005A14BD">
        <w:t xml:space="preserve"> </w:t>
      </w:r>
    </w:p>
    <w:p w14:paraId="2A3ABF22" w14:textId="62F96083" w:rsidR="007767F3" w:rsidRDefault="000D3D1A" w:rsidP="007767F3">
      <w:pPr>
        <w:pStyle w:val="Caption"/>
        <w:spacing w:after="40"/>
      </w:pPr>
      <w:bookmarkStart w:id="487" w:name="_Ref78538425"/>
      <w:bookmarkStart w:id="488" w:name="_Toc97052915"/>
      <w:r w:rsidRPr="003C1511">
        <w:t xml:space="preserve">Figure </w:t>
      </w:r>
      <w:r w:rsidR="003356A7">
        <w:fldChar w:fldCharType="begin"/>
      </w:r>
      <w:r w:rsidR="003356A7">
        <w:instrText xml:space="preserve"> STYLEREF 1 \s </w:instrText>
      </w:r>
      <w:r w:rsidR="003356A7">
        <w:fldChar w:fldCharType="separate"/>
      </w:r>
      <w:r w:rsidR="003356A7">
        <w:rPr>
          <w:noProof/>
        </w:rPr>
        <w:t>9</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7</w:t>
      </w:r>
      <w:r w:rsidR="003356A7">
        <w:fldChar w:fldCharType="end"/>
      </w:r>
      <w:bookmarkEnd w:id="487"/>
      <w:r>
        <w:t>.</w:t>
      </w:r>
      <w:r w:rsidRPr="003C1511">
        <w:t xml:space="preserve"> Comparison of groundcover vegetation diversity in the tree community between seasons and years using Simpson’s diversity index</w:t>
      </w:r>
      <w:r>
        <w:t xml:space="preserve"> (D)</w:t>
      </w:r>
      <w:r w:rsidRPr="003C1511">
        <w:t>.</w:t>
      </w:r>
      <w:bookmarkEnd w:id="488"/>
    </w:p>
    <w:p w14:paraId="2237EF85" w14:textId="37C606BD" w:rsidR="007767F3" w:rsidRDefault="000D3D1A" w:rsidP="007767F3">
      <w:pPr>
        <w:pStyle w:val="Caption"/>
        <w:spacing w:after="40"/>
        <w:rPr>
          <w:szCs w:val="20"/>
        </w:rPr>
      </w:pPr>
      <w:r w:rsidRPr="00C84DFB">
        <w:rPr>
          <w:szCs w:val="20"/>
        </w:rPr>
        <w:t>The data points are the mean diversity index for each watering treatment (refer to</w:t>
      </w:r>
      <w:r w:rsidR="007767F3">
        <w:rPr>
          <w:szCs w:val="20"/>
        </w:rPr>
        <w:t xml:space="preserve"> </w:t>
      </w:r>
      <w:r w:rsidR="007767F3">
        <w:rPr>
          <w:szCs w:val="20"/>
        </w:rPr>
        <w:fldChar w:fldCharType="begin"/>
      </w:r>
      <w:r w:rsidR="007767F3">
        <w:rPr>
          <w:szCs w:val="20"/>
        </w:rPr>
        <w:instrText xml:space="preserve"> REF _Ref465070871 \h </w:instrText>
      </w:r>
      <w:r w:rsidR="007767F3">
        <w:rPr>
          <w:szCs w:val="20"/>
        </w:rPr>
      </w:r>
      <w:r w:rsidR="007767F3">
        <w:rPr>
          <w:szCs w:val="20"/>
        </w:rPr>
        <w:fldChar w:fldCharType="separate"/>
      </w:r>
      <w:r w:rsidR="00951680" w:rsidRPr="0094556C">
        <w:t xml:space="preserve">Table </w:t>
      </w:r>
      <w:r w:rsidR="00951680">
        <w:rPr>
          <w:noProof/>
        </w:rPr>
        <w:t>9</w:t>
      </w:r>
      <w:r w:rsidR="00951680">
        <w:noBreakHyphen/>
      </w:r>
      <w:r w:rsidR="00951680">
        <w:rPr>
          <w:noProof/>
        </w:rPr>
        <w:t>2</w:t>
      </w:r>
      <w:r w:rsidR="007767F3">
        <w:rPr>
          <w:szCs w:val="20"/>
        </w:rPr>
        <w:fldChar w:fldCharType="end"/>
      </w:r>
      <w:r w:rsidR="007767F3">
        <w:rPr>
          <w:szCs w:val="20"/>
        </w:rPr>
        <w:t xml:space="preserve">, page </w:t>
      </w:r>
      <w:r w:rsidR="007767F3">
        <w:rPr>
          <w:szCs w:val="20"/>
        </w:rPr>
        <w:fldChar w:fldCharType="begin"/>
      </w:r>
      <w:r w:rsidR="007767F3">
        <w:rPr>
          <w:szCs w:val="20"/>
        </w:rPr>
        <w:instrText xml:space="preserve"> PAGEREF _Ref78538497 \h </w:instrText>
      </w:r>
      <w:r w:rsidR="007767F3">
        <w:rPr>
          <w:szCs w:val="20"/>
        </w:rPr>
      </w:r>
      <w:r w:rsidR="007767F3">
        <w:rPr>
          <w:szCs w:val="20"/>
        </w:rPr>
        <w:fldChar w:fldCharType="separate"/>
      </w:r>
      <w:r w:rsidR="00951680">
        <w:rPr>
          <w:noProof/>
          <w:szCs w:val="20"/>
        </w:rPr>
        <w:t>109</w:t>
      </w:r>
      <w:r w:rsidR="007767F3">
        <w:rPr>
          <w:szCs w:val="20"/>
        </w:rPr>
        <w:fldChar w:fldCharType="end"/>
      </w:r>
      <w:r w:rsidRPr="00C84DFB">
        <w:rPr>
          <w:szCs w:val="20"/>
        </w:rPr>
        <w:t>).</w:t>
      </w:r>
      <w:r>
        <w:rPr>
          <w:szCs w:val="20"/>
        </w:rPr>
        <w:t xml:space="preserve"> </w:t>
      </w:r>
    </w:p>
    <w:p w14:paraId="3D9291B2" w14:textId="77777777" w:rsidR="003433C3" w:rsidRDefault="003433C3" w:rsidP="003433C3">
      <w:pPr>
        <w:pStyle w:val="Caption"/>
        <w:spacing w:after="40"/>
        <w:rPr>
          <w:szCs w:val="20"/>
        </w:rPr>
      </w:pPr>
      <w:r w:rsidRPr="00C84DFB">
        <w:rPr>
          <w:szCs w:val="20"/>
        </w:rPr>
        <w:t>Yellow represents the period that environmental watering occurred at sites in watering category B, the green represents the flooding event in 2016-17 that flooded all sites, and the blue represents the period that environmental watering occurred at sites in watering category C.</w:t>
      </w:r>
    </w:p>
    <w:p w14:paraId="205CD79B" w14:textId="77777777" w:rsidR="007767F3" w:rsidRDefault="000D3D1A" w:rsidP="007767F3">
      <w:pPr>
        <w:pStyle w:val="Caption"/>
        <w:spacing w:after="40"/>
        <w:rPr>
          <w:szCs w:val="20"/>
        </w:rPr>
      </w:pPr>
      <w:r w:rsidRPr="00C84DFB">
        <w:rPr>
          <w:szCs w:val="20"/>
        </w:rPr>
        <w:t>Seasons are defined as S14: Spring 2014; A15: Autumn 2015; S15: Spring 2015; A16: Autumn 2016; A17: Autumn 2017, S17: Spring 2017, A18: Autumn 2018, S18: Spring 2018, A19</w:t>
      </w:r>
      <w:r>
        <w:rPr>
          <w:szCs w:val="20"/>
        </w:rPr>
        <w:t>:</w:t>
      </w:r>
      <w:r w:rsidRPr="00C84DFB">
        <w:rPr>
          <w:szCs w:val="20"/>
        </w:rPr>
        <w:t xml:space="preserve"> Autumn 2019</w:t>
      </w:r>
      <w:r>
        <w:rPr>
          <w:szCs w:val="20"/>
        </w:rPr>
        <w:t>, S20: Spring 2020, and A21: Autumn 2021</w:t>
      </w:r>
      <w:r w:rsidRPr="00C84DFB">
        <w:rPr>
          <w:szCs w:val="20"/>
        </w:rPr>
        <w:t>.</w:t>
      </w:r>
    </w:p>
    <w:p w14:paraId="2FDB1464" w14:textId="28CC5B48" w:rsidR="000D3D1A" w:rsidRDefault="000D3D1A" w:rsidP="007767F3">
      <w:pPr>
        <w:pStyle w:val="Caption"/>
        <w:spacing w:after="40"/>
      </w:pPr>
      <w:r w:rsidRPr="00C84DFB">
        <w:rPr>
          <w:szCs w:val="20"/>
        </w:rPr>
        <w:t>Error bars represent ± 1 standard error of the mean.</w:t>
      </w:r>
    </w:p>
    <w:p w14:paraId="02AA1BD2" w14:textId="77777777" w:rsidR="000D3D1A" w:rsidRDefault="000D3D1A" w:rsidP="000D3D1A"/>
    <w:p w14:paraId="52F9F272" w14:textId="040FC3CB" w:rsidR="000D3D1A" w:rsidRDefault="000D3D1A" w:rsidP="000D3D1A">
      <w:r>
        <w:t>While the Simpson’s Diversity Index is a useful and widely adopted index for measuring species diversity, it is a measure of dominance which weights toward the abundance of the most common species. That is, the analysis calculates a probability that two individuals randomly drawn from the community will be different species, and as such</w:t>
      </w:r>
      <w:r w:rsidR="003F4861">
        <w:t xml:space="preserve"> </w:t>
      </w:r>
      <w:proofErr w:type="gramStart"/>
      <w:r w:rsidR="003F4861">
        <w:t>measures</w:t>
      </w:r>
      <w:proofErr w:type="gramEnd"/>
      <w:r>
        <w:t xml:space="preserve"> uncertainty. The more equal taxa are in abundance in an ecosystem the more effective this measure of diversity.</w:t>
      </w:r>
    </w:p>
    <w:p w14:paraId="59D6F13B" w14:textId="77777777" w:rsidR="000D3D1A" w:rsidRDefault="000D3D1A" w:rsidP="000D3D1A">
      <w:r>
        <w:t xml:space="preserve">Unlike other more stable ecosystems, floodplain wetlands (such as those which occur on the lower Lachlan) shift between wet and dry cycles and are considered as disturbance dependent systems. As observed on the floodplains of the Lachlan River over the past seven years of monitoring, the composition of species changes in response to the hydrological and climatic conditions. During and following flooding, aquatic and </w:t>
      </w:r>
      <w:r>
        <w:lastRenderedPageBreak/>
        <w:t xml:space="preserve">amphibious plants are often the dominant plants we record, and these are often recorded in very high numbers. </w:t>
      </w:r>
    </w:p>
    <w:p w14:paraId="25F151E8" w14:textId="2716A4EE" w:rsidR="000D3D1A" w:rsidRDefault="000D3D1A" w:rsidP="000D3D1A">
      <w:r>
        <w:t xml:space="preserve">For example, In Spring 2020, 420,000 (average across both plots) plants of the amphibious </w:t>
      </w:r>
      <w:proofErr w:type="spellStart"/>
      <w:r w:rsidRPr="005A14BD">
        <w:rPr>
          <w:i/>
          <w:iCs/>
        </w:rPr>
        <w:t>Isolepis</w:t>
      </w:r>
      <w:proofErr w:type="spellEnd"/>
      <w:r w:rsidRPr="005A14BD">
        <w:rPr>
          <w:i/>
          <w:iCs/>
        </w:rPr>
        <w:t xml:space="preserve"> </w:t>
      </w:r>
      <w:proofErr w:type="spellStart"/>
      <w:r w:rsidRPr="005A14BD">
        <w:rPr>
          <w:i/>
          <w:iCs/>
        </w:rPr>
        <w:t>australiensis</w:t>
      </w:r>
      <w:proofErr w:type="spellEnd"/>
      <w:r>
        <w:t xml:space="preserve"> </w:t>
      </w:r>
      <w:r w:rsidR="009B4BD4">
        <w:t xml:space="preserve">at Lake </w:t>
      </w:r>
      <w:proofErr w:type="spellStart"/>
      <w:r w:rsidR="009B4BD4">
        <w:t>Noonamah</w:t>
      </w:r>
      <w:proofErr w:type="spellEnd"/>
      <w:r w:rsidR="009B4BD4">
        <w:t xml:space="preserve"> </w:t>
      </w:r>
      <w:r>
        <w:t xml:space="preserve">and 65,000 of the amphibious mosquito </w:t>
      </w:r>
      <w:proofErr w:type="gramStart"/>
      <w:r>
        <w:t>fern</w:t>
      </w:r>
      <w:proofErr w:type="gramEnd"/>
      <w:r>
        <w:t xml:space="preserve"> (</w:t>
      </w:r>
      <w:r w:rsidRPr="005A14BD">
        <w:rPr>
          <w:i/>
          <w:iCs/>
        </w:rPr>
        <w:t>Azolla sp</w:t>
      </w:r>
      <w:r>
        <w:t xml:space="preserve">.) at </w:t>
      </w:r>
      <w:proofErr w:type="spellStart"/>
      <w:r>
        <w:t>Juanbung</w:t>
      </w:r>
      <w:proofErr w:type="spellEnd"/>
      <w:r>
        <w:t xml:space="preserve"> were recorded (along with others), both </w:t>
      </w:r>
      <w:r w:rsidR="00A81EF0">
        <w:t xml:space="preserve">sites </w:t>
      </w:r>
      <w:r>
        <w:t xml:space="preserve">in watering category C. These are small, fast </w:t>
      </w:r>
      <w:proofErr w:type="gramStart"/>
      <w:r>
        <w:t>growing</w:t>
      </w:r>
      <w:proofErr w:type="gramEnd"/>
      <w:r>
        <w:t xml:space="preserve"> and native annual plants which </w:t>
      </w:r>
      <w:proofErr w:type="spellStart"/>
      <w:r>
        <w:t>capitalise</w:t>
      </w:r>
      <w:proofErr w:type="spellEnd"/>
      <w:r>
        <w:t xml:space="preserve"> on the flooded conditions. These very high abundances of a few species </w:t>
      </w:r>
      <w:r w:rsidR="00277E48">
        <w:t xml:space="preserve">(along with others not </w:t>
      </w:r>
      <w:r w:rsidR="00E506CE">
        <w:t xml:space="preserve">described here) </w:t>
      </w:r>
      <w:r>
        <w:t xml:space="preserve">resulted in watering category C in Spring 2020 having the lowest Simpson’s Diversity Index despite Lake </w:t>
      </w:r>
      <w:proofErr w:type="spellStart"/>
      <w:r>
        <w:t>Noonamah</w:t>
      </w:r>
      <w:proofErr w:type="spellEnd"/>
      <w:r>
        <w:t xml:space="preserve"> recording the greatest species richness we have recorded over the seven years. In fact, of the 10 records with the greatest abundances (between 2014-21), four of the 10 are </w:t>
      </w:r>
      <w:r w:rsidR="007623F2">
        <w:t>a</w:t>
      </w:r>
      <w:r>
        <w:t>mphibious plants</w:t>
      </w:r>
      <w:r w:rsidR="00046A43">
        <w:t xml:space="preserve">, despite this functional group making </w:t>
      </w:r>
      <w:r>
        <w:t xml:space="preserve">up a small fraction (15%) of the total species pool we have recorded and consist entirely of native species. This observation </w:t>
      </w:r>
      <w:proofErr w:type="gramStart"/>
      <w:r>
        <w:t>shouldn’t</w:t>
      </w:r>
      <w:proofErr w:type="gramEnd"/>
      <w:r>
        <w:t xml:space="preserve"> negate the use of a diversity measure such as the Simpson’s Diversity Index however, we should acknowledge that in disturbance dominated systems such as these, an (over) abundance of a few species at a given time may not be a bad thing</w:t>
      </w:r>
      <w:r w:rsidR="00424528">
        <w:t>. The</w:t>
      </w:r>
      <w:r w:rsidR="00483899">
        <w:t xml:space="preserve"> volumes of these amphibious</w:t>
      </w:r>
      <w:r w:rsidR="00424528">
        <w:t xml:space="preserve"> plants </w:t>
      </w:r>
      <w:r w:rsidR="004E4ACF">
        <w:t xml:space="preserve">suggest that they </w:t>
      </w:r>
      <w:r w:rsidR="00424528">
        <w:t>are provid</w:t>
      </w:r>
      <w:r w:rsidR="00840486">
        <w:t>ing</w:t>
      </w:r>
      <w:r w:rsidR="00424528">
        <w:t xml:space="preserve"> </w:t>
      </w:r>
      <w:r w:rsidR="004E4ACF">
        <w:t xml:space="preserve">significant input to </w:t>
      </w:r>
      <w:r w:rsidR="00840486">
        <w:t xml:space="preserve">primary </w:t>
      </w:r>
      <w:r w:rsidR="00424528">
        <w:t>productivity</w:t>
      </w:r>
      <w:r w:rsidR="004A6231">
        <w:t xml:space="preserve"> </w:t>
      </w:r>
      <w:r w:rsidR="00840486">
        <w:t>among other things.</w:t>
      </w:r>
    </w:p>
    <w:p w14:paraId="35DFF338" w14:textId="7341B0DE" w:rsidR="000D3D1A" w:rsidRDefault="000D3D1A" w:rsidP="000D3D1A">
      <w:r>
        <w:t xml:space="preserve">Therefore, we also present the site scale groundcover vegetation species richness within each watering category. Species richness measures the total number of species at a site and does not take into consideration their relative abundance. Species richness has fluctuated since 2014 in all watering categories </w:t>
      </w:r>
      <w:r w:rsidR="006C38E4">
        <w:fldChar w:fldCharType="begin"/>
      </w:r>
      <w:r w:rsidR="006C38E4">
        <w:instrText xml:space="preserve"> REF _Ref78538775 \h </w:instrText>
      </w:r>
      <w:r w:rsidR="006C38E4">
        <w:fldChar w:fldCharType="separate"/>
      </w:r>
      <w:r w:rsidR="006C38E4" w:rsidRPr="003C1511">
        <w:t xml:space="preserve">Figure </w:t>
      </w:r>
      <w:r w:rsidR="006C38E4">
        <w:rPr>
          <w:noProof/>
        </w:rPr>
        <w:t>9</w:t>
      </w:r>
      <w:r w:rsidR="006C38E4">
        <w:noBreakHyphen/>
      </w:r>
      <w:r w:rsidR="006C38E4">
        <w:rPr>
          <w:noProof/>
        </w:rPr>
        <w:t>8</w:t>
      </w:r>
      <w:r w:rsidR="006C38E4">
        <w:fldChar w:fldCharType="end"/>
      </w:r>
      <w:r w:rsidR="006C38E4">
        <w:t xml:space="preserve">). </w:t>
      </w:r>
      <w:r>
        <w:t>This fluctuation appears to be consistent between watering categories, with the three watering categories showing similar patterns through time. However, species richness in watering category C has been consistently greater than watering category A and B over the past two years.</w:t>
      </w:r>
    </w:p>
    <w:p w14:paraId="6B827F30" w14:textId="77777777" w:rsidR="000D3D1A" w:rsidRDefault="000D3D1A" w:rsidP="000D3D1A">
      <w:r>
        <w:rPr>
          <w:noProof/>
        </w:rPr>
        <w:lastRenderedPageBreak/>
        <w:drawing>
          <wp:inline distT="0" distB="0" distL="0" distR="0" wp14:anchorId="5085AFFF" wp14:editId="33BDB7A2">
            <wp:extent cx="5731336" cy="4631376"/>
            <wp:effectExtent l="0" t="0" r="3175" b="0"/>
            <wp:docPr id="578211750" name="Picture 57821175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versity cat.JPG"/>
                    <pic:cNvPicPr/>
                  </pic:nvPicPr>
                  <pic:blipFill>
                    <a:blip r:embed="rId126" cstate="email">
                      <a:extLst>
                        <a:ext uri="{28A0092B-C50C-407E-A947-70E740481C1C}">
                          <a14:useLocalDpi xmlns:a14="http://schemas.microsoft.com/office/drawing/2010/main"/>
                        </a:ext>
                      </a:extLst>
                    </a:blip>
                    <a:stretch>
                      <a:fillRect/>
                    </a:stretch>
                  </pic:blipFill>
                  <pic:spPr>
                    <a:xfrm>
                      <a:off x="0" y="0"/>
                      <a:ext cx="5741538" cy="4639620"/>
                    </a:xfrm>
                    <a:prstGeom prst="rect">
                      <a:avLst/>
                    </a:prstGeom>
                  </pic:spPr>
                </pic:pic>
              </a:graphicData>
            </a:graphic>
          </wp:inline>
        </w:drawing>
      </w:r>
    </w:p>
    <w:p w14:paraId="0DBF2F44" w14:textId="426A822D" w:rsidR="007767F3" w:rsidRDefault="000D3D1A" w:rsidP="007767F3">
      <w:pPr>
        <w:pStyle w:val="Caption"/>
        <w:spacing w:after="40"/>
      </w:pPr>
      <w:bookmarkStart w:id="489" w:name="_Ref78538775"/>
      <w:bookmarkStart w:id="490" w:name="_Toc97052916"/>
      <w:r w:rsidRPr="003C1511">
        <w:t xml:space="preserve">Figure </w:t>
      </w:r>
      <w:r w:rsidR="003356A7">
        <w:fldChar w:fldCharType="begin"/>
      </w:r>
      <w:r w:rsidR="003356A7">
        <w:instrText xml:space="preserve"> STYLEREF 1 \s </w:instrText>
      </w:r>
      <w:r w:rsidR="003356A7">
        <w:fldChar w:fldCharType="separate"/>
      </w:r>
      <w:r w:rsidR="003356A7">
        <w:rPr>
          <w:noProof/>
        </w:rPr>
        <w:t>9</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8</w:t>
      </w:r>
      <w:r w:rsidR="003356A7">
        <w:fldChar w:fldCharType="end"/>
      </w:r>
      <w:bookmarkEnd w:id="489"/>
      <w:r>
        <w:t>.</w:t>
      </w:r>
      <w:r w:rsidRPr="003C1511">
        <w:t xml:space="preserve"> Comparison of groundcover vegetation </w:t>
      </w:r>
      <w:r>
        <w:t>species richness</w:t>
      </w:r>
      <w:r w:rsidRPr="003C1511">
        <w:t xml:space="preserve"> in the tree community between seasons and years.</w:t>
      </w:r>
      <w:bookmarkEnd w:id="490"/>
    </w:p>
    <w:p w14:paraId="505D9A77" w14:textId="42FD654A" w:rsidR="003433C3" w:rsidRDefault="003433C3" w:rsidP="003433C3">
      <w:pPr>
        <w:pStyle w:val="Caption"/>
        <w:spacing w:after="40"/>
        <w:rPr>
          <w:szCs w:val="20"/>
        </w:rPr>
      </w:pPr>
      <w:r w:rsidRPr="00C84DFB">
        <w:rPr>
          <w:szCs w:val="20"/>
        </w:rPr>
        <w:t>The data points are the mean diversity index for each watering treatment (refer to</w:t>
      </w:r>
      <w:r>
        <w:rPr>
          <w:szCs w:val="20"/>
        </w:rPr>
        <w:t xml:space="preserve"> </w:t>
      </w:r>
      <w:r>
        <w:rPr>
          <w:szCs w:val="20"/>
        </w:rPr>
        <w:fldChar w:fldCharType="begin"/>
      </w:r>
      <w:r>
        <w:rPr>
          <w:szCs w:val="20"/>
        </w:rPr>
        <w:instrText xml:space="preserve"> REF _Ref465070871 \h </w:instrText>
      </w:r>
      <w:r>
        <w:rPr>
          <w:szCs w:val="20"/>
        </w:rPr>
      </w:r>
      <w:r>
        <w:rPr>
          <w:szCs w:val="20"/>
        </w:rPr>
        <w:fldChar w:fldCharType="separate"/>
      </w:r>
      <w:r w:rsidRPr="0094556C">
        <w:t xml:space="preserve">Table </w:t>
      </w:r>
      <w:r>
        <w:rPr>
          <w:noProof/>
        </w:rPr>
        <w:t>9</w:t>
      </w:r>
      <w:r>
        <w:noBreakHyphen/>
      </w:r>
      <w:r>
        <w:rPr>
          <w:noProof/>
        </w:rPr>
        <w:t>2</w:t>
      </w:r>
      <w:r>
        <w:rPr>
          <w:szCs w:val="20"/>
        </w:rPr>
        <w:fldChar w:fldCharType="end"/>
      </w:r>
      <w:r>
        <w:rPr>
          <w:szCs w:val="20"/>
        </w:rPr>
        <w:t xml:space="preserve">, page </w:t>
      </w:r>
      <w:r>
        <w:rPr>
          <w:szCs w:val="20"/>
        </w:rPr>
        <w:fldChar w:fldCharType="begin"/>
      </w:r>
      <w:r>
        <w:rPr>
          <w:szCs w:val="20"/>
        </w:rPr>
        <w:instrText xml:space="preserve"> PAGEREF _Ref78538497 \h </w:instrText>
      </w:r>
      <w:r>
        <w:rPr>
          <w:szCs w:val="20"/>
        </w:rPr>
      </w:r>
      <w:r>
        <w:rPr>
          <w:szCs w:val="20"/>
        </w:rPr>
        <w:fldChar w:fldCharType="separate"/>
      </w:r>
      <w:r>
        <w:rPr>
          <w:noProof/>
          <w:szCs w:val="20"/>
        </w:rPr>
        <w:t>109</w:t>
      </w:r>
      <w:r>
        <w:rPr>
          <w:szCs w:val="20"/>
        </w:rPr>
        <w:fldChar w:fldCharType="end"/>
      </w:r>
      <w:r w:rsidRPr="00C84DFB">
        <w:rPr>
          <w:szCs w:val="20"/>
        </w:rPr>
        <w:t>).</w:t>
      </w:r>
      <w:r>
        <w:rPr>
          <w:szCs w:val="20"/>
        </w:rPr>
        <w:t xml:space="preserve"> </w:t>
      </w:r>
    </w:p>
    <w:p w14:paraId="31FB99CD" w14:textId="77777777" w:rsidR="003433C3" w:rsidRDefault="003433C3" w:rsidP="003433C3">
      <w:pPr>
        <w:pStyle w:val="Caption"/>
        <w:spacing w:after="40"/>
        <w:rPr>
          <w:szCs w:val="20"/>
        </w:rPr>
      </w:pPr>
      <w:r w:rsidRPr="00C84DFB">
        <w:rPr>
          <w:szCs w:val="20"/>
        </w:rPr>
        <w:t>Yellow represents the period that environmental watering occurred at sites in watering category B, the green represents the flooding event in 2016-17 that flooded all sites, and the blue represents the period that environmental watering occurred at sites in watering category C.</w:t>
      </w:r>
    </w:p>
    <w:p w14:paraId="1C482DC2" w14:textId="77777777" w:rsidR="003433C3" w:rsidRDefault="003433C3" w:rsidP="003433C3">
      <w:pPr>
        <w:pStyle w:val="Caption"/>
        <w:spacing w:after="40"/>
        <w:rPr>
          <w:szCs w:val="20"/>
        </w:rPr>
      </w:pPr>
      <w:r w:rsidRPr="00C84DFB">
        <w:rPr>
          <w:szCs w:val="20"/>
        </w:rPr>
        <w:t>Seasons are defined as S14: Spring 2014; A15: Autumn 2015; S15: Spring 2015; A16: Autumn 2016; A17: Autumn 2017, S17: Spring 2017, A18: Autumn 2018, S18: Spring 2018, A19</w:t>
      </w:r>
      <w:r>
        <w:rPr>
          <w:szCs w:val="20"/>
        </w:rPr>
        <w:t>:</w:t>
      </w:r>
      <w:r w:rsidRPr="00C84DFB">
        <w:rPr>
          <w:szCs w:val="20"/>
        </w:rPr>
        <w:t xml:space="preserve"> Autumn 2019</w:t>
      </w:r>
      <w:r>
        <w:rPr>
          <w:szCs w:val="20"/>
        </w:rPr>
        <w:t>, S20: Spring 2020, and A21: Autumn 2021</w:t>
      </w:r>
      <w:r w:rsidRPr="00C84DFB">
        <w:rPr>
          <w:szCs w:val="20"/>
        </w:rPr>
        <w:t>.</w:t>
      </w:r>
    </w:p>
    <w:p w14:paraId="18102E9D" w14:textId="77777777" w:rsidR="003433C3" w:rsidRDefault="003433C3" w:rsidP="003433C3">
      <w:pPr>
        <w:pStyle w:val="Caption"/>
        <w:spacing w:after="40"/>
      </w:pPr>
      <w:r w:rsidRPr="00C84DFB">
        <w:rPr>
          <w:szCs w:val="20"/>
        </w:rPr>
        <w:t>Error bars represent ± 1 standard error of the mean.</w:t>
      </w:r>
    </w:p>
    <w:p w14:paraId="59B03D09" w14:textId="769B3616" w:rsidR="000D3D1A" w:rsidRPr="009F577F" w:rsidRDefault="000D3D1A" w:rsidP="009F577F"/>
    <w:p w14:paraId="1A9D32A4" w14:textId="6A3B0AF7" w:rsidR="001076EF" w:rsidRDefault="001076EF" w:rsidP="002101C7">
      <w:pPr>
        <w:pStyle w:val="Heading4"/>
      </w:pPr>
      <w:r>
        <w:t>Non-tree community</w:t>
      </w:r>
    </w:p>
    <w:p w14:paraId="76208842" w14:textId="0C795BA6" w:rsidR="00671C9A" w:rsidRDefault="00487866" w:rsidP="00B67F20">
      <w:pPr>
        <w:rPr>
          <w:lang w:val="en-AU"/>
        </w:rPr>
      </w:pPr>
      <w:r>
        <w:rPr>
          <w:lang w:val="en-AU"/>
        </w:rPr>
        <w:t xml:space="preserve">A total of 122 species were observed across the non-tree community sites during the 2020-21 watering year. This was lower than the number recorded in the previous year (2019-20) </w:t>
      </w:r>
      <w:r w:rsidR="00C911A8">
        <w:rPr>
          <w:lang w:val="en-AU"/>
        </w:rPr>
        <w:t>(</w:t>
      </w:r>
      <w:r w:rsidR="00C911A8">
        <w:rPr>
          <w:lang w:val="en-AU"/>
        </w:rPr>
        <w:fldChar w:fldCharType="begin"/>
      </w:r>
      <w:r w:rsidR="00C911A8">
        <w:rPr>
          <w:lang w:val="en-AU"/>
        </w:rPr>
        <w:instrText xml:space="preserve"> REF _Ref51065400 \h </w:instrText>
      </w:r>
      <w:r w:rsidR="00C911A8">
        <w:rPr>
          <w:lang w:val="en-AU"/>
        </w:rPr>
      </w:r>
      <w:r w:rsidR="00C911A8">
        <w:rPr>
          <w:lang w:val="en-AU"/>
        </w:rPr>
        <w:fldChar w:fldCharType="separate"/>
      </w:r>
      <w:r w:rsidR="00951680" w:rsidRPr="00E04D3A">
        <w:t xml:space="preserve">Table </w:t>
      </w:r>
      <w:r w:rsidR="00951680">
        <w:rPr>
          <w:noProof/>
        </w:rPr>
        <w:t>9</w:t>
      </w:r>
      <w:r w:rsidR="00951680">
        <w:noBreakHyphen/>
      </w:r>
      <w:r w:rsidR="00951680">
        <w:rPr>
          <w:noProof/>
        </w:rPr>
        <w:t>5</w:t>
      </w:r>
      <w:r w:rsidR="00C911A8">
        <w:rPr>
          <w:lang w:val="en-AU"/>
        </w:rPr>
        <w:fldChar w:fldCharType="end"/>
      </w:r>
      <w:r w:rsidR="00C911A8">
        <w:rPr>
          <w:lang w:val="en-AU"/>
        </w:rPr>
        <w:t>).</w:t>
      </w:r>
    </w:p>
    <w:p w14:paraId="26BD9CF0" w14:textId="77777777" w:rsidR="009F577F" w:rsidRDefault="009F577F">
      <w:pPr>
        <w:rPr>
          <w:lang w:val="en-AU"/>
        </w:rPr>
      </w:pPr>
      <w:r>
        <w:rPr>
          <w:lang w:val="en-AU"/>
        </w:rPr>
        <w:br w:type="page"/>
      </w:r>
    </w:p>
    <w:p w14:paraId="3CED47B5" w14:textId="04BC56F0" w:rsidR="00DE4496" w:rsidRPr="001E1B87" w:rsidRDefault="00DE4496" w:rsidP="00DE4496">
      <w:pPr>
        <w:pStyle w:val="Caption"/>
        <w:rPr>
          <w:lang w:val="en-AU"/>
        </w:rPr>
      </w:pPr>
      <w:bookmarkStart w:id="491" w:name="_Ref51065400"/>
      <w:bookmarkStart w:id="492" w:name="_Toc97052997"/>
      <w:r w:rsidRPr="00E04D3A">
        <w:lastRenderedPageBreak/>
        <w:t xml:space="preserve">Table </w:t>
      </w:r>
      <w:r w:rsidR="00996419">
        <w:fldChar w:fldCharType="begin"/>
      </w:r>
      <w:r w:rsidR="00996419">
        <w:instrText xml:space="preserve"> STYLEREF 1 \s </w:instrText>
      </w:r>
      <w:r w:rsidR="00996419">
        <w:fldChar w:fldCharType="separate"/>
      </w:r>
      <w:r w:rsidR="00951680">
        <w:rPr>
          <w:noProof/>
        </w:rPr>
        <w:t>9</w:t>
      </w:r>
      <w:r w:rsidR="00996419">
        <w:fldChar w:fldCharType="end"/>
      </w:r>
      <w:r w:rsidR="00996419">
        <w:noBreakHyphen/>
      </w:r>
      <w:r w:rsidR="00996419">
        <w:fldChar w:fldCharType="begin"/>
      </w:r>
      <w:r w:rsidR="00996419">
        <w:instrText xml:space="preserve"> SEQ Table \* ARABIC \s 1 </w:instrText>
      </w:r>
      <w:r w:rsidR="00996419">
        <w:fldChar w:fldCharType="separate"/>
      </w:r>
      <w:r w:rsidR="00951680">
        <w:rPr>
          <w:noProof/>
        </w:rPr>
        <w:t>5</w:t>
      </w:r>
      <w:r w:rsidR="00996419">
        <w:fldChar w:fldCharType="end"/>
      </w:r>
      <w:bookmarkEnd w:id="491"/>
      <w:r w:rsidRPr="00E04D3A">
        <w:rPr>
          <w:rStyle w:val="SubtleReference"/>
          <w:smallCaps w:val="0"/>
          <w:color w:val="1F497D" w:themeColor="text2"/>
          <w:u w:val="none"/>
        </w:rPr>
        <w:t>.</w:t>
      </w:r>
      <w:r>
        <w:rPr>
          <w:rStyle w:val="SubtleReference"/>
          <w:smallCaps w:val="0"/>
          <w:color w:val="1F497D" w:themeColor="text2"/>
          <w:u w:val="none"/>
        </w:rPr>
        <w:t xml:space="preserve"> Overall species number</w:t>
      </w:r>
      <w:r w:rsidR="00FC5D9F">
        <w:rPr>
          <w:rStyle w:val="SubtleReference"/>
          <w:smallCaps w:val="0"/>
          <w:color w:val="1F497D" w:themeColor="text2"/>
          <w:u w:val="none"/>
        </w:rPr>
        <w:t>s</w:t>
      </w:r>
      <w:r>
        <w:rPr>
          <w:rStyle w:val="SubtleReference"/>
          <w:smallCaps w:val="0"/>
          <w:color w:val="1F497D" w:themeColor="text2"/>
          <w:u w:val="none"/>
        </w:rPr>
        <w:t xml:space="preserve"> observed over the last </w:t>
      </w:r>
      <w:r w:rsidR="0020438D">
        <w:rPr>
          <w:rStyle w:val="SubtleReference"/>
          <w:smallCaps w:val="0"/>
          <w:color w:val="1F497D" w:themeColor="text2"/>
          <w:u w:val="none"/>
        </w:rPr>
        <w:t>seven</w:t>
      </w:r>
      <w:r>
        <w:rPr>
          <w:rStyle w:val="SubtleReference"/>
          <w:smallCaps w:val="0"/>
          <w:color w:val="1F497D" w:themeColor="text2"/>
          <w:u w:val="none"/>
        </w:rPr>
        <w:t xml:space="preserve"> watering years</w:t>
      </w:r>
      <w:r w:rsidR="00DB7817">
        <w:rPr>
          <w:rStyle w:val="SubtleReference"/>
          <w:smallCaps w:val="0"/>
          <w:color w:val="1F497D" w:themeColor="text2"/>
          <w:u w:val="none"/>
        </w:rPr>
        <w:t xml:space="preserve"> in the non-tree community</w:t>
      </w:r>
      <w:bookmarkEnd w:id="492"/>
    </w:p>
    <w:tbl>
      <w:tblPr>
        <w:tblStyle w:val="GridTable5Dark-Accent11"/>
        <w:tblW w:w="0" w:type="auto"/>
        <w:jc w:val="center"/>
        <w:tblLook w:val="04A0" w:firstRow="1" w:lastRow="0" w:firstColumn="1" w:lastColumn="0" w:noHBand="0" w:noVBand="1"/>
      </w:tblPr>
      <w:tblGrid>
        <w:gridCol w:w="1982"/>
        <w:gridCol w:w="2267"/>
      </w:tblGrid>
      <w:tr w:rsidR="009801A4" w:rsidRPr="00DE4496" w14:paraId="51C1FBEE" w14:textId="148527D0" w:rsidTr="00E36215">
        <w:trPr>
          <w:cnfStyle w:val="100000000000" w:firstRow="1" w:lastRow="0" w:firstColumn="0" w:lastColumn="0" w:oddVBand="0" w:evenVBand="0" w:oddHBand="0"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1982" w:type="dxa"/>
          </w:tcPr>
          <w:p w14:paraId="0CC85972" w14:textId="77777777" w:rsidR="009801A4" w:rsidRPr="00E36215" w:rsidRDefault="009801A4" w:rsidP="00DE4496">
            <w:pPr>
              <w:spacing w:before="40" w:after="40"/>
              <w:rPr>
                <w:rFonts w:cstheme="minorHAnsi"/>
                <w:b w:val="0"/>
                <w:sz w:val="20"/>
                <w:szCs w:val="20"/>
                <w:lang w:val="en-AU"/>
              </w:rPr>
            </w:pPr>
            <w:r w:rsidRPr="00E36215">
              <w:rPr>
                <w:rFonts w:cstheme="minorHAnsi"/>
                <w:sz w:val="20"/>
                <w:szCs w:val="20"/>
                <w:lang w:val="en-AU"/>
              </w:rPr>
              <w:t>Watering season</w:t>
            </w:r>
          </w:p>
        </w:tc>
        <w:tc>
          <w:tcPr>
            <w:tcW w:w="2267" w:type="dxa"/>
          </w:tcPr>
          <w:p w14:paraId="7D1C33B1" w14:textId="631C45EB" w:rsidR="009801A4" w:rsidRPr="00E36215" w:rsidRDefault="009801A4" w:rsidP="00E36215">
            <w:pPr>
              <w:spacing w:before="40" w:after="4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n-AU"/>
              </w:rPr>
            </w:pPr>
            <w:r w:rsidRPr="00E36215">
              <w:rPr>
                <w:rFonts w:cstheme="minorHAnsi"/>
                <w:sz w:val="20"/>
                <w:szCs w:val="20"/>
                <w:lang w:val="en-AU"/>
              </w:rPr>
              <w:t>S</w:t>
            </w:r>
            <w:r w:rsidR="00231128">
              <w:rPr>
                <w:rFonts w:cstheme="minorHAnsi"/>
                <w:sz w:val="20"/>
                <w:szCs w:val="20"/>
                <w:lang w:val="en-AU"/>
              </w:rPr>
              <w:t>pecies Richness</w:t>
            </w:r>
            <w:r w:rsidRPr="00E36215">
              <w:rPr>
                <w:rFonts w:cstheme="minorHAnsi"/>
                <w:sz w:val="20"/>
                <w:szCs w:val="20"/>
                <w:lang w:val="en-AU"/>
              </w:rPr>
              <w:t xml:space="preserve"> (number of species across all sites)</w:t>
            </w:r>
          </w:p>
        </w:tc>
      </w:tr>
      <w:tr w:rsidR="00231128" w:rsidRPr="00DE4496" w14:paraId="02E3E824" w14:textId="74DF3361" w:rsidTr="00E362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2" w:type="dxa"/>
          </w:tcPr>
          <w:p w14:paraId="19EAAC1C" w14:textId="77777777" w:rsidR="00231128" w:rsidRPr="00E36215" w:rsidRDefault="00231128" w:rsidP="00231128">
            <w:pPr>
              <w:spacing w:before="40" w:after="40"/>
              <w:rPr>
                <w:rFonts w:cstheme="minorHAnsi"/>
                <w:sz w:val="20"/>
                <w:szCs w:val="20"/>
                <w:lang w:val="en-AU"/>
              </w:rPr>
            </w:pPr>
            <w:r w:rsidRPr="00E36215">
              <w:rPr>
                <w:rFonts w:cstheme="minorHAnsi"/>
                <w:sz w:val="20"/>
                <w:szCs w:val="20"/>
                <w:lang w:val="en-AU"/>
              </w:rPr>
              <w:t>2014-15</w:t>
            </w:r>
          </w:p>
        </w:tc>
        <w:tc>
          <w:tcPr>
            <w:tcW w:w="2267" w:type="dxa"/>
          </w:tcPr>
          <w:p w14:paraId="5AD96F0F" w14:textId="783BB19F" w:rsidR="00231128" w:rsidRPr="00E36215" w:rsidRDefault="00231128" w:rsidP="00231128">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Pr>
                <w:rFonts w:cstheme="minorHAnsi"/>
                <w:sz w:val="20"/>
                <w:szCs w:val="20"/>
                <w:lang w:val="en-AU"/>
              </w:rPr>
              <w:t>97</w:t>
            </w:r>
          </w:p>
        </w:tc>
      </w:tr>
      <w:tr w:rsidR="00231128" w:rsidRPr="00DE4496" w14:paraId="4F40E811" w14:textId="0DCC1BD3" w:rsidTr="00E36215">
        <w:trPr>
          <w:jc w:val="center"/>
        </w:trPr>
        <w:tc>
          <w:tcPr>
            <w:cnfStyle w:val="001000000000" w:firstRow="0" w:lastRow="0" w:firstColumn="1" w:lastColumn="0" w:oddVBand="0" w:evenVBand="0" w:oddHBand="0" w:evenHBand="0" w:firstRowFirstColumn="0" w:firstRowLastColumn="0" w:lastRowFirstColumn="0" w:lastRowLastColumn="0"/>
            <w:tcW w:w="1982" w:type="dxa"/>
          </w:tcPr>
          <w:p w14:paraId="7C4D6845" w14:textId="77777777" w:rsidR="00231128" w:rsidRPr="00E36215" w:rsidRDefault="00231128" w:rsidP="00231128">
            <w:pPr>
              <w:spacing w:before="40" w:after="40"/>
              <w:rPr>
                <w:rFonts w:cstheme="minorHAnsi"/>
                <w:sz w:val="20"/>
                <w:szCs w:val="20"/>
                <w:lang w:val="en-AU"/>
              </w:rPr>
            </w:pPr>
            <w:r w:rsidRPr="00E36215">
              <w:rPr>
                <w:rFonts w:cstheme="minorHAnsi"/>
                <w:sz w:val="20"/>
                <w:szCs w:val="20"/>
                <w:lang w:val="en-AU"/>
              </w:rPr>
              <w:t>2015-16</w:t>
            </w:r>
          </w:p>
        </w:tc>
        <w:tc>
          <w:tcPr>
            <w:tcW w:w="2267" w:type="dxa"/>
          </w:tcPr>
          <w:p w14:paraId="40A60BF1" w14:textId="72A9A0EE" w:rsidR="00231128" w:rsidRPr="00E36215" w:rsidRDefault="00231128" w:rsidP="00231128">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Pr>
                <w:rFonts w:cstheme="minorHAnsi"/>
                <w:sz w:val="20"/>
                <w:szCs w:val="20"/>
                <w:lang w:val="en-AU"/>
              </w:rPr>
              <w:t>121</w:t>
            </w:r>
          </w:p>
        </w:tc>
      </w:tr>
      <w:tr w:rsidR="00231128" w:rsidRPr="00DE4496" w14:paraId="71162E2F" w14:textId="22595424" w:rsidTr="00E362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2" w:type="dxa"/>
          </w:tcPr>
          <w:p w14:paraId="0813BA15" w14:textId="77777777" w:rsidR="00231128" w:rsidRPr="00E36215" w:rsidRDefault="00231128" w:rsidP="00231128">
            <w:pPr>
              <w:spacing w:before="40" w:after="40"/>
              <w:rPr>
                <w:rFonts w:cstheme="minorHAnsi"/>
                <w:sz w:val="20"/>
                <w:szCs w:val="20"/>
                <w:lang w:val="en-AU"/>
              </w:rPr>
            </w:pPr>
            <w:r w:rsidRPr="00E36215">
              <w:rPr>
                <w:rFonts w:cstheme="minorHAnsi"/>
                <w:sz w:val="20"/>
                <w:szCs w:val="20"/>
                <w:lang w:val="en-AU"/>
              </w:rPr>
              <w:t>2016-17</w:t>
            </w:r>
          </w:p>
        </w:tc>
        <w:tc>
          <w:tcPr>
            <w:tcW w:w="2267" w:type="dxa"/>
          </w:tcPr>
          <w:p w14:paraId="77D66C4D" w14:textId="5322FE56" w:rsidR="00231128" w:rsidRPr="00E36215" w:rsidRDefault="00231128" w:rsidP="00231128">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Pr>
                <w:rFonts w:cstheme="minorHAnsi"/>
                <w:sz w:val="20"/>
                <w:szCs w:val="20"/>
                <w:lang w:val="en-AU"/>
              </w:rPr>
              <w:t>90</w:t>
            </w:r>
          </w:p>
        </w:tc>
      </w:tr>
      <w:tr w:rsidR="00231128" w:rsidRPr="00DE4496" w14:paraId="70E312AE" w14:textId="3DA7C763" w:rsidTr="00E36215">
        <w:trPr>
          <w:jc w:val="center"/>
        </w:trPr>
        <w:tc>
          <w:tcPr>
            <w:cnfStyle w:val="001000000000" w:firstRow="0" w:lastRow="0" w:firstColumn="1" w:lastColumn="0" w:oddVBand="0" w:evenVBand="0" w:oddHBand="0" w:evenHBand="0" w:firstRowFirstColumn="0" w:firstRowLastColumn="0" w:lastRowFirstColumn="0" w:lastRowLastColumn="0"/>
            <w:tcW w:w="1982" w:type="dxa"/>
          </w:tcPr>
          <w:p w14:paraId="7AF6C64B" w14:textId="77777777" w:rsidR="00231128" w:rsidRPr="00E36215" w:rsidRDefault="00231128" w:rsidP="00231128">
            <w:pPr>
              <w:spacing w:before="40" w:after="40"/>
              <w:rPr>
                <w:rFonts w:cstheme="minorHAnsi"/>
                <w:sz w:val="20"/>
                <w:szCs w:val="20"/>
                <w:lang w:val="en-AU"/>
              </w:rPr>
            </w:pPr>
            <w:r w:rsidRPr="00E36215">
              <w:rPr>
                <w:rFonts w:cstheme="minorHAnsi"/>
                <w:sz w:val="20"/>
                <w:szCs w:val="20"/>
                <w:lang w:val="en-AU"/>
              </w:rPr>
              <w:t>2017-18</w:t>
            </w:r>
          </w:p>
        </w:tc>
        <w:tc>
          <w:tcPr>
            <w:tcW w:w="2267" w:type="dxa"/>
          </w:tcPr>
          <w:p w14:paraId="682229F3" w14:textId="629C9821" w:rsidR="00231128" w:rsidRPr="00E36215" w:rsidRDefault="00231128" w:rsidP="00231128">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Pr>
                <w:rFonts w:cstheme="minorHAnsi"/>
                <w:sz w:val="20"/>
                <w:szCs w:val="20"/>
                <w:lang w:val="en-AU"/>
              </w:rPr>
              <w:t>122</w:t>
            </w:r>
          </w:p>
        </w:tc>
      </w:tr>
      <w:tr w:rsidR="00231128" w:rsidRPr="00DE4496" w14:paraId="222E2EF1" w14:textId="71A5CBFB" w:rsidTr="00E362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2" w:type="dxa"/>
          </w:tcPr>
          <w:p w14:paraId="5250A069" w14:textId="77777777" w:rsidR="00231128" w:rsidRPr="00E36215" w:rsidRDefault="00231128" w:rsidP="00231128">
            <w:pPr>
              <w:spacing w:before="40" w:after="40"/>
              <w:rPr>
                <w:rFonts w:cstheme="minorHAnsi"/>
                <w:sz w:val="20"/>
                <w:szCs w:val="20"/>
                <w:lang w:val="en-AU"/>
              </w:rPr>
            </w:pPr>
            <w:r w:rsidRPr="00E36215">
              <w:rPr>
                <w:rFonts w:cstheme="minorHAnsi"/>
                <w:sz w:val="20"/>
                <w:szCs w:val="20"/>
                <w:lang w:val="en-AU"/>
              </w:rPr>
              <w:t>2018-19</w:t>
            </w:r>
          </w:p>
        </w:tc>
        <w:tc>
          <w:tcPr>
            <w:tcW w:w="2267" w:type="dxa"/>
          </w:tcPr>
          <w:p w14:paraId="7A26B814" w14:textId="06D0EF11" w:rsidR="00231128" w:rsidRPr="00E36215" w:rsidRDefault="00231128" w:rsidP="00231128">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Pr>
                <w:rFonts w:cstheme="minorHAnsi"/>
                <w:sz w:val="20"/>
                <w:szCs w:val="20"/>
                <w:lang w:val="en-AU"/>
              </w:rPr>
              <w:t>96</w:t>
            </w:r>
          </w:p>
        </w:tc>
      </w:tr>
      <w:tr w:rsidR="00231128" w:rsidRPr="00DE4496" w14:paraId="52E15A80" w14:textId="151E97B4" w:rsidTr="00E36215">
        <w:trPr>
          <w:jc w:val="center"/>
        </w:trPr>
        <w:tc>
          <w:tcPr>
            <w:cnfStyle w:val="001000000000" w:firstRow="0" w:lastRow="0" w:firstColumn="1" w:lastColumn="0" w:oddVBand="0" w:evenVBand="0" w:oddHBand="0" w:evenHBand="0" w:firstRowFirstColumn="0" w:firstRowLastColumn="0" w:lastRowFirstColumn="0" w:lastRowLastColumn="0"/>
            <w:tcW w:w="1982" w:type="dxa"/>
          </w:tcPr>
          <w:p w14:paraId="60CBA78B" w14:textId="77777777" w:rsidR="00231128" w:rsidRPr="00E36215" w:rsidRDefault="00231128" w:rsidP="00231128">
            <w:pPr>
              <w:spacing w:before="40" w:after="40"/>
              <w:rPr>
                <w:rFonts w:cstheme="minorHAnsi"/>
                <w:sz w:val="20"/>
                <w:szCs w:val="20"/>
                <w:lang w:val="en-AU"/>
              </w:rPr>
            </w:pPr>
            <w:r w:rsidRPr="00E36215">
              <w:rPr>
                <w:rFonts w:cstheme="minorHAnsi"/>
                <w:sz w:val="20"/>
                <w:szCs w:val="20"/>
                <w:lang w:val="en-AU"/>
              </w:rPr>
              <w:t>2019-20</w:t>
            </w:r>
          </w:p>
        </w:tc>
        <w:tc>
          <w:tcPr>
            <w:tcW w:w="2267" w:type="dxa"/>
          </w:tcPr>
          <w:p w14:paraId="7FE77115" w14:textId="20D5A7D5" w:rsidR="00231128" w:rsidRPr="00E36215" w:rsidRDefault="00231128" w:rsidP="00231128">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Pr>
                <w:rFonts w:cstheme="minorHAnsi"/>
                <w:sz w:val="20"/>
                <w:szCs w:val="20"/>
                <w:lang w:val="en-AU"/>
              </w:rPr>
              <w:t>142</w:t>
            </w:r>
          </w:p>
        </w:tc>
      </w:tr>
      <w:tr w:rsidR="00231128" w:rsidRPr="00DE4496" w14:paraId="5E9864FC" w14:textId="77777777" w:rsidTr="00E362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2" w:type="dxa"/>
          </w:tcPr>
          <w:p w14:paraId="3EDE3E40" w14:textId="1CA9F989" w:rsidR="00231128" w:rsidRPr="00E36215" w:rsidRDefault="00231128" w:rsidP="00231128">
            <w:pPr>
              <w:spacing w:before="40" w:after="40"/>
              <w:rPr>
                <w:rFonts w:cstheme="minorHAnsi"/>
                <w:sz w:val="20"/>
                <w:szCs w:val="20"/>
                <w:lang w:val="en-AU"/>
              </w:rPr>
            </w:pPr>
            <w:r>
              <w:rPr>
                <w:rFonts w:cstheme="minorHAnsi"/>
                <w:sz w:val="20"/>
                <w:szCs w:val="20"/>
                <w:lang w:val="en-AU"/>
              </w:rPr>
              <w:t>2020-21</w:t>
            </w:r>
          </w:p>
        </w:tc>
        <w:tc>
          <w:tcPr>
            <w:tcW w:w="2267" w:type="dxa"/>
          </w:tcPr>
          <w:p w14:paraId="6F06E807" w14:textId="3F944895" w:rsidR="00231128" w:rsidRPr="00E36215" w:rsidRDefault="00231128" w:rsidP="00231128">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AU"/>
              </w:rPr>
            </w:pPr>
            <w:r>
              <w:rPr>
                <w:rFonts w:cstheme="minorHAnsi"/>
                <w:sz w:val="20"/>
                <w:szCs w:val="20"/>
                <w:lang w:val="en-AU"/>
              </w:rPr>
              <w:t>122</w:t>
            </w:r>
          </w:p>
        </w:tc>
      </w:tr>
    </w:tbl>
    <w:p w14:paraId="4198DBB3" w14:textId="77777777" w:rsidR="00FC10B7" w:rsidRDefault="00FC10B7" w:rsidP="00F72ED3">
      <w:pPr>
        <w:rPr>
          <w:lang w:val="en-AU"/>
        </w:rPr>
      </w:pPr>
    </w:p>
    <w:p w14:paraId="02342275" w14:textId="75054421" w:rsidR="00F72ED3" w:rsidRDefault="00F72ED3" w:rsidP="00F72ED3">
      <w:pPr>
        <w:rPr>
          <w:lang w:val="en-AU"/>
        </w:rPr>
      </w:pPr>
      <w:r>
        <w:rPr>
          <w:lang w:val="en-AU"/>
        </w:rPr>
        <w:t xml:space="preserve">Non-tree community sites had an average of 20 species recorded in Spring 2020 and ranged from a single species at Moon </w:t>
      </w:r>
      <w:proofErr w:type="spellStart"/>
      <w:r>
        <w:rPr>
          <w:lang w:val="en-AU"/>
        </w:rPr>
        <w:t>Moon</w:t>
      </w:r>
      <w:proofErr w:type="spellEnd"/>
      <w:r>
        <w:rPr>
          <w:lang w:val="en-AU"/>
        </w:rPr>
        <w:t xml:space="preserve"> Swamp to 38 species at Lake </w:t>
      </w:r>
      <w:proofErr w:type="spellStart"/>
      <w:r>
        <w:rPr>
          <w:lang w:val="en-AU"/>
        </w:rPr>
        <w:t>Nooran</w:t>
      </w:r>
      <w:proofErr w:type="spellEnd"/>
      <w:r>
        <w:rPr>
          <w:lang w:val="en-AU"/>
        </w:rPr>
        <w:t xml:space="preserve">. In Autumn 2021, non-tree sites had an average of 18 species recorded and ranged from two species at Moon </w:t>
      </w:r>
      <w:proofErr w:type="spellStart"/>
      <w:r>
        <w:rPr>
          <w:lang w:val="en-AU"/>
        </w:rPr>
        <w:t>Moon</w:t>
      </w:r>
      <w:proofErr w:type="spellEnd"/>
      <w:r>
        <w:rPr>
          <w:lang w:val="en-AU"/>
        </w:rPr>
        <w:t xml:space="preserve"> Swamp to 32 species at Lake </w:t>
      </w:r>
      <w:proofErr w:type="spellStart"/>
      <w:r>
        <w:rPr>
          <w:lang w:val="en-AU"/>
        </w:rPr>
        <w:t>Bullogal</w:t>
      </w:r>
      <w:proofErr w:type="spellEnd"/>
      <w:r w:rsidR="00B37163">
        <w:rPr>
          <w:lang w:val="en-AU"/>
        </w:rPr>
        <w:t xml:space="preserve"> (</w:t>
      </w:r>
      <w:r w:rsidR="00B37163">
        <w:rPr>
          <w:lang w:val="en-AU"/>
        </w:rPr>
        <w:fldChar w:fldCharType="begin"/>
      </w:r>
      <w:r w:rsidR="00B37163">
        <w:rPr>
          <w:lang w:val="en-AU"/>
        </w:rPr>
        <w:instrText xml:space="preserve"> REF _Ref78539157 \h </w:instrText>
      </w:r>
      <w:r w:rsidR="00B37163">
        <w:rPr>
          <w:lang w:val="en-AU"/>
        </w:rPr>
      </w:r>
      <w:r w:rsidR="00B37163">
        <w:rPr>
          <w:lang w:val="en-AU"/>
        </w:rPr>
        <w:fldChar w:fldCharType="separate"/>
      </w:r>
      <w:r w:rsidR="00B37163" w:rsidRPr="00FD284B">
        <w:t xml:space="preserve">Figure </w:t>
      </w:r>
      <w:r w:rsidR="00B37163">
        <w:rPr>
          <w:noProof/>
        </w:rPr>
        <w:t>9</w:t>
      </w:r>
      <w:r w:rsidR="00B37163">
        <w:noBreakHyphen/>
      </w:r>
      <w:r w:rsidR="00B37163">
        <w:rPr>
          <w:noProof/>
        </w:rPr>
        <w:t>9</w:t>
      </w:r>
      <w:r w:rsidR="00B37163">
        <w:rPr>
          <w:lang w:val="en-AU"/>
        </w:rPr>
        <w:fldChar w:fldCharType="end"/>
      </w:r>
      <w:r w:rsidR="00B37163">
        <w:rPr>
          <w:lang w:val="en-AU"/>
        </w:rPr>
        <w:t>)</w:t>
      </w:r>
      <w:r>
        <w:rPr>
          <w:lang w:val="en-AU"/>
        </w:rPr>
        <w:t xml:space="preserve">. Species richness has fluctuated over the seven years since 2014, related to climatic and hydrological conditions. Seasons with higher species richness occur during periods with high rainfall (such as Autumn 2020) or shortly following flood recession (such as Spring 2017). Conversely, seasons with low species richness occur during very dry periods with </w:t>
      </w:r>
      <w:proofErr w:type="gramStart"/>
      <w:r>
        <w:rPr>
          <w:lang w:val="en-AU"/>
        </w:rPr>
        <w:t>lower than average</w:t>
      </w:r>
      <w:proofErr w:type="gramEnd"/>
      <w:r>
        <w:rPr>
          <w:lang w:val="en-AU"/>
        </w:rPr>
        <w:t xml:space="preserve"> rainfall (such as Spring 2018)</w:t>
      </w:r>
      <w:r w:rsidR="00B37163">
        <w:rPr>
          <w:lang w:val="en-AU"/>
        </w:rPr>
        <w:t>.</w:t>
      </w:r>
    </w:p>
    <w:p w14:paraId="66139661" w14:textId="0C79EF6C" w:rsidR="00670F09" w:rsidRDefault="00670F09" w:rsidP="00F72ED3">
      <w:pPr>
        <w:rPr>
          <w:lang w:val="en-AU"/>
        </w:rPr>
      </w:pPr>
      <w:r>
        <w:rPr>
          <w:noProof/>
          <w:lang w:val="en-AU"/>
        </w:rPr>
        <w:drawing>
          <wp:inline distT="0" distB="0" distL="0" distR="0" wp14:anchorId="3CE2A7C6" wp14:editId="0A4E5CA3">
            <wp:extent cx="5781675" cy="3282561"/>
            <wp:effectExtent l="0" t="0" r="0" b="0"/>
            <wp:docPr id="88" name="Picture 8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nontree SR.JPG"/>
                    <pic:cNvPicPr/>
                  </pic:nvPicPr>
                  <pic:blipFill>
                    <a:blip r:embed="rId127" cstate="email">
                      <a:extLst>
                        <a:ext uri="{28A0092B-C50C-407E-A947-70E740481C1C}">
                          <a14:useLocalDpi xmlns:a14="http://schemas.microsoft.com/office/drawing/2010/main"/>
                        </a:ext>
                      </a:extLst>
                    </a:blip>
                    <a:stretch>
                      <a:fillRect/>
                    </a:stretch>
                  </pic:blipFill>
                  <pic:spPr>
                    <a:xfrm>
                      <a:off x="0" y="0"/>
                      <a:ext cx="5792022" cy="3288435"/>
                    </a:xfrm>
                    <a:prstGeom prst="rect">
                      <a:avLst/>
                    </a:prstGeom>
                  </pic:spPr>
                </pic:pic>
              </a:graphicData>
            </a:graphic>
          </wp:inline>
        </w:drawing>
      </w:r>
    </w:p>
    <w:p w14:paraId="4CBB2B33" w14:textId="6741630D" w:rsidR="00F72ED3" w:rsidRDefault="004229F1" w:rsidP="009F577F">
      <w:pPr>
        <w:pStyle w:val="Caption"/>
        <w:spacing w:after="40"/>
      </w:pPr>
      <w:bookmarkStart w:id="493" w:name="_Ref78539157"/>
      <w:bookmarkStart w:id="494" w:name="_Toc97052917"/>
      <w:r w:rsidRPr="00FD284B">
        <w:t xml:space="preserve">Figure </w:t>
      </w:r>
      <w:r w:rsidR="003356A7">
        <w:fldChar w:fldCharType="begin"/>
      </w:r>
      <w:r w:rsidR="003356A7">
        <w:instrText xml:space="preserve"> STYLEREF 1 \s </w:instrText>
      </w:r>
      <w:r w:rsidR="003356A7">
        <w:fldChar w:fldCharType="separate"/>
      </w:r>
      <w:r w:rsidR="003356A7">
        <w:rPr>
          <w:noProof/>
        </w:rPr>
        <w:t>9</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9</w:t>
      </w:r>
      <w:r w:rsidR="003356A7">
        <w:fldChar w:fldCharType="end"/>
      </w:r>
      <w:bookmarkEnd w:id="493"/>
      <w:r>
        <w:t xml:space="preserve">. </w:t>
      </w:r>
      <w:r w:rsidR="00AA2B5F">
        <w:t>(Mean) species richness at each non-tree community site between season and year. Vertical lines are standard deviation from the mean.</w:t>
      </w:r>
      <w:bookmarkEnd w:id="494"/>
    </w:p>
    <w:p w14:paraId="1C5B7423" w14:textId="77777777" w:rsidR="00A71E43" w:rsidRDefault="00A71E43" w:rsidP="00A71E43">
      <w:pPr>
        <w:pStyle w:val="Caption"/>
        <w:spacing w:after="40"/>
        <w:rPr>
          <w:szCs w:val="20"/>
        </w:rPr>
      </w:pPr>
      <w:r w:rsidRPr="00C84DFB">
        <w:rPr>
          <w:szCs w:val="20"/>
        </w:rPr>
        <w:t>Seasons are defined as S14: Spring 2014; A15: Autumn 2015; S15: Spring 2015; A16: Autumn 2016; A17: Autumn 2017, S17: Spring 2017, A18: Autumn 2018, S18: Spring 2018, A19</w:t>
      </w:r>
      <w:r>
        <w:rPr>
          <w:szCs w:val="20"/>
        </w:rPr>
        <w:t>:</w:t>
      </w:r>
      <w:r w:rsidRPr="00C84DFB">
        <w:rPr>
          <w:szCs w:val="20"/>
        </w:rPr>
        <w:t xml:space="preserve"> Autumn 2019</w:t>
      </w:r>
      <w:r>
        <w:rPr>
          <w:szCs w:val="20"/>
        </w:rPr>
        <w:t>, S20: Spring 2020, and A21: Autumn 2021</w:t>
      </w:r>
      <w:r w:rsidRPr="00C84DFB">
        <w:rPr>
          <w:szCs w:val="20"/>
        </w:rPr>
        <w:t>.</w:t>
      </w:r>
    </w:p>
    <w:p w14:paraId="7B8333B6" w14:textId="77777777" w:rsidR="00A71E43" w:rsidRDefault="00A71E43" w:rsidP="00A71E43">
      <w:pPr>
        <w:pStyle w:val="Caption"/>
        <w:spacing w:after="40"/>
      </w:pPr>
      <w:r w:rsidRPr="00C84DFB">
        <w:rPr>
          <w:szCs w:val="20"/>
        </w:rPr>
        <w:t>Error bars represent ± 1 standard error of the mean.</w:t>
      </w:r>
    </w:p>
    <w:p w14:paraId="52279D5E" w14:textId="515B8A69" w:rsidR="00865213" w:rsidRPr="00626256" w:rsidRDefault="00865213" w:rsidP="00865213">
      <w:pPr>
        <w:rPr>
          <w:lang w:val="en-AU"/>
        </w:rPr>
      </w:pPr>
      <w:r>
        <w:rPr>
          <w:lang w:val="en-AU"/>
        </w:rPr>
        <w:lastRenderedPageBreak/>
        <w:t xml:space="preserve">A total of ten of the 12 non-tree community sites were inundated in </w:t>
      </w:r>
      <w:r w:rsidR="008F7D47">
        <w:rPr>
          <w:lang w:val="en-AU"/>
        </w:rPr>
        <w:t>the second half of</w:t>
      </w:r>
      <w:r w:rsidR="007E72B7">
        <w:rPr>
          <w:lang w:val="en-AU"/>
        </w:rPr>
        <w:t xml:space="preserve"> </w:t>
      </w:r>
      <w:r>
        <w:rPr>
          <w:lang w:val="en-AU"/>
        </w:rPr>
        <w:t xml:space="preserve">2020 </w:t>
      </w:r>
      <w:proofErr w:type="gramStart"/>
      <w:r>
        <w:rPr>
          <w:lang w:val="en-AU"/>
        </w:rPr>
        <w:t>as a result of</w:t>
      </w:r>
      <w:proofErr w:type="gramEnd"/>
      <w:r>
        <w:rPr>
          <w:lang w:val="en-AU"/>
        </w:rPr>
        <w:t xml:space="preserve"> the translucent flow</w:t>
      </w:r>
      <w:r w:rsidR="00F2212D">
        <w:rPr>
          <w:lang w:val="en-AU"/>
        </w:rPr>
        <w:t xml:space="preserve"> events</w:t>
      </w:r>
      <w:r w:rsidR="004313FD">
        <w:rPr>
          <w:lang w:val="en-AU"/>
        </w:rPr>
        <w:t xml:space="preserve"> which were augmented with Commonwealth environmental water</w:t>
      </w:r>
      <w:r>
        <w:rPr>
          <w:lang w:val="en-AU"/>
        </w:rPr>
        <w:t xml:space="preserve">. In Spring 2020, Herbs burr medic (recorded at nine sites), lesser </w:t>
      </w:r>
      <w:proofErr w:type="spellStart"/>
      <w:r>
        <w:rPr>
          <w:lang w:val="en-AU"/>
        </w:rPr>
        <w:t>joyweed</w:t>
      </w:r>
      <w:proofErr w:type="spellEnd"/>
      <w:r>
        <w:rPr>
          <w:lang w:val="en-AU"/>
        </w:rPr>
        <w:t>, old man weed (</w:t>
      </w:r>
      <w:proofErr w:type="spellStart"/>
      <w:r w:rsidRPr="00940F4B">
        <w:rPr>
          <w:i/>
          <w:iCs/>
          <w:lang w:val="en-AU"/>
        </w:rPr>
        <w:t>Centipeda</w:t>
      </w:r>
      <w:proofErr w:type="spellEnd"/>
      <w:r w:rsidRPr="00940F4B">
        <w:rPr>
          <w:i/>
          <w:iCs/>
          <w:lang w:val="en-AU"/>
        </w:rPr>
        <w:t xml:space="preserve"> </w:t>
      </w:r>
      <w:proofErr w:type="spellStart"/>
      <w:r w:rsidRPr="00940F4B">
        <w:rPr>
          <w:i/>
          <w:iCs/>
          <w:lang w:val="en-AU"/>
        </w:rPr>
        <w:t>cunninghamii</w:t>
      </w:r>
      <w:proofErr w:type="spellEnd"/>
      <w:r>
        <w:rPr>
          <w:lang w:val="en-AU"/>
        </w:rPr>
        <w:t>),</w:t>
      </w:r>
      <w:r w:rsidRPr="00940F4B">
        <w:t xml:space="preserve"> </w:t>
      </w:r>
      <w:r>
        <w:t xml:space="preserve">and caustic weed </w:t>
      </w:r>
      <w:r>
        <w:rPr>
          <w:lang w:val="en-AU"/>
        </w:rPr>
        <w:t>(</w:t>
      </w:r>
      <w:r w:rsidRPr="00626256">
        <w:rPr>
          <w:lang w:val="en-AU"/>
        </w:rPr>
        <w:t xml:space="preserve">all </w:t>
      </w:r>
      <w:r>
        <w:rPr>
          <w:lang w:val="en-AU"/>
        </w:rPr>
        <w:t xml:space="preserve">recorded </w:t>
      </w:r>
      <w:r w:rsidRPr="00626256">
        <w:rPr>
          <w:lang w:val="en-AU"/>
        </w:rPr>
        <w:t>at six sites</w:t>
      </w:r>
      <w:r>
        <w:rPr>
          <w:lang w:val="en-AU"/>
        </w:rPr>
        <w:t>) were common</w:t>
      </w:r>
      <w:r w:rsidRPr="00626256">
        <w:rPr>
          <w:lang w:val="en-AU"/>
        </w:rPr>
        <w:t>.</w:t>
      </w:r>
      <w:r>
        <w:rPr>
          <w:lang w:val="en-AU"/>
        </w:rPr>
        <w:t xml:space="preserve"> Chenopod species climbing saltbush (recorded at 11 sites), black roly-poly (recorded at eight sites),</w:t>
      </w:r>
      <w:r w:rsidRPr="006F3D5A">
        <w:rPr>
          <w:i/>
          <w:iCs/>
          <w:lang w:val="en-AU"/>
        </w:rPr>
        <w:t xml:space="preserve"> </w:t>
      </w:r>
      <w:r w:rsidRPr="00EB1E6F">
        <w:rPr>
          <w:lang w:val="en-AU"/>
        </w:rPr>
        <w:t>ruby saltbush</w:t>
      </w:r>
      <w:r>
        <w:rPr>
          <w:lang w:val="en-AU"/>
        </w:rPr>
        <w:t>, spiny saltbush</w:t>
      </w:r>
      <w:r>
        <w:rPr>
          <w:i/>
          <w:iCs/>
          <w:lang w:val="en-AU"/>
        </w:rPr>
        <w:t xml:space="preserve"> </w:t>
      </w:r>
      <w:r w:rsidRPr="006F3D5A">
        <w:rPr>
          <w:lang w:val="en-AU"/>
        </w:rPr>
        <w:t>(</w:t>
      </w:r>
      <w:r>
        <w:rPr>
          <w:lang w:val="en-AU"/>
        </w:rPr>
        <w:t xml:space="preserve">both </w:t>
      </w:r>
      <w:r w:rsidRPr="006F3D5A">
        <w:rPr>
          <w:lang w:val="en-AU"/>
        </w:rPr>
        <w:t>recorded at seven</w:t>
      </w:r>
      <w:r>
        <w:rPr>
          <w:lang w:val="en-AU"/>
        </w:rPr>
        <w:t xml:space="preserve"> sites) and lagoon saltbush</w:t>
      </w:r>
      <w:r w:rsidRPr="006F3D5A">
        <w:rPr>
          <w:lang w:val="en-AU"/>
        </w:rPr>
        <w:t xml:space="preserve"> (recorded at six sites)</w:t>
      </w:r>
      <w:r>
        <w:rPr>
          <w:lang w:val="en-AU"/>
        </w:rPr>
        <w:t xml:space="preserve"> were also common. Free-floating aquatic plant duck weed (</w:t>
      </w:r>
      <w:proofErr w:type="spellStart"/>
      <w:r w:rsidRPr="00960E91">
        <w:rPr>
          <w:i/>
          <w:iCs/>
          <w:lang w:val="en-AU"/>
        </w:rPr>
        <w:t>Lemna</w:t>
      </w:r>
      <w:proofErr w:type="spellEnd"/>
      <w:r>
        <w:rPr>
          <w:lang w:val="en-AU"/>
        </w:rPr>
        <w:t xml:space="preserve">) was abundant at Moon </w:t>
      </w:r>
      <w:proofErr w:type="spellStart"/>
      <w:r>
        <w:rPr>
          <w:lang w:val="en-AU"/>
        </w:rPr>
        <w:t>Moon</w:t>
      </w:r>
      <w:proofErr w:type="spellEnd"/>
      <w:r>
        <w:rPr>
          <w:lang w:val="en-AU"/>
        </w:rPr>
        <w:t xml:space="preserve"> Swamp and </w:t>
      </w:r>
      <w:proofErr w:type="spellStart"/>
      <w:r>
        <w:rPr>
          <w:lang w:val="en-AU"/>
        </w:rPr>
        <w:t>Whealbah</w:t>
      </w:r>
      <w:proofErr w:type="spellEnd"/>
      <w:r>
        <w:rPr>
          <w:lang w:val="en-AU"/>
        </w:rPr>
        <w:t xml:space="preserve"> Lagoon, and </w:t>
      </w:r>
      <w:r>
        <w:t>mosquito fern</w:t>
      </w:r>
      <w:r>
        <w:rPr>
          <w:lang w:val="en-AU"/>
        </w:rPr>
        <w:t xml:space="preserve"> at </w:t>
      </w:r>
      <w:proofErr w:type="spellStart"/>
      <w:r>
        <w:rPr>
          <w:lang w:val="en-AU"/>
        </w:rPr>
        <w:t>Juanbung</w:t>
      </w:r>
      <w:proofErr w:type="spellEnd"/>
      <w:r>
        <w:rPr>
          <w:lang w:val="en-AU"/>
        </w:rPr>
        <w:t>, as these sites were flooded during monitoring.</w:t>
      </w:r>
    </w:p>
    <w:p w14:paraId="54CCF684" w14:textId="1E547B4C" w:rsidR="00865213" w:rsidRPr="00D27415" w:rsidRDefault="00865213" w:rsidP="00865213">
      <w:pPr>
        <w:rPr>
          <w:lang w:val="en-AU"/>
        </w:rPr>
      </w:pPr>
      <w:r>
        <w:rPr>
          <w:lang w:val="en-AU"/>
        </w:rPr>
        <w:t xml:space="preserve">A range of </w:t>
      </w:r>
      <w:r w:rsidR="0004549D">
        <w:rPr>
          <w:lang w:val="en-AU"/>
        </w:rPr>
        <w:t>a</w:t>
      </w:r>
      <w:r>
        <w:rPr>
          <w:lang w:val="en-AU"/>
        </w:rPr>
        <w:t xml:space="preserve">mphibious and </w:t>
      </w:r>
      <w:r w:rsidR="00F31CA9">
        <w:rPr>
          <w:lang w:val="en-AU"/>
        </w:rPr>
        <w:t>terrestrial-damp</w:t>
      </w:r>
      <w:r>
        <w:rPr>
          <w:lang w:val="en-AU"/>
        </w:rPr>
        <w:t xml:space="preserve"> species which were common and abundant in Spring 2020 had reduced in occurrence and abundance in Autumn 2021 in response to the drying conditions. These included butter cup (</w:t>
      </w:r>
      <w:r w:rsidRPr="00343C1F">
        <w:rPr>
          <w:i/>
          <w:iCs/>
          <w:lang w:val="en-AU"/>
        </w:rPr>
        <w:t>Ranunculus</w:t>
      </w:r>
      <w:r w:rsidRPr="007C3E5E">
        <w:rPr>
          <w:lang w:val="en-AU"/>
        </w:rPr>
        <w:t xml:space="preserve"> </w:t>
      </w:r>
      <w:r>
        <w:rPr>
          <w:lang w:val="en-AU"/>
        </w:rPr>
        <w:t>spp.) (3 species), bushy groundsel (</w:t>
      </w:r>
      <w:r w:rsidRPr="00343C1F">
        <w:rPr>
          <w:i/>
          <w:iCs/>
          <w:lang w:val="en-AU"/>
        </w:rPr>
        <w:t xml:space="preserve">Senecio </w:t>
      </w:r>
      <w:proofErr w:type="spellStart"/>
      <w:r w:rsidRPr="00343C1F">
        <w:rPr>
          <w:i/>
          <w:iCs/>
          <w:lang w:val="en-AU"/>
        </w:rPr>
        <w:t>cunninghamii</w:t>
      </w:r>
      <w:proofErr w:type="spellEnd"/>
      <w:r>
        <w:rPr>
          <w:lang w:val="en-AU"/>
        </w:rPr>
        <w:t>), tall groundsel (</w:t>
      </w:r>
      <w:r w:rsidRPr="00343C1F">
        <w:rPr>
          <w:i/>
          <w:iCs/>
          <w:lang w:val="en-AU"/>
        </w:rPr>
        <w:t xml:space="preserve">Senecio </w:t>
      </w:r>
      <w:proofErr w:type="spellStart"/>
      <w:r w:rsidRPr="00343C1F">
        <w:rPr>
          <w:i/>
          <w:iCs/>
          <w:lang w:val="en-AU"/>
        </w:rPr>
        <w:t>runcinifolius</w:t>
      </w:r>
      <w:proofErr w:type="spellEnd"/>
      <w:r>
        <w:rPr>
          <w:lang w:val="en-AU"/>
        </w:rPr>
        <w:t>), annual spinach</w:t>
      </w:r>
      <w:r w:rsidRPr="00D27415">
        <w:rPr>
          <w:i/>
          <w:iCs/>
          <w:lang w:val="en-AU"/>
        </w:rPr>
        <w:t xml:space="preserve">, </w:t>
      </w:r>
      <w:r>
        <w:rPr>
          <w:lang w:val="en-AU"/>
        </w:rPr>
        <w:t xml:space="preserve">grey </w:t>
      </w:r>
      <w:proofErr w:type="spellStart"/>
      <w:r>
        <w:rPr>
          <w:lang w:val="en-AU"/>
        </w:rPr>
        <w:t>raspwort</w:t>
      </w:r>
      <w:proofErr w:type="spellEnd"/>
      <w:r>
        <w:rPr>
          <w:lang w:val="en-AU"/>
        </w:rPr>
        <w:t xml:space="preserve"> (</w:t>
      </w:r>
      <w:proofErr w:type="spellStart"/>
      <w:r w:rsidRPr="00D27415">
        <w:rPr>
          <w:i/>
          <w:iCs/>
          <w:lang w:val="en-AU"/>
        </w:rPr>
        <w:t>Haloragis</w:t>
      </w:r>
      <w:proofErr w:type="spellEnd"/>
      <w:r w:rsidRPr="00D27415">
        <w:rPr>
          <w:i/>
          <w:iCs/>
          <w:lang w:val="en-AU"/>
        </w:rPr>
        <w:t xml:space="preserve"> glauca</w:t>
      </w:r>
      <w:r>
        <w:rPr>
          <w:lang w:val="en-AU"/>
        </w:rPr>
        <w:t>)</w:t>
      </w:r>
      <w:r w:rsidRPr="00D27415">
        <w:rPr>
          <w:i/>
          <w:iCs/>
          <w:lang w:val="en-AU"/>
        </w:rPr>
        <w:t xml:space="preserve"> </w:t>
      </w:r>
      <w:r w:rsidRPr="00D27415">
        <w:rPr>
          <w:lang w:val="en-AU"/>
        </w:rPr>
        <w:t xml:space="preserve">and </w:t>
      </w:r>
      <w:r w:rsidRPr="00D27415">
        <w:rPr>
          <w:i/>
          <w:iCs/>
          <w:lang w:val="en-AU"/>
        </w:rPr>
        <w:t>Polygonu</w:t>
      </w:r>
      <w:r>
        <w:rPr>
          <w:i/>
          <w:iCs/>
          <w:lang w:val="en-AU"/>
        </w:rPr>
        <w:t>m</w:t>
      </w:r>
      <w:r w:rsidRPr="00D27415">
        <w:rPr>
          <w:lang w:val="en-AU"/>
        </w:rPr>
        <w:t xml:space="preserve">. In Autumn 2021, annual forbs, including </w:t>
      </w:r>
      <w:r>
        <w:rPr>
          <w:lang w:val="en-AU"/>
        </w:rPr>
        <w:t>old man weed</w:t>
      </w:r>
      <w:r w:rsidRPr="00D27415">
        <w:rPr>
          <w:lang w:val="en-AU"/>
        </w:rPr>
        <w:t xml:space="preserve"> (recorded at eight sites), </w:t>
      </w:r>
      <w:r>
        <w:rPr>
          <w:lang w:val="en-AU"/>
        </w:rPr>
        <w:t xml:space="preserve">lesser </w:t>
      </w:r>
      <w:proofErr w:type="spellStart"/>
      <w:r>
        <w:rPr>
          <w:lang w:val="en-AU"/>
        </w:rPr>
        <w:t>joyweed</w:t>
      </w:r>
      <w:proofErr w:type="spellEnd"/>
      <w:r w:rsidRPr="00D27415">
        <w:rPr>
          <w:lang w:val="en-AU"/>
        </w:rPr>
        <w:t xml:space="preserve"> (recorded at seven sites),</w:t>
      </w:r>
      <w:r w:rsidRPr="00D27415">
        <w:t xml:space="preserve"> </w:t>
      </w:r>
      <w:r>
        <w:t xml:space="preserve">hairy </w:t>
      </w:r>
      <w:proofErr w:type="gramStart"/>
      <w:r>
        <w:t>carpet-weed</w:t>
      </w:r>
      <w:proofErr w:type="gramEnd"/>
      <w:r w:rsidRPr="00D27415">
        <w:rPr>
          <w:lang w:val="en-AU"/>
        </w:rPr>
        <w:t xml:space="preserve"> (recorded at eight sites)</w:t>
      </w:r>
      <w:r>
        <w:rPr>
          <w:lang w:val="en-AU"/>
        </w:rPr>
        <w:t>,</w:t>
      </w:r>
      <w:r w:rsidRPr="00D27415">
        <w:rPr>
          <w:lang w:val="en-AU"/>
        </w:rPr>
        <w:t xml:space="preserve"> </w:t>
      </w:r>
      <w:r>
        <w:rPr>
          <w:lang w:val="en-AU"/>
        </w:rPr>
        <w:t>caustic weed</w:t>
      </w:r>
      <w:r w:rsidRPr="00D27415">
        <w:rPr>
          <w:lang w:val="en-AU"/>
        </w:rPr>
        <w:t xml:space="preserve"> (recorded at seven sites),</w:t>
      </w:r>
      <w:r w:rsidRPr="00D27415">
        <w:t xml:space="preserve"> </w:t>
      </w:r>
      <w:r>
        <w:t>small crumb weed</w:t>
      </w:r>
      <w:r w:rsidRPr="00D27415">
        <w:t xml:space="preserve"> (recorded at seven sites) and exotic species </w:t>
      </w:r>
      <w:r w:rsidRPr="00513EB6">
        <w:t>Bathurst burr</w:t>
      </w:r>
      <w:r w:rsidRPr="00D27415">
        <w:t xml:space="preserve"> (recorded at seven sites) </w:t>
      </w:r>
      <w:r w:rsidRPr="00513EB6">
        <w:t xml:space="preserve">and </w:t>
      </w:r>
      <w:r w:rsidRPr="00513EB6">
        <w:rPr>
          <w:lang w:val="en-AU"/>
        </w:rPr>
        <w:t>burr medic</w:t>
      </w:r>
      <w:r w:rsidRPr="00D27415">
        <w:rPr>
          <w:lang w:val="en-AU"/>
        </w:rPr>
        <w:t xml:space="preserve"> (recorded at six sites) were common occurrences.</w:t>
      </w:r>
      <w:r w:rsidRPr="00D27415">
        <w:t xml:space="preserve"> Chenopod species,</w:t>
      </w:r>
      <w:r>
        <w:t xml:space="preserve"> black roly-poly</w:t>
      </w:r>
      <w:r w:rsidRPr="00D27415">
        <w:rPr>
          <w:lang w:val="en-AU"/>
        </w:rPr>
        <w:t xml:space="preserve"> (recorded at seven sites) and </w:t>
      </w:r>
      <w:r>
        <w:rPr>
          <w:lang w:val="en-AU"/>
        </w:rPr>
        <w:t>spiny saltbush</w:t>
      </w:r>
      <w:r w:rsidRPr="00D27415">
        <w:rPr>
          <w:lang w:val="en-AU"/>
        </w:rPr>
        <w:t xml:space="preserve"> (recorded at six sites) were also common.</w:t>
      </w:r>
    </w:p>
    <w:p w14:paraId="5619F7D9" w14:textId="3F8A146E" w:rsidR="00865213" w:rsidRPr="00D27415" w:rsidRDefault="00865213" w:rsidP="00865213">
      <w:pPr>
        <w:rPr>
          <w:lang w:val="en-AU" w:eastAsia="en-AU"/>
        </w:rPr>
      </w:pPr>
      <w:r w:rsidRPr="00D27415">
        <w:rPr>
          <w:lang w:val="en-AU" w:eastAsia="en-AU"/>
        </w:rPr>
        <w:t>Site scale species diversity (Simpson’s Diversity Index) increased over the two years from Autumn 2019 to Spring 2021 in watering category A (</w:t>
      </w:r>
      <w:r w:rsidR="005E3690">
        <w:rPr>
          <w:lang w:val="en-AU" w:eastAsia="en-AU"/>
        </w:rPr>
        <w:fldChar w:fldCharType="begin"/>
      </w:r>
      <w:r w:rsidR="005E3690">
        <w:rPr>
          <w:lang w:val="en-AU" w:eastAsia="en-AU"/>
        </w:rPr>
        <w:instrText xml:space="preserve"> REF _Ref52541876 \h  \* MERGEFORMAT </w:instrText>
      </w:r>
      <w:r w:rsidR="005E3690">
        <w:rPr>
          <w:lang w:val="en-AU" w:eastAsia="en-AU"/>
        </w:rPr>
      </w:r>
      <w:r w:rsidR="005E3690">
        <w:rPr>
          <w:lang w:val="en-AU" w:eastAsia="en-AU"/>
        </w:rPr>
        <w:fldChar w:fldCharType="separate"/>
      </w:r>
      <w:r w:rsidR="005E3690" w:rsidRPr="005E3690">
        <w:t>Figure 9</w:t>
      </w:r>
      <w:r w:rsidR="005E3690" w:rsidRPr="005E3690">
        <w:noBreakHyphen/>
        <w:t>10</w:t>
      </w:r>
      <w:r w:rsidR="005E3690">
        <w:rPr>
          <w:lang w:val="en-AU" w:eastAsia="en-AU"/>
        </w:rPr>
        <w:fldChar w:fldCharType="end"/>
      </w:r>
      <w:r w:rsidR="005E3690">
        <w:rPr>
          <w:lang w:val="en-AU" w:eastAsia="en-AU"/>
        </w:rPr>
        <w:t>).</w:t>
      </w:r>
      <w:r w:rsidR="00F31CA9">
        <w:rPr>
          <w:lang w:val="en-AU" w:eastAsia="en-AU"/>
        </w:rPr>
        <w:t xml:space="preserve"> </w:t>
      </w:r>
      <w:r w:rsidRPr="00D27415">
        <w:rPr>
          <w:lang w:val="en-AU" w:eastAsia="en-AU"/>
        </w:rPr>
        <w:t xml:space="preserve">Watering category A had the greatest site scale species diversity (of all watering categories) recorded in the 2020-21 watering year in Autumn 2021. </w:t>
      </w:r>
      <w:r w:rsidR="003743CB">
        <w:rPr>
          <w:lang w:val="en-AU" w:eastAsia="en-AU"/>
        </w:rPr>
        <w:t xml:space="preserve">In watering </w:t>
      </w:r>
      <w:proofErr w:type="gramStart"/>
      <w:r w:rsidR="003743CB">
        <w:rPr>
          <w:lang w:val="en-AU" w:eastAsia="en-AU"/>
        </w:rPr>
        <w:t>category</w:t>
      </w:r>
      <w:proofErr w:type="gramEnd"/>
      <w:r w:rsidR="003743CB">
        <w:rPr>
          <w:lang w:val="en-AU" w:eastAsia="en-AU"/>
        </w:rPr>
        <w:t xml:space="preserve"> A, t</w:t>
      </w:r>
      <w:r w:rsidR="00C65E63">
        <w:rPr>
          <w:lang w:val="en-AU" w:eastAsia="en-AU"/>
        </w:rPr>
        <w:t xml:space="preserve">he seasons in which had the greatest </w:t>
      </w:r>
      <w:r w:rsidR="005B0117">
        <w:rPr>
          <w:lang w:val="en-AU" w:eastAsia="en-AU"/>
        </w:rPr>
        <w:t xml:space="preserve">diversity </w:t>
      </w:r>
      <w:r w:rsidR="003743CB">
        <w:rPr>
          <w:lang w:val="en-AU" w:eastAsia="en-AU"/>
        </w:rPr>
        <w:t>were during and following flooding</w:t>
      </w:r>
      <w:r w:rsidR="0023655D">
        <w:rPr>
          <w:lang w:val="en-AU" w:eastAsia="en-AU"/>
        </w:rPr>
        <w:t xml:space="preserve"> events</w:t>
      </w:r>
      <w:r w:rsidR="003743CB">
        <w:rPr>
          <w:lang w:val="en-AU" w:eastAsia="en-AU"/>
        </w:rPr>
        <w:t xml:space="preserve"> </w:t>
      </w:r>
      <w:r w:rsidR="005617D3">
        <w:rPr>
          <w:lang w:val="en-AU" w:eastAsia="en-AU"/>
        </w:rPr>
        <w:t xml:space="preserve">in Spring 2017 and Autumn 2021. </w:t>
      </w:r>
      <w:r w:rsidRPr="00D27415">
        <w:rPr>
          <w:lang w:val="en-AU" w:eastAsia="en-AU"/>
        </w:rPr>
        <w:t>Site scale species diversity in watering category B and C dropped between Autumn and Spring 2020 and increased in Autumn 2021, prior to this it had remained stable over the two preceding years (</w:t>
      </w:r>
      <w:r w:rsidR="005E3690">
        <w:rPr>
          <w:lang w:val="en-AU" w:eastAsia="en-AU"/>
        </w:rPr>
        <w:fldChar w:fldCharType="begin"/>
      </w:r>
      <w:r w:rsidR="005E3690">
        <w:rPr>
          <w:lang w:val="en-AU" w:eastAsia="en-AU"/>
        </w:rPr>
        <w:instrText xml:space="preserve"> REF _Ref52541876 \h  \* MERGEFORMAT </w:instrText>
      </w:r>
      <w:r w:rsidR="005E3690">
        <w:rPr>
          <w:lang w:val="en-AU" w:eastAsia="en-AU"/>
        </w:rPr>
      </w:r>
      <w:r w:rsidR="005E3690">
        <w:rPr>
          <w:lang w:val="en-AU" w:eastAsia="en-AU"/>
        </w:rPr>
        <w:fldChar w:fldCharType="separate"/>
      </w:r>
      <w:r w:rsidR="005E3690" w:rsidRPr="005E3690">
        <w:t>Figure 9</w:t>
      </w:r>
      <w:r w:rsidR="005E3690" w:rsidRPr="005E3690">
        <w:noBreakHyphen/>
        <w:t>10</w:t>
      </w:r>
      <w:r w:rsidR="005E3690">
        <w:rPr>
          <w:lang w:val="en-AU" w:eastAsia="en-AU"/>
        </w:rPr>
        <w:fldChar w:fldCharType="end"/>
      </w:r>
      <w:r w:rsidR="005E3690">
        <w:rPr>
          <w:lang w:val="en-AU" w:eastAsia="en-AU"/>
        </w:rPr>
        <w:t>).</w:t>
      </w:r>
    </w:p>
    <w:p w14:paraId="23B66173" w14:textId="3CCBE294" w:rsidR="002A52BF" w:rsidRDefault="002A52BF" w:rsidP="00B67F20">
      <w:pPr>
        <w:rPr>
          <w:lang w:val="en-AU"/>
        </w:rPr>
      </w:pPr>
    </w:p>
    <w:p w14:paraId="1EC39BC7" w14:textId="288F2B5E" w:rsidR="000D6D18" w:rsidRDefault="005534C8" w:rsidP="00B67F20">
      <w:r>
        <w:rPr>
          <w:noProof/>
          <w:lang w:val="en-AU"/>
        </w:rPr>
        <w:lastRenderedPageBreak/>
        <w:drawing>
          <wp:inline distT="0" distB="0" distL="0" distR="0" wp14:anchorId="177F85ED" wp14:editId="1241813C">
            <wp:extent cx="5731510" cy="4801235"/>
            <wp:effectExtent l="0" t="0" r="2540" b="0"/>
            <wp:docPr id="578211752" name="Picture 57821175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mpsons transects extra dots.JPG"/>
                    <pic:cNvPicPr/>
                  </pic:nvPicPr>
                  <pic:blipFill>
                    <a:blip r:embed="rId128" cstate="email">
                      <a:extLst>
                        <a:ext uri="{28A0092B-C50C-407E-A947-70E740481C1C}">
                          <a14:useLocalDpi xmlns:a14="http://schemas.microsoft.com/office/drawing/2010/main"/>
                        </a:ext>
                      </a:extLst>
                    </a:blip>
                    <a:stretch>
                      <a:fillRect/>
                    </a:stretch>
                  </pic:blipFill>
                  <pic:spPr>
                    <a:xfrm>
                      <a:off x="0" y="0"/>
                      <a:ext cx="5731510" cy="4801235"/>
                    </a:xfrm>
                    <a:prstGeom prst="rect">
                      <a:avLst/>
                    </a:prstGeom>
                  </pic:spPr>
                </pic:pic>
              </a:graphicData>
            </a:graphic>
          </wp:inline>
        </w:drawing>
      </w:r>
    </w:p>
    <w:p w14:paraId="458DB3F9" w14:textId="21ED0741" w:rsidR="00DA2ADE" w:rsidRPr="005E3690" w:rsidRDefault="00C84343" w:rsidP="005E3690">
      <w:pPr>
        <w:pStyle w:val="Caption"/>
        <w:spacing w:after="40"/>
      </w:pPr>
      <w:bookmarkStart w:id="495" w:name="_Ref52541876"/>
      <w:bookmarkStart w:id="496" w:name="_Toc97052918"/>
      <w:r w:rsidRPr="005E3690">
        <w:t xml:space="preserve">Figure </w:t>
      </w:r>
      <w:r w:rsidR="003356A7">
        <w:fldChar w:fldCharType="begin"/>
      </w:r>
      <w:r w:rsidR="003356A7">
        <w:instrText xml:space="preserve"> STYLEREF 1 \s </w:instrText>
      </w:r>
      <w:r w:rsidR="003356A7">
        <w:fldChar w:fldCharType="separate"/>
      </w:r>
      <w:r w:rsidR="003356A7">
        <w:rPr>
          <w:noProof/>
        </w:rPr>
        <w:t>9</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10</w:t>
      </w:r>
      <w:r w:rsidR="003356A7">
        <w:fldChar w:fldCharType="end"/>
      </w:r>
      <w:bookmarkEnd w:id="495"/>
      <w:r w:rsidR="00D04464" w:rsidRPr="005E3690">
        <w:t>.</w:t>
      </w:r>
      <w:r w:rsidRPr="005E3690">
        <w:t xml:space="preserve"> Comparison of groundcover vegetation diversity in the </w:t>
      </w:r>
      <w:r w:rsidR="00B0485B" w:rsidRPr="005E3690">
        <w:t>non-</w:t>
      </w:r>
      <w:r w:rsidRPr="005E3690">
        <w:t>tree community between seasons and years using Simpson’s diversity index (D).</w:t>
      </w:r>
      <w:bookmarkEnd w:id="496"/>
    </w:p>
    <w:p w14:paraId="229C305A" w14:textId="0E239F8D" w:rsidR="003433C3" w:rsidRDefault="003433C3" w:rsidP="003433C3">
      <w:pPr>
        <w:pStyle w:val="Caption"/>
        <w:spacing w:after="40"/>
        <w:rPr>
          <w:szCs w:val="20"/>
        </w:rPr>
      </w:pPr>
      <w:r w:rsidRPr="00C84DFB">
        <w:rPr>
          <w:szCs w:val="20"/>
        </w:rPr>
        <w:t>The data points are the mean diversity index for each watering treatment (refer to</w:t>
      </w:r>
      <w:r>
        <w:rPr>
          <w:szCs w:val="20"/>
        </w:rPr>
        <w:t xml:space="preserve"> </w:t>
      </w:r>
      <w:r>
        <w:rPr>
          <w:szCs w:val="20"/>
        </w:rPr>
        <w:fldChar w:fldCharType="begin"/>
      </w:r>
      <w:r>
        <w:rPr>
          <w:szCs w:val="20"/>
        </w:rPr>
        <w:instrText xml:space="preserve"> REF _Ref465070871 \h </w:instrText>
      </w:r>
      <w:r>
        <w:rPr>
          <w:szCs w:val="20"/>
        </w:rPr>
      </w:r>
      <w:r>
        <w:rPr>
          <w:szCs w:val="20"/>
        </w:rPr>
        <w:fldChar w:fldCharType="separate"/>
      </w:r>
      <w:r w:rsidRPr="0094556C">
        <w:t xml:space="preserve">Table </w:t>
      </w:r>
      <w:r>
        <w:rPr>
          <w:noProof/>
        </w:rPr>
        <w:t>9</w:t>
      </w:r>
      <w:r>
        <w:noBreakHyphen/>
      </w:r>
      <w:r>
        <w:rPr>
          <w:noProof/>
        </w:rPr>
        <w:t>2</w:t>
      </w:r>
      <w:r>
        <w:rPr>
          <w:szCs w:val="20"/>
        </w:rPr>
        <w:fldChar w:fldCharType="end"/>
      </w:r>
      <w:r>
        <w:rPr>
          <w:szCs w:val="20"/>
        </w:rPr>
        <w:t xml:space="preserve">, page </w:t>
      </w:r>
      <w:r>
        <w:rPr>
          <w:szCs w:val="20"/>
        </w:rPr>
        <w:fldChar w:fldCharType="begin"/>
      </w:r>
      <w:r>
        <w:rPr>
          <w:szCs w:val="20"/>
        </w:rPr>
        <w:instrText xml:space="preserve"> PAGEREF _Ref78538497 \h </w:instrText>
      </w:r>
      <w:r>
        <w:rPr>
          <w:szCs w:val="20"/>
        </w:rPr>
      </w:r>
      <w:r>
        <w:rPr>
          <w:szCs w:val="20"/>
        </w:rPr>
        <w:fldChar w:fldCharType="separate"/>
      </w:r>
      <w:r>
        <w:rPr>
          <w:noProof/>
          <w:szCs w:val="20"/>
        </w:rPr>
        <w:t>109</w:t>
      </w:r>
      <w:r>
        <w:rPr>
          <w:szCs w:val="20"/>
        </w:rPr>
        <w:fldChar w:fldCharType="end"/>
      </w:r>
      <w:r w:rsidRPr="00C84DFB">
        <w:rPr>
          <w:szCs w:val="20"/>
        </w:rPr>
        <w:t>).</w:t>
      </w:r>
      <w:r>
        <w:rPr>
          <w:szCs w:val="20"/>
        </w:rPr>
        <w:t xml:space="preserve"> </w:t>
      </w:r>
    </w:p>
    <w:p w14:paraId="5CF7B79F" w14:textId="77777777" w:rsidR="003433C3" w:rsidRDefault="003433C3" w:rsidP="003433C3">
      <w:pPr>
        <w:pStyle w:val="Caption"/>
        <w:spacing w:after="40"/>
        <w:rPr>
          <w:szCs w:val="20"/>
        </w:rPr>
      </w:pPr>
      <w:r w:rsidRPr="00C84DFB">
        <w:rPr>
          <w:szCs w:val="20"/>
        </w:rPr>
        <w:t>Yellow represents the period that environmental watering occurred at sites in watering category B, the green represents the flooding event in 2016-17 that flooded all sites, and the blue represents the period that environmental watering occurred at sites in watering category C.</w:t>
      </w:r>
    </w:p>
    <w:p w14:paraId="264C412E" w14:textId="77777777" w:rsidR="003433C3" w:rsidRDefault="003433C3" w:rsidP="003433C3">
      <w:pPr>
        <w:pStyle w:val="Caption"/>
        <w:spacing w:after="40"/>
        <w:rPr>
          <w:szCs w:val="20"/>
        </w:rPr>
      </w:pPr>
      <w:r w:rsidRPr="00C84DFB">
        <w:rPr>
          <w:szCs w:val="20"/>
        </w:rPr>
        <w:t>Seasons are defined as S14: Spring 2014; A15: Autumn 2015; S15: Spring 2015; A16: Autumn 2016; A17: Autumn 2017, S17: Spring 2017, A18: Autumn 2018, S18: Spring 2018, A19</w:t>
      </w:r>
      <w:r>
        <w:rPr>
          <w:szCs w:val="20"/>
        </w:rPr>
        <w:t>:</w:t>
      </w:r>
      <w:r w:rsidRPr="00C84DFB">
        <w:rPr>
          <w:szCs w:val="20"/>
        </w:rPr>
        <w:t xml:space="preserve"> Autumn 2019</w:t>
      </w:r>
      <w:r>
        <w:rPr>
          <w:szCs w:val="20"/>
        </w:rPr>
        <w:t>, S20: Spring 2020, and A21: Autumn 2021</w:t>
      </w:r>
      <w:r w:rsidRPr="00C84DFB">
        <w:rPr>
          <w:szCs w:val="20"/>
        </w:rPr>
        <w:t>.</w:t>
      </w:r>
    </w:p>
    <w:p w14:paraId="566D4332" w14:textId="77777777" w:rsidR="003433C3" w:rsidRDefault="003433C3" w:rsidP="00BB344F">
      <w:pPr>
        <w:pStyle w:val="Caption"/>
      </w:pPr>
      <w:r w:rsidRPr="00C84DFB">
        <w:rPr>
          <w:szCs w:val="20"/>
        </w:rPr>
        <w:t>Error bars represent ± 1 standard error of the mean.</w:t>
      </w:r>
    </w:p>
    <w:p w14:paraId="3FD6A5B2" w14:textId="77777777" w:rsidR="003D5F8E" w:rsidRPr="00F5391B" w:rsidRDefault="003D5F8E" w:rsidP="003D5F8E">
      <w:pPr>
        <w:rPr>
          <w:lang w:val="en-AU" w:eastAsia="en-AU"/>
        </w:rPr>
      </w:pPr>
      <w:r w:rsidRPr="00F5391B">
        <w:rPr>
          <w:lang w:val="en-AU" w:eastAsia="en-AU"/>
        </w:rPr>
        <w:t xml:space="preserve">Similarly, to the Simpson’s Diversity Index for the </w:t>
      </w:r>
      <w:r>
        <w:rPr>
          <w:lang w:val="en-AU" w:eastAsia="en-AU"/>
        </w:rPr>
        <w:t>tree community</w:t>
      </w:r>
      <w:r w:rsidRPr="00F5391B">
        <w:rPr>
          <w:lang w:val="en-AU" w:eastAsia="en-AU"/>
        </w:rPr>
        <w:t xml:space="preserve"> </w:t>
      </w:r>
      <w:r>
        <w:rPr>
          <w:lang w:val="en-AU" w:eastAsia="en-AU"/>
        </w:rPr>
        <w:t>sites</w:t>
      </w:r>
      <w:r w:rsidRPr="00F5391B">
        <w:rPr>
          <w:lang w:val="en-AU" w:eastAsia="en-AU"/>
        </w:rPr>
        <w:t xml:space="preserve">, </w:t>
      </w:r>
      <w:r>
        <w:rPr>
          <w:lang w:val="en-AU" w:eastAsia="en-AU"/>
        </w:rPr>
        <w:t xml:space="preserve">in the non-tree community sites, </w:t>
      </w:r>
      <w:r w:rsidRPr="00F5391B">
        <w:rPr>
          <w:lang w:val="en-AU" w:eastAsia="en-AU"/>
        </w:rPr>
        <w:t xml:space="preserve">high </w:t>
      </w:r>
      <w:r>
        <w:rPr>
          <w:lang w:val="en-AU" w:eastAsia="en-AU"/>
        </w:rPr>
        <w:t xml:space="preserve">Simpson’s Diversity </w:t>
      </w:r>
      <w:r w:rsidRPr="00F5391B">
        <w:rPr>
          <w:lang w:val="en-AU" w:eastAsia="en-AU"/>
        </w:rPr>
        <w:t xml:space="preserve">scores were often observed during very dry periods or at sites that had not experienced flooding. This was a result of the low and even abundances of species recorded at dry sites compared with the high abundances of a few amphibious species </w:t>
      </w:r>
      <w:r>
        <w:rPr>
          <w:lang w:val="en-AU" w:eastAsia="en-AU"/>
        </w:rPr>
        <w:t xml:space="preserve">which are often </w:t>
      </w:r>
      <w:r w:rsidRPr="00F5391B">
        <w:rPr>
          <w:lang w:val="en-AU" w:eastAsia="en-AU"/>
        </w:rPr>
        <w:t>recorded at flooded sites. This result reflects differences in structure</w:t>
      </w:r>
      <w:r>
        <w:rPr>
          <w:lang w:val="en-AU" w:eastAsia="en-AU"/>
        </w:rPr>
        <w:t xml:space="preserve"> and life-history traits</w:t>
      </w:r>
      <w:r w:rsidRPr="00F5391B">
        <w:rPr>
          <w:lang w:val="en-AU" w:eastAsia="en-AU"/>
        </w:rPr>
        <w:t xml:space="preserve"> of flooded vs non-flooded habitat.</w:t>
      </w:r>
    </w:p>
    <w:p w14:paraId="289F7987" w14:textId="24284CA6" w:rsidR="003D5F8E" w:rsidRPr="00F5391B" w:rsidRDefault="003D5F8E" w:rsidP="003D5F8E">
      <w:pPr>
        <w:rPr>
          <w:lang w:val="en-AU" w:eastAsia="en-AU"/>
        </w:rPr>
      </w:pPr>
      <w:r>
        <w:rPr>
          <w:lang w:val="en-AU" w:eastAsia="en-AU"/>
        </w:rPr>
        <w:t xml:space="preserve">Watering category C had the greatest species richness of the watering categories in both Spring 2020 and Autumn 2021. This highlights the important role of the regular use of Commonwealth environmental water in maintaining </w:t>
      </w:r>
      <w:r w:rsidR="00D53CAD">
        <w:rPr>
          <w:lang w:val="en-AU" w:eastAsia="en-AU"/>
        </w:rPr>
        <w:t xml:space="preserve">a diverse assemblage of </w:t>
      </w:r>
      <w:r>
        <w:rPr>
          <w:lang w:val="en-AU" w:eastAsia="en-AU"/>
        </w:rPr>
        <w:t xml:space="preserve">species at these sites. </w:t>
      </w:r>
      <w:r w:rsidRPr="00F5391B">
        <w:rPr>
          <w:lang w:val="en-AU" w:eastAsia="en-AU"/>
        </w:rPr>
        <w:t xml:space="preserve">In watering </w:t>
      </w:r>
      <w:proofErr w:type="gramStart"/>
      <w:r w:rsidRPr="00F5391B">
        <w:rPr>
          <w:lang w:val="en-AU" w:eastAsia="en-AU"/>
        </w:rPr>
        <w:t>category</w:t>
      </w:r>
      <w:proofErr w:type="gramEnd"/>
      <w:r w:rsidRPr="00F5391B">
        <w:rPr>
          <w:lang w:val="en-AU" w:eastAsia="en-AU"/>
        </w:rPr>
        <w:t xml:space="preserve"> A, species richness </w:t>
      </w:r>
      <w:r w:rsidRPr="00F5391B">
        <w:rPr>
          <w:lang w:val="en-AU" w:eastAsia="en-AU"/>
        </w:rPr>
        <w:lastRenderedPageBreak/>
        <w:t xml:space="preserve">dropped slightly between Autumn and Spring 2020, and dropped again between Spring 2020 and Autumn 2021. To note is that one of the sites representing watering category A (Lake </w:t>
      </w:r>
      <w:proofErr w:type="spellStart"/>
      <w:r w:rsidRPr="00F5391B">
        <w:rPr>
          <w:lang w:val="en-AU" w:eastAsia="en-AU"/>
        </w:rPr>
        <w:t>Bullogal</w:t>
      </w:r>
      <w:proofErr w:type="spellEnd"/>
      <w:r w:rsidRPr="00F5391B">
        <w:rPr>
          <w:lang w:val="en-AU" w:eastAsia="en-AU"/>
        </w:rPr>
        <w:t xml:space="preserve">) received environmental water </w:t>
      </w:r>
      <w:proofErr w:type="gramStart"/>
      <w:r>
        <w:rPr>
          <w:lang w:val="en-AU" w:eastAsia="en-AU"/>
        </w:rPr>
        <w:t>as a result of</w:t>
      </w:r>
      <w:proofErr w:type="gramEnd"/>
      <w:r w:rsidRPr="00F5391B">
        <w:rPr>
          <w:lang w:val="en-AU" w:eastAsia="en-AU"/>
        </w:rPr>
        <w:t xml:space="preserve"> the translucent flows in November 2020. </w:t>
      </w:r>
      <w:r>
        <w:rPr>
          <w:lang w:val="en-AU" w:eastAsia="en-AU"/>
        </w:rPr>
        <w:t>S</w:t>
      </w:r>
      <w:r w:rsidRPr="00F5391B">
        <w:rPr>
          <w:lang w:val="en-AU" w:eastAsia="en-AU"/>
        </w:rPr>
        <w:t xml:space="preserve">pecies richness </w:t>
      </w:r>
      <w:r>
        <w:rPr>
          <w:lang w:val="en-AU" w:eastAsia="en-AU"/>
        </w:rPr>
        <w:t xml:space="preserve">varied considerably </w:t>
      </w:r>
      <w:r w:rsidRPr="00F5391B">
        <w:rPr>
          <w:lang w:val="en-AU" w:eastAsia="en-AU"/>
        </w:rPr>
        <w:t xml:space="preserve">between </w:t>
      </w:r>
      <w:r w:rsidR="009E4FA0">
        <w:rPr>
          <w:lang w:val="en-AU" w:eastAsia="en-AU"/>
        </w:rPr>
        <w:t xml:space="preserve">the two sites that make up watering category A, </w:t>
      </w:r>
      <w:r w:rsidRPr="00F5391B">
        <w:rPr>
          <w:lang w:val="en-AU" w:eastAsia="en-AU"/>
        </w:rPr>
        <w:t xml:space="preserve">Lake </w:t>
      </w:r>
      <w:proofErr w:type="spellStart"/>
      <w:r w:rsidRPr="00F5391B">
        <w:rPr>
          <w:lang w:val="en-AU" w:eastAsia="en-AU"/>
        </w:rPr>
        <w:t>Bullogal</w:t>
      </w:r>
      <w:proofErr w:type="spellEnd"/>
      <w:r w:rsidRPr="00F5391B">
        <w:rPr>
          <w:lang w:val="en-AU" w:eastAsia="en-AU"/>
        </w:rPr>
        <w:t xml:space="preserve"> (species richness = 23) and Lake </w:t>
      </w:r>
      <w:proofErr w:type="spellStart"/>
      <w:r w:rsidRPr="00F5391B">
        <w:rPr>
          <w:lang w:val="en-AU" w:eastAsia="en-AU"/>
        </w:rPr>
        <w:t>Tarwong</w:t>
      </w:r>
      <w:proofErr w:type="spellEnd"/>
      <w:r w:rsidRPr="00F5391B">
        <w:rPr>
          <w:lang w:val="en-AU" w:eastAsia="en-AU"/>
        </w:rPr>
        <w:t xml:space="preserve"> (species richness = 6.5)</w:t>
      </w:r>
      <w:r>
        <w:rPr>
          <w:lang w:val="en-AU" w:eastAsia="en-AU"/>
        </w:rPr>
        <w:t xml:space="preserve"> which did not receive environmental water. </w:t>
      </w:r>
      <w:r w:rsidRPr="00F5391B">
        <w:rPr>
          <w:lang w:val="en-AU" w:eastAsia="en-AU"/>
        </w:rPr>
        <w:t xml:space="preserve">In watering category B, species richness dropped between Autumn and Spring 2020, then remained at a similar level between Spring 2020 and Autumn 2021. In watering category C, species richness remained </w:t>
      </w:r>
      <w:proofErr w:type="gramStart"/>
      <w:r w:rsidRPr="00F5391B">
        <w:rPr>
          <w:lang w:val="en-AU" w:eastAsia="en-AU"/>
        </w:rPr>
        <w:t>fairly consistent</w:t>
      </w:r>
      <w:proofErr w:type="gramEnd"/>
      <w:r w:rsidRPr="00F5391B">
        <w:rPr>
          <w:lang w:val="en-AU" w:eastAsia="en-AU"/>
        </w:rPr>
        <w:t xml:space="preserve"> between Autumn and Spring 2020 then dropped in Autumn 2021</w:t>
      </w:r>
      <w:r w:rsidR="00C65AC8">
        <w:rPr>
          <w:lang w:val="en-AU" w:eastAsia="en-AU"/>
        </w:rPr>
        <w:t xml:space="preserve"> (</w:t>
      </w:r>
      <w:r w:rsidR="00C65AC8">
        <w:rPr>
          <w:lang w:val="en-AU" w:eastAsia="en-AU"/>
        </w:rPr>
        <w:fldChar w:fldCharType="begin"/>
      </w:r>
      <w:r w:rsidR="00C65AC8">
        <w:rPr>
          <w:lang w:val="en-AU" w:eastAsia="en-AU"/>
        </w:rPr>
        <w:instrText xml:space="preserve"> REF _Ref78539681 \h </w:instrText>
      </w:r>
      <w:r w:rsidR="00C65AC8">
        <w:rPr>
          <w:lang w:val="en-AU" w:eastAsia="en-AU"/>
        </w:rPr>
      </w:r>
      <w:r w:rsidR="00C65AC8">
        <w:rPr>
          <w:lang w:val="en-AU" w:eastAsia="en-AU"/>
        </w:rPr>
        <w:fldChar w:fldCharType="separate"/>
      </w:r>
      <w:r w:rsidR="00C65AC8" w:rsidRPr="005E3690">
        <w:t xml:space="preserve">Figure </w:t>
      </w:r>
      <w:r w:rsidR="00C65AC8">
        <w:rPr>
          <w:noProof/>
        </w:rPr>
        <w:t>9</w:t>
      </w:r>
      <w:r w:rsidR="00C65AC8" w:rsidRPr="005E3690">
        <w:noBreakHyphen/>
      </w:r>
      <w:r w:rsidR="00C65AC8">
        <w:rPr>
          <w:noProof/>
        </w:rPr>
        <w:t>11</w:t>
      </w:r>
      <w:r w:rsidR="00C65AC8">
        <w:rPr>
          <w:lang w:val="en-AU" w:eastAsia="en-AU"/>
        </w:rPr>
        <w:fldChar w:fldCharType="end"/>
      </w:r>
      <w:r w:rsidR="00C65AC8">
        <w:rPr>
          <w:lang w:val="en-AU" w:eastAsia="en-AU"/>
        </w:rPr>
        <w:t>).</w:t>
      </w:r>
    </w:p>
    <w:p w14:paraId="0905FE0C" w14:textId="5809684B" w:rsidR="003D5F8E" w:rsidRDefault="00717ADE" w:rsidP="003D5F8E">
      <w:r w:rsidRPr="00384F47">
        <w:rPr>
          <w:noProof/>
        </w:rPr>
        <w:drawing>
          <wp:inline distT="0" distB="0" distL="0" distR="0" wp14:anchorId="7BF2E719" wp14:editId="3098B2D4">
            <wp:extent cx="5731510" cy="4942840"/>
            <wp:effectExtent l="0" t="0" r="2540" b="0"/>
            <wp:docPr id="578211753" name="Picture 578211753" descr="Char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5731510" cy="4942840"/>
                    </a:xfrm>
                    <a:prstGeom prst="rect">
                      <a:avLst/>
                    </a:prstGeom>
                  </pic:spPr>
                </pic:pic>
              </a:graphicData>
            </a:graphic>
          </wp:inline>
        </w:drawing>
      </w:r>
    </w:p>
    <w:p w14:paraId="6DA48ED0" w14:textId="28A3F19E" w:rsidR="00717ADE" w:rsidRPr="005E3690" w:rsidRDefault="00717ADE" w:rsidP="00717ADE">
      <w:pPr>
        <w:pStyle w:val="Caption"/>
        <w:spacing w:after="40"/>
      </w:pPr>
      <w:bookmarkStart w:id="497" w:name="_Ref78539681"/>
      <w:bookmarkStart w:id="498" w:name="_Toc97052919"/>
      <w:r w:rsidRPr="005E3690">
        <w:t xml:space="preserve">Figure </w:t>
      </w:r>
      <w:r w:rsidR="003356A7">
        <w:fldChar w:fldCharType="begin"/>
      </w:r>
      <w:r w:rsidR="003356A7">
        <w:instrText xml:space="preserve"> STYLEREF 1 \s </w:instrText>
      </w:r>
      <w:r w:rsidR="003356A7">
        <w:fldChar w:fldCharType="separate"/>
      </w:r>
      <w:r w:rsidR="003356A7">
        <w:rPr>
          <w:noProof/>
        </w:rPr>
        <w:t>9</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11</w:t>
      </w:r>
      <w:r w:rsidR="003356A7">
        <w:fldChar w:fldCharType="end"/>
      </w:r>
      <w:bookmarkEnd w:id="497"/>
      <w:r w:rsidRPr="005E3690">
        <w:t xml:space="preserve">. </w:t>
      </w:r>
      <w:r w:rsidR="00C65AC8" w:rsidRPr="00814C4C">
        <w:rPr>
          <w:szCs w:val="20"/>
        </w:rPr>
        <w:t xml:space="preserve">Comparison of groundcover vegetation diversity in the non-tree community between seasons and years using </w:t>
      </w:r>
      <w:r w:rsidR="00C65AC8">
        <w:rPr>
          <w:szCs w:val="20"/>
        </w:rPr>
        <w:t>species richness</w:t>
      </w:r>
      <w:r w:rsidR="00C65AC8" w:rsidRPr="00814C4C">
        <w:rPr>
          <w:szCs w:val="20"/>
        </w:rPr>
        <w:t>.</w:t>
      </w:r>
      <w:bookmarkEnd w:id="498"/>
      <w:r w:rsidR="00C65AC8">
        <w:rPr>
          <w:szCs w:val="20"/>
        </w:rPr>
        <w:t xml:space="preserve"> </w:t>
      </w:r>
    </w:p>
    <w:p w14:paraId="440EFB2B" w14:textId="07ACABA2" w:rsidR="003433C3" w:rsidRDefault="003433C3" w:rsidP="003433C3">
      <w:pPr>
        <w:pStyle w:val="Caption"/>
        <w:spacing w:after="40"/>
        <w:rPr>
          <w:szCs w:val="20"/>
        </w:rPr>
      </w:pPr>
      <w:bookmarkStart w:id="499" w:name="_Toc467776144"/>
      <w:bookmarkStart w:id="500" w:name="_Toc499912026"/>
      <w:bookmarkStart w:id="501" w:name="_Toc4574825"/>
      <w:bookmarkStart w:id="502" w:name="_Toc31985535"/>
      <w:r w:rsidRPr="00C84DFB">
        <w:rPr>
          <w:szCs w:val="20"/>
        </w:rPr>
        <w:t>The data points are the mean diversity index for each watering treatment (refer to</w:t>
      </w:r>
      <w:r>
        <w:rPr>
          <w:szCs w:val="20"/>
        </w:rPr>
        <w:t xml:space="preserve"> </w:t>
      </w:r>
      <w:r>
        <w:rPr>
          <w:szCs w:val="20"/>
        </w:rPr>
        <w:fldChar w:fldCharType="begin"/>
      </w:r>
      <w:r>
        <w:rPr>
          <w:szCs w:val="20"/>
        </w:rPr>
        <w:instrText xml:space="preserve"> REF _Ref465070871 \h </w:instrText>
      </w:r>
      <w:r>
        <w:rPr>
          <w:szCs w:val="20"/>
        </w:rPr>
      </w:r>
      <w:r>
        <w:rPr>
          <w:szCs w:val="20"/>
        </w:rPr>
        <w:fldChar w:fldCharType="separate"/>
      </w:r>
      <w:r w:rsidRPr="0094556C">
        <w:t xml:space="preserve">Table </w:t>
      </w:r>
      <w:r>
        <w:rPr>
          <w:noProof/>
        </w:rPr>
        <w:t>9</w:t>
      </w:r>
      <w:r>
        <w:noBreakHyphen/>
      </w:r>
      <w:r>
        <w:rPr>
          <w:noProof/>
        </w:rPr>
        <w:t>2</w:t>
      </w:r>
      <w:r>
        <w:rPr>
          <w:szCs w:val="20"/>
        </w:rPr>
        <w:fldChar w:fldCharType="end"/>
      </w:r>
      <w:r>
        <w:rPr>
          <w:szCs w:val="20"/>
        </w:rPr>
        <w:t xml:space="preserve">, page </w:t>
      </w:r>
      <w:r>
        <w:rPr>
          <w:szCs w:val="20"/>
        </w:rPr>
        <w:fldChar w:fldCharType="begin"/>
      </w:r>
      <w:r>
        <w:rPr>
          <w:szCs w:val="20"/>
        </w:rPr>
        <w:instrText xml:space="preserve"> PAGEREF _Ref78538497 \h </w:instrText>
      </w:r>
      <w:r>
        <w:rPr>
          <w:szCs w:val="20"/>
        </w:rPr>
      </w:r>
      <w:r>
        <w:rPr>
          <w:szCs w:val="20"/>
        </w:rPr>
        <w:fldChar w:fldCharType="separate"/>
      </w:r>
      <w:r>
        <w:rPr>
          <w:noProof/>
          <w:szCs w:val="20"/>
        </w:rPr>
        <w:t>109</w:t>
      </w:r>
      <w:r>
        <w:rPr>
          <w:szCs w:val="20"/>
        </w:rPr>
        <w:fldChar w:fldCharType="end"/>
      </w:r>
      <w:r w:rsidRPr="00C84DFB">
        <w:rPr>
          <w:szCs w:val="20"/>
        </w:rPr>
        <w:t>).</w:t>
      </w:r>
      <w:r>
        <w:rPr>
          <w:szCs w:val="20"/>
        </w:rPr>
        <w:t xml:space="preserve"> </w:t>
      </w:r>
    </w:p>
    <w:p w14:paraId="0DC66B2E" w14:textId="77777777" w:rsidR="003433C3" w:rsidRDefault="003433C3" w:rsidP="003433C3">
      <w:pPr>
        <w:pStyle w:val="Caption"/>
        <w:spacing w:after="40"/>
        <w:rPr>
          <w:szCs w:val="20"/>
        </w:rPr>
      </w:pPr>
      <w:r w:rsidRPr="00C84DFB">
        <w:rPr>
          <w:szCs w:val="20"/>
        </w:rPr>
        <w:t>Yellow represents the period that environmental watering occurred at sites in watering category B, the green represents the flooding event in 2016-17 that flooded all sites, and the blue represents the period that environmental watering occurred at sites in watering category C.</w:t>
      </w:r>
    </w:p>
    <w:p w14:paraId="100A6CED" w14:textId="77777777" w:rsidR="003433C3" w:rsidRDefault="003433C3" w:rsidP="003433C3">
      <w:pPr>
        <w:pStyle w:val="Caption"/>
        <w:spacing w:after="40"/>
        <w:rPr>
          <w:szCs w:val="20"/>
        </w:rPr>
      </w:pPr>
      <w:r w:rsidRPr="00C84DFB">
        <w:rPr>
          <w:szCs w:val="20"/>
        </w:rPr>
        <w:t>Seasons are defined as S14: Spring 2014; A15: Autumn 2015; S15: Spring 2015; A16: Autumn 2016; A17: Autumn 2017, S17: Spring 2017, A18: Autumn 2018, S18: Spring 2018, A19</w:t>
      </w:r>
      <w:r>
        <w:rPr>
          <w:szCs w:val="20"/>
        </w:rPr>
        <w:t>:</w:t>
      </w:r>
      <w:r w:rsidRPr="00C84DFB">
        <w:rPr>
          <w:szCs w:val="20"/>
        </w:rPr>
        <w:t xml:space="preserve"> Autumn 2019</w:t>
      </w:r>
      <w:r>
        <w:rPr>
          <w:szCs w:val="20"/>
        </w:rPr>
        <w:t>, S20: Spring 2020, and A21: Autumn 2021</w:t>
      </w:r>
      <w:r w:rsidRPr="00C84DFB">
        <w:rPr>
          <w:szCs w:val="20"/>
        </w:rPr>
        <w:t>.</w:t>
      </w:r>
    </w:p>
    <w:p w14:paraId="7B016FD3" w14:textId="012BE68B" w:rsidR="003433C3" w:rsidRDefault="003433C3" w:rsidP="00BB344F">
      <w:pPr>
        <w:pStyle w:val="Caption"/>
        <w:rPr>
          <w:szCs w:val="20"/>
        </w:rPr>
      </w:pPr>
      <w:r w:rsidRPr="00C84DFB">
        <w:rPr>
          <w:szCs w:val="20"/>
        </w:rPr>
        <w:t>Error bars represent ± 1 standard error of the mean.</w:t>
      </w:r>
    </w:p>
    <w:p w14:paraId="15A5FB34" w14:textId="742DD1D6" w:rsidR="00737208" w:rsidRDefault="00C47E20" w:rsidP="00282AE7">
      <w:pPr>
        <w:pStyle w:val="Heading3"/>
      </w:pPr>
      <w:bookmarkStart w:id="503" w:name="_Toc97237806"/>
      <w:r>
        <w:lastRenderedPageBreak/>
        <w:t>Vegetation community diversity</w:t>
      </w:r>
      <w:bookmarkEnd w:id="503"/>
    </w:p>
    <w:p w14:paraId="0F5830B7" w14:textId="2256BE55" w:rsidR="00737208" w:rsidRDefault="00B57F15" w:rsidP="002101C7">
      <w:pPr>
        <w:pStyle w:val="Heading4"/>
      </w:pPr>
      <w:bookmarkStart w:id="504" w:name="_Toc467776145"/>
      <w:bookmarkStart w:id="505" w:name="_Toc499912027"/>
      <w:bookmarkStart w:id="506" w:name="_Ref5799558"/>
      <w:proofErr w:type="spellStart"/>
      <w:r w:rsidRPr="00924476">
        <w:t>Nativeness</w:t>
      </w:r>
      <w:proofErr w:type="spellEnd"/>
      <w:r w:rsidRPr="00924476">
        <w:t xml:space="preserve"> and functional types: tree community</w:t>
      </w:r>
      <w:bookmarkEnd w:id="504"/>
      <w:bookmarkEnd w:id="505"/>
      <w:bookmarkEnd w:id="506"/>
    </w:p>
    <w:p w14:paraId="02EB2C33" w14:textId="66B71A47" w:rsidR="00340065" w:rsidRDefault="00340065" w:rsidP="00340065">
      <w:r>
        <w:t xml:space="preserve">Within the tree community sites, the relatively high groundcover recorded in Autumn 2020 remained high in Spring 2020 and reduced slightly in Autumn 2021 (mean across all sites 42.2% </w:t>
      </w:r>
      <w:r>
        <w:rPr>
          <w:rFonts w:cstheme="minorHAnsi"/>
        </w:rPr>
        <w:t>±</w:t>
      </w:r>
      <w:r>
        <w:t xml:space="preserve"> 7.4 in Autumn 2020, 35.9% </w:t>
      </w:r>
      <w:r>
        <w:rPr>
          <w:rFonts w:cstheme="minorHAnsi"/>
        </w:rPr>
        <w:t>±</w:t>
      </w:r>
      <w:r>
        <w:t xml:space="preserve"> 7.9 in Spring 2020 and 32.1% </w:t>
      </w:r>
      <w:r>
        <w:rPr>
          <w:rFonts w:cstheme="minorHAnsi"/>
        </w:rPr>
        <w:t>±</w:t>
      </w:r>
      <w:r>
        <w:t xml:space="preserve"> 6.5 in Autumn 2021). In Spring 2020, watering category C had the greatest total groundcover, and Lake </w:t>
      </w:r>
      <w:proofErr w:type="spellStart"/>
      <w:r>
        <w:t>Noonamah</w:t>
      </w:r>
      <w:proofErr w:type="spellEnd"/>
      <w:r>
        <w:t xml:space="preserve"> in watering category C was the site with the greatest groundcover (79.0%). In Autumn 2021, watering category B had the greatest total groundcover and watering category A had the least. In Autumn 2021, The Ville </w:t>
      </w:r>
      <w:r w:rsidR="005A098A">
        <w:t>in waterin</w:t>
      </w:r>
      <w:r w:rsidR="0080462D">
        <w:t>g</w:t>
      </w:r>
      <w:r w:rsidR="005A098A">
        <w:t xml:space="preserve"> category B </w:t>
      </w:r>
      <w:r>
        <w:t>was the site with the greatest groundcover with 76.5%</w:t>
      </w:r>
      <w:r w:rsidR="00783B4E">
        <w:t>,</w:t>
      </w:r>
      <w:r>
        <w:t xml:space="preserve"> while Lake </w:t>
      </w:r>
      <w:proofErr w:type="spellStart"/>
      <w:r>
        <w:t>Bullogal</w:t>
      </w:r>
      <w:proofErr w:type="spellEnd"/>
      <w:r>
        <w:t xml:space="preserve"> </w:t>
      </w:r>
      <w:r w:rsidR="005A098A">
        <w:t xml:space="preserve">in watering category A </w:t>
      </w:r>
      <w:r>
        <w:t>had the least with 7.9%.</w:t>
      </w:r>
    </w:p>
    <w:p w14:paraId="130B5B6D" w14:textId="7CE4CE90" w:rsidR="00340065" w:rsidRPr="00EB12E8" w:rsidRDefault="00340065" w:rsidP="00340065">
      <w:pPr>
        <w:rPr>
          <w:lang w:val="en-AU"/>
        </w:rPr>
      </w:pPr>
      <w:r>
        <w:t xml:space="preserve">Groundcover in watering category A was dominated by </w:t>
      </w:r>
      <w:r w:rsidR="00783B4E">
        <w:t>t</w:t>
      </w:r>
      <w:r>
        <w:t>errestrial</w:t>
      </w:r>
      <w:r w:rsidR="00F31CA9">
        <w:t>-</w:t>
      </w:r>
      <w:r w:rsidR="00783B4E">
        <w:t>d</w:t>
      </w:r>
      <w:r>
        <w:t xml:space="preserve">ry species in the 2020-21 watering year, with amphibious species contributing less than 1% in Spring 2020 and &lt;0.1% in Autumn 2021. Groundcover in watering category A reduced between Spring 2020 and Autumn 2021 and this was related to a reduced cover of </w:t>
      </w:r>
      <w:r w:rsidR="00783B4E">
        <w:t>t</w:t>
      </w:r>
      <w:r>
        <w:t>errestrial</w:t>
      </w:r>
      <w:r w:rsidR="00F31CA9">
        <w:t>-</w:t>
      </w:r>
      <w:r w:rsidR="00783B4E">
        <w:t>d</w:t>
      </w:r>
      <w:r>
        <w:t xml:space="preserve">ry species and </w:t>
      </w:r>
      <w:r w:rsidR="00783B4E">
        <w:t>t</w:t>
      </w:r>
      <w:r>
        <w:t>errestrial</w:t>
      </w:r>
      <w:r w:rsidR="00F31CA9">
        <w:t>-</w:t>
      </w:r>
      <w:r w:rsidR="00783B4E">
        <w:t>d</w:t>
      </w:r>
      <w:r>
        <w:t>amp species</w:t>
      </w:r>
      <w:r w:rsidR="00EB12E8">
        <w:t xml:space="preserve"> </w:t>
      </w:r>
      <w:r w:rsidR="007D7B2B">
        <w:rPr>
          <w:lang w:val="en-AU"/>
        </w:rPr>
        <w:t>(</w:t>
      </w:r>
      <w:r w:rsidR="007D7B2B">
        <w:rPr>
          <w:lang w:val="en-AU"/>
        </w:rPr>
        <w:fldChar w:fldCharType="begin"/>
      </w:r>
      <w:r w:rsidR="007D7B2B">
        <w:rPr>
          <w:lang w:val="en-AU"/>
        </w:rPr>
        <w:instrText xml:space="preserve"> REF _Ref52541906 \h </w:instrText>
      </w:r>
      <w:r w:rsidR="007D7B2B">
        <w:rPr>
          <w:lang w:val="en-AU"/>
        </w:rPr>
      </w:r>
      <w:r w:rsidR="007D7B2B">
        <w:rPr>
          <w:lang w:val="en-AU"/>
        </w:rPr>
        <w:fldChar w:fldCharType="separate"/>
      </w:r>
      <w:r w:rsidR="00A2788D" w:rsidRPr="007D7B2B">
        <w:t xml:space="preserve">Figure </w:t>
      </w:r>
      <w:r w:rsidR="00A2788D">
        <w:rPr>
          <w:noProof/>
        </w:rPr>
        <w:t>9</w:t>
      </w:r>
      <w:r w:rsidR="00A2788D" w:rsidRPr="007D7B2B">
        <w:noBreakHyphen/>
      </w:r>
      <w:r w:rsidR="00A2788D">
        <w:rPr>
          <w:noProof/>
        </w:rPr>
        <w:t>12</w:t>
      </w:r>
      <w:r w:rsidR="007D7B2B">
        <w:rPr>
          <w:lang w:val="en-AU"/>
        </w:rPr>
        <w:fldChar w:fldCharType="end"/>
      </w:r>
      <w:r w:rsidR="007D7B2B">
        <w:rPr>
          <w:lang w:val="en-AU"/>
        </w:rPr>
        <w:t>).</w:t>
      </w:r>
      <w:r w:rsidR="00EB12E8">
        <w:rPr>
          <w:lang w:val="en-AU"/>
        </w:rPr>
        <w:t xml:space="preserve"> </w:t>
      </w:r>
      <w:r>
        <w:t xml:space="preserve">In Spring 2020, </w:t>
      </w:r>
      <w:r w:rsidR="00EE0697">
        <w:t>w</w:t>
      </w:r>
      <w:r>
        <w:t xml:space="preserve">atering category A had the greatest diversity of </w:t>
      </w:r>
      <w:r w:rsidR="00783B4E">
        <w:t>t</w:t>
      </w:r>
      <w:r>
        <w:t>errestrial</w:t>
      </w:r>
      <w:r w:rsidR="00F31CA9">
        <w:t>-</w:t>
      </w:r>
      <w:r w:rsidR="00783B4E">
        <w:t>d</w:t>
      </w:r>
      <w:r>
        <w:t xml:space="preserve">ry species and the lowest diversity of </w:t>
      </w:r>
      <w:r w:rsidR="00783B4E">
        <w:t>a</w:t>
      </w:r>
      <w:r>
        <w:t>mphibious species</w:t>
      </w:r>
      <w:r w:rsidRPr="00D06B27">
        <w:t xml:space="preserve"> </w:t>
      </w:r>
      <w:r>
        <w:t>of all watering categories. Watering category A has consistently had the lowest cover and diversity of amphibious species over the past two years</w:t>
      </w:r>
      <w:r w:rsidR="009352CB">
        <w:t xml:space="preserve"> </w:t>
      </w:r>
      <w:r w:rsidR="0061337C">
        <w:t>(</w:t>
      </w:r>
      <w:r w:rsidR="0061337C">
        <w:fldChar w:fldCharType="begin"/>
      </w:r>
      <w:r w:rsidR="0061337C">
        <w:instrText xml:space="preserve"> REF _Ref78540299 \h </w:instrText>
      </w:r>
      <w:r w:rsidR="0061337C">
        <w:fldChar w:fldCharType="separate"/>
      </w:r>
      <w:r w:rsidR="0061337C" w:rsidRPr="007D7B2B">
        <w:t xml:space="preserve">Figure </w:t>
      </w:r>
      <w:r w:rsidR="0061337C">
        <w:rPr>
          <w:noProof/>
        </w:rPr>
        <w:t>9</w:t>
      </w:r>
      <w:r w:rsidR="0061337C">
        <w:noBreakHyphen/>
      </w:r>
      <w:r w:rsidR="0061337C">
        <w:rPr>
          <w:noProof/>
        </w:rPr>
        <w:t>13</w:t>
      </w:r>
      <w:r w:rsidR="0061337C">
        <w:fldChar w:fldCharType="end"/>
      </w:r>
      <w:r w:rsidR="0061337C">
        <w:t>)</w:t>
      </w:r>
      <w:r>
        <w:t>.</w:t>
      </w:r>
    </w:p>
    <w:p w14:paraId="35BF0F3C" w14:textId="4558C7CD" w:rsidR="00340065" w:rsidRDefault="00340065" w:rsidP="00340065">
      <w:r>
        <w:t xml:space="preserve">Groundcover in watering category B increased between Spring 2020 and Autumn 2021 and this was related to an increase in groundcover of </w:t>
      </w:r>
      <w:r w:rsidR="00783B4E">
        <w:t>t</w:t>
      </w:r>
      <w:r>
        <w:t>errestrial</w:t>
      </w:r>
      <w:r w:rsidR="00F31CA9">
        <w:t>-</w:t>
      </w:r>
      <w:r w:rsidR="00783B4E">
        <w:t>d</w:t>
      </w:r>
      <w:r>
        <w:t xml:space="preserve">amp species. In Autumn 2021, watering category B had the greatest groundcover of </w:t>
      </w:r>
      <w:r w:rsidR="00783B4E">
        <w:t>a</w:t>
      </w:r>
      <w:r>
        <w:t xml:space="preserve">mphibious species of the watering categories, and </w:t>
      </w:r>
      <w:proofErr w:type="gramStart"/>
      <w:r>
        <w:t>a fairly even</w:t>
      </w:r>
      <w:proofErr w:type="gramEnd"/>
      <w:r>
        <w:t xml:space="preserve"> groundcover of all </w:t>
      </w:r>
      <w:r w:rsidR="00783B4E">
        <w:t>f</w:t>
      </w:r>
      <w:r>
        <w:t>unctional groups</w:t>
      </w:r>
      <w:r w:rsidR="00B33831">
        <w:t xml:space="preserve"> </w:t>
      </w:r>
      <w:r w:rsidR="00B33831">
        <w:rPr>
          <w:lang w:val="en-AU"/>
        </w:rPr>
        <w:t>(</w:t>
      </w:r>
      <w:r w:rsidR="00B33831">
        <w:rPr>
          <w:lang w:val="en-AU"/>
        </w:rPr>
        <w:fldChar w:fldCharType="begin"/>
      </w:r>
      <w:r w:rsidR="00B33831">
        <w:rPr>
          <w:lang w:val="en-AU"/>
        </w:rPr>
        <w:instrText xml:space="preserve"> REF _Ref52541906 \h </w:instrText>
      </w:r>
      <w:r w:rsidR="00B33831">
        <w:rPr>
          <w:lang w:val="en-AU"/>
        </w:rPr>
      </w:r>
      <w:r w:rsidR="00B33831">
        <w:rPr>
          <w:lang w:val="en-AU"/>
        </w:rPr>
        <w:fldChar w:fldCharType="separate"/>
      </w:r>
      <w:r w:rsidR="00B33831" w:rsidRPr="007D7B2B">
        <w:t xml:space="preserve">Figure </w:t>
      </w:r>
      <w:r w:rsidR="00B33831">
        <w:rPr>
          <w:noProof/>
        </w:rPr>
        <w:t>9</w:t>
      </w:r>
      <w:r w:rsidR="00B33831" w:rsidRPr="007D7B2B">
        <w:noBreakHyphen/>
      </w:r>
      <w:r w:rsidR="00B33831">
        <w:rPr>
          <w:noProof/>
        </w:rPr>
        <w:t>12</w:t>
      </w:r>
      <w:r w:rsidR="00B33831">
        <w:rPr>
          <w:lang w:val="en-AU"/>
        </w:rPr>
        <w:fldChar w:fldCharType="end"/>
      </w:r>
      <w:r w:rsidR="00B33831">
        <w:rPr>
          <w:lang w:val="en-AU"/>
        </w:rPr>
        <w:t>)</w:t>
      </w:r>
      <w:r>
        <w:t>.</w:t>
      </w:r>
    </w:p>
    <w:p w14:paraId="74C32491" w14:textId="3A4DF197" w:rsidR="00D953BF" w:rsidRDefault="00340065" w:rsidP="00340065">
      <w:r>
        <w:t xml:space="preserve">Watering category C had the greatest </w:t>
      </w:r>
      <w:r w:rsidR="00FF75FB">
        <w:t xml:space="preserve">percent </w:t>
      </w:r>
      <w:r>
        <w:t xml:space="preserve">groundcover of all the watering categories in Spring 2020, with all three functional groups contributed </w:t>
      </w:r>
      <w:proofErr w:type="gramStart"/>
      <w:r>
        <w:t>fairly evenly</w:t>
      </w:r>
      <w:proofErr w:type="gramEnd"/>
      <w:r>
        <w:t xml:space="preserve"> to the total groundcover </w:t>
      </w:r>
      <w:r w:rsidR="00070A5B">
        <w:rPr>
          <w:lang w:val="en-AU"/>
        </w:rPr>
        <w:t>(</w:t>
      </w:r>
      <w:r w:rsidR="00070A5B">
        <w:rPr>
          <w:lang w:val="en-AU"/>
        </w:rPr>
        <w:fldChar w:fldCharType="begin"/>
      </w:r>
      <w:r w:rsidR="00070A5B">
        <w:rPr>
          <w:lang w:val="en-AU"/>
        </w:rPr>
        <w:instrText xml:space="preserve"> REF _Ref52541906 \h </w:instrText>
      </w:r>
      <w:r w:rsidR="00070A5B">
        <w:rPr>
          <w:lang w:val="en-AU"/>
        </w:rPr>
      </w:r>
      <w:r w:rsidR="00070A5B">
        <w:rPr>
          <w:lang w:val="en-AU"/>
        </w:rPr>
        <w:fldChar w:fldCharType="separate"/>
      </w:r>
      <w:r w:rsidR="00A2788D" w:rsidRPr="007D7B2B">
        <w:t xml:space="preserve">Figure </w:t>
      </w:r>
      <w:r w:rsidR="00A2788D">
        <w:rPr>
          <w:noProof/>
        </w:rPr>
        <w:t>9</w:t>
      </w:r>
      <w:r w:rsidR="00A2788D" w:rsidRPr="007D7B2B">
        <w:noBreakHyphen/>
      </w:r>
      <w:r w:rsidR="00A2788D">
        <w:rPr>
          <w:noProof/>
        </w:rPr>
        <w:t>12</w:t>
      </w:r>
      <w:r w:rsidR="00070A5B">
        <w:rPr>
          <w:lang w:val="en-AU"/>
        </w:rPr>
        <w:fldChar w:fldCharType="end"/>
      </w:r>
      <w:r w:rsidR="00070A5B">
        <w:rPr>
          <w:lang w:val="en-AU"/>
        </w:rPr>
        <w:t xml:space="preserve">). </w:t>
      </w:r>
      <w:r>
        <w:t xml:space="preserve">Groundcover in watering category C, reduced by approximately half between Spring 2020 and Autumn 2021, and this was predominantly related to the loss of </w:t>
      </w:r>
      <w:r w:rsidR="00783B4E">
        <w:t>a</w:t>
      </w:r>
      <w:r>
        <w:t xml:space="preserve">mphibious and </w:t>
      </w:r>
      <w:r w:rsidR="00783B4E">
        <w:t>t</w:t>
      </w:r>
      <w:r>
        <w:t>errestrial</w:t>
      </w:r>
      <w:r w:rsidR="00F31CA9">
        <w:t>-</w:t>
      </w:r>
      <w:r w:rsidR="00783B4E">
        <w:t>d</w:t>
      </w:r>
      <w:r>
        <w:t xml:space="preserve">amp species. Watering category C had the greatest diversity of </w:t>
      </w:r>
      <w:r w:rsidR="00783B4E">
        <w:t>a</w:t>
      </w:r>
      <w:r>
        <w:t xml:space="preserve">mphibious and </w:t>
      </w:r>
      <w:r w:rsidR="00783B4E">
        <w:t>t</w:t>
      </w:r>
      <w:r>
        <w:t>errestrial</w:t>
      </w:r>
      <w:r w:rsidR="00F31CA9">
        <w:t>-</w:t>
      </w:r>
      <w:r w:rsidR="00783B4E">
        <w:t>d</w:t>
      </w:r>
      <w:r>
        <w:t>amp species in Spring 2020</w:t>
      </w:r>
      <w:r w:rsidR="00BD5309">
        <w:t xml:space="preserve"> (</w:t>
      </w:r>
      <w:r w:rsidR="00BD5309">
        <w:fldChar w:fldCharType="begin"/>
      </w:r>
      <w:r w:rsidR="00BD5309">
        <w:instrText xml:space="preserve"> REF _Ref78540299 \h </w:instrText>
      </w:r>
      <w:r w:rsidR="00BD5309">
        <w:fldChar w:fldCharType="separate"/>
      </w:r>
      <w:r w:rsidR="00BD5309" w:rsidRPr="007D7B2B">
        <w:t xml:space="preserve">Figure </w:t>
      </w:r>
      <w:r w:rsidR="00BD5309">
        <w:rPr>
          <w:noProof/>
        </w:rPr>
        <w:t>9</w:t>
      </w:r>
      <w:r w:rsidR="00BD5309" w:rsidRPr="007D7B2B">
        <w:noBreakHyphen/>
      </w:r>
      <w:r w:rsidR="00BD5309">
        <w:rPr>
          <w:noProof/>
        </w:rPr>
        <w:t>13</w:t>
      </w:r>
      <w:r w:rsidR="00BD5309">
        <w:fldChar w:fldCharType="end"/>
      </w:r>
      <w:r w:rsidR="00BD5309">
        <w:t>)</w:t>
      </w:r>
      <w:r>
        <w:t>. Watering category C has consistently had the greatest diversity of amphibious species of all watering categories over the two years these sites have been monitored (</w:t>
      </w:r>
      <w:r w:rsidR="00D953BF">
        <w:fldChar w:fldCharType="begin"/>
      </w:r>
      <w:r w:rsidR="00D953BF">
        <w:instrText xml:space="preserve"> REF _Ref78540299 \h </w:instrText>
      </w:r>
      <w:r w:rsidR="00D953BF">
        <w:fldChar w:fldCharType="separate"/>
      </w:r>
      <w:r w:rsidR="00D953BF" w:rsidRPr="007D7B2B">
        <w:t xml:space="preserve">Figure </w:t>
      </w:r>
      <w:r w:rsidR="00D953BF">
        <w:rPr>
          <w:noProof/>
        </w:rPr>
        <w:t>9</w:t>
      </w:r>
      <w:r w:rsidR="00D953BF" w:rsidRPr="007D7B2B">
        <w:noBreakHyphen/>
      </w:r>
      <w:r w:rsidR="00D953BF">
        <w:rPr>
          <w:noProof/>
        </w:rPr>
        <w:t>13</w:t>
      </w:r>
      <w:r w:rsidR="00D953BF">
        <w:fldChar w:fldCharType="end"/>
      </w:r>
      <w:r w:rsidR="00D953BF">
        <w:t xml:space="preserve">). </w:t>
      </w:r>
    </w:p>
    <w:p w14:paraId="21CF23FE" w14:textId="5DC73801" w:rsidR="00340065" w:rsidRDefault="00340065" w:rsidP="00340065">
      <w:r>
        <w:t xml:space="preserve">Over the 2020-21 watering year, watering categories B and C are maintaining a much greater cover and diversity of </w:t>
      </w:r>
      <w:r w:rsidR="00732EB6">
        <w:t>amphibious and terrestrial</w:t>
      </w:r>
      <w:r w:rsidR="00F31CA9">
        <w:t>-</w:t>
      </w:r>
      <w:r w:rsidR="00732EB6">
        <w:t xml:space="preserve">damp species </w:t>
      </w:r>
      <w:r>
        <w:t>compared to sites in watering category A (</w:t>
      </w:r>
      <w:r w:rsidR="00D953BF">
        <w:rPr>
          <w:lang w:val="en-AU"/>
        </w:rPr>
        <w:fldChar w:fldCharType="begin"/>
      </w:r>
      <w:r w:rsidR="00D953BF">
        <w:rPr>
          <w:lang w:val="en-AU"/>
        </w:rPr>
        <w:instrText xml:space="preserve"> REF _Ref52541906 \h </w:instrText>
      </w:r>
      <w:r w:rsidR="00D953BF">
        <w:rPr>
          <w:lang w:val="en-AU"/>
        </w:rPr>
      </w:r>
      <w:r w:rsidR="00D953BF">
        <w:rPr>
          <w:lang w:val="en-AU"/>
        </w:rPr>
        <w:fldChar w:fldCharType="separate"/>
      </w:r>
      <w:r w:rsidR="00D953BF" w:rsidRPr="007D7B2B">
        <w:t xml:space="preserve">Figure </w:t>
      </w:r>
      <w:r w:rsidR="00D953BF">
        <w:rPr>
          <w:noProof/>
        </w:rPr>
        <w:t>9</w:t>
      </w:r>
      <w:r w:rsidR="00D953BF" w:rsidRPr="007D7B2B">
        <w:noBreakHyphen/>
      </w:r>
      <w:r w:rsidR="00D953BF">
        <w:rPr>
          <w:noProof/>
        </w:rPr>
        <w:t>12</w:t>
      </w:r>
      <w:r w:rsidR="00D953BF">
        <w:rPr>
          <w:lang w:val="en-AU"/>
        </w:rPr>
        <w:fldChar w:fldCharType="end"/>
      </w:r>
      <w:r w:rsidR="00D953BF">
        <w:rPr>
          <w:lang w:val="en-AU"/>
        </w:rPr>
        <w:t xml:space="preserve"> </w:t>
      </w:r>
      <w:r>
        <w:t xml:space="preserve">and </w:t>
      </w:r>
      <w:r w:rsidR="00D953BF">
        <w:fldChar w:fldCharType="begin"/>
      </w:r>
      <w:r w:rsidR="00D953BF">
        <w:instrText xml:space="preserve"> REF _Ref78540299 \h </w:instrText>
      </w:r>
      <w:r w:rsidR="00D953BF">
        <w:fldChar w:fldCharType="separate"/>
      </w:r>
      <w:r w:rsidR="00D953BF" w:rsidRPr="007D7B2B">
        <w:t xml:space="preserve">Figure </w:t>
      </w:r>
      <w:r w:rsidR="00D953BF">
        <w:rPr>
          <w:noProof/>
        </w:rPr>
        <w:t>9</w:t>
      </w:r>
      <w:r w:rsidR="00D953BF" w:rsidRPr="007D7B2B">
        <w:noBreakHyphen/>
      </w:r>
      <w:r w:rsidR="00D953BF">
        <w:rPr>
          <w:noProof/>
        </w:rPr>
        <w:t>13</w:t>
      </w:r>
      <w:r w:rsidR="00D953BF">
        <w:fldChar w:fldCharType="end"/>
      </w:r>
      <w:r w:rsidR="00D953BF">
        <w:t>).</w:t>
      </w:r>
    </w:p>
    <w:p w14:paraId="0640DD37" w14:textId="77777777" w:rsidR="00340065" w:rsidRDefault="00340065" w:rsidP="00B67F20"/>
    <w:bookmarkEnd w:id="499"/>
    <w:bookmarkEnd w:id="500"/>
    <w:bookmarkEnd w:id="501"/>
    <w:bookmarkEnd w:id="502"/>
    <w:p w14:paraId="5F34A071" w14:textId="61AF1C51" w:rsidR="00727708" w:rsidRPr="00727708" w:rsidRDefault="000319C0" w:rsidP="00B67F20">
      <w:pPr>
        <w:rPr>
          <w:lang w:val="en-AU"/>
        </w:rPr>
      </w:pPr>
      <w:r>
        <w:rPr>
          <w:noProof/>
          <w:lang w:val="en-AU"/>
        </w:rPr>
        <w:lastRenderedPageBreak/>
        <w:drawing>
          <wp:inline distT="0" distB="0" distL="0" distR="0" wp14:anchorId="2518657B" wp14:editId="52ECCE31">
            <wp:extent cx="5742940" cy="3310255"/>
            <wp:effectExtent l="0" t="0" r="0" b="4445"/>
            <wp:docPr id="578211754" name="Picture 57821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5742940" cy="3310255"/>
                    </a:xfrm>
                    <a:prstGeom prst="rect">
                      <a:avLst/>
                    </a:prstGeom>
                    <a:noFill/>
                  </pic:spPr>
                </pic:pic>
              </a:graphicData>
            </a:graphic>
          </wp:inline>
        </w:drawing>
      </w:r>
    </w:p>
    <w:p w14:paraId="177F13AD" w14:textId="06411D4D" w:rsidR="007D7B2B" w:rsidRPr="007D7B2B" w:rsidRDefault="004B7A7A" w:rsidP="007D7B2B">
      <w:pPr>
        <w:pStyle w:val="Caption"/>
        <w:spacing w:after="40"/>
      </w:pPr>
      <w:bookmarkStart w:id="507" w:name="_Ref52541906"/>
      <w:bookmarkStart w:id="508" w:name="_Toc499912108"/>
      <w:bookmarkStart w:id="509" w:name="_Toc4574880"/>
      <w:bookmarkStart w:id="510" w:name="_Toc31985650"/>
      <w:bookmarkStart w:id="511" w:name="_Toc97052920"/>
      <w:r w:rsidRPr="007D7B2B">
        <w:t xml:space="preserve">Figure </w:t>
      </w:r>
      <w:r w:rsidR="003356A7">
        <w:fldChar w:fldCharType="begin"/>
      </w:r>
      <w:r w:rsidR="003356A7">
        <w:instrText xml:space="preserve"> STYLEREF 1 \s </w:instrText>
      </w:r>
      <w:r w:rsidR="003356A7">
        <w:fldChar w:fldCharType="separate"/>
      </w:r>
      <w:r w:rsidR="003356A7">
        <w:rPr>
          <w:noProof/>
        </w:rPr>
        <w:t>9</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12</w:t>
      </w:r>
      <w:r w:rsidR="003356A7">
        <w:fldChar w:fldCharType="end"/>
      </w:r>
      <w:bookmarkEnd w:id="507"/>
      <w:r w:rsidR="00D04464" w:rsidRPr="007D7B2B">
        <w:t>.</w:t>
      </w:r>
      <w:r w:rsidRPr="007D7B2B">
        <w:t xml:space="preserve"> </w:t>
      </w:r>
      <w:bookmarkEnd w:id="508"/>
      <w:bookmarkEnd w:id="509"/>
      <w:bookmarkEnd w:id="510"/>
      <w:r w:rsidR="007D7B2B" w:rsidRPr="007D7B2B">
        <w:t xml:space="preserve">Average percent cover of terrestrial and amphibious species </w:t>
      </w:r>
      <w:r w:rsidR="00C631CC">
        <w:t xml:space="preserve">(refer to </w:t>
      </w:r>
      <w:r w:rsidR="00C631CC">
        <w:fldChar w:fldCharType="begin"/>
      </w:r>
      <w:r w:rsidR="00C631CC">
        <w:instrText xml:space="preserve"> REF _Ref467239064 \h </w:instrText>
      </w:r>
      <w:r w:rsidR="00C631CC">
        <w:fldChar w:fldCharType="separate"/>
      </w:r>
      <w:r w:rsidR="00C631CC" w:rsidRPr="00924476">
        <w:t xml:space="preserve">Table </w:t>
      </w:r>
      <w:r w:rsidR="00C631CC">
        <w:rPr>
          <w:noProof/>
        </w:rPr>
        <w:t>9</w:t>
      </w:r>
      <w:r w:rsidR="00C631CC">
        <w:noBreakHyphen/>
      </w:r>
      <w:r w:rsidR="00C631CC">
        <w:rPr>
          <w:noProof/>
        </w:rPr>
        <w:t>3</w:t>
      </w:r>
      <w:r w:rsidR="00C631CC">
        <w:fldChar w:fldCharType="end"/>
      </w:r>
      <w:r w:rsidR="00C631CC">
        <w:t xml:space="preserve">, on page </w:t>
      </w:r>
      <w:r w:rsidR="00C631CC">
        <w:fldChar w:fldCharType="begin"/>
      </w:r>
      <w:r w:rsidR="00C631CC">
        <w:instrText xml:space="preserve"> PAGEREF _Ref78544233 \h </w:instrText>
      </w:r>
      <w:r w:rsidR="00C631CC">
        <w:fldChar w:fldCharType="separate"/>
      </w:r>
      <w:r w:rsidR="00C631CC">
        <w:rPr>
          <w:noProof/>
        </w:rPr>
        <w:t>111</w:t>
      </w:r>
      <w:r w:rsidR="00C631CC">
        <w:fldChar w:fldCharType="end"/>
      </w:r>
      <w:r w:rsidR="00C631CC">
        <w:t xml:space="preserve"> for description) </w:t>
      </w:r>
      <w:r w:rsidR="007D7B2B" w:rsidRPr="007D7B2B">
        <w:t>within the tree community for sites from each watering history over the sampling period.</w:t>
      </w:r>
      <w:bookmarkEnd w:id="511"/>
    </w:p>
    <w:p w14:paraId="3C5A4960" w14:textId="0B0DD656" w:rsidR="007D7B2B" w:rsidRPr="007D7B2B" w:rsidRDefault="007D7B2B" w:rsidP="007D7B2B">
      <w:pPr>
        <w:pStyle w:val="Caption"/>
        <w:spacing w:after="40"/>
      </w:pPr>
      <w:r w:rsidRPr="007D7B2B">
        <w:t xml:space="preserve">Watering treatments are defined as A, B or C (refer to </w:t>
      </w:r>
      <w:r w:rsidRPr="007D7B2B">
        <w:fldChar w:fldCharType="begin"/>
      </w:r>
      <w:r w:rsidRPr="007D7B2B">
        <w:instrText xml:space="preserve"> REF _Ref465070871 \h  \* MERGEFORMAT </w:instrText>
      </w:r>
      <w:r w:rsidRPr="007D7B2B">
        <w:fldChar w:fldCharType="separate"/>
      </w:r>
      <w:r w:rsidR="004D106D" w:rsidRPr="0094556C">
        <w:t xml:space="preserve">Table </w:t>
      </w:r>
      <w:r w:rsidR="004D106D">
        <w:t>9</w:t>
      </w:r>
      <w:r w:rsidR="004D106D">
        <w:noBreakHyphen/>
        <w:t>2</w:t>
      </w:r>
      <w:r w:rsidRPr="007D7B2B">
        <w:fldChar w:fldCharType="end"/>
      </w:r>
      <w:r w:rsidRPr="007D7B2B">
        <w:t xml:space="preserve"> for explanations, page </w:t>
      </w:r>
      <w:r w:rsidRPr="007D7B2B">
        <w:fldChar w:fldCharType="begin"/>
      </w:r>
      <w:r w:rsidRPr="007D7B2B">
        <w:instrText xml:space="preserve"> PAGEREF _Ref493589977 \h </w:instrText>
      </w:r>
      <w:r w:rsidRPr="007D7B2B">
        <w:fldChar w:fldCharType="separate"/>
      </w:r>
      <w:r w:rsidR="004D106D">
        <w:rPr>
          <w:noProof/>
        </w:rPr>
        <w:t>109</w:t>
      </w:r>
      <w:r w:rsidRPr="007D7B2B">
        <w:fldChar w:fldCharType="end"/>
      </w:r>
      <w:r w:rsidRPr="007D7B2B">
        <w:t>)</w:t>
      </w:r>
      <w:r w:rsidR="004D106D">
        <w:t>.</w:t>
      </w:r>
    </w:p>
    <w:p w14:paraId="3CFD6445" w14:textId="77777777" w:rsidR="005F64B6" w:rsidRDefault="007D7B2B" w:rsidP="007D7B2B">
      <w:pPr>
        <w:pStyle w:val="Caption"/>
        <w:spacing w:after="40"/>
      </w:pPr>
      <w:r w:rsidRPr="007D7B2B">
        <w:t>Seasons are defined as S14: Spring 2014; A15: Autumn 2015; S15: Spring 2015; A16: Autumn 2016; A17: Autumn 2017, S17: Spring 2017, A18: Autumn 2018, S18: Spring 2018, A19: Autumn 2019, S19: Spring 2019, A20: Autumn 2020, S20: Spring 2020 and A21: Autumn 2021.</w:t>
      </w:r>
    </w:p>
    <w:p w14:paraId="33683272" w14:textId="5A31A114" w:rsidR="007D7B2B" w:rsidRDefault="007D7B2B" w:rsidP="007D7B2B">
      <w:pPr>
        <w:pStyle w:val="Caption"/>
        <w:spacing w:after="40"/>
      </w:pPr>
      <w:r w:rsidRPr="007D7B2B">
        <w:t>Unknown represents species that were unable to be identified to a suitable level for classification.</w:t>
      </w:r>
    </w:p>
    <w:p w14:paraId="15F59270" w14:textId="78312565" w:rsidR="00732EB6" w:rsidRDefault="00732EB6">
      <w:r>
        <w:br w:type="page"/>
      </w:r>
    </w:p>
    <w:p w14:paraId="31558378" w14:textId="706BA2F2" w:rsidR="00C9083D" w:rsidRPr="00C9083D" w:rsidRDefault="00A2788D" w:rsidP="00C9083D">
      <w:r>
        <w:rPr>
          <w:noProof/>
        </w:rPr>
        <w:lastRenderedPageBreak/>
        <w:drawing>
          <wp:inline distT="0" distB="0" distL="0" distR="0" wp14:anchorId="29230D56" wp14:editId="74B5758D">
            <wp:extent cx="5742940" cy="3438525"/>
            <wp:effectExtent l="0" t="0" r="0" b="9525"/>
            <wp:docPr id="578211757" name="Picture 57821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5742940" cy="3438525"/>
                    </a:xfrm>
                    <a:prstGeom prst="rect">
                      <a:avLst/>
                    </a:prstGeom>
                    <a:noFill/>
                  </pic:spPr>
                </pic:pic>
              </a:graphicData>
            </a:graphic>
          </wp:inline>
        </w:drawing>
      </w:r>
    </w:p>
    <w:p w14:paraId="5A0616C9" w14:textId="2CE46009" w:rsidR="003576A8" w:rsidRPr="007D7B2B" w:rsidRDefault="003576A8" w:rsidP="003576A8">
      <w:pPr>
        <w:pStyle w:val="Caption"/>
        <w:spacing w:after="40"/>
      </w:pPr>
      <w:bookmarkStart w:id="512" w:name="_Ref78540299"/>
      <w:bookmarkStart w:id="513" w:name="_Toc97052921"/>
      <w:r w:rsidRPr="007D7B2B">
        <w:t xml:space="preserve">Figure </w:t>
      </w:r>
      <w:r w:rsidR="003356A7">
        <w:fldChar w:fldCharType="begin"/>
      </w:r>
      <w:r w:rsidR="003356A7">
        <w:instrText xml:space="preserve"> STYLEREF 1 \s </w:instrText>
      </w:r>
      <w:r w:rsidR="003356A7">
        <w:fldChar w:fldCharType="separate"/>
      </w:r>
      <w:r w:rsidR="003356A7">
        <w:rPr>
          <w:noProof/>
        </w:rPr>
        <w:t>9</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13</w:t>
      </w:r>
      <w:r w:rsidR="003356A7">
        <w:fldChar w:fldCharType="end"/>
      </w:r>
      <w:bookmarkEnd w:id="512"/>
      <w:r w:rsidRPr="007D7B2B">
        <w:t xml:space="preserve">. </w:t>
      </w:r>
      <w:r w:rsidR="0036264E" w:rsidRPr="00B42A25">
        <w:rPr>
          <w:szCs w:val="20"/>
        </w:rPr>
        <w:t xml:space="preserve">Average species richness of terrestrial and amphibious species </w:t>
      </w:r>
      <w:r w:rsidR="00C631CC">
        <w:t xml:space="preserve">(refer to </w:t>
      </w:r>
      <w:r w:rsidR="00C631CC">
        <w:fldChar w:fldCharType="begin"/>
      </w:r>
      <w:r w:rsidR="00C631CC">
        <w:instrText xml:space="preserve"> REF _Ref467239064 \h </w:instrText>
      </w:r>
      <w:r w:rsidR="00C631CC">
        <w:fldChar w:fldCharType="separate"/>
      </w:r>
      <w:r w:rsidR="00C631CC" w:rsidRPr="00924476">
        <w:t xml:space="preserve">Table </w:t>
      </w:r>
      <w:r w:rsidR="00C631CC">
        <w:rPr>
          <w:noProof/>
        </w:rPr>
        <w:t>9</w:t>
      </w:r>
      <w:r w:rsidR="00C631CC">
        <w:noBreakHyphen/>
      </w:r>
      <w:r w:rsidR="00C631CC">
        <w:rPr>
          <w:noProof/>
        </w:rPr>
        <w:t>3</w:t>
      </w:r>
      <w:r w:rsidR="00C631CC">
        <w:fldChar w:fldCharType="end"/>
      </w:r>
      <w:r w:rsidR="00C631CC">
        <w:t xml:space="preserve">, on page </w:t>
      </w:r>
      <w:r w:rsidR="00C631CC">
        <w:fldChar w:fldCharType="begin"/>
      </w:r>
      <w:r w:rsidR="00C631CC">
        <w:instrText xml:space="preserve"> PAGEREF _Ref78544233 \h </w:instrText>
      </w:r>
      <w:r w:rsidR="00C631CC">
        <w:fldChar w:fldCharType="separate"/>
      </w:r>
      <w:r w:rsidR="00C631CC">
        <w:rPr>
          <w:noProof/>
        </w:rPr>
        <w:t>111</w:t>
      </w:r>
      <w:r w:rsidR="00C631CC">
        <w:fldChar w:fldCharType="end"/>
      </w:r>
      <w:r w:rsidR="00C631CC">
        <w:t xml:space="preserve"> for description</w:t>
      </w:r>
      <w:r w:rsidR="00C631CC">
        <w:rPr>
          <w:szCs w:val="20"/>
        </w:rPr>
        <w:t xml:space="preserve">) </w:t>
      </w:r>
      <w:r w:rsidR="0036264E" w:rsidRPr="00B42A25">
        <w:rPr>
          <w:szCs w:val="20"/>
        </w:rPr>
        <w:t>within the tree community for sites from each watering history over the sampling period</w:t>
      </w:r>
      <w:r w:rsidRPr="007D7B2B">
        <w:t>.</w:t>
      </w:r>
      <w:bookmarkEnd w:id="513"/>
    </w:p>
    <w:p w14:paraId="36A510DC" w14:textId="5044F4FD" w:rsidR="003576A8" w:rsidRPr="007D7B2B" w:rsidRDefault="003576A8" w:rsidP="003576A8">
      <w:pPr>
        <w:pStyle w:val="Caption"/>
        <w:spacing w:after="40"/>
      </w:pPr>
      <w:r w:rsidRPr="007D7B2B">
        <w:t xml:space="preserve">Watering treatments are defined as A, B or C (refer to </w:t>
      </w:r>
      <w:r w:rsidRPr="007D7B2B">
        <w:fldChar w:fldCharType="begin"/>
      </w:r>
      <w:r w:rsidRPr="007D7B2B">
        <w:instrText xml:space="preserve"> REF _Ref465070871 \h  \* MERGEFORMAT </w:instrText>
      </w:r>
      <w:r w:rsidRPr="007D7B2B">
        <w:fldChar w:fldCharType="separate"/>
      </w:r>
      <w:r w:rsidR="004D106D" w:rsidRPr="0094556C">
        <w:t xml:space="preserve">Table </w:t>
      </w:r>
      <w:r w:rsidR="004D106D">
        <w:t>9</w:t>
      </w:r>
      <w:r w:rsidR="004D106D">
        <w:noBreakHyphen/>
        <w:t>2</w:t>
      </w:r>
      <w:r w:rsidRPr="007D7B2B">
        <w:fldChar w:fldCharType="end"/>
      </w:r>
      <w:r w:rsidRPr="007D7B2B">
        <w:t xml:space="preserve"> for explanations, page </w:t>
      </w:r>
      <w:r w:rsidRPr="007D7B2B">
        <w:fldChar w:fldCharType="begin"/>
      </w:r>
      <w:r w:rsidRPr="007D7B2B">
        <w:instrText xml:space="preserve"> PAGEREF _Ref493589977 \h </w:instrText>
      </w:r>
      <w:r w:rsidRPr="007D7B2B">
        <w:fldChar w:fldCharType="separate"/>
      </w:r>
      <w:r w:rsidR="004D106D">
        <w:rPr>
          <w:noProof/>
        </w:rPr>
        <w:t>109</w:t>
      </w:r>
      <w:r w:rsidRPr="007D7B2B">
        <w:fldChar w:fldCharType="end"/>
      </w:r>
      <w:r w:rsidRPr="007D7B2B">
        <w:t>)</w:t>
      </w:r>
      <w:r w:rsidR="004D106D">
        <w:t>.</w:t>
      </w:r>
    </w:p>
    <w:p w14:paraId="75849AB7" w14:textId="77777777" w:rsidR="003576A8" w:rsidRPr="007D7B2B" w:rsidRDefault="003576A8" w:rsidP="003576A8">
      <w:pPr>
        <w:pStyle w:val="Caption"/>
        <w:spacing w:after="40"/>
      </w:pPr>
      <w:r w:rsidRPr="007D7B2B">
        <w:t>Seasons are defined as S14: Spring 2014; A15: Autumn 2015; S15: Spring 2015; A16: Autumn 2016; A17: Autumn 2017, S17: Spring 2017, A18: Autumn 2018, S18: Spring 2018, A19: Autumn 2019, S19: Spring 2019, A20: Autumn 2020, S20: Spring 2020 and A21: Autumn 2021.</w:t>
      </w:r>
    </w:p>
    <w:p w14:paraId="7B3053AA" w14:textId="77777777" w:rsidR="003576A8" w:rsidRDefault="003576A8" w:rsidP="003576A8">
      <w:pPr>
        <w:pStyle w:val="Caption"/>
        <w:spacing w:after="40"/>
      </w:pPr>
      <w:r w:rsidRPr="007D7B2B">
        <w:t>Unknown represents species that were unable to be identified to a suitable level for classification.</w:t>
      </w:r>
    </w:p>
    <w:p w14:paraId="68D966AA" w14:textId="77777777" w:rsidR="003576A8" w:rsidRDefault="003576A8" w:rsidP="00B67F20"/>
    <w:p w14:paraId="2614E247" w14:textId="3B80E304" w:rsidR="008535D2" w:rsidRPr="008535D2" w:rsidRDefault="005F64B6" w:rsidP="00B67F20">
      <w:r>
        <w:t>Exotic species made up a small fraction (~ 6%) of the groundcover during the 2020-21 watering year across all sites. This was substantially less than the previous watering year (~ 20%). In Spring 2020, watering categories A and B consisted of approximately 2.3% and 3.4% exotic groundcover respectively, while sites in watering category C consisted of approximately 1.0% exotic groundcover. In Autumn 2021, exotic cover contributed only 1.1% and 2.1% of the groundcover in watering categories A and B, while watering category C had a groundcover made up of 11.4% exotic species</w:t>
      </w:r>
      <w:r w:rsidR="00B67465">
        <w:t xml:space="preserve"> (</w:t>
      </w:r>
      <w:r w:rsidR="00B67465">
        <w:fldChar w:fldCharType="begin"/>
      </w:r>
      <w:r w:rsidR="00B67465">
        <w:instrText xml:space="preserve"> REF _Ref52541948 \h </w:instrText>
      </w:r>
      <w:r w:rsidR="00B67465">
        <w:fldChar w:fldCharType="separate"/>
      </w:r>
      <w:r w:rsidRPr="007E4169">
        <w:t xml:space="preserve">Figure </w:t>
      </w:r>
      <w:r>
        <w:rPr>
          <w:noProof/>
        </w:rPr>
        <w:t>9</w:t>
      </w:r>
      <w:r>
        <w:noBreakHyphen/>
      </w:r>
      <w:r>
        <w:rPr>
          <w:noProof/>
        </w:rPr>
        <w:t>14</w:t>
      </w:r>
      <w:r w:rsidR="00B67465">
        <w:fldChar w:fldCharType="end"/>
      </w:r>
      <w:r w:rsidR="00B67465">
        <w:t>)</w:t>
      </w:r>
      <w:r w:rsidR="00D11A80">
        <w:t>.</w:t>
      </w:r>
    </w:p>
    <w:p w14:paraId="5A548F12" w14:textId="07F29D7E" w:rsidR="0005308D" w:rsidRDefault="003738FB" w:rsidP="00B67F20">
      <w:pPr>
        <w:rPr>
          <w:lang w:val="en-AU"/>
        </w:rPr>
      </w:pPr>
      <w:r>
        <w:rPr>
          <w:noProof/>
          <w:lang w:val="en-AU"/>
        </w:rPr>
        <w:lastRenderedPageBreak/>
        <w:drawing>
          <wp:inline distT="0" distB="0" distL="0" distR="0" wp14:anchorId="4EB61C73" wp14:editId="3F889D85">
            <wp:extent cx="5257800" cy="3181190"/>
            <wp:effectExtent l="0" t="0" r="0" b="635"/>
            <wp:docPr id="578211758" name="Picture 57821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5268809" cy="3187851"/>
                    </a:xfrm>
                    <a:prstGeom prst="rect">
                      <a:avLst/>
                    </a:prstGeom>
                    <a:noFill/>
                  </pic:spPr>
                </pic:pic>
              </a:graphicData>
            </a:graphic>
          </wp:inline>
        </w:drawing>
      </w:r>
    </w:p>
    <w:p w14:paraId="40813117" w14:textId="0285BEEB" w:rsidR="00C40667" w:rsidRDefault="003B620C" w:rsidP="00B72406">
      <w:pPr>
        <w:pStyle w:val="Caption"/>
        <w:spacing w:after="40"/>
      </w:pPr>
      <w:bookmarkStart w:id="514" w:name="_Ref52541948"/>
      <w:bookmarkStart w:id="515" w:name="_Toc499912106"/>
      <w:bookmarkStart w:id="516" w:name="_Toc4574881"/>
      <w:bookmarkStart w:id="517" w:name="_Toc31985651"/>
      <w:bookmarkStart w:id="518" w:name="_Toc97052922"/>
      <w:r w:rsidRPr="007E4169">
        <w:t xml:space="preserve">Figure </w:t>
      </w:r>
      <w:r w:rsidR="003356A7">
        <w:fldChar w:fldCharType="begin"/>
      </w:r>
      <w:r w:rsidR="003356A7">
        <w:instrText xml:space="preserve"> STYLEREF 1 \s </w:instrText>
      </w:r>
      <w:r w:rsidR="003356A7">
        <w:fldChar w:fldCharType="separate"/>
      </w:r>
      <w:r w:rsidR="003356A7">
        <w:rPr>
          <w:noProof/>
        </w:rPr>
        <w:t>9</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14</w:t>
      </w:r>
      <w:r w:rsidR="003356A7">
        <w:fldChar w:fldCharType="end"/>
      </w:r>
      <w:bookmarkEnd w:id="514"/>
      <w:r w:rsidR="00B72406">
        <w:t>.</w:t>
      </w:r>
      <w:r w:rsidRPr="007E4169">
        <w:t xml:space="preserve"> Average p</w:t>
      </w:r>
      <w:r>
        <w:t>ercent</w:t>
      </w:r>
      <w:r w:rsidRPr="007E4169">
        <w:t xml:space="preserve"> cover of native and exotic species for the tree communities</w:t>
      </w:r>
      <w:bookmarkEnd w:id="515"/>
      <w:r>
        <w:t xml:space="preserve"> for </w:t>
      </w:r>
      <w:r w:rsidRPr="00AC2555">
        <w:t>sites from each watering history over the sampling period</w:t>
      </w:r>
      <w:r>
        <w:t>.</w:t>
      </w:r>
      <w:bookmarkEnd w:id="516"/>
      <w:bookmarkEnd w:id="517"/>
      <w:bookmarkEnd w:id="518"/>
    </w:p>
    <w:p w14:paraId="7C54A0EE" w14:textId="00775ED6" w:rsidR="003738FB" w:rsidRPr="007D7B2B" w:rsidRDefault="003738FB" w:rsidP="003738FB">
      <w:pPr>
        <w:pStyle w:val="Caption"/>
        <w:spacing w:after="40"/>
      </w:pPr>
      <w:r w:rsidRPr="007D7B2B">
        <w:t xml:space="preserve">Watering treatments are defined as A, B or C (refer to </w:t>
      </w:r>
      <w:r w:rsidRPr="007D7B2B">
        <w:fldChar w:fldCharType="begin"/>
      </w:r>
      <w:r w:rsidRPr="007D7B2B">
        <w:instrText xml:space="preserve"> REF _Ref465070871 \h  \* MERGEFORMAT </w:instrText>
      </w:r>
      <w:r w:rsidRPr="007D7B2B">
        <w:fldChar w:fldCharType="separate"/>
      </w:r>
      <w:r w:rsidR="004D106D" w:rsidRPr="0094556C">
        <w:t xml:space="preserve">Table </w:t>
      </w:r>
      <w:r w:rsidR="004D106D">
        <w:t>9</w:t>
      </w:r>
      <w:r w:rsidR="004D106D">
        <w:noBreakHyphen/>
        <w:t>2</w:t>
      </w:r>
      <w:r w:rsidRPr="007D7B2B">
        <w:fldChar w:fldCharType="end"/>
      </w:r>
      <w:r w:rsidRPr="007D7B2B">
        <w:t xml:space="preserve"> for explanations, page </w:t>
      </w:r>
      <w:r w:rsidRPr="007D7B2B">
        <w:fldChar w:fldCharType="begin"/>
      </w:r>
      <w:r w:rsidRPr="007D7B2B">
        <w:instrText xml:space="preserve"> PAGEREF _Ref493589977 \h </w:instrText>
      </w:r>
      <w:r w:rsidRPr="007D7B2B">
        <w:fldChar w:fldCharType="separate"/>
      </w:r>
      <w:r w:rsidR="004D106D">
        <w:rPr>
          <w:noProof/>
        </w:rPr>
        <w:t>109</w:t>
      </w:r>
      <w:r w:rsidRPr="007D7B2B">
        <w:fldChar w:fldCharType="end"/>
      </w:r>
      <w:r w:rsidRPr="007D7B2B">
        <w:t>).</w:t>
      </w:r>
    </w:p>
    <w:p w14:paraId="36D8783F" w14:textId="77777777" w:rsidR="00AA7598" w:rsidRDefault="003738FB" w:rsidP="003738FB">
      <w:pPr>
        <w:pStyle w:val="Caption"/>
        <w:spacing w:after="40"/>
      </w:pPr>
      <w:r w:rsidRPr="007D7B2B">
        <w:t>Seasons are defined as S14: Spring 2014; A15: Autumn 2015; S15: Spring 2015; A16: Autumn 2016; A17: Autumn 2017, S17: Spring 2017, A18: Autumn 2018, S18: Spring 2018, A19: Autumn 2019, S19: Spring 2019, A20: Autumn 2020, S20: Spring 2020 and A21: Autumn 2021.</w:t>
      </w:r>
    </w:p>
    <w:p w14:paraId="55AEC02C" w14:textId="2989DF6E" w:rsidR="003738FB" w:rsidRPr="007D7B2B" w:rsidRDefault="005F64B6" w:rsidP="003738FB">
      <w:pPr>
        <w:pStyle w:val="Caption"/>
        <w:spacing w:after="40"/>
      </w:pPr>
      <w:r w:rsidRPr="007D7B2B">
        <w:t>Unknown represents species that were unable to be identified to a suitable level for classification</w:t>
      </w:r>
      <w:r w:rsidR="00AA7598">
        <w:t>.</w:t>
      </w:r>
    </w:p>
    <w:p w14:paraId="160C1F94" w14:textId="6A242B5B" w:rsidR="00B00059" w:rsidRDefault="00B00059" w:rsidP="00B67F20"/>
    <w:p w14:paraId="7F8BCF6D" w14:textId="278ACF5C" w:rsidR="00B00059" w:rsidRDefault="00B00059" w:rsidP="002101C7">
      <w:pPr>
        <w:pStyle w:val="Heading4"/>
      </w:pPr>
      <w:proofErr w:type="spellStart"/>
      <w:r w:rsidRPr="00924476">
        <w:t>Nativeness</w:t>
      </w:r>
      <w:proofErr w:type="spellEnd"/>
      <w:r w:rsidRPr="00924476">
        <w:t xml:space="preserve"> and functional types: </w:t>
      </w:r>
      <w:r>
        <w:t>non-</w:t>
      </w:r>
      <w:r w:rsidRPr="00924476">
        <w:t>tree community</w:t>
      </w:r>
    </w:p>
    <w:p w14:paraId="62374E1B" w14:textId="5DFA6D3F" w:rsidR="00783B4E" w:rsidRDefault="00783B4E" w:rsidP="00783B4E">
      <w:r>
        <w:t xml:space="preserve">Groundcover in the non-tree community sites varied between the three watering categories in the 2020-21 watering year </w:t>
      </w:r>
      <w:r w:rsidR="00C16AAC">
        <w:t>(</w:t>
      </w:r>
      <w:r w:rsidR="00C16AAC">
        <w:fldChar w:fldCharType="begin"/>
      </w:r>
      <w:r w:rsidR="00C16AAC">
        <w:instrText xml:space="preserve"> REF _Ref52541971 \h </w:instrText>
      </w:r>
      <w:r w:rsidR="00C16AAC">
        <w:fldChar w:fldCharType="separate"/>
      </w:r>
      <w:r w:rsidR="00C16AAC" w:rsidRPr="00C16AAC">
        <w:t xml:space="preserve">Figure </w:t>
      </w:r>
      <w:r w:rsidR="00C16AAC">
        <w:rPr>
          <w:noProof/>
        </w:rPr>
        <w:t>9</w:t>
      </w:r>
      <w:r w:rsidR="00C16AAC" w:rsidRPr="00C16AAC">
        <w:noBreakHyphen/>
      </w:r>
      <w:r w:rsidR="00C16AAC">
        <w:rPr>
          <w:noProof/>
        </w:rPr>
        <w:t>15</w:t>
      </w:r>
      <w:r w:rsidR="00C16AAC">
        <w:fldChar w:fldCharType="end"/>
      </w:r>
      <w:r w:rsidR="00C16AAC">
        <w:t xml:space="preserve">). </w:t>
      </w:r>
      <w:r>
        <w:t xml:space="preserve">In watering </w:t>
      </w:r>
      <w:proofErr w:type="gramStart"/>
      <w:r>
        <w:t>category</w:t>
      </w:r>
      <w:proofErr w:type="gramEnd"/>
      <w:r>
        <w:t xml:space="preserve"> A, groundcover was low in both Spring 2020 (~11%) and Autumn 2021 (~8%), and had dropped considerably from Autumn 2020 (&gt;60%). In Spring 2020, groundcover in watering category A was made up predominately of </w:t>
      </w:r>
      <w:r w:rsidR="0033640B">
        <w:t>t</w:t>
      </w:r>
      <w:r>
        <w:t>errestrial</w:t>
      </w:r>
      <w:r w:rsidR="00F31CA9">
        <w:t>-</w:t>
      </w:r>
      <w:r w:rsidR="0033640B">
        <w:t>d</w:t>
      </w:r>
      <w:r>
        <w:t xml:space="preserve">ry species, and in Autumn 2021, the proportion of </w:t>
      </w:r>
      <w:r w:rsidR="0033640B">
        <w:t>t</w:t>
      </w:r>
      <w:r>
        <w:t>errestrial</w:t>
      </w:r>
      <w:r w:rsidR="00F31CA9">
        <w:t>-</w:t>
      </w:r>
      <w:r w:rsidR="0033640B">
        <w:t>d</w:t>
      </w:r>
      <w:r>
        <w:t>ry species increased</w:t>
      </w:r>
      <w:r w:rsidRPr="00061E9F">
        <w:t xml:space="preserve"> </w:t>
      </w:r>
      <w:r>
        <w:t xml:space="preserve">with very low cover of </w:t>
      </w:r>
      <w:r w:rsidR="0033640B">
        <w:t>t</w:t>
      </w:r>
      <w:r>
        <w:t>errestrial</w:t>
      </w:r>
      <w:r w:rsidR="00F31CA9">
        <w:t>-</w:t>
      </w:r>
      <w:r w:rsidR="0033640B">
        <w:t>d</w:t>
      </w:r>
      <w:r>
        <w:t xml:space="preserve">amp or </w:t>
      </w:r>
      <w:r w:rsidR="0033640B">
        <w:t>a</w:t>
      </w:r>
      <w:r>
        <w:t xml:space="preserve">mphibious species. </w:t>
      </w:r>
    </w:p>
    <w:p w14:paraId="7EBC4A8E" w14:textId="634740B4" w:rsidR="00783B4E" w:rsidRDefault="00783B4E" w:rsidP="00783B4E">
      <w:r>
        <w:t xml:space="preserve">Groundcover in watering category B dropped between Autumn 2020 and Spring 2020, then increased in Autumn 2021. Watering category B had the greatest groundcover of the watering categories in Autumn 2021, and this was made up of </w:t>
      </w:r>
      <w:proofErr w:type="gramStart"/>
      <w:r>
        <w:t>a fairly even</w:t>
      </w:r>
      <w:proofErr w:type="gramEnd"/>
      <w:r>
        <w:t xml:space="preserve"> contribution of the different plant functional groups. Watering category B also had the greatest cover of </w:t>
      </w:r>
      <w:r w:rsidR="0033640B">
        <w:t>t</w:t>
      </w:r>
      <w:r>
        <w:t>errestrial</w:t>
      </w:r>
      <w:r w:rsidR="00F31CA9">
        <w:t>-</w:t>
      </w:r>
      <w:r w:rsidR="0033640B">
        <w:t>d</w:t>
      </w:r>
      <w:r>
        <w:t xml:space="preserve">amp species in Autumn 2021 of the watering categories recorded over the past seven years. Many </w:t>
      </w:r>
      <w:r w:rsidR="0033640B">
        <w:t>t</w:t>
      </w:r>
      <w:r>
        <w:t>errestrial</w:t>
      </w:r>
      <w:r w:rsidR="00F31CA9">
        <w:t>-</w:t>
      </w:r>
      <w:r w:rsidR="0033640B">
        <w:t>d</w:t>
      </w:r>
      <w:r>
        <w:t xml:space="preserve">amp species establish and grow following flood recession and have responded following the recession of floodwater. </w:t>
      </w:r>
    </w:p>
    <w:p w14:paraId="1885273E" w14:textId="1C4E6F86" w:rsidR="00783B4E" w:rsidRDefault="00783B4E" w:rsidP="00783B4E">
      <w:r>
        <w:t xml:space="preserve">Groundcover in watering category C remained </w:t>
      </w:r>
      <w:proofErr w:type="gramStart"/>
      <w:r>
        <w:t>fairly constant</w:t>
      </w:r>
      <w:proofErr w:type="gramEnd"/>
      <w:r>
        <w:t xml:space="preserve"> between Autumn 2020 and Autumn 2021. Watering category C had the greatest total groundcover of the watering categories in spring 2020, and the greatest cover of </w:t>
      </w:r>
      <w:r w:rsidR="0033640B">
        <w:t>a</w:t>
      </w:r>
      <w:r>
        <w:t xml:space="preserve">mphibious species </w:t>
      </w:r>
      <w:r w:rsidR="00C16AAC">
        <w:t>(</w:t>
      </w:r>
      <w:r w:rsidR="00C16AAC">
        <w:fldChar w:fldCharType="begin"/>
      </w:r>
      <w:r w:rsidR="00C16AAC">
        <w:instrText xml:space="preserve"> REF _Ref52541971 \h </w:instrText>
      </w:r>
      <w:r w:rsidR="00C16AAC">
        <w:fldChar w:fldCharType="separate"/>
      </w:r>
      <w:r w:rsidR="00C16AAC" w:rsidRPr="00C16AAC">
        <w:t xml:space="preserve">Figure </w:t>
      </w:r>
      <w:r w:rsidR="00C16AAC">
        <w:rPr>
          <w:noProof/>
        </w:rPr>
        <w:t>9</w:t>
      </w:r>
      <w:r w:rsidR="00C16AAC" w:rsidRPr="00C16AAC">
        <w:noBreakHyphen/>
      </w:r>
      <w:r w:rsidR="00C16AAC">
        <w:rPr>
          <w:noProof/>
        </w:rPr>
        <w:t>15</w:t>
      </w:r>
      <w:r w:rsidR="00C16AAC">
        <w:fldChar w:fldCharType="end"/>
      </w:r>
      <w:r w:rsidR="00C16AAC">
        <w:t>).</w:t>
      </w:r>
      <w:r>
        <w:t xml:space="preserve"> This was the greatest cover of </w:t>
      </w:r>
      <w:r w:rsidR="0033640B">
        <w:t>a</w:t>
      </w:r>
      <w:r>
        <w:t xml:space="preserve">mphibious species </w:t>
      </w:r>
      <w:r>
        <w:lastRenderedPageBreak/>
        <w:t xml:space="preserve">recorded since Spring 2017, following widescale natural flooding. These species grow in or on water and increased in cover </w:t>
      </w:r>
      <w:proofErr w:type="gramStart"/>
      <w:r>
        <w:t>as a result of</w:t>
      </w:r>
      <w:proofErr w:type="gramEnd"/>
      <w:r>
        <w:t xml:space="preserve"> the translucent flows in </w:t>
      </w:r>
      <w:r w:rsidR="00E22F63">
        <w:t xml:space="preserve">Spring </w:t>
      </w:r>
      <w:r>
        <w:t xml:space="preserve">2020. </w:t>
      </w:r>
    </w:p>
    <w:p w14:paraId="52816983" w14:textId="267856E9" w:rsidR="00213B5A" w:rsidRDefault="00A56E62" w:rsidP="00783B4E">
      <w:r>
        <w:rPr>
          <w:noProof/>
        </w:rPr>
        <w:drawing>
          <wp:inline distT="0" distB="0" distL="0" distR="0" wp14:anchorId="702612C0" wp14:editId="62B08B67">
            <wp:extent cx="5742305" cy="32004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5766068" cy="3213644"/>
                    </a:xfrm>
                    <a:prstGeom prst="rect">
                      <a:avLst/>
                    </a:prstGeom>
                    <a:noFill/>
                  </pic:spPr>
                </pic:pic>
              </a:graphicData>
            </a:graphic>
          </wp:inline>
        </w:drawing>
      </w:r>
    </w:p>
    <w:p w14:paraId="3EC92EA4" w14:textId="7E7DF1CF" w:rsidR="002F36CB" w:rsidRPr="00C16AAC" w:rsidRDefault="00C40667" w:rsidP="00C16AAC">
      <w:pPr>
        <w:pStyle w:val="Caption"/>
        <w:spacing w:after="40"/>
      </w:pPr>
      <w:bookmarkStart w:id="519" w:name="_Ref52541971"/>
      <w:bookmarkStart w:id="520" w:name="_Toc97052923"/>
      <w:r w:rsidRPr="00C16AAC">
        <w:t xml:space="preserve">Figure </w:t>
      </w:r>
      <w:r w:rsidR="003356A7">
        <w:fldChar w:fldCharType="begin"/>
      </w:r>
      <w:r w:rsidR="003356A7">
        <w:instrText xml:space="preserve"> STYLEREF 1 \s </w:instrText>
      </w:r>
      <w:r w:rsidR="003356A7">
        <w:fldChar w:fldCharType="separate"/>
      </w:r>
      <w:r w:rsidR="003356A7">
        <w:rPr>
          <w:noProof/>
        </w:rPr>
        <w:t>9</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15</w:t>
      </w:r>
      <w:r w:rsidR="003356A7">
        <w:fldChar w:fldCharType="end"/>
      </w:r>
      <w:bookmarkEnd w:id="519"/>
      <w:r w:rsidR="00B72406" w:rsidRPr="00C16AAC">
        <w:t>.</w:t>
      </w:r>
      <w:r w:rsidRPr="00C16AAC">
        <w:t xml:space="preserve"> </w:t>
      </w:r>
      <w:r w:rsidR="002F36CB" w:rsidRPr="00C16AAC">
        <w:t xml:space="preserve">Average percent cover of terrestrial and amphibious species </w:t>
      </w:r>
      <w:r w:rsidR="00C631CC">
        <w:t xml:space="preserve">(refer to </w:t>
      </w:r>
      <w:r w:rsidR="00C631CC">
        <w:fldChar w:fldCharType="begin"/>
      </w:r>
      <w:r w:rsidR="00C631CC">
        <w:instrText xml:space="preserve"> REF _Ref467239064 \h </w:instrText>
      </w:r>
      <w:r w:rsidR="00C631CC">
        <w:fldChar w:fldCharType="separate"/>
      </w:r>
      <w:r w:rsidR="00C631CC" w:rsidRPr="00924476">
        <w:t xml:space="preserve">Table </w:t>
      </w:r>
      <w:r w:rsidR="00C631CC">
        <w:rPr>
          <w:noProof/>
        </w:rPr>
        <w:t>9</w:t>
      </w:r>
      <w:r w:rsidR="00C631CC">
        <w:noBreakHyphen/>
      </w:r>
      <w:r w:rsidR="00C631CC">
        <w:rPr>
          <w:noProof/>
        </w:rPr>
        <w:t>3</w:t>
      </w:r>
      <w:r w:rsidR="00C631CC">
        <w:fldChar w:fldCharType="end"/>
      </w:r>
      <w:r w:rsidR="00C631CC">
        <w:t xml:space="preserve">, on page </w:t>
      </w:r>
      <w:r w:rsidR="00C631CC">
        <w:fldChar w:fldCharType="begin"/>
      </w:r>
      <w:r w:rsidR="00C631CC">
        <w:instrText xml:space="preserve"> PAGEREF _Ref78544233 \h </w:instrText>
      </w:r>
      <w:r w:rsidR="00C631CC">
        <w:fldChar w:fldCharType="separate"/>
      </w:r>
      <w:r w:rsidR="00C631CC">
        <w:rPr>
          <w:noProof/>
        </w:rPr>
        <w:t>111</w:t>
      </w:r>
      <w:r w:rsidR="00C631CC">
        <w:fldChar w:fldCharType="end"/>
      </w:r>
      <w:r w:rsidR="00C631CC">
        <w:t xml:space="preserve"> for description) </w:t>
      </w:r>
      <w:r w:rsidR="002F36CB" w:rsidRPr="00C16AAC">
        <w:t>within the non-tree community for sites from each watering history over the sampling period.</w:t>
      </w:r>
      <w:bookmarkEnd w:id="520"/>
    </w:p>
    <w:p w14:paraId="2CAE5D8A" w14:textId="40B289A3" w:rsidR="00C16AAC" w:rsidRPr="007D7B2B" w:rsidRDefault="00C16AAC" w:rsidP="00C16AAC">
      <w:pPr>
        <w:pStyle w:val="Caption"/>
        <w:spacing w:after="40"/>
      </w:pPr>
      <w:r w:rsidRPr="007D7B2B">
        <w:t xml:space="preserve">Watering treatments are defined as A, B or C (refer to </w:t>
      </w:r>
      <w:r w:rsidRPr="007D7B2B">
        <w:fldChar w:fldCharType="begin"/>
      </w:r>
      <w:r w:rsidRPr="007D7B2B">
        <w:instrText xml:space="preserve"> REF _Ref465070871 \h  \* MERGEFORMAT </w:instrText>
      </w:r>
      <w:r w:rsidRPr="007D7B2B">
        <w:fldChar w:fldCharType="separate"/>
      </w:r>
      <w:r w:rsidR="004D106D" w:rsidRPr="0094556C">
        <w:t xml:space="preserve">Table </w:t>
      </w:r>
      <w:r w:rsidR="004D106D">
        <w:t>9</w:t>
      </w:r>
      <w:r w:rsidR="004D106D">
        <w:noBreakHyphen/>
        <w:t>2</w:t>
      </w:r>
      <w:r w:rsidRPr="007D7B2B">
        <w:fldChar w:fldCharType="end"/>
      </w:r>
      <w:r w:rsidRPr="007D7B2B">
        <w:t xml:space="preserve"> for explanations, page </w:t>
      </w:r>
      <w:r w:rsidRPr="007D7B2B">
        <w:fldChar w:fldCharType="begin"/>
      </w:r>
      <w:r w:rsidRPr="007D7B2B">
        <w:instrText xml:space="preserve"> PAGEREF _Ref493589977 \h </w:instrText>
      </w:r>
      <w:r w:rsidRPr="007D7B2B">
        <w:fldChar w:fldCharType="separate"/>
      </w:r>
      <w:r w:rsidR="004D106D">
        <w:rPr>
          <w:noProof/>
        </w:rPr>
        <w:t>109</w:t>
      </w:r>
      <w:r w:rsidRPr="007D7B2B">
        <w:fldChar w:fldCharType="end"/>
      </w:r>
      <w:r w:rsidRPr="007D7B2B">
        <w:t>).</w:t>
      </w:r>
    </w:p>
    <w:p w14:paraId="5106D72F" w14:textId="77777777" w:rsidR="00AA7598" w:rsidRDefault="00C16AAC" w:rsidP="00C16AAC">
      <w:pPr>
        <w:pStyle w:val="Caption"/>
        <w:spacing w:after="40"/>
      </w:pPr>
      <w:r w:rsidRPr="007D7B2B">
        <w:t>Seasons are defined as S14: Spring 2014; A15: Autumn 2015; S15: Spring 2015; A16: Autumn 2016; A17: Autumn 2017, S17: Spring 2017, A18: Autumn 2018, S18: Spring 2018, A19: Autumn 2019, S19: Spring 2019, A20: Autumn 2020, S20: Spring 2020 and A21: Autumn 2021.</w:t>
      </w:r>
    </w:p>
    <w:p w14:paraId="3847364C" w14:textId="7A7818E0" w:rsidR="00C16AAC" w:rsidRDefault="00C16AAC" w:rsidP="00C16AAC">
      <w:pPr>
        <w:pStyle w:val="Caption"/>
        <w:spacing w:after="40"/>
      </w:pPr>
      <w:r w:rsidRPr="007D7B2B">
        <w:t>Unknown represents species that were unable to be identified to a suitable level for classification</w:t>
      </w:r>
      <w:r w:rsidR="00AA7598">
        <w:t>.</w:t>
      </w:r>
    </w:p>
    <w:p w14:paraId="6C5F30C6" w14:textId="77777777" w:rsidR="00AA7598" w:rsidRPr="00AA7598" w:rsidRDefault="00AA7598" w:rsidP="00E43CD6"/>
    <w:p w14:paraId="62552D8D" w14:textId="5B47D7AB" w:rsidR="00A13DC0" w:rsidRDefault="00A13DC0" w:rsidP="00A13DC0">
      <w:pPr>
        <w:rPr>
          <w:lang w:val="en-AU"/>
        </w:rPr>
      </w:pPr>
      <w:r>
        <w:rPr>
          <w:lang w:val="en-AU"/>
        </w:rPr>
        <w:t xml:space="preserve">Across all monitored sites, ~87% of the groundcover at non-tree community sites was made up of native species in Spring 2020 and Autumn 2021. The proportion of exotic plants making up the groundcover was considerably greater in the previous monitoring trip in Autumn 2020, when the groundcover was made up of 38% exotic species. This is related to the increased numbers of native </w:t>
      </w:r>
      <w:r w:rsidR="0004549D">
        <w:rPr>
          <w:lang w:val="en-AU"/>
        </w:rPr>
        <w:t>a</w:t>
      </w:r>
      <w:r>
        <w:rPr>
          <w:lang w:val="en-AU"/>
        </w:rPr>
        <w:t xml:space="preserve">mphibious species which have increased in cover during and following the translucent flows in November 2020 and fewer exotic </w:t>
      </w:r>
      <w:r w:rsidR="00F31CA9">
        <w:rPr>
          <w:lang w:val="en-AU"/>
        </w:rPr>
        <w:t>t</w:t>
      </w:r>
      <w:r>
        <w:rPr>
          <w:lang w:val="en-AU"/>
        </w:rPr>
        <w:t>errestrial</w:t>
      </w:r>
      <w:r w:rsidR="00F31CA9">
        <w:rPr>
          <w:lang w:val="en-AU"/>
        </w:rPr>
        <w:t>-d</w:t>
      </w:r>
      <w:r>
        <w:rPr>
          <w:lang w:val="en-AU"/>
        </w:rPr>
        <w:t>ry annual species which cannot tolerate flooding and anoxic soil conditions.</w:t>
      </w:r>
    </w:p>
    <w:p w14:paraId="14795C19" w14:textId="12C123F5" w:rsidR="00AC6361" w:rsidRDefault="00A13DC0" w:rsidP="00B67F20">
      <w:pPr>
        <w:rPr>
          <w:lang w:val="en-AU"/>
        </w:rPr>
      </w:pPr>
      <w:r>
        <w:rPr>
          <w:lang w:val="en-AU"/>
        </w:rPr>
        <w:t>In Spring 2020, watering category A had the lowest proportion of exotic species making up the groundcover of the watering categories, while the proportion of native to exotic species in watering categories B and C were similar. In Autumn 2021, watering category C had the lowest proportion of exotic species making up the groundcover of the watering categories</w:t>
      </w:r>
      <w:r w:rsidR="00D0586C">
        <w:rPr>
          <w:lang w:val="en-AU"/>
        </w:rPr>
        <w:t xml:space="preserve"> (</w:t>
      </w:r>
      <w:r w:rsidR="00D0586C">
        <w:rPr>
          <w:lang w:val="en-AU"/>
        </w:rPr>
        <w:fldChar w:fldCharType="begin"/>
      </w:r>
      <w:r w:rsidR="00D0586C">
        <w:rPr>
          <w:lang w:val="en-AU"/>
        </w:rPr>
        <w:instrText xml:space="preserve"> REF _Ref52541988 \h </w:instrText>
      </w:r>
      <w:r w:rsidR="00D0586C">
        <w:rPr>
          <w:lang w:val="en-AU"/>
        </w:rPr>
      </w:r>
      <w:r w:rsidR="00D0586C">
        <w:rPr>
          <w:lang w:val="en-AU"/>
        </w:rPr>
        <w:fldChar w:fldCharType="separate"/>
      </w:r>
      <w:r w:rsidR="00AA7598" w:rsidRPr="00AA7598">
        <w:t xml:space="preserve">Figure </w:t>
      </w:r>
      <w:r w:rsidR="00AA7598">
        <w:rPr>
          <w:noProof/>
        </w:rPr>
        <w:t>9</w:t>
      </w:r>
      <w:r w:rsidR="00AA7598" w:rsidRPr="00AA7598">
        <w:noBreakHyphen/>
      </w:r>
      <w:r w:rsidR="00AA7598">
        <w:rPr>
          <w:noProof/>
        </w:rPr>
        <w:t>16</w:t>
      </w:r>
      <w:r w:rsidR="00D0586C">
        <w:rPr>
          <w:lang w:val="en-AU"/>
        </w:rPr>
        <w:fldChar w:fldCharType="end"/>
      </w:r>
      <w:r w:rsidR="00D0586C">
        <w:rPr>
          <w:lang w:val="en-AU"/>
        </w:rPr>
        <w:t>)</w:t>
      </w:r>
      <w:r w:rsidR="00C7688A">
        <w:rPr>
          <w:lang w:val="en-AU"/>
        </w:rPr>
        <w:t>.</w:t>
      </w:r>
    </w:p>
    <w:p w14:paraId="019A4DAB" w14:textId="5B8A5DFB" w:rsidR="00EE4AD7" w:rsidRDefault="00AA7598" w:rsidP="00B67F20">
      <w:pPr>
        <w:rPr>
          <w:lang w:val="en-AU"/>
        </w:rPr>
      </w:pPr>
      <w:r>
        <w:rPr>
          <w:noProof/>
          <w:lang w:val="en-AU"/>
        </w:rPr>
        <w:lastRenderedPageBreak/>
        <w:drawing>
          <wp:inline distT="0" distB="0" distL="0" distR="0" wp14:anchorId="7FBE2FF0" wp14:editId="74BB9685">
            <wp:extent cx="5742940" cy="3712845"/>
            <wp:effectExtent l="0" t="0" r="0" b="1905"/>
            <wp:docPr id="578211760" name="Picture 57821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5742940" cy="3712845"/>
                    </a:xfrm>
                    <a:prstGeom prst="rect">
                      <a:avLst/>
                    </a:prstGeom>
                    <a:noFill/>
                  </pic:spPr>
                </pic:pic>
              </a:graphicData>
            </a:graphic>
          </wp:inline>
        </w:drawing>
      </w:r>
    </w:p>
    <w:p w14:paraId="30453180" w14:textId="574A42C0" w:rsidR="002F36CB" w:rsidRPr="00AA7598" w:rsidRDefault="00C40667" w:rsidP="00AA7598">
      <w:pPr>
        <w:pStyle w:val="Caption"/>
      </w:pPr>
      <w:bookmarkStart w:id="521" w:name="_Ref52541988"/>
      <w:bookmarkStart w:id="522" w:name="_Toc97052924"/>
      <w:r w:rsidRPr="00AA7598">
        <w:t xml:space="preserve">Figure </w:t>
      </w:r>
      <w:r w:rsidR="003356A7">
        <w:fldChar w:fldCharType="begin"/>
      </w:r>
      <w:r w:rsidR="003356A7">
        <w:instrText xml:space="preserve"> STYLEREF 1 \s </w:instrText>
      </w:r>
      <w:r w:rsidR="003356A7">
        <w:fldChar w:fldCharType="separate"/>
      </w:r>
      <w:r w:rsidR="003356A7">
        <w:rPr>
          <w:noProof/>
        </w:rPr>
        <w:t>9</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16</w:t>
      </w:r>
      <w:r w:rsidR="003356A7">
        <w:fldChar w:fldCharType="end"/>
      </w:r>
      <w:bookmarkEnd w:id="521"/>
      <w:r w:rsidR="00B72406" w:rsidRPr="00AA7598">
        <w:t>.</w:t>
      </w:r>
      <w:r w:rsidRPr="00AA7598">
        <w:t xml:space="preserve"> </w:t>
      </w:r>
      <w:r w:rsidR="002F36CB" w:rsidRPr="00AA7598">
        <w:t>Average percent cover of native and exotic species for the tree communities for sites from each watering history over the sampling period.</w:t>
      </w:r>
      <w:bookmarkEnd w:id="522"/>
    </w:p>
    <w:p w14:paraId="276A1B0F" w14:textId="1C5705C3" w:rsidR="00AA7598" w:rsidRPr="007D7B2B" w:rsidRDefault="00AA7598" w:rsidP="00AA7598">
      <w:pPr>
        <w:pStyle w:val="Caption"/>
        <w:spacing w:after="40"/>
      </w:pPr>
      <w:r w:rsidRPr="007D7B2B">
        <w:t xml:space="preserve">Watering treatments are defined as A, B or C (refer to </w:t>
      </w:r>
      <w:r w:rsidRPr="007D7B2B">
        <w:fldChar w:fldCharType="begin"/>
      </w:r>
      <w:r w:rsidRPr="007D7B2B">
        <w:instrText xml:space="preserve"> REF _Ref465070871 \h  \* MERGEFORMAT </w:instrText>
      </w:r>
      <w:r w:rsidRPr="007D7B2B">
        <w:fldChar w:fldCharType="separate"/>
      </w:r>
      <w:r w:rsidR="004D106D" w:rsidRPr="0094556C">
        <w:t xml:space="preserve">Table </w:t>
      </w:r>
      <w:r w:rsidR="004D106D">
        <w:t>9</w:t>
      </w:r>
      <w:r w:rsidR="004D106D">
        <w:noBreakHyphen/>
        <w:t>2</w:t>
      </w:r>
      <w:r w:rsidRPr="007D7B2B">
        <w:fldChar w:fldCharType="end"/>
      </w:r>
      <w:r w:rsidRPr="007D7B2B">
        <w:t xml:space="preserve"> for explanations, page </w:t>
      </w:r>
      <w:r w:rsidRPr="007D7B2B">
        <w:fldChar w:fldCharType="begin"/>
      </w:r>
      <w:r w:rsidRPr="007D7B2B">
        <w:instrText xml:space="preserve"> PAGEREF _Ref493589977 \h </w:instrText>
      </w:r>
      <w:r w:rsidRPr="007D7B2B">
        <w:fldChar w:fldCharType="separate"/>
      </w:r>
      <w:r w:rsidR="004D106D">
        <w:rPr>
          <w:noProof/>
        </w:rPr>
        <w:t>109</w:t>
      </w:r>
      <w:r w:rsidRPr="007D7B2B">
        <w:fldChar w:fldCharType="end"/>
      </w:r>
      <w:r w:rsidRPr="007D7B2B">
        <w:t>).</w:t>
      </w:r>
    </w:p>
    <w:p w14:paraId="05646D36" w14:textId="77777777" w:rsidR="00AA7598" w:rsidRDefault="00AA7598" w:rsidP="00AA7598">
      <w:pPr>
        <w:pStyle w:val="Caption"/>
        <w:spacing w:after="40"/>
      </w:pPr>
      <w:r w:rsidRPr="007D7B2B">
        <w:t>Seasons are defined as S14: Spring 2014; A15: Autumn 2015; S15: Spring 2015; A16: Autumn 2016; A17: Autumn 2017, S17: Spring 2017, A18: Autumn 2018, S18: Spring 2018, A19: Autumn 2019, S19: Spring 2019, A20: Autumn 2020, S20: Spring 2020 and A21: Autumn 2021.</w:t>
      </w:r>
    </w:p>
    <w:p w14:paraId="2C9CCFB7" w14:textId="4782F100" w:rsidR="00AA7598" w:rsidRDefault="00AA7598" w:rsidP="00AA7598">
      <w:pPr>
        <w:pStyle w:val="Caption"/>
        <w:spacing w:after="40"/>
      </w:pPr>
      <w:r w:rsidRPr="007D7B2B">
        <w:t>Unknown represents species that were unable to be identified to a suitable level for classification</w:t>
      </w:r>
    </w:p>
    <w:p w14:paraId="572A960E" w14:textId="77777777" w:rsidR="00562A17" w:rsidRPr="00562A17" w:rsidRDefault="00562A17" w:rsidP="00562A17"/>
    <w:p w14:paraId="171CE204" w14:textId="6CA04507" w:rsidR="00FF12F1" w:rsidRPr="00783836" w:rsidRDefault="00783836" w:rsidP="00282AE7">
      <w:pPr>
        <w:pStyle w:val="Heading3"/>
        <w:rPr>
          <w:lang w:val="en-AU"/>
        </w:rPr>
      </w:pPr>
      <w:bookmarkStart w:id="523" w:name="_Toc97237807"/>
      <w:r>
        <w:t>With and without environmental water in this watering year</w:t>
      </w:r>
      <w:bookmarkEnd w:id="523"/>
    </w:p>
    <w:p w14:paraId="15A1F512" w14:textId="3C9C3FAC" w:rsidR="00E703CB" w:rsidRPr="0035444B" w:rsidRDefault="00717098" w:rsidP="00EE3E1D">
      <w:pPr>
        <w:pStyle w:val="Heading4"/>
        <w:rPr>
          <w:lang w:val="en-AU"/>
        </w:rPr>
      </w:pPr>
      <w:r>
        <w:t>Cover and richness of</w:t>
      </w:r>
      <w:r w:rsidR="005514BB">
        <w:t xml:space="preserve"> functional types: t</w:t>
      </w:r>
      <w:r w:rsidR="002A4987" w:rsidRPr="00924476">
        <w:t>ree community</w:t>
      </w:r>
      <w:r w:rsidR="0035444B">
        <w:t xml:space="preserve"> sites</w:t>
      </w:r>
    </w:p>
    <w:p w14:paraId="4A17819A" w14:textId="36B066A2" w:rsidR="00FF12F1" w:rsidRDefault="0035444B" w:rsidP="00FF12F1">
      <w:pPr>
        <w:rPr>
          <w:lang w:val="en-AU"/>
        </w:rPr>
      </w:pPr>
      <w:r>
        <w:rPr>
          <w:lang w:val="en-AU"/>
        </w:rPr>
        <w:t xml:space="preserve">The </w:t>
      </w:r>
      <w:r w:rsidR="00462CCA">
        <w:rPr>
          <w:lang w:val="en-AU"/>
        </w:rPr>
        <w:t xml:space="preserve">eight (or 13) </w:t>
      </w:r>
      <w:r>
        <w:rPr>
          <w:lang w:val="en-AU"/>
        </w:rPr>
        <w:t>t</w:t>
      </w:r>
      <w:r w:rsidR="00E703CB">
        <w:rPr>
          <w:lang w:val="en-AU"/>
        </w:rPr>
        <w:t>ree community s</w:t>
      </w:r>
      <w:r w:rsidR="00FF12F1">
        <w:rPr>
          <w:lang w:val="en-AU"/>
        </w:rPr>
        <w:t xml:space="preserve">ites that received environmental water during the 2020-21 watering year had a greater cover of </w:t>
      </w:r>
      <w:r w:rsidR="0004549D">
        <w:rPr>
          <w:lang w:val="en-AU"/>
        </w:rPr>
        <w:t>a</w:t>
      </w:r>
      <w:r w:rsidR="00FF12F1">
        <w:rPr>
          <w:lang w:val="en-AU"/>
        </w:rPr>
        <w:t xml:space="preserve">mphibious and </w:t>
      </w:r>
      <w:r w:rsidR="00F31CA9">
        <w:rPr>
          <w:lang w:val="en-AU"/>
        </w:rPr>
        <w:t>terrestrial-damp</w:t>
      </w:r>
      <w:r w:rsidR="00FF12F1">
        <w:rPr>
          <w:lang w:val="en-AU"/>
        </w:rPr>
        <w:t xml:space="preserve"> species in both Spring 2020 and Autumn 2021</w:t>
      </w:r>
      <w:r w:rsidR="00E30ACF">
        <w:rPr>
          <w:lang w:val="en-AU"/>
        </w:rPr>
        <w:t xml:space="preserve"> (</w:t>
      </w:r>
      <w:r w:rsidR="00E30ACF">
        <w:rPr>
          <w:lang w:val="en-AU"/>
        </w:rPr>
        <w:fldChar w:fldCharType="begin"/>
      </w:r>
      <w:r w:rsidR="00E30ACF">
        <w:rPr>
          <w:lang w:val="en-AU"/>
        </w:rPr>
        <w:instrText xml:space="preserve"> REF _Ref78541168 \h </w:instrText>
      </w:r>
      <w:r w:rsidR="00E30ACF">
        <w:rPr>
          <w:lang w:val="en-AU"/>
        </w:rPr>
      </w:r>
      <w:r w:rsidR="00E30ACF">
        <w:rPr>
          <w:lang w:val="en-AU"/>
        </w:rPr>
        <w:fldChar w:fldCharType="separate"/>
      </w:r>
      <w:r w:rsidR="00E30ACF" w:rsidRPr="00AA7598">
        <w:t xml:space="preserve">Figure </w:t>
      </w:r>
      <w:r w:rsidR="00E30ACF">
        <w:rPr>
          <w:noProof/>
        </w:rPr>
        <w:t>9</w:t>
      </w:r>
      <w:r w:rsidR="00E30ACF" w:rsidRPr="00AA7598">
        <w:noBreakHyphen/>
      </w:r>
      <w:r w:rsidR="00E30ACF">
        <w:rPr>
          <w:noProof/>
        </w:rPr>
        <w:t>17</w:t>
      </w:r>
      <w:r w:rsidR="00E30ACF">
        <w:rPr>
          <w:lang w:val="en-AU"/>
        </w:rPr>
        <w:fldChar w:fldCharType="end"/>
      </w:r>
      <w:r w:rsidR="00E30ACF">
        <w:rPr>
          <w:lang w:val="en-AU"/>
        </w:rPr>
        <w:t>)</w:t>
      </w:r>
      <w:r w:rsidR="009350A6">
        <w:rPr>
          <w:lang w:val="en-AU"/>
        </w:rPr>
        <w:t xml:space="preserve"> compared with the sites which did not receive environmental water</w:t>
      </w:r>
      <w:r w:rsidR="00E30ACF">
        <w:rPr>
          <w:lang w:val="en-AU"/>
        </w:rPr>
        <w:t xml:space="preserve">. </w:t>
      </w:r>
      <w:r w:rsidR="00DF533E">
        <w:rPr>
          <w:lang w:val="en-AU"/>
        </w:rPr>
        <w:t>Tree community s</w:t>
      </w:r>
      <w:r w:rsidR="00FF12F1">
        <w:rPr>
          <w:lang w:val="en-AU"/>
        </w:rPr>
        <w:t xml:space="preserve">ites that received environmental water in the 2020-21 watering year had much greater cover of </w:t>
      </w:r>
      <w:r w:rsidR="00F31CA9">
        <w:rPr>
          <w:lang w:val="en-AU"/>
        </w:rPr>
        <w:t>terrestrial-damp</w:t>
      </w:r>
      <w:r w:rsidR="00FF12F1">
        <w:rPr>
          <w:lang w:val="en-AU"/>
        </w:rPr>
        <w:t xml:space="preserve"> species in Autumn 2021</w:t>
      </w:r>
      <w:r w:rsidR="00072A5F">
        <w:rPr>
          <w:lang w:val="en-AU"/>
        </w:rPr>
        <w:t xml:space="preserve"> compared with sites which did not receive environmental water</w:t>
      </w:r>
      <w:r w:rsidR="00FF12F1">
        <w:rPr>
          <w:lang w:val="en-AU"/>
        </w:rPr>
        <w:t xml:space="preserve">. </w:t>
      </w:r>
    </w:p>
    <w:p w14:paraId="02D3DC19" w14:textId="0911841E" w:rsidR="00FF12F1" w:rsidRDefault="00FF12F1" w:rsidP="00FF12F1">
      <w:pPr>
        <w:rPr>
          <w:lang w:val="en-AU"/>
        </w:rPr>
      </w:pPr>
      <w:r>
        <w:rPr>
          <w:lang w:val="en-AU"/>
        </w:rPr>
        <w:t>During the spring 2020 monitoring trip sites that received environmental water had a very high cover of native species</w:t>
      </w:r>
      <w:r w:rsidR="00C67619">
        <w:rPr>
          <w:lang w:val="en-AU"/>
        </w:rPr>
        <w:t xml:space="preserve"> (not shown as a plot)</w:t>
      </w:r>
      <w:r>
        <w:rPr>
          <w:lang w:val="en-AU"/>
        </w:rPr>
        <w:t xml:space="preserve">. For example, </w:t>
      </w:r>
      <w:proofErr w:type="spellStart"/>
      <w:r>
        <w:rPr>
          <w:lang w:val="en-AU"/>
        </w:rPr>
        <w:t>Juanbung</w:t>
      </w:r>
      <w:proofErr w:type="spellEnd"/>
      <w:r>
        <w:rPr>
          <w:lang w:val="en-AU"/>
        </w:rPr>
        <w:t xml:space="preserve"> had a groundcover of 42.5%, consisting of 41.4% native species, </w:t>
      </w:r>
      <w:proofErr w:type="spellStart"/>
      <w:r>
        <w:rPr>
          <w:lang w:val="en-AU"/>
        </w:rPr>
        <w:t>Whealbah</w:t>
      </w:r>
      <w:proofErr w:type="spellEnd"/>
      <w:r>
        <w:rPr>
          <w:lang w:val="en-AU"/>
        </w:rPr>
        <w:t xml:space="preserve"> Lagoon had a groundcover of 11.1%, consisting of 10.4% native species, and groundcover at The Ville was made up entirely of (nine) native species. The Ville is located within the </w:t>
      </w:r>
      <w:proofErr w:type="spellStart"/>
      <w:r>
        <w:rPr>
          <w:lang w:val="en-AU"/>
        </w:rPr>
        <w:t>Kalyarr</w:t>
      </w:r>
      <w:proofErr w:type="spellEnd"/>
      <w:r>
        <w:rPr>
          <w:lang w:val="en-AU"/>
        </w:rPr>
        <w:t xml:space="preserve"> National Park, and the high </w:t>
      </w:r>
      <w:proofErr w:type="spellStart"/>
      <w:r>
        <w:rPr>
          <w:lang w:val="en-AU"/>
        </w:rPr>
        <w:t>nativeness</w:t>
      </w:r>
      <w:proofErr w:type="spellEnd"/>
      <w:r>
        <w:rPr>
          <w:lang w:val="en-AU"/>
        </w:rPr>
        <w:t xml:space="preserve"> maybe a result of the hydrological conditions as well as the land management and lack of grazing.</w:t>
      </w:r>
    </w:p>
    <w:p w14:paraId="095F203F" w14:textId="77777777" w:rsidR="008814CE" w:rsidRDefault="008814CE" w:rsidP="00B67F20">
      <w:pPr>
        <w:rPr>
          <w:lang w:val="en-AU"/>
        </w:rPr>
      </w:pPr>
      <w:r>
        <w:rPr>
          <w:noProof/>
          <w:lang w:val="en-AU"/>
        </w:rPr>
        <w:lastRenderedPageBreak/>
        <w:drawing>
          <wp:inline distT="0" distB="0" distL="0" distR="0" wp14:anchorId="580AEDF8" wp14:editId="404647CA">
            <wp:extent cx="5255260" cy="3091180"/>
            <wp:effectExtent l="0" t="0" r="2540" b="0"/>
            <wp:docPr id="578211761" name="Picture 57821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5255260" cy="3091180"/>
                    </a:xfrm>
                    <a:prstGeom prst="rect">
                      <a:avLst/>
                    </a:prstGeom>
                    <a:noFill/>
                  </pic:spPr>
                </pic:pic>
              </a:graphicData>
            </a:graphic>
          </wp:inline>
        </w:drawing>
      </w:r>
    </w:p>
    <w:p w14:paraId="35FA66F1" w14:textId="5184D19F" w:rsidR="00E30ACF" w:rsidRDefault="00745AB1" w:rsidP="00E30ACF">
      <w:pPr>
        <w:pStyle w:val="Caption"/>
      </w:pPr>
      <w:bookmarkStart w:id="524" w:name="_Ref78541168"/>
      <w:bookmarkStart w:id="525" w:name="_Toc97052925"/>
      <w:r w:rsidRPr="00AA7598">
        <w:t xml:space="preserve">Figure </w:t>
      </w:r>
      <w:r w:rsidR="003356A7">
        <w:fldChar w:fldCharType="begin"/>
      </w:r>
      <w:r w:rsidR="003356A7">
        <w:instrText xml:space="preserve"> STYLEREF 1 \s </w:instrText>
      </w:r>
      <w:r w:rsidR="003356A7">
        <w:fldChar w:fldCharType="separate"/>
      </w:r>
      <w:r w:rsidR="003356A7">
        <w:rPr>
          <w:noProof/>
        </w:rPr>
        <w:t>9</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17</w:t>
      </w:r>
      <w:r w:rsidR="003356A7">
        <w:fldChar w:fldCharType="end"/>
      </w:r>
      <w:bookmarkEnd w:id="524"/>
      <w:r w:rsidRPr="00AA7598">
        <w:t xml:space="preserve">. </w:t>
      </w:r>
      <w:r w:rsidR="00E30ACF">
        <w:t xml:space="preserve">Proportional cover of </w:t>
      </w:r>
      <w:r w:rsidR="00C631CC">
        <w:t xml:space="preserve">plant </w:t>
      </w:r>
      <w:r w:rsidR="00E30ACF">
        <w:t>functional groups</w:t>
      </w:r>
      <w:r w:rsidR="00C631CC">
        <w:t xml:space="preserve"> (refer to </w:t>
      </w:r>
      <w:r w:rsidR="00C631CC">
        <w:fldChar w:fldCharType="begin"/>
      </w:r>
      <w:r w:rsidR="00C631CC">
        <w:instrText xml:space="preserve"> REF _Ref467239064 \h </w:instrText>
      </w:r>
      <w:r w:rsidR="00C631CC">
        <w:fldChar w:fldCharType="separate"/>
      </w:r>
      <w:r w:rsidR="00C631CC" w:rsidRPr="00924476">
        <w:t xml:space="preserve">Table </w:t>
      </w:r>
      <w:r w:rsidR="00C631CC">
        <w:rPr>
          <w:noProof/>
        </w:rPr>
        <w:t>9</w:t>
      </w:r>
      <w:r w:rsidR="00C631CC">
        <w:noBreakHyphen/>
      </w:r>
      <w:r w:rsidR="00C631CC">
        <w:rPr>
          <w:noProof/>
        </w:rPr>
        <w:t>3</w:t>
      </w:r>
      <w:r w:rsidR="00C631CC">
        <w:fldChar w:fldCharType="end"/>
      </w:r>
      <w:r w:rsidR="00C631CC">
        <w:t xml:space="preserve">, on page </w:t>
      </w:r>
      <w:r w:rsidR="00C631CC">
        <w:fldChar w:fldCharType="begin"/>
      </w:r>
      <w:r w:rsidR="00C631CC">
        <w:instrText xml:space="preserve"> PAGEREF _Ref78544233 \h </w:instrText>
      </w:r>
      <w:r w:rsidR="00C631CC">
        <w:fldChar w:fldCharType="separate"/>
      </w:r>
      <w:r w:rsidR="00C631CC">
        <w:rPr>
          <w:noProof/>
        </w:rPr>
        <w:t>111</w:t>
      </w:r>
      <w:r w:rsidR="00C631CC">
        <w:fldChar w:fldCharType="end"/>
      </w:r>
      <w:r w:rsidR="00C631CC">
        <w:t xml:space="preserve"> for description)</w:t>
      </w:r>
      <w:r w:rsidR="00E30ACF">
        <w:t xml:space="preserve"> at sites that did and did not </w:t>
      </w:r>
      <w:proofErr w:type="gramStart"/>
      <w:r w:rsidR="00E30ACF">
        <w:t>received</w:t>
      </w:r>
      <w:proofErr w:type="gramEnd"/>
      <w:r w:rsidR="00E30ACF">
        <w:t xml:space="preserve"> environmental water (</w:t>
      </w:r>
      <w:proofErr w:type="spellStart"/>
      <w:r w:rsidR="00E30ACF">
        <w:t>ewater</w:t>
      </w:r>
      <w:proofErr w:type="spellEnd"/>
      <w:r w:rsidR="00E30ACF">
        <w:t>) in 2020-21.</w:t>
      </w:r>
      <w:bookmarkEnd w:id="525"/>
    </w:p>
    <w:p w14:paraId="1414CB6E" w14:textId="40490CF0" w:rsidR="00745AB1" w:rsidRPr="001D3DF7" w:rsidRDefault="00745AB1" w:rsidP="00E30ACF">
      <w:r w:rsidRPr="005E14AF">
        <w:rPr>
          <w:lang w:val="en-AU"/>
        </w:rPr>
        <w:t xml:space="preserve">Sites which received environmental water in the 2020-21 watering year had at least three times more </w:t>
      </w:r>
      <w:r w:rsidR="0004549D">
        <w:rPr>
          <w:lang w:val="en-AU"/>
        </w:rPr>
        <w:t>a</w:t>
      </w:r>
      <w:r w:rsidRPr="005E14AF">
        <w:rPr>
          <w:lang w:val="en-AU"/>
        </w:rPr>
        <w:t xml:space="preserve">mphibious </w:t>
      </w:r>
      <w:r>
        <w:rPr>
          <w:lang w:val="en-AU"/>
        </w:rPr>
        <w:t>species</w:t>
      </w:r>
      <w:r w:rsidRPr="005E14AF">
        <w:rPr>
          <w:lang w:val="en-AU"/>
        </w:rPr>
        <w:t xml:space="preserve"> in Spring 2020 and at least two times more </w:t>
      </w:r>
      <w:r w:rsidR="0004549D">
        <w:rPr>
          <w:lang w:val="en-AU"/>
        </w:rPr>
        <w:t>a</w:t>
      </w:r>
      <w:r w:rsidRPr="005E14AF">
        <w:rPr>
          <w:lang w:val="en-AU"/>
        </w:rPr>
        <w:t xml:space="preserve">mphibious </w:t>
      </w:r>
      <w:r>
        <w:rPr>
          <w:lang w:val="en-AU"/>
        </w:rPr>
        <w:t>species</w:t>
      </w:r>
      <w:r w:rsidRPr="005E14AF">
        <w:rPr>
          <w:lang w:val="en-AU"/>
        </w:rPr>
        <w:t xml:space="preserve"> in Autumn 2021 compared </w:t>
      </w:r>
      <w:r>
        <w:rPr>
          <w:lang w:val="en-AU"/>
        </w:rPr>
        <w:t>with sites which did not receive environmental water</w:t>
      </w:r>
      <w:r w:rsidR="00BD588C">
        <w:rPr>
          <w:lang w:val="en-AU"/>
        </w:rPr>
        <w:t xml:space="preserve"> (</w:t>
      </w:r>
      <w:r w:rsidR="00BD588C">
        <w:rPr>
          <w:lang w:val="en-AU"/>
        </w:rPr>
        <w:fldChar w:fldCharType="begin"/>
      </w:r>
      <w:r w:rsidR="00BD588C">
        <w:rPr>
          <w:lang w:val="en-AU"/>
        </w:rPr>
        <w:instrText xml:space="preserve"> REF _Ref78541286 \h </w:instrText>
      </w:r>
      <w:r w:rsidR="00BD588C">
        <w:rPr>
          <w:lang w:val="en-AU"/>
        </w:rPr>
      </w:r>
      <w:r w:rsidR="00BD588C">
        <w:rPr>
          <w:lang w:val="en-AU"/>
        </w:rPr>
        <w:fldChar w:fldCharType="separate"/>
      </w:r>
      <w:r w:rsidR="00BD588C" w:rsidRPr="00AA7598">
        <w:t xml:space="preserve">Figure </w:t>
      </w:r>
      <w:r w:rsidR="00BD588C">
        <w:rPr>
          <w:noProof/>
        </w:rPr>
        <w:t>9</w:t>
      </w:r>
      <w:r w:rsidR="00BD588C" w:rsidRPr="00AA7598">
        <w:noBreakHyphen/>
      </w:r>
      <w:r w:rsidR="00BD588C">
        <w:rPr>
          <w:noProof/>
        </w:rPr>
        <w:t>18</w:t>
      </w:r>
      <w:r w:rsidR="00BD588C">
        <w:rPr>
          <w:lang w:val="en-AU"/>
        </w:rPr>
        <w:fldChar w:fldCharType="end"/>
      </w:r>
      <w:r w:rsidR="00BD588C">
        <w:rPr>
          <w:lang w:val="en-AU"/>
        </w:rPr>
        <w:t>)</w:t>
      </w:r>
      <w:r>
        <w:rPr>
          <w:lang w:val="en-AU"/>
        </w:rPr>
        <w:t xml:space="preserve">. Sites which received environmental water also had slightly more </w:t>
      </w:r>
      <w:r w:rsidR="00F31CA9">
        <w:rPr>
          <w:lang w:val="en-AU"/>
        </w:rPr>
        <w:t>terrestrial-damp</w:t>
      </w:r>
      <w:r>
        <w:rPr>
          <w:lang w:val="en-AU"/>
        </w:rPr>
        <w:t xml:space="preserve"> species, while sites which did not receive environmental water had a much greater proportion of </w:t>
      </w:r>
      <w:r w:rsidR="00F31CA9">
        <w:rPr>
          <w:lang w:val="en-AU"/>
        </w:rPr>
        <w:t>terrestrial-dry</w:t>
      </w:r>
      <w:r>
        <w:rPr>
          <w:lang w:val="en-AU"/>
        </w:rPr>
        <w:t xml:space="preserve"> species in both Spring 2020 and Autumn 2021 (</w:t>
      </w:r>
      <w:r w:rsidR="00BD588C">
        <w:rPr>
          <w:lang w:val="en-AU"/>
        </w:rPr>
        <w:fldChar w:fldCharType="begin"/>
      </w:r>
      <w:r w:rsidR="00BD588C">
        <w:rPr>
          <w:lang w:val="en-AU"/>
        </w:rPr>
        <w:instrText xml:space="preserve"> REF _Ref78541286 \h </w:instrText>
      </w:r>
      <w:r w:rsidR="00BD588C">
        <w:rPr>
          <w:lang w:val="en-AU"/>
        </w:rPr>
      </w:r>
      <w:r w:rsidR="00BD588C">
        <w:rPr>
          <w:lang w:val="en-AU"/>
        </w:rPr>
        <w:fldChar w:fldCharType="separate"/>
      </w:r>
      <w:r w:rsidR="00BD588C" w:rsidRPr="00AA7598">
        <w:t xml:space="preserve">Figure </w:t>
      </w:r>
      <w:r w:rsidR="00BD588C">
        <w:rPr>
          <w:noProof/>
        </w:rPr>
        <w:t>9</w:t>
      </w:r>
      <w:r w:rsidR="00BD588C" w:rsidRPr="00AA7598">
        <w:noBreakHyphen/>
      </w:r>
      <w:r w:rsidR="00BD588C">
        <w:rPr>
          <w:noProof/>
        </w:rPr>
        <w:t>18</w:t>
      </w:r>
      <w:r w:rsidR="00BD588C">
        <w:rPr>
          <w:lang w:val="en-AU"/>
        </w:rPr>
        <w:fldChar w:fldCharType="end"/>
      </w:r>
      <w:r w:rsidR="00BD588C">
        <w:rPr>
          <w:lang w:val="en-AU"/>
        </w:rPr>
        <w:t>).</w:t>
      </w:r>
    </w:p>
    <w:p w14:paraId="1820AC71" w14:textId="67165627" w:rsidR="008814CE" w:rsidRDefault="00AB13CD" w:rsidP="00B67F20">
      <w:pPr>
        <w:rPr>
          <w:lang w:val="en-AU"/>
        </w:rPr>
      </w:pPr>
      <w:r>
        <w:rPr>
          <w:noProof/>
          <w:lang w:val="en-AU"/>
        </w:rPr>
        <w:drawing>
          <wp:inline distT="0" distB="0" distL="0" distR="0" wp14:anchorId="5EF2C816" wp14:editId="16516CC6">
            <wp:extent cx="5255260" cy="2938780"/>
            <wp:effectExtent l="0" t="0" r="2540" b="0"/>
            <wp:docPr id="578211762" name="Picture 57821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255260" cy="2938780"/>
                    </a:xfrm>
                    <a:prstGeom prst="rect">
                      <a:avLst/>
                    </a:prstGeom>
                    <a:noFill/>
                  </pic:spPr>
                </pic:pic>
              </a:graphicData>
            </a:graphic>
          </wp:inline>
        </w:drawing>
      </w:r>
    </w:p>
    <w:p w14:paraId="3CDC0DD7" w14:textId="6F6A9B0C" w:rsidR="002C52D1" w:rsidRPr="002C52D1" w:rsidRDefault="00D13A0F" w:rsidP="0071086E">
      <w:pPr>
        <w:pStyle w:val="Caption"/>
      </w:pPr>
      <w:bookmarkStart w:id="526" w:name="_Ref78541286"/>
      <w:bookmarkStart w:id="527" w:name="_Toc97052926"/>
      <w:r w:rsidRPr="00AA7598">
        <w:t xml:space="preserve">Figure </w:t>
      </w:r>
      <w:r w:rsidR="003356A7">
        <w:fldChar w:fldCharType="begin"/>
      </w:r>
      <w:r w:rsidR="003356A7">
        <w:instrText xml:space="preserve"> STYLEREF 1 \s </w:instrText>
      </w:r>
      <w:r w:rsidR="003356A7">
        <w:fldChar w:fldCharType="separate"/>
      </w:r>
      <w:r w:rsidR="003356A7">
        <w:rPr>
          <w:noProof/>
        </w:rPr>
        <w:t>9</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18</w:t>
      </w:r>
      <w:r w:rsidR="003356A7">
        <w:fldChar w:fldCharType="end"/>
      </w:r>
      <w:bookmarkEnd w:id="526"/>
      <w:r w:rsidRPr="00AA7598">
        <w:t xml:space="preserve">. </w:t>
      </w:r>
      <w:r w:rsidR="00752A15">
        <w:t xml:space="preserve">The relative proportion of species numbers in each water plant functional group </w:t>
      </w:r>
      <w:r w:rsidR="00C631CC">
        <w:t xml:space="preserve">(refer to </w:t>
      </w:r>
      <w:r w:rsidR="00C631CC">
        <w:fldChar w:fldCharType="begin"/>
      </w:r>
      <w:r w:rsidR="00C631CC">
        <w:instrText xml:space="preserve"> REF _Ref467239064 \h </w:instrText>
      </w:r>
      <w:r w:rsidR="00C631CC">
        <w:fldChar w:fldCharType="separate"/>
      </w:r>
      <w:r w:rsidR="00C631CC" w:rsidRPr="00924476">
        <w:t xml:space="preserve">Table </w:t>
      </w:r>
      <w:r w:rsidR="00C631CC">
        <w:rPr>
          <w:noProof/>
        </w:rPr>
        <w:t>9</w:t>
      </w:r>
      <w:r w:rsidR="00C631CC">
        <w:noBreakHyphen/>
      </w:r>
      <w:r w:rsidR="00C631CC">
        <w:rPr>
          <w:noProof/>
        </w:rPr>
        <w:t>3</w:t>
      </w:r>
      <w:r w:rsidR="00C631CC">
        <w:fldChar w:fldCharType="end"/>
      </w:r>
      <w:r w:rsidR="00C631CC">
        <w:t xml:space="preserve">, on page </w:t>
      </w:r>
      <w:r w:rsidR="00C631CC">
        <w:fldChar w:fldCharType="begin"/>
      </w:r>
      <w:r w:rsidR="00C631CC">
        <w:instrText xml:space="preserve"> PAGEREF _Ref78544233 \h </w:instrText>
      </w:r>
      <w:r w:rsidR="00C631CC">
        <w:fldChar w:fldCharType="separate"/>
      </w:r>
      <w:r w:rsidR="00C631CC">
        <w:rPr>
          <w:noProof/>
        </w:rPr>
        <w:t>111</w:t>
      </w:r>
      <w:r w:rsidR="00C631CC">
        <w:fldChar w:fldCharType="end"/>
      </w:r>
      <w:r w:rsidR="00C631CC">
        <w:t xml:space="preserve"> for description) </w:t>
      </w:r>
      <w:r w:rsidR="00752A15">
        <w:t>recorded at sites that did and did not receive environmental water (</w:t>
      </w:r>
      <w:proofErr w:type="spellStart"/>
      <w:r w:rsidR="00752A15">
        <w:t>ewater</w:t>
      </w:r>
      <w:proofErr w:type="spellEnd"/>
      <w:r w:rsidR="00752A15">
        <w:t>) in 2020-21.</w:t>
      </w:r>
      <w:bookmarkEnd w:id="527"/>
    </w:p>
    <w:p w14:paraId="05C7BD69" w14:textId="305F003A" w:rsidR="002770FF" w:rsidRDefault="00FF090E" w:rsidP="00E32669">
      <w:pPr>
        <w:pStyle w:val="Heading2"/>
      </w:pPr>
      <w:bookmarkStart w:id="528" w:name="_Toc97237808"/>
      <w:r>
        <w:lastRenderedPageBreak/>
        <w:t>Discussion</w:t>
      </w:r>
      <w:bookmarkEnd w:id="528"/>
    </w:p>
    <w:p w14:paraId="2624C41F" w14:textId="17D7844D" w:rsidR="00FC7CFB" w:rsidRDefault="00FC7CFB" w:rsidP="00FC7CFB">
      <w:pPr>
        <w:rPr>
          <w:lang w:val="en-AU"/>
        </w:rPr>
      </w:pPr>
      <w:r>
        <w:rPr>
          <w:lang w:val="en-AU"/>
        </w:rPr>
        <w:t>Commonwealth environmental water</w:t>
      </w:r>
      <w:r w:rsidR="00C61941">
        <w:rPr>
          <w:lang w:val="en-AU"/>
        </w:rPr>
        <w:t>ing</w:t>
      </w:r>
      <w:r>
        <w:rPr>
          <w:lang w:val="en-AU"/>
        </w:rPr>
        <w:t xml:space="preserve"> actions in 2020-21 have been important in maintaining </w:t>
      </w:r>
      <w:r w:rsidR="00C61941">
        <w:rPr>
          <w:lang w:val="en-AU"/>
        </w:rPr>
        <w:t>a</w:t>
      </w:r>
      <w:r>
        <w:rPr>
          <w:lang w:val="en-AU"/>
        </w:rPr>
        <w:t xml:space="preserve"> diversity </w:t>
      </w:r>
      <w:r w:rsidR="00C61941">
        <w:rPr>
          <w:lang w:val="en-AU"/>
        </w:rPr>
        <w:t xml:space="preserve">of </w:t>
      </w:r>
      <w:r w:rsidR="00FD28C3">
        <w:rPr>
          <w:lang w:val="en-AU"/>
        </w:rPr>
        <w:t xml:space="preserve">plants </w:t>
      </w:r>
      <w:r>
        <w:rPr>
          <w:lang w:val="en-AU"/>
        </w:rPr>
        <w:t xml:space="preserve">on the floodplain of the lower Lachlan River. Wetlands which have received multiple flooding events over the past seven years of monitoring are the most species rich. These sites are flooded most years, and these flood events are maintaining a diverse assemblage of species in the groundcover including a range of </w:t>
      </w:r>
      <w:r w:rsidR="0004549D">
        <w:rPr>
          <w:lang w:val="en-AU"/>
        </w:rPr>
        <w:t>a</w:t>
      </w:r>
      <w:r>
        <w:rPr>
          <w:lang w:val="en-AU"/>
        </w:rPr>
        <w:t xml:space="preserve">mphibious plants. However, this year has also showed the benefit of getting water to rarely flooded sites. Lake </w:t>
      </w:r>
      <w:proofErr w:type="spellStart"/>
      <w:r>
        <w:rPr>
          <w:lang w:val="en-AU"/>
        </w:rPr>
        <w:t>Bullogal</w:t>
      </w:r>
      <w:proofErr w:type="spellEnd"/>
      <w:r>
        <w:rPr>
          <w:lang w:val="en-AU"/>
        </w:rPr>
        <w:t xml:space="preserve"> (in watering category A), which </w:t>
      </w:r>
      <w:proofErr w:type="gramStart"/>
      <w:r>
        <w:rPr>
          <w:lang w:val="en-AU"/>
        </w:rPr>
        <w:t>hadn’t</w:t>
      </w:r>
      <w:proofErr w:type="gramEnd"/>
      <w:r>
        <w:rPr>
          <w:lang w:val="en-AU"/>
        </w:rPr>
        <w:t xml:space="preserve"> been flooded since early 2017 responded to the flooded conditions with a much greater diversity of species compared with Lake </w:t>
      </w:r>
      <w:proofErr w:type="spellStart"/>
      <w:r>
        <w:rPr>
          <w:lang w:val="en-AU"/>
        </w:rPr>
        <w:t>Tarwong</w:t>
      </w:r>
      <w:proofErr w:type="spellEnd"/>
      <w:r>
        <w:rPr>
          <w:lang w:val="en-AU"/>
        </w:rPr>
        <w:t xml:space="preserve"> (also in watering category A) which did not receive environmental water this year.</w:t>
      </w:r>
      <w:r w:rsidR="00F4256F">
        <w:rPr>
          <w:lang w:val="en-AU"/>
        </w:rPr>
        <w:t xml:space="preserve"> This was </w:t>
      </w:r>
      <w:r w:rsidR="00F80F33">
        <w:rPr>
          <w:lang w:val="en-AU"/>
        </w:rPr>
        <w:t xml:space="preserve">a result of </w:t>
      </w:r>
      <w:r w:rsidR="00F80F33">
        <w:t>a change in environmental water management approach using water holdings to extend flooding to enable a g</w:t>
      </w:r>
      <w:r w:rsidR="00ED07AC">
        <w:t>r</w:t>
      </w:r>
      <w:r w:rsidR="00F80F33">
        <w:t xml:space="preserve">eater area of floodplain wetland to be inundated. This appears to have had some very positive outcomes.  </w:t>
      </w:r>
    </w:p>
    <w:p w14:paraId="522B0709" w14:textId="5657BF64" w:rsidR="0071086E" w:rsidRDefault="0071086E" w:rsidP="00FC7CFB">
      <w:pPr>
        <w:rPr>
          <w:lang w:val="en-AU"/>
        </w:rPr>
      </w:pPr>
      <w:r>
        <w:rPr>
          <w:noProof/>
        </w:rPr>
        <w:drawing>
          <wp:inline distT="0" distB="0" distL="0" distR="0" wp14:anchorId="7F5647A0" wp14:editId="04D69D57">
            <wp:extent cx="3476531" cy="2607220"/>
            <wp:effectExtent l="0" t="0" r="0" b="3175"/>
            <wp:docPr id="97" name="Picture 97" descr="A picture containing outdoor, tree, grou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3494939" cy="2621025"/>
                    </a:xfrm>
                    <a:prstGeom prst="rect">
                      <a:avLst/>
                    </a:prstGeom>
                    <a:noFill/>
                    <a:ln>
                      <a:noFill/>
                    </a:ln>
                  </pic:spPr>
                </pic:pic>
              </a:graphicData>
            </a:graphic>
          </wp:inline>
        </w:drawing>
      </w:r>
    </w:p>
    <w:p w14:paraId="34CEA882" w14:textId="1AB51472" w:rsidR="0071086E" w:rsidRDefault="0071086E" w:rsidP="0071086E">
      <w:pPr>
        <w:pStyle w:val="Caption"/>
      </w:pPr>
      <w:bookmarkStart w:id="529" w:name="_Toc97052927"/>
      <w:r w:rsidRPr="00AE6249">
        <w:t xml:space="preserve">Figure </w:t>
      </w:r>
      <w:r w:rsidR="003356A7">
        <w:fldChar w:fldCharType="begin"/>
      </w:r>
      <w:r w:rsidR="003356A7">
        <w:instrText xml:space="preserve"> STYLEREF 1 \s </w:instrText>
      </w:r>
      <w:r w:rsidR="003356A7">
        <w:fldChar w:fldCharType="separate"/>
      </w:r>
      <w:r w:rsidR="003356A7">
        <w:rPr>
          <w:noProof/>
        </w:rPr>
        <w:t>9</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19</w:t>
      </w:r>
      <w:r w:rsidR="003356A7">
        <w:fldChar w:fldCharType="end"/>
      </w:r>
      <w:r w:rsidR="00A94FD0" w:rsidRPr="00AE6249">
        <w:t>.</w:t>
      </w:r>
      <w:r w:rsidRPr="00AE6249">
        <w:t xml:space="preserve"> Lake </w:t>
      </w:r>
      <w:proofErr w:type="spellStart"/>
      <w:r w:rsidRPr="00AE6249">
        <w:t>Tarwong</w:t>
      </w:r>
      <w:proofErr w:type="spellEnd"/>
      <w:r w:rsidRPr="00AE6249">
        <w:t xml:space="preserve"> river red gum plot </w:t>
      </w:r>
      <w:r w:rsidR="00F4256F" w:rsidRPr="00AE6249">
        <w:t xml:space="preserve">(in watering category A) </w:t>
      </w:r>
      <w:r w:rsidRPr="00AE6249">
        <w:t>in November 20</w:t>
      </w:r>
      <w:r w:rsidR="00A94FD0" w:rsidRPr="00AE6249">
        <w:t>20</w:t>
      </w:r>
      <w:r w:rsidRPr="00AE6249">
        <w:t>.</w:t>
      </w:r>
      <w:r w:rsidR="00CD0A9F" w:rsidRPr="00AE6249">
        <w:t xml:space="preserve"> </w:t>
      </w:r>
      <w:r w:rsidR="00AE6249">
        <w:t>Photo:</w:t>
      </w:r>
      <w:r w:rsidR="00AE6249" w:rsidRPr="00AE6249">
        <w:t xml:space="preserve"> Will </w:t>
      </w:r>
      <w:proofErr w:type="spellStart"/>
      <w:r w:rsidR="00AE6249" w:rsidRPr="00AE6249">
        <w:t>Higgisson</w:t>
      </w:r>
      <w:bookmarkEnd w:id="529"/>
      <w:proofErr w:type="spellEnd"/>
    </w:p>
    <w:p w14:paraId="77236202" w14:textId="77777777" w:rsidR="0071086E" w:rsidRDefault="0071086E" w:rsidP="0071086E">
      <w:r>
        <w:rPr>
          <w:noProof/>
        </w:rPr>
        <w:drawing>
          <wp:inline distT="0" distB="0" distL="0" distR="0" wp14:anchorId="2F247902" wp14:editId="219B9AE8">
            <wp:extent cx="3475990" cy="2607172"/>
            <wp:effectExtent l="0" t="0" r="0" b="3175"/>
            <wp:docPr id="98" name="Picture 98" descr="A picture containing outdoor, nature,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3507075" cy="2630487"/>
                    </a:xfrm>
                    <a:prstGeom prst="rect">
                      <a:avLst/>
                    </a:prstGeom>
                    <a:noFill/>
                    <a:ln>
                      <a:noFill/>
                    </a:ln>
                  </pic:spPr>
                </pic:pic>
              </a:graphicData>
            </a:graphic>
          </wp:inline>
        </w:drawing>
      </w:r>
    </w:p>
    <w:p w14:paraId="2373DE50" w14:textId="6D4C379C" w:rsidR="0071086E" w:rsidRPr="00BC1C67" w:rsidRDefault="0071086E" w:rsidP="0071086E">
      <w:pPr>
        <w:pStyle w:val="Caption"/>
      </w:pPr>
      <w:bookmarkStart w:id="530" w:name="_Toc97052928"/>
      <w:r w:rsidRPr="00AE6249">
        <w:t xml:space="preserve">Figure </w:t>
      </w:r>
      <w:r w:rsidR="003356A7">
        <w:fldChar w:fldCharType="begin"/>
      </w:r>
      <w:r w:rsidR="003356A7">
        <w:instrText xml:space="preserve"> STYLEREF 1 \s </w:instrText>
      </w:r>
      <w:r w:rsidR="003356A7">
        <w:fldChar w:fldCharType="separate"/>
      </w:r>
      <w:r w:rsidR="003356A7">
        <w:rPr>
          <w:noProof/>
        </w:rPr>
        <w:t>9</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20</w:t>
      </w:r>
      <w:r w:rsidR="003356A7">
        <w:fldChar w:fldCharType="end"/>
      </w:r>
      <w:r w:rsidR="00A94FD0" w:rsidRPr="00AE6249">
        <w:t>.</w:t>
      </w:r>
      <w:r w:rsidRPr="00AE6249">
        <w:t xml:space="preserve"> Lake </w:t>
      </w:r>
      <w:proofErr w:type="spellStart"/>
      <w:r w:rsidRPr="00AE6249">
        <w:t>Bullogal</w:t>
      </w:r>
      <w:proofErr w:type="spellEnd"/>
      <w:r w:rsidRPr="00AE6249">
        <w:t xml:space="preserve"> river red gum plot 1 (in watering category A) in November 202</w:t>
      </w:r>
      <w:r w:rsidR="00AE6249" w:rsidRPr="00AE6249">
        <w:t>0</w:t>
      </w:r>
      <w:r w:rsidRPr="00AE6249">
        <w:t>.</w:t>
      </w:r>
      <w:r w:rsidR="00CD0A9F" w:rsidRPr="00AE6249">
        <w:t xml:space="preserve"> </w:t>
      </w:r>
      <w:r w:rsidR="00AE6249">
        <w:t>Photo:</w:t>
      </w:r>
      <w:r w:rsidR="00AE6249" w:rsidRPr="00AE6249">
        <w:t xml:space="preserve"> Matthew Young</w:t>
      </w:r>
      <w:bookmarkEnd w:id="530"/>
    </w:p>
    <w:p w14:paraId="6B849846" w14:textId="347C532A" w:rsidR="00FC7CFB" w:rsidRDefault="00FC7CFB" w:rsidP="00FC7CFB">
      <w:pPr>
        <w:rPr>
          <w:lang w:val="en-AU"/>
        </w:rPr>
      </w:pPr>
      <w:r>
        <w:rPr>
          <w:lang w:val="en-AU"/>
        </w:rPr>
        <w:lastRenderedPageBreak/>
        <w:t xml:space="preserve">Sites which received environmental water in 2020-21 had much greater species richness and cover of </w:t>
      </w:r>
      <w:r w:rsidR="00C87DCB">
        <w:rPr>
          <w:lang w:val="en-AU"/>
        </w:rPr>
        <w:t>a</w:t>
      </w:r>
      <w:r>
        <w:rPr>
          <w:lang w:val="en-AU"/>
        </w:rPr>
        <w:t xml:space="preserve">mphibious plants compared with sites that did not receive environmental water. These </w:t>
      </w:r>
      <w:r w:rsidR="00DD2C63">
        <w:rPr>
          <w:lang w:val="en-AU"/>
        </w:rPr>
        <w:t>a</w:t>
      </w:r>
      <w:r>
        <w:rPr>
          <w:lang w:val="en-AU"/>
        </w:rPr>
        <w:t>mphibious plants are all native and play a range of important roles in the functioning of the river-floodplain ecosystem</w:t>
      </w:r>
      <w:r w:rsidR="00441C5B">
        <w:rPr>
          <w:lang w:val="en-AU"/>
        </w:rPr>
        <w:t xml:space="preserve"> including provid</w:t>
      </w:r>
      <w:r w:rsidR="009F3497">
        <w:rPr>
          <w:lang w:val="en-AU"/>
        </w:rPr>
        <w:t>ing</w:t>
      </w:r>
      <w:r w:rsidR="00441C5B">
        <w:rPr>
          <w:lang w:val="en-AU"/>
        </w:rPr>
        <w:t xml:space="preserve"> habitat and food, contributing to primary productivity, </w:t>
      </w:r>
      <w:r w:rsidR="009F3497">
        <w:rPr>
          <w:lang w:val="en-AU"/>
        </w:rPr>
        <w:t>and improving water quality</w:t>
      </w:r>
      <w:r>
        <w:rPr>
          <w:lang w:val="en-AU"/>
        </w:rPr>
        <w:t xml:space="preserve">. The fact that sites which did not receive environmental water in 2020-21 had far fewer </w:t>
      </w:r>
      <w:r w:rsidR="00DD2C63">
        <w:rPr>
          <w:lang w:val="en-AU"/>
        </w:rPr>
        <w:t>a</w:t>
      </w:r>
      <w:r>
        <w:rPr>
          <w:lang w:val="en-AU"/>
        </w:rPr>
        <w:t xml:space="preserve">mphibious species demonstrates how Commonwealth environmental water is likely to have made a significant role in maintaining these </w:t>
      </w:r>
      <w:r w:rsidR="0041424E">
        <w:rPr>
          <w:lang w:val="en-AU"/>
        </w:rPr>
        <w:t xml:space="preserve">flood-dependent </w:t>
      </w:r>
      <w:r>
        <w:rPr>
          <w:lang w:val="en-AU"/>
        </w:rPr>
        <w:t xml:space="preserve">plants. </w:t>
      </w:r>
      <w:r w:rsidR="007D0F2A" w:rsidRPr="007D0F2A">
        <w:rPr>
          <w:lang w:val="en-AU"/>
        </w:rPr>
        <w:t>Emergent and submergent aquatic plants are often rare or absent at the sites where we observe diverse assemblages of amphibious species</w:t>
      </w:r>
      <w:r w:rsidR="007D0F2A">
        <w:rPr>
          <w:lang w:val="en-AU"/>
        </w:rPr>
        <w:t xml:space="preserve"> such as Lake </w:t>
      </w:r>
      <w:proofErr w:type="spellStart"/>
      <w:r w:rsidR="007D0F2A">
        <w:rPr>
          <w:lang w:val="en-AU"/>
        </w:rPr>
        <w:t>Bullogal</w:t>
      </w:r>
      <w:proofErr w:type="spellEnd"/>
      <w:r w:rsidR="007D0F2A">
        <w:rPr>
          <w:lang w:val="en-AU"/>
        </w:rPr>
        <w:t>,</w:t>
      </w:r>
      <w:r w:rsidR="007D0F2A" w:rsidRPr="007D0F2A">
        <w:rPr>
          <w:lang w:val="en-AU"/>
        </w:rPr>
        <w:t xml:space="preserve"> so these </w:t>
      </w:r>
      <w:r w:rsidR="00D90CBE">
        <w:rPr>
          <w:lang w:val="en-AU"/>
        </w:rPr>
        <w:t xml:space="preserve">amphibious </w:t>
      </w:r>
      <w:r w:rsidR="007D0F2A" w:rsidRPr="007D0F2A">
        <w:rPr>
          <w:lang w:val="en-AU"/>
        </w:rPr>
        <w:t>plants are likely to provide a disproportionate benefit to these freshwater habitats.</w:t>
      </w:r>
    </w:p>
    <w:p w14:paraId="58D2AC6A" w14:textId="15E0F089" w:rsidR="00FC7CFB" w:rsidRDefault="00FC7CFB" w:rsidP="00FC7CFB">
      <w:pPr>
        <w:rPr>
          <w:lang w:val="en-AU"/>
        </w:rPr>
      </w:pPr>
      <w:r>
        <w:rPr>
          <w:lang w:val="en-AU"/>
        </w:rPr>
        <w:t xml:space="preserve">Sites which are not flooded have a greater abundance of </w:t>
      </w:r>
      <w:r w:rsidR="007D218A">
        <w:rPr>
          <w:lang w:val="en-AU"/>
        </w:rPr>
        <w:t>t</w:t>
      </w:r>
      <w:r>
        <w:rPr>
          <w:lang w:val="en-AU"/>
        </w:rPr>
        <w:t>errestrial</w:t>
      </w:r>
      <w:r w:rsidR="00F31CA9">
        <w:rPr>
          <w:lang w:val="en-AU"/>
        </w:rPr>
        <w:t>-</w:t>
      </w:r>
      <w:r w:rsidR="007D218A">
        <w:rPr>
          <w:lang w:val="en-AU"/>
        </w:rPr>
        <w:t>d</w:t>
      </w:r>
      <w:r>
        <w:rPr>
          <w:lang w:val="en-AU"/>
        </w:rPr>
        <w:t xml:space="preserve">ry species, and during very dry periods with low rainfall, these species are predominately Chenopod species. These dry loving species are common on our drier plots which are rarely flooded and rarer on more regularly flooded sites. </w:t>
      </w:r>
    </w:p>
    <w:p w14:paraId="5566E284" w14:textId="16C3EEAF" w:rsidR="00FC7CFB" w:rsidRDefault="00FC7CFB" w:rsidP="00FC7CFB">
      <w:pPr>
        <w:rPr>
          <w:lang w:val="en-AU"/>
        </w:rPr>
      </w:pPr>
      <w:r>
        <w:rPr>
          <w:lang w:val="en-AU"/>
        </w:rPr>
        <w:t xml:space="preserve">Typically, the volumes of environmental water have been a small portion of that of total catchment volumes since monitoring commenced in 2014. This has often meant a process of prioritisation </w:t>
      </w:r>
      <w:proofErr w:type="gramStart"/>
      <w:r>
        <w:rPr>
          <w:lang w:val="en-AU"/>
        </w:rPr>
        <w:t>in regard to</w:t>
      </w:r>
      <w:proofErr w:type="gramEnd"/>
      <w:r>
        <w:rPr>
          <w:lang w:val="en-AU"/>
        </w:rPr>
        <w:t xml:space="preserve"> which wetlands receive water and which do not.</w:t>
      </w:r>
      <w:r w:rsidR="00C822A9">
        <w:rPr>
          <w:lang w:val="en-AU"/>
        </w:rPr>
        <w:t xml:space="preserve"> </w:t>
      </w:r>
      <w:r>
        <w:rPr>
          <w:lang w:val="en-AU"/>
        </w:rPr>
        <w:t xml:space="preserve">These are the constraints under which environmental water delivery occurs. Translucent flow events </w:t>
      </w:r>
      <w:r w:rsidR="0024163A">
        <w:rPr>
          <w:lang w:val="en-AU"/>
        </w:rPr>
        <w:t xml:space="preserve">such as those that occurred in 2020, </w:t>
      </w:r>
      <w:r w:rsidR="001A6CAB">
        <w:rPr>
          <w:lang w:val="en-AU"/>
        </w:rPr>
        <w:t xml:space="preserve">allow </w:t>
      </w:r>
      <w:r w:rsidR="006B0154">
        <w:rPr>
          <w:lang w:val="en-AU"/>
        </w:rPr>
        <w:t>large</w:t>
      </w:r>
      <w:r w:rsidR="001A6CAB">
        <w:rPr>
          <w:lang w:val="en-AU"/>
        </w:rPr>
        <w:t xml:space="preserve"> volumes</w:t>
      </w:r>
      <w:r w:rsidR="006B0154">
        <w:rPr>
          <w:lang w:val="en-AU"/>
        </w:rPr>
        <w:t xml:space="preserve"> of water in the river system and</w:t>
      </w:r>
      <w:r w:rsidR="00BF7FCB">
        <w:rPr>
          <w:lang w:val="en-AU"/>
        </w:rPr>
        <w:t xml:space="preserve"> in regulated rivers systems such as the Lachlan</w:t>
      </w:r>
      <w:r w:rsidR="006B0154">
        <w:rPr>
          <w:lang w:val="en-AU"/>
        </w:rPr>
        <w:t xml:space="preserve"> </w:t>
      </w:r>
      <w:r>
        <w:rPr>
          <w:lang w:val="en-AU"/>
        </w:rPr>
        <w:t xml:space="preserve">are critical for maintaining </w:t>
      </w:r>
      <w:r w:rsidR="00F44CE1">
        <w:rPr>
          <w:lang w:val="en-AU"/>
        </w:rPr>
        <w:t xml:space="preserve">a </w:t>
      </w:r>
      <w:r>
        <w:rPr>
          <w:lang w:val="en-AU"/>
        </w:rPr>
        <w:t xml:space="preserve">functioning and diverse </w:t>
      </w:r>
      <w:r w:rsidR="00F44CE1">
        <w:rPr>
          <w:lang w:val="en-AU"/>
        </w:rPr>
        <w:t>floodplain</w:t>
      </w:r>
      <w:r>
        <w:rPr>
          <w:lang w:val="en-AU"/>
        </w:rPr>
        <w:t>. Flooding events under current flow conditions occur less often and are of lower magnitude than what would have occurred under pre-water resource development conditions</w:t>
      </w:r>
      <w:r w:rsidR="00E22F89">
        <w:rPr>
          <w:lang w:val="en-AU"/>
        </w:rPr>
        <w:t xml:space="preserve"> (</w:t>
      </w:r>
      <w:r w:rsidR="005B3DE8">
        <w:rPr>
          <w:lang w:val="en-AU"/>
        </w:rPr>
        <w:t>Section</w:t>
      </w:r>
      <w:r w:rsidR="00434356">
        <w:rPr>
          <w:lang w:val="en-AU"/>
        </w:rPr>
        <w:t xml:space="preserve"> </w:t>
      </w:r>
      <w:r w:rsidR="00434356">
        <w:rPr>
          <w:lang w:val="en-AU"/>
        </w:rPr>
        <w:fldChar w:fldCharType="begin"/>
      </w:r>
      <w:r w:rsidR="00434356">
        <w:rPr>
          <w:lang w:val="en-AU"/>
        </w:rPr>
        <w:instrText xml:space="preserve"> REF _Ref56717590 \r \h </w:instrText>
      </w:r>
      <w:r w:rsidR="00434356">
        <w:rPr>
          <w:lang w:val="en-AU"/>
        </w:rPr>
      </w:r>
      <w:r w:rsidR="00434356">
        <w:rPr>
          <w:lang w:val="en-AU"/>
        </w:rPr>
        <w:fldChar w:fldCharType="separate"/>
      </w:r>
      <w:r w:rsidR="00434356">
        <w:rPr>
          <w:lang w:val="en-AU"/>
        </w:rPr>
        <w:t>5</w:t>
      </w:r>
      <w:r w:rsidR="00434356">
        <w:rPr>
          <w:lang w:val="en-AU"/>
        </w:rPr>
        <w:fldChar w:fldCharType="end"/>
      </w:r>
      <w:r w:rsidR="00E22F89">
        <w:rPr>
          <w:lang w:val="en-AU"/>
        </w:rPr>
        <w:t>)</w:t>
      </w:r>
      <w:r>
        <w:rPr>
          <w:lang w:val="en-AU"/>
        </w:rPr>
        <w:t xml:space="preserve">. Over-bank flow conditions which are needed to inundate the floodplain now rarely occur. Here we show how the translucent flows in the second half of 2020 </w:t>
      </w:r>
      <w:r w:rsidR="00C71AE6">
        <w:rPr>
          <w:lang w:val="en-AU"/>
        </w:rPr>
        <w:t xml:space="preserve">which were augmented with Commonwealth environmental water </w:t>
      </w:r>
      <w:r>
        <w:rPr>
          <w:lang w:val="en-AU"/>
        </w:rPr>
        <w:t xml:space="preserve">have maintained a range of native </w:t>
      </w:r>
      <w:r w:rsidR="0004549D">
        <w:rPr>
          <w:lang w:val="en-AU"/>
        </w:rPr>
        <w:t>a</w:t>
      </w:r>
      <w:r>
        <w:rPr>
          <w:lang w:val="en-AU"/>
        </w:rPr>
        <w:t xml:space="preserve">mphibious and </w:t>
      </w:r>
      <w:r w:rsidR="00F31CA9">
        <w:rPr>
          <w:lang w:val="en-AU"/>
        </w:rPr>
        <w:t>terrestrial-damp</w:t>
      </w:r>
      <w:r>
        <w:rPr>
          <w:lang w:val="en-AU"/>
        </w:rPr>
        <w:t xml:space="preserve"> species on the floodplain of the lower Lachlan River. These species provide</w:t>
      </w:r>
      <w:r w:rsidR="00482915">
        <w:rPr>
          <w:lang w:val="en-AU"/>
        </w:rPr>
        <w:t xml:space="preserve"> productivity and</w:t>
      </w:r>
      <w:r>
        <w:rPr>
          <w:lang w:val="en-AU"/>
        </w:rPr>
        <w:t xml:space="preserve"> vital habitat and food for birds and fish during and following flooding events. In the absence of flooding, these plants maybe completely lost from wetlands, lowering their ecological value.</w:t>
      </w:r>
    </w:p>
    <w:p w14:paraId="4A0DA9CD" w14:textId="77777777" w:rsidR="00C75AAB" w:rsidRDefault="00C75AAB" w:rsidP="00E32669">
      <w:pPr>
        <w:pStyle w:val="Heading2"/>
      </w:pPr>
      <w:bookmarkStart w:id="531" w:name="_Ref93582979"/>
      <w:bookmarkStart w:id="532" w:name="_Toc97237809"/>
      <w:r w:rsidRPr="00C17E5F">
        <w:t>Evaluation</w:t>
      </w:r>
      <w:bookmarkEnd w:id="531"/>
      <w:bookmarkEnd w:id="532"/>
    </w:p>
    <w:p w14:paraId="7A0A0698" w14:textId="127B49E3" w:rsidR="00191FB6" w:rsidRDefault="00191FB6" w:rsidP="00191FB6">
      <w:pPr>
        <w:rPr>
          <w:rFonts w:ascii="Calibri" w:eastAsia="Calibri" w:hAnsi="Calibri" w:cs="Calibri"/>
        </w:rPr>
      </w:pPr>
      <w:r w:rsidRPr="6733FEFC">
        <w:rPr>
          <w:rFonts w:ascii="Calibri" w:eastAsia="Calibri" w:hAnsi="Calibri" w:cs="Calibri"/>
        </w:rPr>
        <w:t xml:space="preserve">In relation to the effects of Commonwealth environmental water, the evaluation </w:t>
      </w:r>
      <w:r w:rsidR="00AD7BCC">
        <w:rPr>
          <w:rFonts w:ascii="Calibri" w:eastAsia="Calibri" w:hAnsi="Calibri" w:cs="Calibri"/>
        </w:rPr>
        <w:t xml:space="preserve">three </w:t>
      </w:r>
      <w:r w:rsidRPr="6733FEFC">
        <w:rPr>
          <w:rFonts w:ascii="Calibri" w:eastAsia="Calibri" w:hAnsi="Calibri" w:cs="Calibri"/>
        </w:rPr>
        <w:t>questions are addressed as follows:</w:t>
      </w:r>
    </w:p>
    <w:p w14:paraId="231AD05E" w14:textId="185B0AC2" w:rsidR="00384E36" w:rsidRDefault="00384E36" w:rsidP="00D42EBA">
      <w:pPr>
        <w:pStyle w:val="ListParagraph"/>
        <w:numPr>
          <w:ilvl w:val="0"/>
          <w:numId w:val="54"/>
        </w:numPr>
        <w:rPr>
          <w:b/>
        </w:rPr>
      </w:pPr>
      <w:bookmarkStart w:id="533" w:name="_Toc79568094"/>
      <w:r w:rsidRPr="007F0FCA">
        <w:rPr>
          <w:b/>
        </w:rPr>
        <w:t>What did Commonwealth environmental water contribute to populations of long-lived organisms (measured through cover and recruitment of tree species)?</w:t>
      </w:r>
      <w:bookmarkEnd w:id="533"/>
    </w:p>
    <w:p w14:paraId="56B86DA1" w14:textId="77777777" w:rsidR="00511368" w:rsidRDefault="00511368" w:rsidP="00511368">
      <w:r>
        <w:t>Stand and tree condition data were collected in Autumn 2020 at the newly established sites. These data will be combined with the data collected at all other sites and reported every five years.</w:t>
      </w:r>
    </w:p>
    <w:p w14:paraId="7C529E43" w14:textId="1736E67D" w:rsidR="00384E36" w:rsidRPr="00AD7BCC" w:rsidRDefault="00384E36" w:rsidP="00D42EBA">
      <w:pPr>
        <w:pStyle w:val="ListParagraph"/>
        <w:numPr>
          <w:ilvl w:val="0"/>
          <w:numId w:val="54"/>
        </w:numPr>
        <w:rPr>
          <w:b/>
        </w:rPr>
      </w:pPr>
      <w:bookmarkStart w:id="534" w:name="_Toc79568095"/>
      <w:r w:rsidRPr="00054A8D">
        <w:rPr>
          <w:b/>
          <w:lang w:val="en-AU"/>
        </w:rPr>
        <w:t xml:space="preserve">What did Commonwealth environmental water contribute to individual plant species across the Selected Area including changes to species presence, </w:t>
      </w:r>
      <w:proofErr w:type="gramStart"/>
      <w:r w:rsidRPr="00054A8D">
        <w:rPr>
          <w:b/>
          <w:lang w:val="en-AU"/>
        </w:rPr>
        <w:t>distribution</w:t>
      </w:r>
      <w:proofErr w:type="gramEnd"/>
      <w:r w:rsidRPr="00054A8D">
        <w:rPr>
          <w:b/>
          <w:lang w:val="en-AU"/>
        </w:rPr>
        <w:t xml:space="preserve"> and cover?</w:t>
      </w:r>
      <w:bookmarkEnd w:id="534"/>
    </w:p>
    <w:p w14:paraId="088E7C4F" w14:textId="250711E6" w:rsidR="003A643F" w:rsidRDefault="003A643F" w:rsidP="003A643F">
      <w:pPr>
        <w:rPr>
          <w:lang w:val="en-AU"/>
        </w:rPr>
      </w:pPr>
      <w:r>
        <w:rPr>
          <w:lang w:val="en-AU"/>
        </w:rPr>
        <w:t xml:space="preserve">Commonwealth environmental watering actions in 2020-21 have made an important contribution in maintaining the richness </w:t>
      </w:r>
      <w:r w:rsidR="005062A8">
        <w:rPr>
          <w:lang w:val="en-AU"/>
        </w:rPr>
        <w:t xml:space="preserve">and cover </w:t>
      </w:r>
      <w:r>
        <w:rPr>
          <w:lang w:val="en-AU"/>
        </w:rPr>
        <w:t xml:space="preserve">of plant species in the lower Lachlan River Catchment. Sites which received environmental water in the 2020-21 watering year had a more diverse and abundant assemblage </w:t>
      </w:r>
      <w:r>
        <w:rPr>
          <w:lang w:val="en-AU"/>
        </w:rPr>
        <w:lastRenderedPageBreak/>
        <w:t xml:space="preserve">of native </w:t>
      </w:r>
      <w:r w:rsidR="009F1C50">
        <w:rPr>
          <w:lang w:val="en-AU"/>
        </w:rPr>
        <w:t>a</w:t>
      </w:r>
      <w:r>
        <w:rPr>
          <w:lang w:val="en-AU"/>
        </w:rPr>
        <w:t xml:space="preserve">mphibious species compared to sites which did not receive environmental water. Further, sites which have received Commonwealth environmental water regularly (sites in watering category C) over the past seven years are the most species rich, demonstrating that the regular use of Commonwealth environmental water has resulted in a richness of plants species at these sites. </w:t>
      </w:r>
    </w:p>
    <w:p w14:paraId="5D43A1DD" w14:textId="222C47CC" w:rsidR="00B8585A" w:rsidRDefault="00757278" w:rsidP="003A643F">
      <w:pPr>
        <w:rPr>
          <w:lang w:val="en-AU"/>
        </w:rPr>
      </w:pPr>
      <w:r>
        <w:rPr>
          <w:lang w:val="en-AU"/>
        </w:rPr>
        <w:t xml:space="preserve">Commonwealth environmental water </w:t>
      </w:r>
      <w:r w:rsidR="00B8585A">
        <w:rPr>
          <w:lang w:val="en-AU"/>
        </w:rPr>
        <w:t>was used</w:t>
      </w:r>
      <w:r w:rsidR="003F6052">
        <w:rPr>
          <w:lang w:val="en-AU"/>
        </w:rPr>
        <w:t>, in combination with NSW</w:t>
      </w:r>
      <w:r>
        <w:rPr>
          <w:lang w:val="en-AU"/>
        </w:rPr>
        <w:t xml:space="preserve"> environmental water </w:t>
      </w:r>
      <w:r w:rsidR="00B8585A">
        <w:rPr>
          <w:lang w:val="en-AU"/>
        </w:rPr>
        <w:t>to augment translucent flows, extending the duration of flooding which meant that wetlands that are not usually able to receive e</w:t>
      </w:r>
      <w:r w:rsidR="00835D73">
        <w:rPr>
          <w:lang w:val="en-AU"/>
        </w:rPr>
        <w:t xml:space="preserve">nvironmental </w:t>
      </w:r>
      <w:r w:rsidR="00B8585A">
        <w:rPr>
          <w:lang w:val="en-AU"/>
        </w:rPr>
        <w:t xml:space="preserve">water, were watered (particularly Lake </w:t>
      </w:r>
      <w:proofErr w:type="spellStart"/>
      <w:r w:rsidR="00B8585A">
        <w:rPr>
          <w:lang w:val="en-AU"/>
        </w:rPr>
        <w:t>Bullogal</w:t>
      </w:r>
      <w:proofErr w:type="spellEnd"/>
      <w:r w:rsidR="00B8585A">
        <w:rPr>
          <w:lang w:val="en-AU"/>
        </w:rPr>
        <w:t>). This resulted in a substantial response in vegetation, providing opportunities for species to germinate, grow and reproduce.</w:t>
      </w:r>
      <w:r w:rsidR="00723F82">
        <w:rPr>
          <w:lang w:val="en-AU"/>
        </w:rPr>
        <w:t xml:space="preserve"> This represents an excellent way to achieve vegetation outcomes in the landscape that </w:t>
      </w:r>
      <w:r w:rsidR="001D50B4">
        <w:rPr>
          <w:lang w:val="en-AU"/>
        </w:rPr>
        <w:t>cannot</w:t>
      </w:r>
      <w:r w:rsidR="00723F82">
        <w:rPr>
          <w:lang w:val="en-AU"/>
        </w:rPr>
        <w:t xml:space="preserve"> otherwise be achieved </w:t>
      </w:r>
      <w:proofErr w:type="spellStart"/>
      <w:r w:rsidR="00723F82">
        <w:rPr>
          <w:lang w:val="en-AU"/>
        </w:rPr>
        <w:t>with held</w:t>
      </w:r>
      <w:proofErr w:type="spellEnd"/>
      <w:r w:rsidR="00723F82">
        <w:rPr>
          <w:lang w:val="en-AU"/>
        </w:rPr>
        <w:t xml:space="preserve"> environmental water alone</w:t>
      </w:r>
      <w:r w:rsidR="00630943">
        <w:rPr>
          <w:lang w:val="en-AU"/>
        </w:rPr>
        <w:t>.</w:t>
      </w:r>
    </w:p>
    <w:p w14:paraId="06A579D9" w14:textId="61C55A5C" w:rsidR="00384E36" w:rsidRPr="00AD7BCC" w:rsidRDefault="00384E36" w:rsidP="00D42EBA">
      <w:pPr>
        <w:pStyle w:val="ListParagraph"/>
        <w:numPr>
          <w:ilvl w:val="0"/>
          <w:numId w:val="54"/>
        </w:numPr>
        <w:rPr>
          <w:b/>
        </w:rPr>
      </w:pPr>
      <w:bookmarkStart w:id="535" w:name="_Toc79568096"/>
      <w:r w:rsidRPr="00AD7BCC">
        <w:rPr>
          <w:b/>
          <w:lang w:val="en-AU"/>
        </w:rPr>
        <w:t>What did Commonwealth environmental water contribute to vegetation communities within the interim Australian National Aquatic Ecosystem (ANAE) vegetation types, including changes in species richness, composition, cover and structure?</w:t>
      </w:r>
      <w:bookmarkEnd w:id="535"/>
    </w:p>
    <w:p w14:paraId="15403627" w14:textId="77777777" w:rsidR="005A0D4C" w:rsidRDefault="00D518D5" w:rsidP="005A0D4C">
      <w:pPr>
        <w:rPr>
          <w:rFonts w:cstheme="minorHAnsi"/>
          <w:lang w:val="en-AU"/>
        </w:rPr>
      </w:pPr>
      <w:r>
        <w:rPr>
          <w:lang w:val="en-AU"/>
        </w:rPr>
        <w:t>The seven watering actions provided water</w:t>
      </w:r>
      <w:r w:rsidR="000861FD">
        <w:rPr>
          <w:lang w:val="en-AU"/>
        </w:rPr>
        <w:t xml:space="preserve"> to a diverse range of vegetation communities and ANAE vegetation types in the lower Lachlan River catchment. </w:t>
      </w:r>
      <w:r w:rsidR="00004B36">
        <w:rPr>
          <w:lang w:val="en-AU"/>
        </w:rPr>
        <w:t xml:space="preserve">Watering actions two and four which coincided with </w:t>
      </w:r>
      <w:r w:rsidR="005A0D4C">
        <w:rPr>
          <w:lang w:val="en-AU"/>
        </w:rPr>
        <w:t>translucent flow events in</w:t>
      </w:r>
      <w:r w:rsidR="00F23EFC">
        <w:rPr>
          <w:lang w:val="en-AU"/>
        </w:rPr>
        <w:t xml:space="preserve"> August and December</w:t>
      </w:r>
      <w:r w:rsidR="005A0D4C">
        <w:rPr>
          <w:lang w:val="en-AU"/>
        </w:rPr>
        <w:t xml:space="preserve"> 2020 </w:t>
      </w:r>
      <w:r w:rsidR="00F23EFC">
        <w:rPr>
          <w:lang w:val="en-AU"/>
        </w:rPr>
        <w:t xml:space="preserve">inundated </w:t>
      </w:r>
      <w:r w:rsidR="005A0D4C">
        <w:rPr>
          <w:lang w:val="en-AU"/>
        </w:rPr>
        <w:t xml:space="preserve">a diverse range of ANAE vegetation types within the lower Lachlan River. </w:t>
      </w:r>
      <w:r w:rsidR="0004542B">
        <w:rPr>
          <w:lang w:val="en-AU"/>
        </w:rPr>
        <w:t xml:space="preserve">These include </w:t>
      </w:r>
      <w:r w:rsidR="005A0D4C">
        <w:rPr>
          <w:lang w:val="en-AU"/>
        </w:rPr>
        <w:t>i</w:t>
      </w:r>
      <w:r w:rsidR="005A0D4C" w:rsidRPr="006D6776">
        <w:rPr>
          <w:rFonts w:cstheme="minorHAnsi"/>
          <w:lang w:val="en-AU"/>
        </w:rPr>
        <w:t>ntermittent river red gum floodplain swamp</w:t>
      </w:r>
      <w:r w:rsidR="005A0D4C">
        <w:rPr>
          <w:rFonts w:cstheme="minorHAnsi"/>
          <w:lang w:val="en-AU"/>
        </w:rPr>
        <w:t>s,</w:t>
      </w:r>
      <w:r w:rsidR="005A0D4C" w:rsidRPr="003814AE">
        <w:rPr>
          <w:rFonts w:cstheme="minorHAnsi"/>
          <w:lang w:val="en-AU"/>
        </w:rPr>
        <w:t xml:space="preserve"> </w:t>
      </w:r>
      <w:r w:rsidR="005A0D4C">
        <w:rPr>
          <w:rFonts w:cstheme="minorHAnsi"/>
          <w:lang w:val="en-AU"/>
        </w:rPr>
        <w:t>t</w:t>
      </w:r>
      <w:r w:rsidR="005A0D4C" w:rsidRPr="006D6776">
        <w:rPr>
          <w:rFonts w:cstheme="minorHAnsi"/>
          <w:lang w:val="en-AU"/>
        </w:rPr>
        <w:t>emporary floodplain lake</w:t>
      </w:r>
      <w:r w:rsidR="005A0D4C">
        <w:rPr>
          <w:rFonts w:cstheme="minorHAnsi"/>
          <w:lang w:val="en-AU"/>
        </w:rPr>
        <w:t>s,</w:t>
      </w:r>
      <w:r w:rsidR="005A0D4C" w:rsidRPr="006D6776">
        <w:rPr>
          <w:rFonts w:cstheme="minorHAnsi"/>
          <w:lang w:val="en-AU"/>
        </w:rPr>
        <w:t xml:space="preserve"> </w:t>
      </w:r>
      <w:r w:rsidR="005A0D4C">
        <w:rPr>
          <w:rFonts w:cstheme="minorHAnsi"/>
          <w:lang w:val="en-AU"/>
        </w:rPr>
        <w:t>i</w:t>
      </w:r>
      <w:r w:rsidR="005A0D4C" w:rsidRPr="006D6776">
        <w:rPr>
          <w:rFonts w:cstheme="minorHAnsi"/>
          <w:lang w:val="en-AU"/>
        </w:rPr>
        <w:t>ntermittent black box woodland floodplain swamp</w:t>
      </w:r>
      <w:r w:rsidR="005A0D4C">
        <w:rPr>
          <w:rFonts w:cstheme="minorHAnsi"/>
          <w:lang w:val="en-AU"/>
        </w:rPr>
        <w:t>s and</w:t>
      </w:r>
      <w:r w:rsidR="005A0D4C" w:rsidRPr="00DA1BA7">
        <w:rPr>
          <w:rFonts w:cstheme="minorHAnsi"/>
          <w:lang w:val="en-AU"/>
        </w:rPr>
        <w:t xml:space="preserve"> </w:t>
      </w:r>
      <w:r w:rsidR="005A0D4C">
        <w:rPr>
          <w:rFonts w:cstheme="minorHAnsi"/>
          <w:lang w:val="en-AU"/>
        </w:rPr>
        <w:t>t</w:t>
      </w:r>
      <w:r w:rsidR="005A0D4C" w:rsidRPr="006D6776">
        <w:rPr>
          <w:rFonts w:cstheme="minorHAnsi"/>
          <w:lang w:val="en-AU"/>
        </w:rPr>
        <w:t>emporary tall emergent floodplain marsh</w:t>
      </w:r>
      <w:r w:rsidR="00E12968">
        <w:rPr>
          <w:rFonts w:cstheme="minorHAnsi"/>
          <w:lang w:val="en-AU"/>
        </w:rPr>
        <w:t xml:space="preserve"> all of which we monitor</w:t>
      </w:r>
      <w:r w:rsidR="005A0D4C">
        <w:rPr>
          <w:rFonts w:cstheme="minorHAnsi"/>
          <w:lang w:val="en-AU"/>
        </w:rPr>
        <w:t>.</w:t>
      </w:r>
      <w:r w:rsidR="00E12968">
        <w:rPr>
          <w:rFonts w:cstheme="minorHAnsi"/>
          <w:lang w:val="en-AU"/>
        </w:rPr>
        <w:t xml:space="preserve"> </w:t>
      </w:r>
      <w:r w:rsidR="00C61188">
        <w:rPr>
          <w:rFonts w:cstheme="minorHAnsi"/>
          <w:lang w:val="en-AU"/>
        </w:rPr>
        <w:t xml:space="preserve">Watering action five provided water to Lake </w:t>
      </w:r>
      <w:r w:rsidR="009F3314">
        <w:rPr>
          <w:rFonts w:cstheme="minorHAnsi"/>
          <w:lang w:val="en-AU"/>
        </w:rPr>
        <w:t>Brewster</w:t>
      </w:r>
      <w:r w:rsidR="00C61188">
        <w:rPr>
          <w:rFonts w:cstheme="minorHAnsi"/>
          <w:lang w:val="en-AU"/>
        </w:rPr>
        <w:t xml:space="preserve"> </w:t>
      </w:r>
      <w:r w:rsidR="009F3314">
        <w:rPr>
          <w:rFonts w:cstheme="minorHAnsi"/>
          <w:lang w:val="en-AU"/>
        </w:rPr>
        <w:t xml:space="preserve">and provided </w:t>
      </w:r>
      <w:r w:rsidR="00C1632B">
        <w:rPr>
          <w:rFonts w:cstheme="minorHAnsi"/>
          <w:lang w:val="en-AU"/>
        </w:rPr>
        <w:t>hydrological</w:t>
      </w:r>
      <w:r w:rsidR="009F3314">
        <w:rPr>
          <w:rFonts w:cstheme="minorHAnsi"/>
          <w:lang w:val="en-AU"/>
        </w:rPr>
        <w:t xml:space="preserve"> conditions to enhance</w:t>
      </w:r>
      <w:r w:rsidR="00C1632B">
        <w:rPr>
          <w:rFonts w:cstheme="minorHAnsi"/>
          <w:lang w:val="en-AU"/>
        </w:rPr>
        <w:t xml:space="preserve"> reproduction of aquatic plants. </w:t>
      </w:r>
      <w:r w:rsidR="00757278">
        <w:rPr>
          <w:rFonts w:cstheme="minorHAnsi"/>
          <w:lang w:val="en-AU"/>
        </w:rPr>
        <w:t>As we have shown here, these flow events have maintained the species richness, composition and cover of the plants which make up the groundcover.</w:t>
      </w:r>
    </w:p>
    <w:p w14:paraId="5B6A321C" w14:textId="77777777" w:rsidR="00303E83" w:rsidRPr="00D81458" w:rsidRDefault="00A83686" w:rsidP="00E32669">
      <w:pPr>
        <w:pStyle w:val="Heading2"/>
      </w:pPr>
      <w:bookmarkStart w:id="536" w:name="_Toc79568097"/>
      <w:bookmarkStart w:id="537" w:name="_Toc97237810"/>
      <w:r w:rsidRPr="00D81458">
        <w:t xml:space="preserve">Further comments </w:t>
      </w:r>
      <w:r w:rsidR="00284A29" w:rsidRPr="00D81458">
        <w:t>and r</w:t>
      </w:r>
      <w:r w:rsidR="00303E83" w:rsidRPr="00D81458">
        <w:t>ecommendations</w:t>
      </w:r>
      <w:bookmarkEnd w:id="536"/>
      <w:bookmarkEnd w:id="537"/>
    </w:p>
    <w:p w14:paraId="14114201" w14:textId="4415C80D" w:rsidR="00255115" w:rsidRDefault="00255115" w:rsidP="00255115">
      <w:pPr>
        <w:rPr>
          <w:lang w:val="en-AU"/>
        </w:rPr>
      </w:pPr>
      <w:r>
        <w:rPr>
          <w:lang w:val="en-AU"/>
        </w:rPr>
        <w:t xml:space="preserve">The translucent flows in 2020 have made a significant contribution to providing the hydrological conditions required to maintain and promote </w:t>
      </w:r>
      <w:r w:rsidR="009F1C50">
        <w:rPr>
          <w:lang w:val="en-AU"/>
        </w:rPr>
        <w:t>a</w:t>
      </w:r>
      <w:r>
        <w:rPr>
          <w:lang w:val="en-AU"/>
        </w:rPr>
        <w:t xml:space="preserve">mphibious and </w:t>
      </w:r>
      <w:r w:rsidR="009F1C50">
        <w:rPr>
          <w:lang w:val="en-AU"/>
        </w:rPr>
        <w:t>t</w:t>
      </w:r>
      <w:r>
        <w:rPr>
          <w:lang w:val="en-AU"/>
        </w:rPr>
        <w:t>errestrial</w:t>
      </w:r>
      <w:r w:rsidR="00F31CA9">
        <w:rPr>
          <w:lang w:val="en-AU"/>
        </w:rPr>
        <w:t>-</w:t>
      </w:r>
      <w:r w:rsidR="009F1C50">
        <w:rPr>
          <w:lang w:val="en-AU"/>
        </w:rPr>
        <w:t>d</w:t>
      </w:r>
      <w:r>
        <w:rPr>
          <w:lang w:val="en-AU"/>
        </w:rPr>
        <w:t>amp</w:t>
      </w:r>
      <w:r w:rsidR="009F1C50">
        <w:rPr>
          <w:lang w:val="en-AU"/>
        </w:rPr>
        <w:t xml:space="preserve"> s</w:t>
      </w:r>
      <w:r w:rsidR="00F31CA9">
        <w:rPr>
          <w:lang w:val="en-AU"/>
        </w:rPr>
        <w:t>p</w:t>
      </w:r>
      <w:r w:rsidR="009F1C50">
        <w:rPr>
          <w:lang w:val="en-AU"/>
        </w:rPr>
        <w:t>ecies</w:t>
      </w:r>
      <w:r>
        <w:rPr>
          <w:lang w:val="en-AU"/>
        </w:rPr>
        <w:t xml:space="preserve"> across a large extent of the floodplain of the lower </w:t>
      </w:r>
      <w:proofErr w:type="gramStart"/>
      <w:r>
        <w:rPr>
          <w:lang w:val="en-AU"/>
        </w:rPr>
        <w:t>Lachlan river</w:t>
      </w:r>
      <w:proofErr w:type="gramEnd"/>
      <w:r>
        <w:rPr>
          <w:lang w:val="en-AU"/>
        </w:rPr>
        <w:t>.</w:t>
      </w:r>
    </w:p>
    <w:p w14:paraId="751DCE11" w14:textId="0F6B0E00" w:rsidR="00630943" w:rsidRPr="00D81458" w:rsidRDefault="00630943" w:rsidP="00D81458">
      <w:pPr>
        <w:pStyle w:val="Heading4"/>
        <w:spacing w:before="200" w:line="240" w:lineRule="auto"/>
      </w:pPr>
      <w:r w:rsidRPr="00D81458">
        <w:t xml:space="preserve">Recommendation 1: </w:t>
      </w:r>
      <w:r w:rsidR="00170450">
        <w:t xml:space="preserve"> </w:t>
      </w:r>
      <w:r w:rsidR="00307273" w:rsidRPr="00D81458">
        <w:t>Consider using environmental water to extend the duration of translucent events</w:t>
      </w:r>
    </w:p>
    <w:p w14:paraId="13775ABD" w14:textId="007D1720" w:rsidR="00757278" w:rsidRDefault="00757278" w:rsidP="00757278">
      <w:pPr>
        <w:rPr>
          <w:lang w:val="en-AU"/>
        </w:rPr>
      </w:pPr>
      <w:r>
        <w:rPr>
          <w:lang w:val="en-AU"/>
        </w:rPr>
        <w:t xml:space="preserve">In 2020-21, Commonwealth environmental water was used in combination with NSW environmental water to </w:t>
      </w:r>
      <w:r w:rsidR="00BD35F3">
        <w:rPr>
          <w:lang w:val="en-AU"/>
        </w:rPr>
        <w:t>modify</w:t>
      </w:r>
      <w:r>
        <w:rPr>
          <w:lang w:val="en-AU"/>
        </w:rPr>
        <w:t xml:space="preserve"> translucent flow</w:t>
      </w:r>
      <w:r w:rsidR="00BD35F3">
        <w:rPr>
          <w:lang w:val="en-AU"/>
        </w:rPr>
        <w:t xml:space="preserve"> events</w:t>
      </w:r>
      <w:r>
        <w:rPr>
          <w:lang w:val="en-AU"/>
        </w:rPr>
        <w:t xml:space="preserve">, extending the duration of flooding which meant that wetlands that are not usually able to receive environmental water, were watered (particularly Lake </w:t>
      </w:r>
      <w:proofErr w:type="spellStart"/>
      <w:r>
        <w:rPr>
          <w:lang w:val="en-AU"/>
        </w:rPr>
        <w:t>Bullogal</w:t>
      </w:r>
      <w:proofErr w:type="spellEnd"/>
      <w:r>
        <w:rPr>
          <w:lang w:val="en-AU"/>
        </w:rPr>
        <w:t xml:space="preserve">). This makes optimal use of environmental water </w:t>
      </w:r>
      <w:r w:rsidR="009A5996">
        <w:rPr>
          <w:lang w:val="en-AU"/>
        </w:rPr>
        <w:t xml:space="preserve">by </w:t>
      </w:r>
      <w:r>
        <w:rPr>
          <w:lang w:val="en-AU"/>
        </w:rPr>
        <w:t xml:space="preserve">achieving vegetation outcomes at places in the landscape that cannot otherwise be achieved </w:t>
      </w:r>
      <w:proofErr w:type="spellStart"/>
      <w:r>
        <w:rPr>
          <w:lang w:val="en-AU"/>
        </w:rPr>
        <w:t>with held</w:t>
      </w:r>
      <w:proofErr w:type="spellEnd"/>
      <w:r>
        <w:rPr>
          <w:lang w:val="en-AU"/>
        </w:rPr>
        <w:t xml:space="preserve"> environmental water alone. It is recommended that this strategy continue to be used when </w:t>
      </w:r>
      <w:proofErr w:type="gramStart"/>
      <w:r>
        <w:rPr>
          <w:lang w:val="en-AU"/>
        </w:rPr>
        <w:t>possible</w:t>
      </w:r>
      <w:proofErr w:type="gramEnd"/>
      <w:r>
        <w:rPr>
          <w:lang w:val="en-AU"/>
        </w:rPr>
        <w:t xml:space="preserve"> to maximise outcomes for floodplain wetland vegetation.</w:t>
      </w:r>
    </w:p>
    <w:p w14:paraId="59ECD767" w14:textId="138AB3A5" w:rsidR="0052018C" w:rsidRDefault="0052018C" w:rsidP="00757278">
      <w:pPr>
        <w:rPr>
          <w:lang w:val="en-AU"/>
        </w:rPr>
      </w:pPr>
      <w:r>
        <w:rPr>
          <w:lang w:val="en-AU"/>
        </w:rPr>
        <w:t>There are different ways in which this strategy can be implemented</w:t>
      </w:r>
      <w:r w:rsidR="00EC1C58">
        <w:rPr>
          <w:lang w:val="en-AU"/>
        </w:rPr>
        <w:t xml:space="preserve"> with a fixed volume of available water</w:t>
      </w:r>
      <w:r w:rsidR="00163CA1">
        <w:rPr>
          <w:lang w:val="en-AU"/>
        </w:rPr>
        <w:t xml:space="preserve">. Environmental water can be used to maintain a higher flow rate for a short period of time </w:t>
      </w:r>
      <w:r w:rsidR="00F14D48">
        <w:rPr>
          <w:lang w:val="en-AU"/>
        </w:rPr>
        <w:t>followed by a</w:t>
      </w:r>
      <w:r w:rsidR="00EC1C58">
        <w:rPr>
          <w:lang w:val="en-AU"/>
        </w:rPr>
        <w:t xml:space="preserve"> long recession</w:t>
      </w:r>
      <w:r w:rsidR="008E7051">
        <w:rPr>
          <w:lang w:val="en-AU"/>
        </w:rPr>
        <w:t xml:space="preserve"> or maintain the higher flow rate for a longer </w:t>
      </w:r>
      <w:proofErr w:type="gramStart"/>
      <w:r w:rsidR="008E7051">
        <w:rPr>
          <w:lang w:val="en-AU"/>
        </w:rPr>
        <w:t>period of time</w:t>
      </w:r>
      <w:proofErr w:type="gramEnd"/>
      <w:r w:rsidR="008E7051">
        <w:rPr>
          <w:lang w:val="en-AU"/>
        </w:rPr>
        <w:t xml:space="preserve"> with a much shorter recession. The latter option was adopted in 2</w:t>
      </w:r>
      <w:r w:rsidR="004574DC">
        <w:rPr>
          <w:lang w:val="en-AU"/>
        </w:rPr>
        <w:t xml:space="preserve">020-21 with the objective of maintaining the floodplain connection for a </w:t>
      </w:r>
      <w:r w:rsidR="004574DC">
        <w:rPr>
          <w:lang w:val="en-AU"/>
        </w:rPr>
        <w:lastRenderedPageBreak/>
        <w:t>long as possible through the higher flow rate</w:t>
      </w:r>
      <w:r w:rsidR="00BE343A">
        <w:rPr>
          <w:lang w:val="en-AU"/>
        </w:rPr>
        <w:t xml:space="preserve">. </w:t>
      </w:r>
      <w:r w:rsidR="0099022F">
        <w:rPr>
          <w:lang w:val="en-AU"/>
        </w:rPr>
        <w:t xml:space="preserve">Such an approach appears to have been effective at </w:t>
      </w:r>
      <w:r w:rsidR="003D60E3">
        <w:rPr>
          <w:lang w:val="en-AU"/>
        </w:rPr>
        <w:t xml:space="preserve">optimising the floodplain connection and inundation and does not appear to have had adverse effects (such as stranding of </w:t>
      </w:r>
      <w:r w:rsidR="00CC66F7">
        <w:rPr>
          <w:lang w:val="en-AU"/>
        </w:rPr>
        <w:t xml:space="preserve">biota because of the short recession). </w:t>
      </w:r>
      <w:r w:rsidR="00075389">
        <w:rPr>
          <w:lang w:val="en-AU"/>
        </w:rPr>
        <w:t>When planning similar approaches in the future</w:t>
      </w:r>
      <w:r w:rsidR="00620F7B">
        <w:rPr>
          <w:lang w:val="en-AU"/>
        </w:rPr>
        <w:t>, it is important to consider the objectives for the use of the environmental water and the potential for adverse outcomes</w:t>
      </w:r>
      <w:r w:rsidR="000B0F44">
        <w:rPr>
          <w:lang w:val="en-AU"/>
        </w:rPr>
        <w:t>.</w:t>
      </w:r>
    </w:p>
    <w:p w14:paraId="6C3CDC35" w14:textId="77777777" w:rsidR="00A06895" w:rsidRDefault="00A06895" w:rsidP="00A06895">
      <w:pPr>
        <w:pStyle w:val="ListParagraph"/>
        <w:pBdr>
          <w:top w:val="single" w:sz="12" w:space="1" w:color="4F81BD" w:themeColor="accent1" w:shadow="1"/>
          <w:left w:val="single" w:sz="12" w:space="0"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rPr>
          <w:lang w:val="en-AU"/>
        </w:rPr>
      </w:pPr>
      <w:r w:rsidRPr="002212E8">
        <w:rPr>
          <w:b/>
          <w:bCs/>
          <w:lang w:val="en-AU"/>
        </w:rPr>
        <w:t>CEWO Adaptive Management Response</w:t>
      </w:r>
      <w:r w:rsidRPr="002212E8">
        <w:rPr>
          <w:lang w:val="en-AU"/>
        </w:rPr>
        <w:t>:</w:t>
      </w:r>
    </w:p>
    <w:p w14:paraId="318EF951" w14:textId="77777777" w:rsidR="00A06895" w:rsidRDefault="00A06895" w:rsidP="00A06895">
      <w:pPr>
        <w:pStyle w:val="ListParagraph"/>
        <w:pBdr>
          <w:top w:val="single" w:sz="12" w:space="1" w:color="4F81BD" w:themeColor="accent1" w:shadow="1"/>
          <w:left w:val="single" w:sz="12" w:space="0"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rPr>
          <w:lang w:val="en-AU"/>
        </w:rPr>
      </w:pPr>
    </w:p>
    <w:p w14:paraId="75D8E0D3" w14:textId="5FFDDD51" w:rsidR="00A06895" w:rsidRPr="002212E8" w:rsidRDefault="00A06895" w:rsidP="00A06895">
      <w:pPr>
        <w:pStyle w:val="ListParagraph"/>
        <w:pBdr>
          <w:top w:val="single" w:sz="12" w:space="1" w:color="4F81BD" w:themeColor="accent1" w:shadow="1"/>
          <w:left w:val="single" w:sz="12" w:space="0"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rPr>
          <w:lang w:val="en-AU"/>
        </w:rPr>
      </w:pPr>
      <w:r w:rsidRPr="00EC3D4F">
        <w:t xml:space="preserve">The CEWO agrees with the </w:t>
      </w:r>
      <w:r w:rsidRPr="001B5621">
        <w:t>recommendation above</w:t>
      </w:r>
      <w:r>
        <w:t xml:space="preserve">. Additional translucent flows have occurred in the Lachlan catchment during 2021-22. The approach of complementing translucent flows by using environmental water to maintain higher flow rates and related connectivity to the floodplain for as long as possible have again been sought. </w:t>
      </w:r>
      <w:r>
        <w:rPr>
          <w:lang w:val="en-AU"/>
        </w:rPr>
        <w:t xml:space="preserve">The CEWO notes that </w:t>
      </w:r>
      <w:r>
        <w:t>l</w:t>
      </w:r>
      <w:r w:rsidRPr="00811E0F">
        <w:t xml:space="preserve">arge flow pulses can be delivered </w:t>
      </w:r>
      <w:r>
        <w:t xml:space="preserve">in the lower Lachlan selected area </w:t>
      </w:r>
      <w:r w:rsidRPr="00811E0F">
        <w:t>with minimal risk of triggering a significant carp spawning event</w:t>
      </w:r>
      <w:r>
        <w:t>. The CEWO is also aware that certain locations in the lower Lachlan remain significant sources of carp recruitment in the lower Lachlan.</w:t>
      </w:r>
    </w:p>
    <w:p w14:paraId="1C35FD5C" w14:textId="77777777" w:rsidR="00A06895" w:rsidRDefault="00A06895" w:rsidP="00A06895">
      <w:pPr>
        <w:pStyle w:val="ListParagraph"/>
        <w:spacing w:before="120" w:after="120"/>
        <w:ind w:left="568"/>
        <w:rPr>
          <w:lang w:val="en-GB"/>
        </w:rPr>
      </w:pPr>
    </w:p>
    <w:p w14:paraId="3BF173B8" w14:textId="77777777" w:rsidR="002F73AD" w:rsidRPr="00771F44" w:rsidRDefault="002F73AD" w:rsidP="002F73AD">
      <w:pPr>
        <w:pStyle w:val="Heading4"/>
        <w:spacing w:before="200" w:line="240" w:lineRule="auto"/>
      </w:pPr>
      <w:r w:rsidRPr="00771F44">
        <w:t xml:space="preserve">Recommendation </w:t>
      </w:r>
      <w:r w:rsidR="00D81458">
        <w:t>2</w:t>
      </w:r>
      <w:r w:rsidRPr="00771F44">
        <w:t>:  Develop specific objectives for vegetation outcomes</w:t>
      </w:r>
    </w:p>
    <w:p w14:paraId="38F126DF" w14:textId="689C6233" w:rsidR="00757278" w:rsidRDefault="001F42DE" w:rsidP="00757278">
      <w:r w:rsidRPr="00771F44">
        <w:t xml:space="preserve">Here we have attempted to </w:t>
      </w:r>
      <w:r w:rsidR="004C1A22" w:rsidRPr="00771F44">
        <w:t xml:space="preserve">describe the </w:t>
      </w:r>
      <w:r w:rsidR="0012446F" w:rsidRPr="00771F44">
        <w:t>response o</w:t>
      </w:r>
      <w:r w:rsidR="0055334F" w:rsidRPr="00771F44">
        <w:t xml:space="preserve">f the plants which make up the groundcover of the floodplain of the </w:t>
      </w:r>
      <w:proofErr w:type="gramStart"/>
      <w:r w:rsidR="0055334F" w:rsidRPr="00771F44">
        <w:t>Lachlan river</w:t>
      </w:r>
      <w:proofErr w:type="gramEnd"/>
      <w:r w:rsidR="0055334F" w:rsidRPr="00771F44">
        <w:t xml:space="preserve"> </w:t>
      </w:r>
      <w:r w:rsidR="00C1095B" w:rsidRPr="00771F44">
        <w:t>by categorizing species in to guilds or</w:t>
      </w:r>
      <w:r w:rsidR="0012446F" w:rsidRPr="00771F44">
        <w:t xml:space="preserve"> functional groups </w:t>
      </w:r>
      <w:r w:rsidR="00D70CFF" w:rsidRPr="00771F44">
        <w:t>and compar</w:t>
      </w:r>
      <w:r w:rsidR="00FB22D1" w:rsidRPr="00771F44">
        <w:t>ing</w:t>
      </w:r>
      <w:r w:rsidR="00D70CFF" w:rsidRPr="00771F44">
        <w:t xml:space="preserve"> these </w:t>
      </w:r>
      <w:r w:rsidR="0012446F" w:rsidRPr="00771F44">
        <w:t>in relation to long-term (7 years) and short-term (&lt; 1 year)</w:t>
      </w:r>
      <w:r w:rsidR="00D23686" w:rsidRPr="00771F44">
        <w:t xml:space="preserve"> </w:t>
      </w:r>
      <w:r w:rsidR="0055334F" w:rsidRPr="00771F44">
        <w:t xml:space="preserve">responses to hydrological and climatic conditions. </w:t>
      </w:r>
      <w:r w:rsidR="002B27D7" w:rsidRPr="00771F44">
        <w:t xml:space="preserve">Our experience has shown that </w:t>
      </w:r>
      <w:r w:rsidR="00610730" w:rsidRPr="00771F44">
        <w:t xml:space="preserve">objectives </w:t>
      </w:r>
      <w:r w:rsidR="00324698" w:rsidRPr="00771F44">
        <w:t>for vegetation outcomes must be specific</w:t>
      </w:r>
      <w:r w:rsidR="004B626F" w:rsidRPr="00771F44">
        <w:t xml:space="preserve">, </w:t>
      </w:r>
      <w:r w:rsidR="00FB47D8" w:rsidRPr="00771F44">
        <w:t xml:space="preserve">considered in relation </w:t>
      </w:r>
      <w:r w:rsidR="001663B9">
        <w:t>to broader objectives</w:t>
      </w:r>
      <w:r w:rsidR="00FB22D1" w:rsidRPr="00771F44">
        <w:t xml:space="preserve">, and </w:t>
      </w:r>
      <w:r w:rsidR="004B626F" w:rsidRPr="00771F44">
        <w:t>measurable</w:t>
      </w:r>
      <w:r w:rsidR="00FB22D1" w:rsidRPr="00771F44">
        <w:t>.</w:t>
      </w:r>
      <w:r w:rsidR="004B626F" w:rsidRPr="00771F44">
        <w:t xml:space="preserve"> </w:t>
      </w:r>
      <w:r w:rsidR="00772570" w:rsidRPr="00771F44">
        <w:t>Typical measures of condition, such as maintain diversity</w:t>
      </w:r>
      <w:r w:rsidR="00771F44" w:rsidRPr="00771F44">
        <w:t xml:space="preserve"> </w:t>
      </w:r>
      <w:r w:rsidR="00771F44" w:rsidRPr="003402C5">
        <w:t>may not be suitable for floodplain wetlands in semi-arid systems such as the Lachlan.</w:t>
      </w:r>
      <w:r w:rsidR="005343A1" w:rsidRPr="003402C5">
        <w:t xml:space="preserve"> </w:t>
      </w:r>
      <w:r w:rsidR="00641F0F" w:rsidRPr="003402C5">
        <w:t>More targeted e</w:t>
      </w:r>
      <w:r w:rsidR="00E51BD0" w:rsidRPr="003402C5">
        <w:t xml:space="preserve">xpected outcomes or objectives </w:t>
      </w:r>
      <w:r w:rsidR="00641F0F" w:rsidRPr="003402C5">
        <w:t xml:space="preserve">of watering actions </w:t>
      </w:r>
      <w:r w:rsidR="00E51BD0" w:rsidRPr="003402C5">
        <w:t xml:space="preserve">could include, </w:t>
      </w:r>
      <w:proofErr w:type="gramStart"/>
      <w:r w:rsidR="00244CD5" w:rsidRPr="003402C5">
        <w:t>maintain</w:t>
      </w:r>
      <w:proofErr w:type="gramEnd"/>
      <w:r w:rsidR="00244CD5" w:rsidRPr="003402C5">
        <w:t xml:space="preserve"> or enhance cover and richness of native amphibious plants</w:t>
      </w:r>
      <w:r w:rsidR="00757278" w:rsidRPr="003402C5">
        <w:t>.</w:t>
      </w:r>
    </w:p>
    <w:p w14:paraId="2E1A8ECD" w14:textId="77777777" w:rsidR="00A06895" w:rsidRDefault="00A06895" w:rsidP="00A06895">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rPr>
          <w:lang w:val="en-AU"/>
        </w:rPr>
      </w:pPr>
      <w:r w:rsidRPr="002212E8">
        <w:rPr>
          <w:b/>
          <w:bCs/>
          <w:lang w:val="en-AU"/>
        </w:rPr>
        <w:t>CEWO Adaptive Management Response</w:t>
      </w:r>
      <w:r w:rsidRPr="002212E8">
        <w:rPr>
          <w:lang w:val="en-AU"/>
        </w:rPr>
        <w:t>:</w:t>
      </w:r>
    </w:p>
    <w:p w14:paraId="4BE50924" w14:textId="77777777" w:rsidR="00A06895" w:rsidRDefault="00A06895" w:rsidP="00A06895">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rPr>
          <w:lang w:val="en-AU"/>
        </w:rPr>
      </w:pPr>
    </w:p>
    <w:p w14:paraId="2C9C8C89" w14:textId="23280D74" w:rsidR="00A06895" w:rsidRPr="002212E8" w:rsidRDefault="00A06895" w:rsidP="00A06895">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rPr>
          <w:lang w:val="en-AU"/>
        </w:rPr>
      </w:pPr>
      <w:r w:rsidRPr="00EC3D4F">
        <w:t xml:space="preserve">The CEWO agrees with the </w:t>
      </w:r>
      <w:r w:rsidRPr="001B5621">
        <w:t>recommendation above</w:t>
      </w:r>
      <w:r>
        <w:t>. The challenge remains on how to align such objectives with key factors of flow delivery, such as timing, depth, and duration, to target both vegetation species and sites of priority. This can be particularly challenging for system scale, multi-objective, watering events. The CEWO remains interested in developing the approach used under the Lachlan Long Term Water Plan to help further refine vegetation watering requirements and related objectives for watering actions. At sites that can be targeted through highly controlled watering actions, such as pumped sites, the development of specific and achievable targets could be trialed.</w:t>
      </w:r>
    </w:p>
    <w:p w14:paraId="0CC8312D" w14:textId="4EEEBB85" w:rsidR="00A06895" w:rsidRDefault="00A06895" w:rsidP="00A06895">
      <w:pPr>
        <w:pStyle w:val="ListParagraph"/>
        <w:spacing w:before="120" w:after="120"/>
        <w:ind w:left="568"/>
        <w:rPr>
          <w:lang w:val="en-GB"/>
        </w:rPr>
      </w:pPr>
    </w:p>
    <w:p w14:paraId="379CB68F" w14:textId="12144C3E" w:rsidR="00A06895" w:rsidRDefault="00A06895">
      <w:pPr>
        <w:rPr>
          <w:lang w:val="en-GB"/>
        </w:rPr>
      </w:pPr>
      <w:r>
        <w:rPr>
          <w:lang w:val="en-GB"/>
        </w:rPr>
        <w:br w:type="page"/>
      </w:r>
    </w:p>
    <w:p w14:paraId="60671836" w14:textId="77777777" w:rsidR="00B10EBA" w:rsidRPr="003402C5" w:rsidRDefault="00B10EBA" w:rsidP="00B10EBA">
      <w:pPr>
        <w:pStyle w:val="Heading4"/>
        <w:spacing w:before="200" w:line="240" w:lineRule="auto"/>
      </w:pPr>
      <w:r w:rsidRPr="003402C5">
        <w:lastRenderedPageBreak/>
        <w:t xml:space="preserve">Recommendation </w:t>
      </w:r>
      <w:r w:rsidR="00C6700C">
        <w:t>3</w:t>
      </w:r>
      <w:r w:rsidRPr="003402C5">
        <w:t>:  Monitor the growth and condition of lignum shrublands and their response to environmental watering</w:t>
      </w:r>
    </w:p>
    <w:p w14:paraId="6E18BA63" w14:textId="77777777" w:rsidR="006E7063" w:rsidRPr="003402C5" w:rsidRDefault="00BF2B0D" w:rsidP="006E7063">
      <w:r w:rsidRPr="003402C5">
        <w:t xml:space="preserve">The basin wide environmental watering strategy has </w:t>
      </w:r>
      <w:r w:rsidR="00E57ED3" w:rsidRPr="003402C5">
        <w:t>expected outcomes</w:t>
      </w:r>
      <w:r w:rsidRPr="003402C5">
        <w:t xml:space="preserve"> for lignum shrublands</w:t>
      </w:r>
      <w:r w:rsidR="00723BB6" w:rsidRPr="003402C5">
        <w:t xml:space="preserve"> that include the lower </w:t>
      </w:r>
      <w:proofErr w:type="gramStart"/>
      <w:r w:rsidR="00723BB6" w:rsidRPr="003402C5">
        <w:t>Lachlan river</w:t>
      </w:r>
      <w:proofErr w:type="gramEnd"/>
      <w:r w:rsidR="00723BB6" w:rsidRPr="003402C5">
        <w:t xml:space="preserve"> system. </w:t>
      </w:r>
    </w:p>
    <w:p w14:paraId="45B361F3" w14:textId="77777777" w:rsidR="00ED1224" w:rsidRPr="003402C5" w:rsidRDefault="00ED1224" w:rsidP="00ED1224">
      <w:r w:rsidRPr="003402C5">
        <w:t xml:space="preserve">The outcomes expected for shrubland vegetation are: </w:t>
      </w:r>
    </w:p>
    <w:p w14:paraId="0DC17608" w14:textId="77777777" w:rsidR="00ED1224" w:rsidRPr="003402C5" w:rsidRDefault="00ED1224" w:rsidP="00D42EBA">
      <w:pPr>
        <w:pStyle w:val="ListParagraph"/>
        <w:numPr>
          <w:ilvl w:val="0"/>
          <w:numId w:val="42"/>
        </w:numPr>
      </w:pPr>
      <w:r w:rsidRPr="003402C5">
        <w:t xml:space="preserve">to maintain the current extent of extensive lignum shrubland areas within the Basin </w:t>
      </w:r>
    </w:p>
    <w:p w14:paraId="51D9C0B6" w14:textId="77777777" w:rsidR="00E57ED3" w:rsidRPr="003402C5" w:rsidRDefault="00ED1224" w:rsidP="00D42EBA">
      <w:pPr>
        <w:pStyle w:val="ListParagraph"/>
        <w:numPr>
          <w:ilvl w:val="0"/>
          <w:numId w:val="34"/>
        </w:numPr>
      </w:pPr>
      <w:r w:rsidRPr="003402C5">
        <w:t>by 2024, improvement in the condition of lignum shrublands.</w:t>
      </w:r>
    </w:p>
    <w:p w14:paraId="29C2DB9D" w14:textId="51F0CDC9" w:rsidR="00ED1224" w:rsidRDefault="00DB5774" w:rsidP="00ED1224">
      <w:r w:rsidRPr="003402C5">
        <w:t xml:space="preserve">The response of lignum is not specifically monitored as part of the MER </w:t>
      </w:r>
      <w:r w:rsidR="00757278" w:rsidRPr="003402C5">
        <w:t>prog</w:t>
      </w:r>
      <w:r w:rsidR="00757278">
        <w:t>r</w:t>
      </w:r>
      <w:r w:rsidR="00757278" w:rsidRPr="003402C5">
        <w:t>am, simply captured in the groundcover metrics.</w:t>
      </w:r>
      <w:r w:rsidRPr="003402C5">
        <w:t xml:space="preserve"> In future iterations of the </w:t>
      </w:r>
      <w:proofErr w:type="gramStart"/>
      <w:r w:rsidRPr="003402C5">
        <w:t>program</w:t>
      </w:r>
      <w:proofErr w:type="gramEnd"/>
      <w:r w:rsidRPr="003402C5">
        <w:t xml:space="preserve"> it would be valuable to </w:t>
      </w:r>
      <w:r w:rsidR="006916C7" w:rsidRPr="003402C5">
        <w:t xml:space="preserve">1. </w:t>
      </w:r>
      <w:r w:rsidRPr="003402C5">
        <w:t xml:space="preserve">include specific objectives </w:t>
      </w:r>
      <w:r w:rsidR="006916C7" w:rsidRPr="003402C5">
        <w:t>for lignum in the catchment and 2. Monitor the responses of lignum extent and condition to environmental water.</w:t>
      </w:r>
    </w:p>
    <w:p w14:paraId="64248632" w14:textId="77777777" w:rsidR="00A06895" w:rsidRDefault="00A06895" w:rsidP="00A06895">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rPr>
          <w:lang w:val="en-AU"/>
        </w:rPr>
      </w:pPr>
      <w:r w:rsidRPr="002212E8">
        <w:rPr>
          <w:b/>
          <w:bCs/>
          <w:lang w:val="en-AU"/>
        </w:rPr>
        <w:t>CEWO Adaptive Management Response</w:t>
      </w:r>
      <w:r w:rsidRPr="002212E8">
        <w:rPr>
          <w:lang w:val="en-AU"/>
        </w:rPr>
        <w:t>:</w:t>
      </w:r>
    </w:p>
    <w:p w14:paraId="683D1F67" w14:textId="77777777" w:rsidR="00A06895" w:rsidRDefault="00A06895" w:rsidP="00A06895">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rPr>
          <w:lang w:val="en-AU"/>
        </w:rPr>
      </w:pPr>
    </w:p>
    <w:p w14:paraId="0BEA9A32" w14:textId="4426435A" w:rsidR="00A06895" w:rsidRPr="002212E8" w:rsidRDefault="00A06895" w:rsidP="00A06895">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rPr>
          <w:lang w:val="en-AU"/>
        </w:rPr>
      </w:pPr>
      <w:r w:rsidRPr="00EC3D4F">
        <w:t xml:space="preserve">The CEWO agrees with the </w:t>
      </w:r>
      <w:r w:rsidRPr="001B5621">
        <w:t>recommendation above</w:t>
      </w:r>
      <w:r>
        <w:t>. In addition to the outcomes listed above, this could also be linked to outcomes related to the provision of nesting habitat for colonial waterbirds. For example, it could assess what condition is required to maintain lignum in ‘event ready’ breeding habitat for colonial waterbirds, or if lignum is ‘event ready’ regardless of its condition.</w:t>
      </w:r>
    </w:p>
    <w:p w14:paraId="1137ED52" w14:textId="77777777" w:rsidR="00757278" w:rsidRPr="003402C5" w:rsidRDefault="00757278" w:rsidP="00757278"/>
    <w:p w14:paraId="29980E40" w14:textId="1904D398" w:rsidR="00B86A18" w:rsidRDefault="00B86A18" w:rsidP="00B86A18">
      <w:pPr>
        <w:pStyle w:val="Heading4"/>
        <w:spacing w:before="200" w:line="240" w:lineRule="auto"/>
      </w:pPr>
      <w:r>
        <w:t xml:space="preserve">Recommendation </w:t>
      </w:r>
      <w:r w:rsidR="00292F72">
        <w:t>4</w:t>
      </w:r>
      <w:r>
        <w:t xml:space="preserve">: </w:t>
      </w:r>
      <w:r w:rsidR="00170450">
        <w:t xml:space="preserve"> </w:t>
      </w:r>
      <w:r w:rsidR="00C6700C">
        <w:t xml:space="preserve">Consider watering </w:t>
      </w:r>
      <w:r w:rsidR="000E7892">
        <w:t xml:space="preserve">wetlands earlier in the season </w:t>
      </w:r>
      <w:r w:rsidR="00C6700C">
        <w:t xml:space="preserve">to </w:t>
      </w:r>
      <w:proofErr w:type="spellStart"/>
      <w:r w:rsidR="00C6700C">
        <w:t>maximise</w:t>
      </w:r>
      <w:proofErr w:type="spellEnd"/>
      <w:r w:rsidR="00C6700C">
        <w:t xml:space="preserve"> vegetation outcomes</w:t>
      </w:r>
    </w:p>
    <w:p w14:paraId="49676E36" w14:textId="77777777" w:rsidR="003E5EF5" w:rsidRPr="003E5EF5" w:rsidRDefault="000A4CC6" w:rsidP="003E5EF5">
      <w:pPr>
        <w:spacing w:before="120" w:after="120" w:line="240" w:lineRule="auto"/>
        <w:rPr>
          <w:lang w:val="en-GB" w:eastAsia="x-none"/>
        </w:rPr>
      </w:pPr>
      <w:r>
        <w:rPr>
          <w:lang w:val="en-AU"/>
        </w:rPr>
        <w:t xml:space="preserve">Results for previous years has demonstrated that </w:t>
      </w:r>
      <w:r w:rsidR="003E5EF5">
        <w:rPr>
          <w:lang w:val="en-AU"/>
        </w:rPr>
        <w:t>there is benefit in getting e</w:t>
      </w:r>
      <w:r w:rsidR="00835D73">
        <w:rPr>
          <w:lang w:val="en-AU"/>
        </w:rPr>
        <w:t>nvironmental w</w:t>
      </w:r>
      <w:r w:rsidR="003E5EF5">
        <w:rPr>
          <w:lang w:val="en-AU"/>
        </w:rPr>
        <w:t xml:space="preserve">ater to </w:t>
      </w:r>
      <w:r w:rsidR="00F05F51">
        <w:rPr>
          <w:lang w:val="en-AU"/>
        </w:rPr>
        <w:t>wetlands</w:t>
      </w:r>
      <w:r w:rsidR="003E5EF5">
        <w:rPr>
          <w:lang w:val="en-AU"/>
        </w:rPr>
        <w:t xml:space="preserve"> earlier in the season </w:t>
      </w:r>
      <w:r w:rsidR="00757278">
        <w:rPr>
          <w:lang w:val="en-AU"/>
        </w:rPr>
        <w:t>(i.e., during autumn/winter) than is often attempted for vegetation outcomes.</w:t>
      </w:r>
      <w:r w:rsidR="003E5EF5">
        <w:rPr>
          <w:lang w:val="en-AU"/>
        </w:rPr>
        <w:t xml:space="preserve"> </w:t>
      </w:r>
      <w:r w:rsidR="006D1348" w:rsidRPr="003E5EF5">
        <w:t xml:space="preserve">Delivery into wetlands such as Murphy’s Lake and </w:t>
      </w:r>
      <w:r w:rsidR="006D1348">
        <w:t xml:space="preserve">Lake </w:t>
      </w:r>
      <w:proofErr w:type="spellStart"/>
      <w:r w:rsidR="006D1348" w:rsidRPr="003E5EF5">
        <w:t>Noonamah</w:t>
      </w:r>
      <w:proofErr w:type="spellEnd"/>
      <w:r w:rsidR="006D1348" w:rsidRPr="003E5EF5">
        <w:t xml:space="preserve"> indicated a positive aquatic vegetation response from delivering earlier in the season and having the assets full before Spring to enable sediment to settle (less turbidity) and improve light penetration (and prior to peak carp movement). </w:t>
      </w:r>
      <w:r w:rsidR="006D1348">
        <w:t xml:space="preserve">Earlier delivery into wetlands may also reduce the opportunity for Carp to breed within the wetlands. </w:t>
      </w:r>
      <w:r w:rsidR="003E5EF5" w:rsidRPr="003E5EF5">
        <w:t xml:space="preserve">Preliminary analysis of the </w:t>
      </w:r>
      <w:r w:rsidR="003E5EF5" w:rsidRPr="003E5EF5">
        <w:rPr>
          <w:i/>
          <w:iCs/>
        </w:rPr>
        <w:t xml:space="preserve">Phragmites </w:t>
      </w:r>
      <w:r w:rsidR="003E5EF5" w:rsidRPr="003E5EF5">
        <w:t xml:space="preserve">research component also indicated peak growth period earlier than literature may suggest during winter. </w:t>
      </w:r>
    </w:p>
    <w:p w14:paraId="71D9B084" w14:textId="77777777" w:rsidR="00A06895" w:rsidRDefault="00A06895" w:rsidP="00A06895">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rPr>
          <w:lang w:val="en-AU"/>
        </w:rPr>
      </w:pPr>
      <w:r w:rsidRPr="002212E8">
        <w:rPr>
          <w:b/>
          <w:bCs/>
          <w:lang w:val="en-AU"/>
        </w:rPr>
        <w:t>CEWO Adaptive Management Response</w:t>
      </w:r>
      <w:r w:rsidRPr="002212E8">
        <w:rPr>
          <w:lang w:val="en-AU"/>
        </w:rPr>
        <w:t>:</w:t>
      </w:r>
    </w:p>
    <w:p w14:paraId="4755A054" w14:textId="77777777" w:rsidR="00A06895" w:rsidRDefault="00A06895" w:rsidP="00A06895">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rPr>
          <w:lang w:val="en-AU"/>
        </w:rPr>
      </w:pPr>
    </w:p>
    <w:p w14:paraId="3AF49167" w14:textId="7282E4A2" w:rsidR="00A06895" w:rsidRPr="002212E8" w:rsidRDefault="00A06895" w:rsidP="00A06895">
      <w:pPr>
        <w:pStyle w:val="ListParagraph"/>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shd w:val="clear" w:color="auto" w:fill="DBE5F1" w:themeFill="accent1" w:themeFillTint="33"/>
        <w:spacing w:before="120" w:after="120"/>
        <w:rPr>
          <w:lang w:val="en-AU"/>
        </w:rPr>
      </w:pPr>
      <w:r w:rsidRPr="00EC3D4F">
        <w:t xml:space="preserve">The CEWO agrees with the </w:t>
      </w:r>
      <w:r w:rsidRPr="001B5621">
        <w:t>recommendation above</w:t>
      </w:r>
      <w:r>
        <w:t>. Subject to water availability, t</w:t>
      </w:r>
      <w:r w:rsidRPr="001B5621">
        <w:t xml:space="preserve">he </w:t>
      </w:r>
      <w:r>
        <w:t xml:space="preserve">provision of an annual autumn pulse in the Lachlan system may be important to being able to </w:t>
      </w:r>
      <w:r w:rsidRPr="001B5621">
        <w:t>implement th</w:t>
      </w:r>
      <w:r>
        <w:t>i</w:t>
      </w:r>
      <w:r w:rsidRPr="001B5621">
        <w:t>s recommendation</w:t>
      </w:r>
      <w:r>
        <w:t xml:space="preserve"> (e.g., higher river levels may be required to enable pumping to</w:t>
      </w:r>
      <w:r w:rsidRPr="00A06895">
        <w:t xml:space="preserve"> </w:t>
      </w:r>
      <w:r>
        <w:t>some sites). This recommendation also needs to be balanced with recommendations from other parts of this report, such as the provision of higher flows/</w:t>
      </w:r>
      <w:proofErr w:type="spellStart"/>
      <w:r>
        <w:t>freshes</w:t>
      </w:r>
      <w:proofErr w:type="spellEnd"/>
      <w:r>
        <w:t xml:space="preserve"> during the warmer time of year to potentially improve productivity and/or fish spawning (for golden perch for example).</w:t>
      </w:r>
    </w:p>
    <w:p w14:paraId="537B02EB" w14:textId="77777777" w:rsidR="00A06895" w:rsidRDefault="00A06895" w:rsidP="00A06895">
      <w:pPr>
        <w:pStyle w:val="ListParagraph"/>
        <w:spacing w:before="120" w:after="120"/>
        <w:ind w:left="568"/>
        <w:rPr>
          <w:lang w:val="en-GB"/>
        </w:rPr>
      </w:pPr>
    </w:p>
    <w:p w14:paraId="7052AD69" w14:textId="200D15BF" w:rsidR="003402C5" w:rsidRDefault="003402C5">
      <w:r>
        <w:br w:type="page"/>
      </w:r>
    </w:p>
    <w:p w14:paraId="6518D8FC" w14:textId="0F143D94" w:rsidR="00C7147D" w:rsidRPr="00155D12" w:rsidRDefault="00C7147D" w:rsidP="00B67F20">
      <w:pPr>
        <w:pStyle w:val="Heading1"/>
      </w:pPr>
      <w:bookmarkStart w:id="538" w:name="_Ref52541124"/>
      <w:bookmarkStart w:id="539" w:name="_Toc97237811"/>
      <w:bookmarkStart w:id="540" w:name="_Ref83908350"/>
      <w:bookmarkStart w:id="541" w:name="_Hlk80261269"/>
      <w:r w:rsidRPr="00155D12">
        <w:lastRenderedPageBreak/>
        <w:t>Communication and engagement</w:t>
      </w:r>
      <w:bookmarkEnd w:id="538"/>
      <w:bookmarkEnd w:id="539"/>
      <w:r w:rsidR="00A502D5" w:rsidRPr="00155D12">
        <w:t xml:space="preserve"> </w:t>
      </w:r>
      <w:bookmarkEnd w:id="540"/>
    </w:p>
    <w:p w14:paraId="4B9C6796" w14:textId="1DBF6A67" w:rsidR="0017375F" w:rsidRPr="00A05112" w:rsidRDefault="007A4050" w:rsidP="00E32669">
      <w:pPr>
        <w:pStyle w:val="Heading2"/>
      </w:pPr>
      <w:bookmarkStart w:id="542" w:name="_Toc97237812"/>
      <w:r w:rsidRPr="00A05112">
        <w:t>Introduction</w:t>
      </w:r>
      <w:bookmarkEnd w:id="542"/>
    </w:p>
    <w:p w14:paraId="68F07DF5" w14:textId="28BE8C8B" w:rsidR="007A4050" w:rsidRDefault="00406A54" w:rsidP="00B67F20">
      <w:pPr>
        <w:rPr>
          <w:lang w:val="en-AU"/>
        </w:rPr>
      </w:pPr>
      <w:r w:rsidRPr="00406A54">
        <w:rPr>
          <w:lang w:val="en-AU"/>
        </w:rPr>
        <w:t>There are a diversity of views and interest groups across the Murray-Darling Basin and the long-term success of environmental watering programs requires strong relationships with stakeholders, including local communities. The CEWO recognise the importance of effective communication and engagement in building relationships and achieving their goals for environmental watering across the basin. Thus</w:t>
      </w:r>
      <w:r w:rsidR="0001584F">
        <w:rPr>
          <w:lang w:val="en-AU"/>
        </w:rPr>
        <w:t>,</w:t>
      </w:r>
      <w:r w:rsidRPr="00406A54">
        <w:rPr>
          <w:lang w:val="en-AU"/>
        </w:rPr>
        <w:t xml:space="preserve"> communication and engagement</w:t>
      </w:r>
      <w:r w:rsidR="003E0124">
        <w:rPr>
          <w:lang w:val="en-AU"/>
        </w:rPr>
        <w:t xml:space="preserve"> (C&amp;E)</w:t>
      </w:r>
      <w:r w:rsidRPr="00406A54">
        <w:rPr>
          <w:lang w:val="en-AU"/>
        </w:rPr>
        <w:t xml:space="preserve"> activities are an integral part of the </w:t>
      </w:r>
      <w:r w:rsidR="004F1B8B">
        <w:rPr>
          <w:lang w:val="en-AU"/>
        </w:rPr>
        <w:t>MER program</w:t>
      </w:r>
      <w:r w:rsidRPr="00406A54">
        <w:rPr>
          <w:lang w:val="en-AU"/>
        </w:rPr>
        <w:t xml:space="preserve"> within Selected Areas.</w:t>
      </w:r>
    </w:p>
    <w:p w14:paraId="0DF36F1D" w14:textId="2A457DF9" w:rsidR="00D66305" w:rsidRDefault="004F2700" w:rsidP="00B67F20">
      <w:r w:rsidRPr="004F2700">
        <w:rPr>
          <w:lang w:val="en-AU"/>
        </w:rPr>
        <w:t xml:space="preserve">Under the </w:t>
      </w:r>
      <w:r w:rsidR="004F1B8B">
        <w:rPr>
          <w:lang w:val="en-AU"/>
        </w:rPr>
        <w:t>MER program</w:t>
      </w:r>
      <w:r w:rsidRPr="004F2700">
        <w:rPr>
          <w:lang w:val="en-AU"/>
        </w:rPr>
        <w:t xml:space="preserve">, the </w:t>
      </w:r>
      <w:r w:rsidR="002B6D8D">
        <w:rPr>
          <w:lang w:val="en-AU"/>
        </w:rPr>
        <w:t>lower</w:t>
      </w:r>
      <w:r w:rsidRPr="004F2700">
        <w:rPr>
          <w:lang w:val="en-AU"/>
        </w:rPr>
        <w:t xml:space="preserve"> Lachlan </w:t>
      </w:r>
      <w:r w:rsidR="008779B3">
        <w:rPr>
          <w:lang w:val="en-AU"/>
        </w:rPr>
        <w:t>River</w:t>
      </w:r>
      <w:r w:rsidRPr="004F2700">
        <w:rPr>
          <w:lang w:val="en-AU"/>
        </w:rPr>
        <w:t xml:space="preserve"> Selected Area has resources dedicated to C&amp;E that support two components of communication and engagement activities. The first </w:t>
      </w:r>
      <w:r>
        <w:rPr>
          <w:lang w:val="en-AU"/>
        </w:rPr>
        <w:t>is operational</w:t>
      </w:r>
      <w:r w:rsidRPr="004F2700">
        <w:rPr>
          <w:lang w:val="en-AU"/>
        </w:rPr>
        <w:t xml:space="preserve"> project </w:t>
      </w:r>
      <w:r w:rsidR="00160054" w:rsidRPr="00160054">
        <w:rPr>
          <w:lang w:val="en-AU"/>
        </w:rPr>
        <w:t xml:space="preserve">communication which relates to the activities associated with the delivery of the core monitoring and evaluation component of the </w:t>
      </w:r>
      <w:r w:rsidR="004F1B8B">
        <w:rPr>
          <w:lang w:val="en-AU"/>
        </w:rPr>
        <w:t>MER program</w:t>
      </w:r>
      <w:r w:rsidR="00160054" w:rsidRPr="00160054">
        <w:rPr>
          <w:lang w:val="en-AU"/>
        </w:rPr>
        <w:t xml:space="preserve">. This involves the project team, the CEWO, key water delivery stakeholders and other operational stakeholders. </w:t>
      </w:r>
      <w:r w:rsidRPr="004F2700">
        <w:rPr>
          <w:lang w:val="en-AU"/>
        </w:rPr>
        <w:t xml:space="preserve">The second </w:t>
      </w:r>
      <w:r w:rsidR="0086025D">
        <w:rPr>
          <w:lang w:val="en-AU"/>
        </w:rPr>
        <w:t>is</w:t>
      </w:r>
      <w:r w:rsidRPr="004F2700">
        <w:rPr>
          <w:lang w:val="en-AU"/>
        </w:rPr>
        <w:t xml:space="preserve"> external communication and engagement </w:t>
      </w:r>
      <w:r w:rsidR="0086025D">
        <w:t xml:space="preserve">which involves stakeholder groups outside of the delivery of the MER Plan and includes landholders, affected communities and the </w:t>
      </w:r>
      <w:proofErr w:type="gramStart"/>
      <w:r w:rsidR="0086025D">
        <w:t>general public</w:t>
      </w:r>
      <w:proofErr w:type="gramEnd"/>
      <w:r w:rsidR="0086025D">
        <w:t>.</w:t>
      </w:r>
    </w:p>
    <w:p w14:paraId="4769557B" w14:textId="47F3581F" w:rsidR="004C7462" w:rsidRDefault="004C7462" w:rsidP="00E32669">
      <w:pPr>
        <w:pStyle w:val="Heading2"/>
      </w:pPr>
      <w:bookmarkStart w:id="543" w:name="_Toc97237813"/>
      <w:r>
        <w:t>Results</w:t>
      </w:r>
      <w:bookmarkEnd w:id="543"/>
    </w:p>
    <w:p w14:paraId="4B69329B" w14:textId="1B2F1442" w:rsidR="008E505C" w:rsidRDefault="00E27186" w:rsidP="00B67F20">
      <w:pPr>
        <w:rPr>
          <w:lang w:val="en-AU"/>
        </w:rPr>
      </w:pPr>
      <w:r w:rsidRPr="00E27186">
        <w:rPr>
          <w:lang w:val="en-AU"/>
        </w:rPr>
        <w:t xml:space="preserve">This </w:t>
      </w:r>
      <w:r w:rsidR="00E4298D">
        <w:rPr>
          <w:lang w:val="en-AU"/>
        </w:rPr>
        <w:t>section</w:t>
      </w:r>
      <w:r w:rsidRPr="00E27186">
        <w:rPr>
          <w:lang w:val="en-AU"/>
        </w:rPr>
        <w:t xml:space="preserve"> of the technical report provides an overview of the C&amp;E activities delivered in </w:t>
      </w:r>
      <w:r w:rsidR="00983051">
        <w:rPr>
          <w:lang w:val="en-AU"/>
        </w:rPr>
        <w:t>2020-21</w:t>
      </w:r>
      <w:r>
        <w:rPr>
          <w:lang w:val="en-AU"/>
        </w:rPr>
        <w:t>.</w:t>
      </w:r>
    </w:p>
    <w:p w14:paraId="257699CA" w14:textId="6D2F586E" w:rsidR="00D00706" w:rsidRPr="009970C1" w:rsidRDefault="00D00706" w:rsidP="00282AE7">
      <w:pPr>
        <w:pStyle w:val="Heading3"/>
        <w:rPr>
          <w:lang w:val="en-AU"/>
        </w:rPr>
      </w:pPr>
      <w:bookmarkStart w:id="544" w:name="_Toc97237814"/>
      <w:r w:rsidRPr="009970C1">
        <w:rPr>
          <w:lang w:val="en-AU"/>
        </w:rPr>
        <w:t>Operational Project Communication</w:t>
      </w:r>
      <w:r w:rsidR="00C316EE" w:rsidRPr="009970C1">
        <w:rPr>
          <w:lang w:val="en-AU"/>
        </w:rPr>
        <w:t>s</w:t>
      </w:r>
      <w:bookmarkEnd w:id="544"/>
    </w:p>
    <w:p w14:paraId="5DC2F5B1" w14:textId="2DC5C303" w:rsidR="00296E7C" w:rsidRDefault="005E162B" w:rsidP="00B67F20">
      <w:pPr>
        <w:rPr>
          <w:lang w:val="en-AU"/>
        </w:rPr>
      </w:pPr>
      <w:r>
        <w:rPr>
          <w:lang w:val="en-AU"/>
        </w:rPr>
        <w:t xml:space="preserve">Operational project communication has underpinned the delivery of the monitoring and evaluation activities. It has involved </w:t>
      </w:r>
      <w:r w:rsidR="00DC56CB">
        <w:rPr>
          <w:lang w:val="en-AU"/>
        </w:rPr>
        <w:t>our primary stakeholders</w:t>
      </w:r>
      <w:r w:rsidR="001C110E">
        <w:rPr>
          <w:lang w:val="en-AU"/>
        </w:rPr>
        <w:t>: the project team, landholders who support ongoing access to MER sites</w:t>
      </w:r>
      <w:r w:rsidR="009C4602">
        <w:rPr>
          <w:lang w:val="en-AU"/>
        </w:rPr>
        <w:t>, key water delivery stakeholders and other operational stakeholders</w:t>
      </w:r>
      <w:r w:rsidR="00A44662">
        <w:rPr>
          <w:lang w:val="en-AU"/>
        </w:rPr>
        <w:t xml:space="preserve"> (</w:t>
      </w:r>
      <w:r w:rsidR="00996419">
        <w:rPr>
          <w:lang w:val="en-AU"/>
        </w:rPr>
        <w:fldChar w:fldCharType="begin"/>
      </w:r>
      <w:r w:rsidR="00996419">
        <w:rPr>
          <w:lang w:val="en-AU"/>
        </w:rPr>
        <w:instrText xml:space="preserve"> REF _Ref52538116 \h </w:instrText>
      </w:r>
      <w:r w:rsidR="00996419">
        <w:rPr>
          <w:lang w:val="en-AU"/>
        </w:rPr>
      </w:r>
      <w:r w:rsidR="00996419">
        <w:rPr>
          <w:lang w:val="en-AU"/>
        </w:rPr>
        <w:fldChar w:fldCharType="separate"/>
      </w:r>
      <w:r w:rsidR="00170C36">
        <w:t xml:space="preserve">Table </w:t>
      </w:r>
      <w:r w:rsidR="002B4B1B">
        <w:rPr>
          <w:noProof/>
        </w:rPr>
        <w:t>10</w:t>
      </w:r>
      <w:r w:rsidR="00170C36">
        <w:noBreakHyphen/>
      </w:r>
      <w:r w:rsidR="00170C36">
        <w:rPr>
          <w:noProof/>
        </w:rPr>
        <w:t>1</w:t>
      </w:r>
      <w:r w:rsidR="00996419">
        <w:rPr>
          <w:lang w:val="en-AU"/>
        </w:rPr>
        <w:fldChar w:fldCharType="end"/>
      </w:r>
      <w:r w:rsidR="00A44662">
        <w:rPr>
          <w:lang w:val="en-AU"/>
        </w:rPr>
        <w:t>)</w:t>
      </w:r>
      <w:r w:rsidR="00D23A9E">
        <w:rPr>
          <w:lang w:val="en-AU"/>
        </w:rPr>
        <w:t xml:space="preserve">. </w:t>
      </w:r>
      <w:r w:rsidR="00296E7C">
        <w:rPr>
          <w:lang w:val="en-AU"/>
        </w:rPr>
        <w:t xml:space="preserve">The objectives of our operation project communications </w:t>
      </w:r>
      <w:r w:rsidR="00FE2414">
        <w:rPr>
          <w:lang w:val="en-AU"/>
        </w:rPr>
        <w:fldChar w:fldCharType="begin"/>
      </w:r>
      <w:r w:rsidR="00317AF1">
        <w:rPr>
          <w:lang w:val="en-AU"/>
        </w:rPr>
        <w:instrText xml:space="preserve"> ADDIN EN.CITE &lt;EndNote&gt;&lt;Cite&gt;&lt;Author&gt;Dyer&lt;/Author&gt;&lt;Year&gt;2019&lt;/Year&gt;&lt;RecNum&gt;397&lt;/RecNum&gt;&lt;Prefix&gt;defined in the Lachlan MER Plan`, &lt;/Prefix&gt;&lt;DisplayText&gt;(defined in the Lachlan MER Plan, Dyer et al. 2019)&lt;/DisplayText&gt;&lt;record&gt;&lt;rec-number&gt;397&lt;/rec-number&gt;&lt;foreign-keys&gt;&lt;key app="EN" db-id="0a0zttz0gewd9befav559p5osxw5sftwfpdv" timestamp="1576013979" guid="a20420df-f513-4c18-af0c-2aab05379624"&gt;397&lt;/key&gt;&lt;/foreign-keys&gt;&lt;ref-type name="Government Document"&gt;46&lt;/ref-type&gt;&lt;contributors&gt;&lt;authors&gt;&lt;author&gt;Dyer, F., &lt;/author&gt;&lt;author&gt;Broadhurst, B., &lt;/author&gt;&lt;author&gt;Tschierschke, A., &lt;/author&gt;&lt;author&gt;Thompson, R., &lt;/author&gt;&lt;author&gt;Clear, R., &lt;/author&gt;&lt;author&gt;Driver, P.,&lt;/author&gt;&lt;author&gt;Bowen, S.,&lt;/author&gt;&lt;author&gt;Lenehan, J., &lt;/author&gt;&lt;author&gt;Thomas, R.,&lt;/author&gt;&lt;author&gt;Thurtell, L.,&lt;/author&gt;&lt;author&gt;Packard, P.,&lt;/author&gt;&lt;author&gt;Wright, D.,&lt;/author&gt;&lt;author&gt;Thiem, J.,&lt;/author&gt;&lt;author&gt;Brandis, K.,&lt;/author&gt;&lt;/authors&gt;&lt;/contributors&gt;&lt;titles&gt;&lt;title&gt;Commonwealth Environmental Water Office Lachlan Selected Area Monitoring, Evaluation and Research Plan (2019-2022)&lt;/title&gt;&lt;/titles&gt;&lt;dates&gt;&lt;year&gt;2019&lt;/year&gt;&lt;/dates&gt;&lt;pub-location&gt;Canberra&lt;/pub-location&gt;&lt;publisher&gt;University of Canberra&lt;/publisher&gt;&lt;urls&gt;&lt;/urls&gt;&lt;/record&gt;&lt;/Cite&gt;&lt;/EndNote&gt;</w:instrText>
      </w:r>
      <w:r w:rsidR="00FE2414">
        <w:rPr>
          <w:lang w:val="en-AU"/>
        </w:rPr>
        <w:fldChar w:fldCharType="separate"/>
      </w:r>
      <w:r w:rsidR="00317AF1">
        <w:rPr>
          <w:noProof/>
          <w:lang w:val="en-AU"/>
        </w:rPr>
        <w:t>(defined in the Lachlan MER Plan, Dyer et al. 2019)</w:t>
      </w:r>
      <w:r w:rsidR="00FE2414">
        <w:rPr>
          <w:lang w:val="en-AU"/>
        </w:rPr>
        <w:fldChar w:fldCharType="end"/>
      </w:r>
      <w:r w:rsidR="001F2FA9">
        <w:rPr>
          <w:lang w:val="en-AU"/>
        </w:rPr>
        <w:t xml:space="preserve"> </w:t>
      </w:r>
      <w:r w:rsidR="00296E7C">
        <w:rPr>
          <w:lang w:val="en-AU"/>
        </w:rPr>
        <w:t>are to</w:t>
      </w:r>
      <w:r w:rsidR="00CF3BD1">
        <w:rPr>
          <w:lang w:val="en-AU"/>
        </w:rPr>
        <w:t>:</w:t>
      </w:r>
    </w:p>
    <w:p w14:paraId="1D16930F" w14:textId="5AED0208" w:rsidR="00CF3BD1" w:rsidRPr="00165287" w:rsidRDefault="00CF3BD1" w:rsidP="00D42EBA">
      <w:pPr>
        <w:pStyle w:val="ListParagraph"/>
        <w:numPr>
          <w:ilvl w:val="0"/>
          <w:numId w:val="25"/>
        </w:numPr>
        <w:rPr>
          <w:lang w:val="en-AU"/>
        </w:rPr>
      </w:pPr>
      <w:r w:rsidRPr="00165287">
        <w:rPr>
          <w:lang w:val="en-AU"/>
        </w:rPr>
        <w:t>Facilitate smooth and efficient implementation of the MER Plan</w:t>
      </w:r>
      <w:r w:rsidR="00F34AD4">
        <w:rPr>
          <w:lang w:val="en-AU"/>
        </w:rPr>
        <w:t xml:space="preserve"> (Objective C1)</w:t>
      </w:r>
      <w:r w:rsidRPr="00165287">
        <w:rPr>
          <w:lang w:val="en-AU"/>
        </w:rPr>
        <w:t xml:space="preserve">. </w:t>
      </w:r>
    </w:p>
    <w:p w14:paraId="0614731B" w14:textId="686CC3E8" w:rsidR="00CF3BD1" w:rsidRPr="00165287" w:rsidRDefault="00CF3BD1" w:rsidP="00D42EBA">
      <w:pPr>
        <w:pStyle w:val="ListParagraph"/>
        <w:numPr>
          <w:ilvl w:val="0"/>
          <w:numId w:val="25"/>
        </w:numPr>
        <w:rPr>
          <w:lang w:val="en-AU"/>
        </w:rPr>
      </w:pPr>
      <w:r w:rsidRPr="00165287">
        <w:rPr>
          <w:lang w:val="en-AU"/>
        </w:rPr>
        <w:t>Facilitate engagement and support on-going relationships among core stakeholders</w:t>
      </w:r>
      <w:r w:rsidR="00F34AD4">
        <w:rPr>
          <w:lang w:val="en-AU"/>
        </w:rPr>
        <w:t xml:space="preserve"> (Objective C</w:t>
      </w:r>
      <w:r w:rsidR="002C7365">
        <w:rPr>
          <w:lang w:val="en-AU"/>
        </w:rPr>
        <w:t>2</w:t>
      </w:r>
      <w:r w:rsidR="00F34AD4">
        <w:rPr>
          <w:lang w:val="en-AU"/>
        </w:rPr>
        <w:t>)</w:t>
      </w:r>
      <w:r w:rsidRPr="00165287">
        <w:rPr>
          <w:lang w:val="en-AU"/>
        </w:rPr>
        <w:t xml:space="preserve">. </w:t>
      </w:r>
    </w:p>
    <w:p w14:paraId="59907F51" w14:textId="139594E5" w:rsidR="00CF3BD1" w:rsidRPr="00165287" w:rsidRDefault="00CF3BD1" w:rsidP="00D42EBA">
      <w:pPr>
        <w:pStyle w:val="ListParagraph"/>
        <w:numPr>
          <w:ilvl w:val="0"/>
          <w:numId w:val="25"/>
        </w:numPr>
        <w:rPr>
          <w:lang w:val="en-AU"/>
        </w:rPr>
      </w:pPr>
      <w:r w:rsidRPr="00165287">
        <w:rPr>
          <w:lang w:val="en-AU"/>
        </w:rPr>
        <w:t>Disseminate learning and results from project activities</w:t>
      </w:r>
      <w:r w:rsidR="002C7365">
        <w:rPr>
          <w:lang w:val="en-AU"/>
        </w:rPr>
        <w:t xml:space="preserve"> </w:t>
      </w:r>
      <w:r w:rsidR="00F34AD4">
        <w:rPr>
          <w:lang w:val="en-AU"/>
        </w:rPr>
        <w:t>(Objective C</w:t>
      </w:r>
      <w:r w:rsidR="002C7365">
        <w:rPr>
          <w:lang w:val="en-AU"/>
        </w:rPr>
        <w:t>3</w:t>
      </w:r>
      <w:r w:rsidR="00F34AD4">
        <w:rPr>
          <w:lang w:val="en-AU"/>
        </w:rPr>
        <w:t>)</w:t>
      </w:r>
      <w:r w:rsidRPr="00165287">
        <w:rPr>
          <w:lang w:val="en-AU"/>
        </w:rPr>
        <w:t xml:space="preserve">. </w:t>
      </w:r>
    </w:p>
    <w:p w14:paraId="17711C39" w14:textId="30659B59" w:rsidR="00CF3BD1" w:rsidRPr="00165287" w:rsidRDefault="00CF3BD1" w:rsidP="00D42EBA">
      <w:pPr>
        <w:pStyle w:val="ListParagraph"/>
        <w:numPr>
          <w:ilvl w:val="0"/>
          <w:numId w:val="25"/>
        </w:numPr>
        <w:rPr>
          <w:lang w:val="en-AU"/>
        </w:rPr>
      </w:pPr>
      <w:r w:rsidRPr="00165287">
        <w:rPr>
          <w:lang w:val="en-AU"/>
        </w:rPr>
        <w:t>Contribute to on-going adaptive management associated with environmental watering</w:t>
      </w:r>
      <w:r w:rsidR="002C7365">
        <w:rPr>
          <w:lang w:val="en-AU"/>
        </w:rPr>
        <w:t xml:space="preserve"> (Objective C4)</w:t>
      </w:r>
      <w:r w:rsidRPr="00165287">
        <w:rPr>
          <w:lang w:val="en-AU"/>
        </w:rPr>
        <w:t xml:space="preserve">. </w:t>
      </w:r>
    </w:p>
    <w:p w14:paraId="47F96006" w14:textId="7ACABC3F" w:rsidR="00CF3BD1" w:rsidRDefault="00CF3BD1" w:rsidP="00D42EBA">
      <w:pPr>
        <w:pStyle w:val="ListParagraph"/>
        <w:numPr>
          <w:ilvl w:val="0"/>
          <w:numId w:val="25"/>
        </w:numPr>
        <w:rPr>
          <w:lang w:val="en-AU"/>
        </w:rPr>
      </w:pPr>
      <w:r w:rsidRPr="00165287">
        <w:rPr>
          <w:lang w:val="en-AU"/>
        </w:rPr>
        <w:t xml:space="preserve">Foster opportunities for collaboration among core stakeholders to optimise the use of public funds for monitoring, </w:t>
      </w:r>
      <w:proofErr w:type="gramStart"/>
      <w:r w:rsidRPr="00165287">
        <w:rPr>
          <w:lang w:val="en-AU"/>
        </w:rPr>
        <w:t>evaluation</w:t>
      </w:r>
      <w:proofErr w:type="gramEnd"/>
      <w:r w:rsidRPr="00165287">
        <w:rPr>
          <w:lang w:val="en-AU"/>
        </w:rPr>
        <w:t xml:space="preserve"> and research in the Lachlan Selected Area and across the Basin</w:t>
      </w:r>
      <w:r w:rsidR="002C7365">
        <w:rPr>
          <w:lang w:val="en-AU"/>
        </w:rPr>
        <w:t xml:space="preserve"> (Objective C5)</w:t>
      </w:r>
      <w:r w:rsidRPr="00165287">
        <w:rPr>
          <w:lang w:val="en-AU"/>
        </w:rPr>
        <w:t>.</w:t>
      </w:r>
    </w:p>
    <w:p w14:paraId="2F508CCB" w14:textId="10F964C6" w:rsidR="00CC4BA4" w:rsidRPr="00604BBF" w:rsidRDefault="00CC4BA4" w:rsidP="00604BBF">
      <w:pPr>
        <w:rPr>
          <w:lang w:val="en-AU"/>
        </w:rPr>
      </w:pPr>
      <w:r w:rsidRPr="00604BBF">
        <w:rPr>
          <w:lang w:val="en-AU"/>
        </w:rPr>
        <w:t xml:space="preserve">Activities that meet the aims of the operational </w:t>
      </w:r>
      <w:r w:rsidR="00896689">
        <w:rPr>
          <w:lang w:val="en-AU"/>
        </w:rPr>
        <w:t xml:space="preserve">project </w:t>
      </w:r>
      <w:r w:rsidR="00904904">
        <w:rPr>
          <w:lang w:val="en-AU"/>
        </w:rPr>
        <w:t xml:space="preserve">communication </w:t>
      </w:r>
      <w:r w:rsidRPr="00604BBF">
        <w:rPr>
          <w:lang w:val="en-AU"/>
        </w:rPr>
        <w:t xml:space="preserve">were divided into four activity streams and the activities delivered are summarised in </w:t>
      </w:r>
      <w:r w:rsidRPr="00604BBF">
        <w:rPr>
          <w:lang w:val="en-AU"/>
        </w:rPr>
        <w:fldChar w:fldCharType="begin"/>
      </w:r>
      <w:r w:rsidRPr="00604BBF">
        <w:rPr>
          <w:lang w:val="en-AU"/>
        </w:rPr>
        <w:instrText xml:space="preserve"> REF _Ref52531985 \h </w:instrText>
      </w:r>
      <w:r w:rsidRPr="00604BBF">
        <w:rPr>
          <w:lang w:val="en-AU"/>
        </w:rPr>
      </w:r>
      <w:r w:rsidRPr="00604BBF">
        <w:rPr>
          <w:lang w:val="en-AU"/>
        </w:rPr>
        <w:fldChar w:fldCharType="separate"/>
      </w:r>
      <w:r w:rsidR="0044512D">
        <w:t xml:space="preserve">Table </w:t>
      </w:r>
      <w:r w:rsidR="0044512D">
        <w:rPr>
          <w:noProof/>
        </w:rPr>
        <w:t>10</w:t>
      </w:r>
      <w:r w:rsidR="0044512D">
        <w:noBreakHyphen/>
      </w:r>
      <w:r w:rsidR="0044512D">
        <w:rPr>
          <w:noProof/>
        </w:rPr>
        <w:t>2</w:t>
      </w:r>
      <w:r w:rsidRPr="00604BBF">
        <w:rPr>
          <w:lang w:val="en-AU"/>
        </w:rPr>
        <w:fldChar w:fldCharType="end"/>
      </w:r>
      <w:r w:rsidRPr="00604BBF">
        <w:rPr>
          <w:lang w:val="en-AU"/>
        </w:rPr>
        <w:t xml:space="preserve">. In addition to these activities there have been numerous phone calls among the key stakeholders to communicate findings, </w:t>
      </w:r>
      <w:proofErr w:type="gramStart"/>
      <w:r w:rsidRPr="00604BBF">
        <w:rPr>
          <w:lang w:val="en-AU"/>
        </w:rPr>
        <w:t>observations</w:t>
      </w:r>
      <w:proofErr w:type="gramEnd"/>
      <w:r w:rsidRPr="00604BBF">
        <w:rPr>
          <w:lang w:val="en-AU"/>
        </w:rPr>
        <w:t xml:space="preserve"> and operational matters.</w:t>
      </w:r>
    </w:p>
    <w:p w14:paraId="7AA72E85" w14:textId="77777777" w:rsidR="00CC4BA4" w:rsidRDefault="00CC4BA4">
      <w:pPr>
        <w:rPr>
          <w:lang w:val="en-AU"/>
        </w:rPr>
      </w:pPr>
      <w:bookmarkStart w:id="545" w:name="_Toc13037263"/>
      <w:bookmarkStart w:id="546" w:name="_Ref52528001"/>
      <w:bookmarkStart w:id="547" w:name="_Ref10719063"/>
      <w:r>
        <w:rPr>
          <w:lang w:val="en-AU"/>
        </w:rPr>
        <w:br w:type="page"/>
      </w:r>
    </w:p>
    <w:p w14:paraId="5CFC890F" w14:textId="6A1FD0F8" w:rsidR="00996419" w:rsidRDefault="00996419" w:rsidP="00996419">
      <w:pPr>
        <w:pStyle w:val="Caption"/>
        <w:keepNext/>
      </w:pPr>
      <w:bookmarkStart w:id="548" w:name="_Ref52538116"/>
      <w:bookmarkStart w:id="549" w:name="_Toc97052998"/>
      <w:bookmarkEnd w:id="545"/>
      <w:bookmarkEnd w:id="546"/>
      <w:bookmarkEnd w:id="547"/>
      <w:r>
        <w:lastRenderedPageBreak/>
        <w:t xml:space="preserve">Table </w:t>
      </w:r>
      <w:r>
        <w:fldChar w:fldCharType="begin"/>
      </w:r>
      <w:r>
        <w:instrText xml:space="preserve"> STYLEREF 1 \s </w:instrText>
      </w:r>
      <w:r>
        <w:fldChar w:fldCharType="separate"/>
      </w:r>
      <w:r w:rsidR="002B4B1B">
        <w:rPr>
          <w:noProof/>
        </w:rPr>
        <w:t>10</w:t>
      </w:r>
      <w:r>
        <w:fldChar w:fldCharType="end"/>
      </w:r>
      <w:r>
        <w:noBreakHyphen/>
      </w:r>
      <w:r>
        <w:fldChar w:fldCharType="begin"/>
      </w:r>
      <w:r>
        <w:instrText xml:space="preserve"> SEQ Table \* ARABIC \s 1 </w:instrText>
      </w:r>
      <w:r>
        <w:fldChar w:fldCharType="separate"/>
      </w:r>
      <w:r w:rsidR="00AE2FD8">
        <w:rPr>
          <w:noProof/>
        </w:rPr>
        <w:t>1</w:t>
      </w:r>
      <w:r>
        <w:fldChar w:fldCharType="end"/>
      </w:r>
      <w:bookmarkEnd w:id="548"/>
      <w:r>
        <w:t xml:space="preserve">. </w:t>
      </w:r>
      <w:r w:rsidRPr="002901F3">
        <w:rPr>
          <w:rFonts w:ascii="Calibri" w:eastAsia="Times New Roman" w:hAnsi="Calibri" w:cs="Khmer UI"/>
          <w:bCs/>
          <w:lang w:val="en-AU"/>
        </w:rPr>
        <w:t xml:space="preserve">Primary stakeholders for the Lachlan Selected Area </w:t>
      </w:r>
      <w:r w:rsidR="004F1B8B">
        <w:rPr>
          <w:rFonts w:ascii="Calibri" w:eastAsia="Times New Roman" w:hAnsi="Calibri" w:cs="Khmer UI"/>
          <w:bCs/>
          <w:lang w:val="en-AU"/>
        </w:rPr>
        <w:t>MER program</w:t>
      </w:r>
      <w:bookmarkEnd w:id="549"/>
    </w:p>
    <w:tbl>
      <w:tblPr>
        <w:tblStyle w:val="GridTable5Dark-Accent11"/>
        <w:tblW w:w="9634" w:type="dxa"/>
        <w:tblLook w:val="04A0" w:firstRow="1" w:lastRow="0" w:firstColumn="1" w:lastColumn="0" w:noHBand="0" w:noVBand="1"/>
      </w:tblPr>
      <w:tblGrid>
        <w:gridCol w:w="1696"/>
        <w:gridCol w:w="7938"/>
      </w:tblGrid>
      <w:tr w:rsidR="002901F3" w:rsidRPr="002901F3" w14:paraId="5F009B1D" w14:textId="77777777" w:rsidTr="00842F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48A437E1" w14:textId="77777777" w:rsidR="002901F3" w:rsidRPr="00041FF7" w:rsidRDefault="002901F3" w:rsidP="002A37DC">
            <w:pPr>
              <w:spacing w:before="20" w:after="40"/>
              <w:jc w:val="center"/>
              <w:rPr>
                <w:rFonts w:ascii="Calibri" w:hAnsi="Calibri" w:cs="Times New Roman"/>
                <w:caps/>
                <w:sz w:val="20"/>
                <w:szCs w:val="20"/>
                <w:lang w:val="en-AU"/>
              </w:rPr>
            </w:pPr>
            <w:r w:rsidRPr="00041FF7">
              <w:rPr>
                <w:rFonts w:ascii="Calibri" w:hAnsi="Calibri" w:cs="Times New Roman"/>
                <w:caps/>
                <w:sz w:val="20"/>
                <w:szCs w:val="20"/>
                <w:lang w:val="en-AU"/>
              </w:rPr>
              <w:t>Stakeholder Groups</w:t>
            </w:r>
          </w:p>
        </w:tc>
      </w:tr>
      <w:tr w:rsidR="002901F3" w:rsidRPr="002901F3" w14:paraId="6CD461D3" w14:textId="77777777" w:rsidTr="00842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54B8259" w14:textId="77777777" w:rsidR="002901F3" w:rsidRPr="004B73E0" w:rsidRDefault="002901F3" w:rsidP="002A37DC">
            <w:pPr>
              <w:spacing w:before="20" w:after="40"/>
              <w:rPr>
                <w:rFonts w:ascii="Calibri" w:hAnsi="Calibri" w:cs="Times New Roman"/>
                <w:sz w:val="20"/>
                <w:szCs w:val="20"/>
                <w:lang w:val="en-AU"/>
              </w:rPr>
            </w:pPr>
            <w:r w:rsidRPr="004B73E0">
              <w:rPr>
                <w:rFonts w:ascii="Calibri" w:hAnsi="Calibri" w:cs="Times New Roman"/>
                <w:sz w:val="20"/>
                <w:szCs w:val="20"/>
                <w:lang w:val="en-AU"/>
              </w:rPr>
              <w:t>M &amp; E Delivery</w:t>
            </w:r>
          </w:p>
        </w:tc>
        <w:tc>
          <w:tcPr>
            <w:tcW w:w="7938" w:type="dxa"/>
          </w:tcPr>
          <w:p w14:paraId="2CD46FDE" w14:textId="7D8DD835" w:rsidR="002901F3" w:rsidRPr="004B73E0" w:rsidRDefault="002901F3" w:rsidP="002A37DC">
            <w:pPr>
              <w:spacing w:before="20" w:after="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lang w:val="en-AU"/>
              </w:rPr>
            </w:pPr>
            <w:r w:rsidRPr="004B73E0">
              <w:rPr>
                <w:rFonts w:ascii="Calibri" w:hAnsi="Calibri" w:cs="Times New Roman"/>
                <w:sz w:val="20"/>
                <w:szCs w:val="20"/>
                <w:lang w:val="en-AU"/>
              </w:rPr>
              <w:t>Project Team</w:t>
            </w:r>
          </w:p>
        </w:tc>
      </w:tr>
      <w:tr w:rsidR="002901F3" w:rsidRPr="002901F3" w14:paraId="1A7D25A4" w14:textId="77777777" w:rsidTr="00842FA7">
        <w:tc>
          <w:tcPr>
            <w:cnfStyle w:val="001000000000" w:firstRow="0" w:lastRow="0" w:firstColumn="1" w:lastColumn="0" w:oddVBand="0" w:evenVBand="0" w:oddHBand="0" w:evenHBand="0" w:firstRowFirstColumn="0" w:firstRowLastColumn="0" w:lastRowFirstColumn="0" w:lastRowLastColumn="0"/>
            <w:tcW w:w="1696" w:type="dxa"/>
          </w:tcPr>
          <w:p w14:paraId="2AB9D51D" w14:textId="77777777" w:rsidR="002901F3" w:rsidRPr="004B73E0" w:rsidRDefault="002901F3" w:rsidP="002A37DC">
            <w:pPr>
              <w:spacing w:before="20" w:after="40"/>
              <w:rPr>
                <w:rFonts w:ascii="Calibri" w:hAnsi="Calibri" w:cs="Times New Roman"/>
                <w:sz w:val="20"/>
                <w:szCs w:val="20"/>
                <w:lang w:val="en-AU"/>
              </w:rPr>
            </w:pPr>
            <w:r w:rsidRPr="004B73E0">
              <w:rPr>
                <w:rFonts w:ascii="Calibri" w:hAnsi="Calibri" w:cs="Times New Roman"/>
                <w:sz w:val="20"/>
                <w:szCs w:val="20"/>
                <w:lang w:val="en-AU"/>
              </w:rPr>
              <w:t>Operational Stakeholders</w:t>
            </w:r>
          </w:p>
        </w:tc>
        <w:tc>
          <w:tcPr>
            <w:tcW w:w="7938" w:type="dxa"/>
          </w:tcPr>
          <w:p w14:paraId="36317DF2" w14:textId="77777777" w:rsidR="002901F3" w:rsidRPr="004B73E0" w:rsidRDefault="002901F3" w:rsidP="002A37DC">
            <w:pPr>
              <w:spacing w:before="20" w:after="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lang w:val="en-AU"/>
              </w:rPr>
            </w:pPr>
            <w:r w:rsidRPr="004B73E0">
              <w:rPr>
                <w:rFonts w:ascii="Calibri" w:hAnsi="Calibri" w:cs="Times New Roman"/>
                <w:sz w:val="20"/>
                <w:szCs w:val="20"/>
                <w:lang w:val="en-AU"/>
              </w:rPr>
              <w:t>CEWO – Lachlan Delivery Team</w:t>
            </w:r>
          </w:p>
          <w:p w14:paraId="23B98089" w14:textId="77777777" w:rsidR="002901F3" w:rsidRPr="004B73E0" w:rsidRDefault="002901F3" w:rsidP="002A37DC">
            <w:pPr>
              <w:spacing w:before="20" w:after="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lang w:val="en-AU"/>
              </w:rPr>
            </w:pPr>
            <w:r w:rsidRPr="004B73E0">
              <w:rPr>
                <w:rFonts w:ascii="Calibri" w:hAnsi="Calibri" w:cs="Times New Roman"/>
                <w:sz w:val="20"/>
                <w:szCs w:val="20"/>
                <w:lang w:val="en-AU"/>
              </w:rPr>
              <w:t>Lachlan environmental water manager</w:t>
            </w:r>
          </w:p>
          <w:p w14:paraId="1E84D686" w14:textId="77777777" w:rsidR="002901F3" w:rsidRPr="004B73E0" w:rsidRDefault="002901F3" w:rsidP="002A37DC">
            <w:pPr>
              <w:spacing w:before="20" w:after="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lang w:val="en-AU"/>
              </w:rPr>
            </w:pPr>
            <w:r w:rsidRPr="004B73E0">
              <w:rPr>
                <w:rFonts w:ascii="Calibri" w:hAnsi="Calibri" w:cs="Times New Roman"/>
                <w:sz w:val="20"/>
                <w:szCs w:val="20"/>
                <w:lang w:val="en-AU"/>
              </w:rPr>
              <w:t>Regional operations group with responsibility for the Lachlan River watering</w:t>
            </w:r>
          </w:p>
          <w:p w14:paraId="6926827B" w14:textId="77777777" w:rsidR="002901F3" w:rsidRPr="004B73E0" w:rsidRDefault="002901F3" w:rsidP="002A37DC">
            <w:pPr>
              <w:spacing w:before="20" w:after="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lang w:val="en-AU"/>
              </w:rPr>
            </w:pPr>
            <w:r w:rsidRPr="004B73E0">
              <w:rPr>
                <w:rFonts w:ascii="Calibri" w:hAnsi="Calibri" w:cs="Times New Roman"/>
                <w:sz w:val="20"/>
                <w:szCs w:val="20"/>
                <w:lang w:val="en-AU"/>
              </w:rPr>
              <w:t>Members of the Lachlan Environmental Water Advisory Group (EWAG)</w:t>
            </w:r>
          </w:p>
          <w:p w14:paraId="0568A48B" w14:textId="2030A680" w:rsidR="002901F3" w:rsidRPr="004B73E0" w:rsidRDefault="002901F3" w:rsidP="002A37DC">
            <w:pPr>
              <w:spacing w:before="20" w:after="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lang w:val="en-AU"/>
              </w:rPr>
            </w:pPr>
            <w:r w:rsidRPr="004B73E0">
              <w:rPr>
                <w:rFonts w:ascii="Calibri" w:hAnsi="Calibri" w:cs="Times New Roman"/>
                <w:sz w:val="20"/>
                <w:szCs w:val="20"/>
                <w:lang w:val="en-AU"/>
              </w:rPr>
              <w:t>Key members of other state agencies incl</w:t>
            </w:r>
            <w:r w:rsidR="00965FC9">
              <w:rPr>
                <w:rFonts w:ascii="Calibri" w:hAnsi="Calibri" w:cs="Times New Roman"/>
                <w:sz w:val="20"/>
                <w:szCs w:val="20"/>
                <w:lang w:val="en-AU"/>
              </w:rPr>
              <w:t>.</w:t>
            </w:r>
            <w:r w:rsidRPr="004B73E0">
              <w:rPr>
                <w:rFonts w:ascii="Calibri" w:hAnsi="Calibri" w:cs="Times New Roman"/>
                <w:sz w:val="20"/>
                <w:szCs w:val="20"/>
                <w:lang w:val="en-AU"/>
              </w:rPr>
              <w:t xml:space="preserve"> NSW OEH Science Team, </w:t>
            </w:r>
            <w:proofErr w:type="spellStart"/>
            <w:r w:rsidRPr="004B73E0">
              <w:rPr>
                <w:rFonts w:ascii="Calibri" w:hAnsi="Calibri" w:cs="Times New Roman"/>
                <w:sz w:val="20"/>
                <w:szCs w:val="20"/>
                <w:lang w:val="en-AU"/>
              </w:rPr>
              <w:t>DoI</w:t>
            </w:r>
            <w:proofErr w:type="spellEnd"/>
            <w:r w:rsidRPr="004B73E0">
              <w:rPr>
                <w:rFonts w:ascii="Calibri" w:hAnsi="Calibri" w:cs="Times New Roman"/>
                <w:sz w:val="20"/>
                <w:szCs w:val="20"/>
                <w:lang w:val="en-AU"/>
              </w:rPr>
              <w:t xml:space="preserve"> Water</w:t>
            </w:r>
            <w:r w:rsidR="00107E42">
              <w:rPr>
                <w:rFonts w:ascii="Calibri" w:hAnsi="Calibri" w:cs="Times New Roman"/>
                <w:sz w:val="20"/>
                <w:szCs w:val="20"/>
                <w:lang w:val="en-AU"/>
              </w:rPr>
              <w:t>,</w:t>
            </w:r>
            <w:r>
              <w:rPr>
                <w:rFonts w:ascii="Calibri" w:hAnsi="Calibri" w:cs="Times New Roman"/>
                <w:sz w:val="20"/>
                <w:szCs w:val="20"/>
                <w:lang w:val="en-AU"/>
              </w:rPr>
              <w:t xml:space="preserve"> </w:t>
            </w:r>
            <w:r w:rsidRPr="004B73E0">
              <w:rPr>
                <w:rFonts w:ascii="Calibri" w:hAnsi="Calibri" w:cs="Times New Roman"/>
                <w:sz w:val="20"/>
                <w:szCs w:val="20"/>
                <w:lang w:val="en-AU"/>
              </w:rPr>
              <w:t>Water NSW</w:t>
            </w:r>
          </w:p>
        </w:tc>
      </w:tr>
      <w:tr w:rsidR="002901F3" w:rsidRPr="002901F3" w14:paraId="7B7F6D74" w14:textId="77777777" w:rsidTr="00842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E19C072" w14:textId="67E8324B" w:rsidR="002901F3" w:rsidRPr="004B73E0" w:rsidRDefault="004F1B8B" w:rsidP="002A37DC">
            <w:pPr>
              <w:spacing w:before="20" w:after="40"/>
              <w:rPr>
                <w:rFonts w:ascii="Calibri" w:hAnsi="Calibri" w:cs="Times New Roman"/>
                <w:sz w:val="20"/>
                <w:szCs w:val="20"/>
                <w:lang w:val="en-AU"/>
              </w:rPr>
            </w:pPr>
            <w:r>
              <w:rPr>
                <w:rFonts w:ascii="Calibri" w:hAnsi="Calibri" w:cs="Times New Roman"/>
                <w:sz w:val="20"/>
                <w:szCs w:val="20"/>
                <w:lang w:val="en-AU"/>
              </w:rPr>
              <w:t>MER program</w:t>
            </w:r>
            <w:r w:rsidR="002901F3" w:rsidRPr="004B73E0">
              <w:rPr>
                <w:rFonts w:ascii="Calibri" w:hAnsi="Calibri" w:cs="Times New Roman"/>
                <w:sz w:val="20"/>
                <w:szCs w:val="20"/>
                <w:lang w:val="en-AU"/>
              </w:rPr>
              <w:t xml:space="preserve"> teams</w:t>
            </w:r>
          </w:p>
        </w:tc>
        <w:tc>
          <w:tcPr>
            <w:tcW w:w="7938" w:type="dxa"/>
          </w:tcPr>
          <w:p w14:paraId="4CF8B446" w14:textId="77777777" w:rsidR="002901F3" w:rsidRPr="004B73E0" w:rsidRDefault="002901F3" w:rsidP="002A37DC">
            <w:pPr>
              <w:spacing w:before="20" w:after="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lang w:val="en-AU"/>
              </w:rPr>
            </w:pPr>
            <w:r w:rsidRPr="004B73E0">
              <w:rPr>
                <w:rFonts w:ascii="Calibri" w:hAnsi="Calibri" w:cs="Times New Roman"/>
                <w:sz w:val="20"/>
                <w:szCs w:val="20"/>
                <w:lang w:val="en-AU"/>
              </w:rPr>
              <w:t>Basin MER Team</w:t>
            </w:r>
          </w:p>
          <w:p w14:paraId="7C28B99E" w14:textId="77777777" w:rsidR="002901F3" w:rsidRPr="004B73E0" w:rsidRDefault="002901F3" w:rsidP="002A37DC">
            <w:pPr>
              <w:spacing w:before="20" w:after="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lang w:val="en-AU"/>
              </w:rPr>
            </w:pPr>
            <w:r w:rsidRPr="004B73E0">
              <w:rPr>
                <w:rFonts w:ascii="Calibri" w:hAnsi="Calibri" w:cs="Times New Roman"/>
                <w:sz w:val="20"/>
                <w:szCs w:val="20"/>
                <w:lang w:val="en-AU"/>
              </w:rPr>
              <w:t>Other Selected Area MER Teams</w:t>
            </w:r>
          </w:p>
          <w:p w14:paraId="4165DA95" w14:textId="5B05A607" w:rsidR="002901F3" w:rsidRPr="004B73E0" w:rsidRDefault="002901F3" w:rsidP="002A37DC">
            <w:pPr>
              <w:spacing w:before="20" w:after="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lang w:val="en-AU"/>
              </w:rPr>
            </w:pPr>
            <w:r w:rsidRPr="004B73E0">
              <w:rPr>
                <w:rFonts w:ascii="Calibri" w:hAnsi="Calibri" w:cs="Times New Roman"/>
                <w:sz w:val="20"/>
                <w:szCs w:val="20"/>
                <w:lang w:val="en-AU"/>
              </w:rPr>
              <w:t xml:space="preserve">CEWO </w:t>
            </w:r>
            <w:r w:rsidR="004F1B8B">
              <w:rPr>
                <w:rFonts w:ascii="Calibri" w:hAnsi="Calibri" w:cs="Times New Roman"/>
                <w:sz w:val="20"/>
                <w:szCs w:val="20"/>
                <w:lang w:val="en-AU"/>
              </w:rPr>
              <w:t>MER program</w:t>
            </w:r>
            <w:r w:rsidRPr="004B73E0">
              <w:rPr>
                <w:rFonts w:ascii="Calibri" w:hAnsi="Calibri" w:cs="Times New Roman"/>
                <w:sz w:val="20"/>
                <w:szCs w:val="20"/>
                <w:lang w:val="en-AU"/>
              </w:rPr>
              <w:t xml:space="preserve"> Team</w:t>
            </w:r>
          </w:p>
        </w:tc>
      </w:tr>
      <w:tr w:rsidR="002901F3" w:rsidRPr="002901F3" w14:paraId="4DB9FFAF" w14:textId="77777777" w:rsidTr="00842FA7">
        <w:tc>
          <w:tcPr>
            <w:cnfStyle w:val="001000000000" w:firstRow="0" w:lastRow="0" w:firstColumn="1" w:lastColumn="0" w:oddVBand="0" w:evenVBand="0" w:oddHBand="0" w:evenHBand="0" w:firstRowFirstColumn="0" w:firstRowLastColumn="0" w:lastRowFirstColumn="0" w:lastRowLastColumn="0"/>
            <w:tcW w:w="1696" w:type="dxa"/>
          </w:tcPr>
          <w:p w14:paraId="6296E77C" w14:textId="1130BD70" w:rsidR="002901F3" w:rsidRPr="004B73E0" w:rsidRDefault="002901F3" w:rsidP="002A37DC">
            <w:pPr>
              <w:spacing w:before="20" w:after="40"/>
              <w:rPr>
                <w:rFonts w:ascii="Calibri" w:hAnsi="Calibri" w:cs="Times New Roman"/>
                <w:sz w:val="20"/>
                <w:szCs w:val="20"/>
                <w:lang w:val="en-AU"/>
              </w:rPr>
            </w:pPr>
            <w:r w:rsidRPr="004B73E0">
              <w:rPr>
                <w:rFonts w:ascii="Calibri" w:hAnsi="Calibri" w:cs="Times New Roman"/>
                <w:sz w:val="20"/>
                <w:szCs w:val="20"/>
                <w:lang w:val="en-AU"/>
              </w:rPr>
              <w:t>Key Landholders</w:t>
            </w:r>
          </w:p>
        </w:tc>
        <w:tc>
          <w:tcPr>
            <w:tcW w:w="7938" w:type="dxa"/>
          </w:tcPr>
          <w:p w14:paraId="523B7310" w14:textId="77777777" w:rsidR="002901F3" w:rsidRPr="004B73E0" w:rsidRDefault="002901F3" w:rsidP="002A37DC">
            <w:pPr>
              <w:spacing w:before="20" w:after="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lang w:val="en-AU"/>
              </w:rPr>
            </w:pPr>
            <w:r w:rsidRPr="004B73E0">
              <w:rPr>
                <w:rFonts w:ascii="Calibri" w:hAnsi="Calibri" w:cs="Times New Roman"/>
                <w:sz w:val="20"/>
                <w:szCs w:val="20"/>
                <w:lang w:val="en-AU"/>
              </w:rPr>
              <w:t>Landholders who provide access to monitoring sites.</w:t>
            </w:r>
          </w:p>
        </w:tc>
      </w:tr>
    </w:tbl>
    <w:p w14:paraId="499F83AC" w14:textId="77777777" w:rsidR="009C4602" w:rsidRPr="00217573" w:rsidRDefault="009C4602" w:rsidP="00B67F20">
      <w:pPr>
        <w:rPr>
          <w:sz w:val="10"/>
          <w:szCs w:val="10"/>
          <w:lang w:val="en-AU"/>
        </w:rPr>
      </w:pPr>
    </w:p>
    <w:p w14:paraId="53EC296A" w14:textId="39019DDE" w:rsidR="00D43674" w:rsidRPr="00A05112" w:rsidRDefault="00D43674" w:rsidP="00D43674">
      <w:pPr>
        <w:pStyle w:val="Caption"/>
        <w:keepNext/>
      </w:pPr>
      <w:bookmarkStart w:id="550" w:name="_Ref52531985"/>
      <w:bookmarkStart w:id="551" w:name="_Toc97052999"/>
      <w:r w:rsidRPr="00A05112">
        <w:t xml:space="preserve">Table </w:t>
      </w:r>
      <w:r w:rsidR="00996419" w:rsidRPr="00A05112">
        <w:fldChar w:fldCharType="begin"/>
      </w:r>
      <w:r w:rsidR="00996419" w:rsidRPr="00A05112">
        <w:instrText xml:space="preserve"> STYLEREF 1 \s </w:instrText>
      </w:r>
      <w:r w:rsidR="00996419" w:rsidRPr="00A05112">
        <w:fldChar w:fldCharType="separate"/>
      </w:r>
      <w:r w:rsidR="002B4B1B">
        <w:rPr>
          <w:noProof/>
        </w:rPr>
        <w:t>10</w:t>
      </w:r>
      <w:r w:rsidR="00996419" w:rsidRPr="00A05112">
        <w:fldChar w:fldCharType="end"/>
      </w:r>
      <w:r w:rsidR="00996419" w:rsidRPr="00A05112">
        <w:noBreakHyphen/>
      </w:r>
      <w:r w:rsidR="00996419" w:rsidRPr="00A05112">
        <w:fldChar w:fldCharType="begin"/>
      </w:r>
      <w:r w:rsidR="00996419" w:rsidRPr="00A05112">
        <w:instrText xml:space="preserve"> SEQ Table \* ARABIC \s 1 </w:instrText>
      </w:r>
      <w:r w:rsidR="00996419" w:rsidRPr="00A05112">
        <w:fldChar w:fldCharType="separate"/>
      </w:r>
      <w:r w:rsidR="00AE2FD8" w:rsidRPr="00A05112">
        <w:rPr>
          <w:noProof/>
        </w:rPr>
        <w:t>2</w:t>
      </w:r>
      <w:r w:rsidR="00996419" w:rsidRPr="00A05112">
        <w:fldChar w:fldCharType="end"/>
      </w:r>
      <w:bookmarkEnd w:id="550"/>
      <w:r w:rsidRPr="00A05112">
        <w:t>. Operational project communication activities for the Lachlan Selected Area delivered in 20</w:t>
      </w:r>
      <w:r w:rsidR="00357265">
        <w:t>20</w:t>
      </w:r>
      <w:r w:rsidRPr="00A05112">
        <w:t>-2</w:t>
      </w:r>
      <w:r w:rsidR="00357265">
        <w:t>1</w:t>
      </w:r>
      <w:bookmarkEnd w:id="551"/>
    </w:p>
    <w:tbl>
      <w:tblPr>
        <w:tblStyle w:val="GridTable5Dark-Accent1"/>
        <w:tblW w:w="9628" w:type="dxa"/>
        <w:tblLayout w:type="fixed"/>
        <w:tblLook w:val="06A0" w:firstRow="1" w:lastRow="0" w:firstColumn="1" w:lastColumn="0" w:noHBand="1" w:noVBand="1"/>
      </w:tblPr>
      <w:tblGrid>
        <w:gridCol w:w="1413"/>
        <w:gridCol w:w="2977"/>
        <w:gridCol w:w="1275"/>
        <w:gridCol w:w="3963"/>
      </w:tblGrid>
      <w:tr w:rsidR="006A1298" w:rsidRPr="005D1177" w14:paraId="632A694B" w14:textId="497243BC" w:rsidTr="00B177C8">
        <w:trPr>
          <w:cnfStyle w:val="100000000000" w:firstRow="1" w:lastRow="0" w:firstColumn="0" w:lastColumn="0" w:oddVBand="0" w:evenVBand="0" w:oddHBand="0" w:evenHBand="0" w:firstRowFirstColumn="0" w:firstRowLastColumn="0" w:lastRowFirstColumn="0" w:lastRowLastColumn="0"/>
          <w:trHeight w:val="555"/>
          <w:tblHeader/>
        </w:trPr>
        <w:tc>
          <w:tcPr>
            <w:cnfStyle w:val="001000000000" w:firstRow="0" w:lastRow="0" w:firstColumn="1" w:lastColumn="0" w:oddVBand="0" w:evenVBand="0" w:oddHBand="0" w:evenHBand="0" w:firstRowFirstColumn="0" w:firstRowLastColumn="0" w:lastRowFirstColumn="0" w:lastRowLastColumn="0"/>
            <w:tcW w:w="1413" w:type="dxa"/>
            <w:hideMark/>
          </w:tcPr>
          <w:p w14:paraId="43DDC04A" w14:textId="77777777" w:rsidR="006A1298" w:rsidRPr="00E308A5" w:rsidRDefault="006A1298" w:rsidP="002A37DC">
            <w:pPr>
              <w:spacing w:before="20" w:after="40"/>
              <w:jc w:val="center"/>
              <w:rPr>
                <w:rFonts w:eastAsia="Times New Roman"/>
                <w:sz w:val="20"/>
                <w:szCs w:val="20"/>
              </w:rPr>
            </w:pPr>
            <w:r w:rsidRPr="00E308A5">
              <w:rPr>
                <w:rFonts w:eastAsia="Times New Roman"/>
                <w:sz w:val="20"/>
                <w:szCs w:val="20"/>
              </w:rPr>
              <w:t>ACTIVITY</w:t>
            </w:r>
          </w:p>
        </w:tc>
        <w:tc>
          <w:tcPr>
            <w:tcW w:w="2977" w:type="dxa"/>
          </w:tcPr>
          <w:p w14:paraId="6A711BBA" w14:textId="5681C225" w:rsidR="006A1298" w:rsidRPr="00E308A5" w:rsidRDefault="006A1298" w:rsidP="002A37DC">
            <w:pPr>
              <w:spacing w:before="20" w:after="40"/>
              <w:ind w:left="91" w:hanging="91"/>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E308A5">
              <w:rPr>
                <w:rFonts w:eastAsia="Times New Roman"/>
                <w:sz w:val="20"/>
                <w:szCs w:val="20"/>
              </w:rPr>
              <w:t>ACTIVITIES</w:t>
            </w:r>
          </w:p>
        </w:tc>
        <w:tc>
          <w:tcPr>
            <w:tcW w:w="1275" w:type="dxa"/>
          </w:tcPr>
          <w:p w14:paraId="416D4E56" w14:textId="0523F11F" w:rsidR="006A1298" w:rsidRPr="00E308A5" w:rsidRDefault="006A1298" w:rsidP="002A37DC">
            <w:pPr>
              <w:spacing w:before="20" w:after="4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E308A5">
              <w:rPr>
                <w:rFonts w:eastAsia="Times New Roman"/>
                <w:caps/>
                <w:sz w:val="20"/>
                <w:szCs w:val="20"/>
              </w:rPr>
              <w:t>OBJECTIVE</w:t>
            </w:r>
            <w:r w:rsidRPr="00E308A5">
              <w:rPr>
                <w:rFonts w:eastAsia="Times New Roman"/>
                <w:sz w:val="20"/>
                <w:szCs w:val="20"/>
              </w:rPr>
              <w:t xml:space="preserve"> ADDRESSED</w:t>
            </w:r>
          </w:p>
        </w:tc>
        <w:tc>
          <w:tcPr>
            <w:tcW w:w="3963" w:type="dxa"/>
          </w:tcPr>
          <w:p w14:paraId="3F9D721E" w14:textId="4B2F1B54" w:rsidR="006A1298" w:rsidRPr="00E308A5" w:rsidRDefault="006A1298" w:rsidP="002A37DC">
            <w:pPr>
              <w:spacing w:before="20" w:after="40"/>
              <w:ind w:left="322"/>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E308A5">
              <w:rPr>
                <w:rFonts w:eastAsia="Times New Roman"/>
                <w:sz w:val="20"/>
                <w:szCs w:val="20"/>
              </w:rPr>
              <w:t>OUTCOMES ACHIEVED</w:t>
            </w:r>
          </w:p>
        </w:tc>
      </w:tr>
      <w:tr w:rsidR="008B4546" w:rsidRPr="004455BC" w14:paraId="0B00132A" w14:textId="08541E10" w:rsidTr="009228EF">
        <w:trPr>
          <w:trHeight w:hRule="exact" w:val="34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95B3D7" w:themeFill="accent1" w:themeFillTint="99"/>
          </w:tcPr>
          <w:p w14:paraId="1E11FC98" w14:textId="64590FFA" w:rsidR="008B4546" w:rsidRPr="00E308A5" w:rsidRDefault="008B4546" w:rsidP="002A37DC">
            <w:pPr>
              <w:spacing w:before="20" w:after="40"/>
              <w:ind w:left="322" w:hanging="91"/>
              <w:rPr>
                <w:rFonts w:eastAsia="Times New Roman"/>
                <w:color w:val="000000"/>
                <w:sz w:val="20"/>
                <w:szCs w:val="20"/>
              </w:rPr>
            </w:pPr>
            <w:r w:rsidRPr="00E308A5">
              <w:rPr>
                <w:rFonts w:eastAsia="Times New Roman"/>
                <w:sz w:val="20"/>
                <w:szCs w:val="20"/>
              </w:rPr>
              <w:t>ACTIVITY STREAM: DELIVERY</w:t>
            </w:r>
          </w:p>
        </w:tc>
      </w:tr>
      <w:tr w:rsidR="006A1298" w:rsidRPr="004773AF" w14:paraId="398A83C0" w14:textId="673BC0BE" w:rsidTr="00B177C8">
        <w:trPr>
          <w:trHeight w:val="2360"/>
        </w:trPr>
        <w:tc>
          <w:tcPr>
            <w:cnfStyle w:val="001000000000" w:firstRow="0" w:lastRow="0" w:firstColumn="1" w:lastColumn="0" w:oddVBand="0" w:evenVBand="0" w:oddHBand="0" w:evenHBand="0" w:firstRowFirstColumn="0" w:firstRowLastColumn="0" w:lastRowFirstColumn="0" w:lastRowLastColumn="0"/>
            <w:tcW w:w="1413" w:type="dxa"/>
          </w:tcPr>
          <w:p w14:paraId="1CEBF120" w14:textId="77777777" w:rsidR="006A1298" w:rsidRPr="00E308A5" w:rsidRDefault="006A1298" w:rsidP="002A37DC">
            <w:pPr>
              <w:spacing w:before="20" w:after="40"/>
              <w:rPr>
                <w:rFonts w:eastAsia="Times New Roman"/>
                <w:sz w:val="20"/>
                <w:szCs w:val="20"/>
              </w:rPr>
            </w:pPr>
            <w:r w:rsidRPr="00E308A5">
              <w:rPr>
                <w:rFonts w:eastAsia="Times New Roman"/>
                <w:sz w:val="20"/>
                <w:szCs w:val="20"/>
              </w:rPr>
              <w:t>Monthly project meetings (PM)</w:t>
            </w:r>
          </w:p>
        </w:tc>
        <w:tc>
          <w:tcPr>
            <w:tcW w:w="2977" w:type="dxa"/>
          </w:tcPr>
          <w:p w14:paraId="4081E60B" w14:textId="178F690D" w:rsidR="006A1298" w:rsidRPr="00F93A24" w:rsidRDefault="00867336"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93A24">
              <w:rPr>
                <w:rFonts w:eastAsia="Times New Roman"/>
                <w:sz w:val="20"/>
                <w:szCs w:val="20"/>
              </w:rPr>
              <w:t>Eleven</w:t>
            </w:r>
            <w:r w:rsidR="006A1298" w:rsidRPr="00F93A24">
              <w:rPr>
                <w:rFonts w:eastAsia="Times New Roman"/>
                <w:sz w:val="20"/>
                <w:szCs w:val="20"/>
              </w:rPr>
              <w:t xml:space="preserve"> (</w:t>
            </w:r>
            <w:r w:rsidRPr="00F93A24">
              <w:rPr>
                <w:rFonts w:eastAsia="Times New Roman"/>
                <w:sz w:val="20"/>
                <w:szCs w:val="20"/>
              </w:rPr>
              <w:t>11</w:t>
            </w:r>
            <w:r w:rsidR="006A1298" w:rsidRPr="00F93A24">
              <w:rPr>
                <w:rFonts w:eastAsia="Times New Roman"/>
                <w:sz w:val="20"/>
                <w:szCs w:val="20"/>
              </w:rPr>
              <w:t>) monthly project meetings held between the project leader and CEWO contact. These meetings have typically also included the research theme lead and frequently another team member.</w:t>
            </w:r>
          </w:p>
        </w:tc>
        <w:tc>
          <w:tcPr>
            <w:tcW w:w="1275" w:type="dxa"/>
          </w:tcPr>
          <w:p w14:paraId="68834F15" w14:textId="77777777" w:rsidR="006A1298" w:rsidRPr="00E308A5" w:rsidRDefault="006A1298" w:rsidP="002A37DC">
            <w:pPr>
              <w:spacing w:before="20" w:after="4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308A5">
              <w:rPr>
                <w:rFonts w:eastAsia="Times New Roman"/>
                <w:color w:val="000000"/>
                <w:sz w:val="20"/>
                <w:szCs w:val="20"/>
              </w:rPr>
              <w:t>C1, C2, C3, C4</w:t>
            </w:r>
          </w:p>
        </w:tc>
        <w:tc>
          <w:tcPr>
            <w:tcW w:w="3963" w:type="dxa"/>
          </w:tcPr>
          <w:p w14:paraId="719E7468" w14:textId="77777777" w:rsidR="006A1298" w:rsidRPr="00E308A5" w:rsidRDefault="006A1298"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308A5">
              <w:rPr>
                <w:rFonts w:eastAsia="Times New Roman"/>
                <w:color w:val="000000"/>
                <w:sz w:val="20"/>
                <w:szCs w:val="20"/>
              </w:rPr>
              <w:t xml:space="preserve">Verbal </w:t>
            </w:r>
            <w:r w:rsidRPr="00580A20">
              <w:rPr>
                <w:rFonts w:eastAsia="Times New Roman"/>
                <w:sz w:val="20"/>
                <w:szCs w:val="20"/>
              </w:rPr>
              <w:t>project</w:t>
            </w:r>
            <w:r w:rsidRPr="00E308A5">
              <w:rPr>
                <w:rFonts w:eastAsia="Times New Roman"/>
                <w:color w:val="000000"/>
                <w:sz w:val="20"/>
                <w:szCs w:val="20"/>
              </w:rPr>
              <w:t xml:space="preserve"> updates that have </w:t>
            </w:r>
          </w:p>
          <w:p w14:paraId="353CF7D3" w14:textId="77777777" w:rsidR="006A1298" w:rsidRPr="00E308A5" w:rsidRDefault="006A1298" w:rsidP="00D42EBA">
            <w:pPr>
              <w:pStyle w:val="ListParagraph"/>
              <w:numPr>
                <w:ilvl w:val="0"/>
                <w:numId w:val="26"/>
              </w:numPr>
              <w:spacing w:before="20" w:after="40"/>
              <w:ind w:left="322" w:hanging="28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51DCD1DB">
              <w:rPr>
                <w:rFonts w:eastAsia="Times New Roman"/>
                <w:color w:val="000000" w:themeColor="text1"/>
                <w:sz w:val="20"/>
                <w:szCs w:val="20"/>
              </w:rPr>
              <w:t xml:space="preserve">ensured that the project is tracking as </w:t>
            </w:r>
            <w:proofErr w:type="gramStart"/>
            <w:r w:rsidRPr="51DCD1DB">
              <w:rPr>
                <w:rFonts w:eastAsia="Times New Roman"/>
                <w:color w:val="000000" w:themeColor="text1"/>
                <w:sz w:val="20"/>
                <w:szCs w:val="20"/>
              </w:rPr>
              <w:t>expected;</w:t>
            </w:r>
            <w:proofErr w:type="gramEnd"/>
            <w:r w:rsidRPr="51DCD1DB">
              <w:rPr>
                <w:rFonts w:eastAsia="Times New Roman"/>
                <w:color w:val="000000" w:themeColor="text1"/>
                <w:sz w:val="20"/>
                <w:szCs w:val="20"/>
              </w:rPr>
              <w:t xml:space="preserve"> </w:t>
            </w:r>
          </w:p>
          <w:p w14:paraId="327A8915" w14:textId="77777777" w:rsidR="006A1298" w:rsidRPr="00E308A5" w:rsidRDefault="006A1298" w:rsidP="00D42EBA">
            <w:pPr>
              <w:pStyle w:val="ListParagraph"/>
              <w:numPr>
                <w:ilvl w:val="0"/>
                <w:numId w:val="26"/>
              </w:numPr>
              <w:spacing w:before="20" w:after="40"/>
              <w:ind w:left="322" w:hanging="28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51DCD1DB">
              <w:rPr>
                <w:rFonts w:eastAsia="Times New Roman"/>
                <w:color w:val="000000" w:themeColor="text1"/>
                <w:sz w:val="20"/>
                <w:szCs w:val="20"/>
              </w:rPr>
              <w:t xml:space="preserve">dealt with issues arising from the </w:t>
            </w:r>
            <w:proofErr w:type="gramStart"/>
            <w:r w:rsidRPr="51DCD1DB">
              <w:rPr>
                <w:rFonts w:eastAsia="Times New Roman"/>
                <w:color w:val="000000" w:themeColor="text1"/>
                <w:sz w:val="20"/>
                <w:szCs w:val="20"/>
              </w:rPr>
              <w:t>monitoring;</w:t>
            </w:r>
            <w:proofErr w:type="gramEnd"/>
          </w:p>
          <w:p w14:paraId="3987336D" w14:textId="77777777" w:rsidR="006A1298" w:rsidRPr="00E308A5" w:rsidRDefault="006A1298" w:rsidP="00D42EBA">
            <w:pPr>
              <w:pStyle w:val="ListParagraph"/>
              <w:numPr>
                <w:ilvl w:val="0"/>
                <w:numId w:val="26"/>
              </w:numPr>
              <w:spacing w:before="20" w:after="40"/>
              <w:ind w:left="322" w:hanging="28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51DCD1DB">
              <w:rPr>
                <w:rFonts w:eastAsia="Times New Roman"/>
                <w:color w:val="000000" w:themeColor="text1"/>
                <w:sz w:val="20"/>
                <w:szCs w:val="20"/>
              </w:rPr>
              <w:t>communicated early observations from monitoring</w:t>
            </w:r>
          </w:p>
          <w:p w14:paraId="7A5E36D3" w14:textId="6836DD83" w:rsidR="006A1298" w:rsidRPr="00E308A5" w:rsidRDefault="006A1298" w:rsidP="00D42EBA">
            <w:pPr>
              <w:pStyle w:val="ListParagraph"/>
              <w:numPr>
                <w:ilvl w:val="0"/>
                <w:numId w:val="26"/>
              </w:numPr>
              <w:spacing w:before="20" w:after="40"/>
              <w:ind w:left="322" w:hanging="28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51DCD1DB">
              <w:rPr>
                <w:rFonts w:eastAsia="Times New Roman"/>
                <w:color w:val="000000" w:themeColor="text1"/>
                <w:sz w:val="20"/>
                <w:szCs w:val="20"/>
              </w:rPr>
              <w:t>communicated a variety of operational matters</w:t>
            </w:r>
          </w:p>
        </w:tc>
      </w:tr>
      <w:tr w:rsidR="006A1298" w:rsidRPr="004773AF" w14:paraId="6B2578D2" w14:textId="500362FC" w:rsidTr="00B177C8">
        <w:trPr>
          <w:trHeight w:val="1823"/>
        </w:trPr>
        <w:tc>
          <w:tcPr>
            <w:cnfStyle w:val="001000000000" w:firstRow="0" w:lastRow="0" w:firstColumn="1" w:lastColumn="0" w:oddVBand="0" w:evenVBand="0" w:oddHBand="0" w:evenHBand="0" w:firstRowFirstColumn="0" w:firstRowLastColumn="0" w:lastRowFirstColumn="0" w:lastRowLastColumn="0"/>
            <w:tcW w:w="1413" w:type="dxa"/>
          </w:tcPr>
          <w:p w14:paraId="11ED1C84" w14:textId="77777777" w:rsidR="006A1298" w:rsidRPr="00E308A5" w:rsidRDefault="006A1298" w:rsidP="002A37DC">
            <w:pPr>
              <w:spacing w:before="20" w:after="40"/>
              <w:rPr>
                <w:rFonts w:eastAsia="Times New Roman"/>
                <w:sz w:val="20"/>
                <w:szCs w:val="20"/>
              </w:rPr>
            </w:pPr>
            <w:r w:rsidRPr="00E308A5">
              <w:rPr>
                <w:rFonts w:eastAsia="Times New Roman"/>
                <w:sz w:val="20"/>
                <w:szCs w:val="20"/>
              </w:rPr>
              <w:t>Selected Area working group meetings (PM)</w:t>
            </w:r>
          </w:p>
        </w:tc>
        <w:tc>
          <w:tcPr>
            <w:tcW w:w="2977" w:type="dxa"/>
          </w:tcPr>
          <w:p w14:paraId="408C6155" w14:textId="2FB2B48A" w:rsidR="006A1298" w:rsidRPr="00580A20" w:rsidRDefault="004B0957"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80A20">
              <w:rPr>
                <w:rFonts w:eastAsia="Times New Roman"/>
                <w:sz w:val="20"/>
                <w:szCs w:val="20"/>
              </w:rPr>
              <w:t>N</w:t>
            </w:r>
            <w:r w:rsidR="006A1298" w:rsidRPr="00580A20">
              <w:rPr>
                <w:rFonts w:eastAsia="Times New Roman"/>
                <w:sz w:val="20"/>
                <w:szCs w:val="20"/>
              </w:rPr>
              <w:t>umerous informal meetings among the project team members.</w:t>
            </w:r>
          </w:p>
        </w:tc>
        <w:tc>
          <w:tcPr>
            <w:tcW w:w="1275" w:type="dxa"/>
          </w:tcPr>
          <w:p w14:paraId="7774EF4A" w14:textId="77777777" w:rsidR="006A1298" w:rsidRPr="00E308A5" w:rsidRDefault="006A1298" w:rsidP="002A37DC">
            <w:pPr>
              <w:spacing w:before="20" w:after="4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308A5">
              <w:rPr>
                <w:rFonts w:eastAsia="Times New Roman"/>
                <w:color w:val="000000"/>
                <w:sz w:val="20"/>
                <w:szCs w:val="20"/>
              </w:rPr>
              <w:t>C1, C2, C3, C4</w:t>
            </w:r>
          </w:p>
        </w:tc>
        <w:tc>
          <w:tcPr>
            <w:tcW w:w="3963" w:type="dxa"/>
          </w:tcPr>
          <w:p w14:paraId="2CF94506" w14:textId="4CB71419" w:rsidR="006A1298" w:rsidRPr="00580A20" w:rsidRDefault="006A1298"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80A20">
              <w:rPr>
                <w:rFonts w:eastAsia="Times New Roman"/>
                <w:sz w:val="20"/>
                <w:szCs w:val="20"/>
              </w:rPr>
              <w:t xml:space="preserve">Regular contact between project partners and sub-contractor personnel </w:t>
            </w:r>
            <w:r w:rsidR="008B4546" w:rsidRPr="00580A20">
              <w:rPr>
                <w:rFonts w:eastAsia="Times New Roman"/>
                <w:sz w:val="20"/>
                <w:szCs w:val="20"/>
              </w:rPr>
              <w:t>has been used to</w:t>
            </w:r>
            <w:r w:rsidRPr="00580A20">
              <w:rPr>
                <w:rFonts w:eastAsia="Times New Roman"/>
                <w:sz w:val="20"/>
                <w:szCs w:val="20"/>
              </w:rPr>
              <w:t xml:space="preserve"> establish and revise workplans</w:t>
            </w:r>
            <w:r w:rsidR="008B4546" w:rsidRPr="00580A20">
              <w:rPr>
                <w:rFonts w:eastAsia="Times New Roman"/>
                <w:sz w:val="20"/>
                <w:szCs w:val="20"/>
              </w:rPr>
              <w:t xml:space="preserve">; </w:t>
            </w:r>
            <w:r w:rsidRPr="00580A20">
              <w:rPr>
                <w:rFonts w:eastAsia="Times New Roman"/>
                <w:sz w:val="20"/>
                <w:szCs w:val="20"/>
              </w:rPr>
              <w:t>ensure project is tracking as expected</w:t>
            </w:r>
            <w:r w:rsidR="008B4546" w:rsidRPr="00580A20">
              <w:rPr>
                <w:rFonts w:eastAsia="Times New Roman"/>
                <w:sz w:val="20"/>
                <w:szCs w:val="20"/>
              </w:rPr>
              <w:t xml:space="preserve">; </w:t>
            </w:r>
            <w:r w:rsidRPr="00580A20">
              <w:rPr>
                <w:rFonts w:eastAsia="Times New Roman"/>
                <w:sz w:val="20"/>
                <w:szCs w:val="20"/>
              </w:rPr>
              <w:t>deal with any issues arising from the monitoring</w:t>
            </w:r>
            <w:r w:rsidR="008B4546" w:rsidRPr="00580A20">
              <w:rPr>
                <w:rFonts w:eastAsia="Times New Roman"/>
                <w:sz w:val="20"/>
                <w:szCs w:val="20"/>
              </w:rPr>
              <w:t xml:space="preserve">; </w:t>
            </w:r>
            <w:r w:rsidRPr="00580A20">
              <w:rPr>
                <w:rFonts w:eastAsia="Times New Roman"/>
                <w:sz w:val="20"/>
                <w:szCs w:val="20"/>
              </w:rPr>
              <w:t>communicate early observations from monitoring</w:t>
            </w:r>
            <w:r w:rsidR="008B4546" w:rsidRPr="00580A20">
              <w:rPr>
                <w:rFonts w:eastAsia="Times New Roman"/>
                <w:sz w:val="20"/>
                <w:szCs w:val="20"/>
              </w:rPr>
              <w:t xml:space="preserve">; and </w:t>
            </w:r>
            <w:r w:rsidRPr="00580A20">
              <w:rPr>
                <w:rFonts w:eastAsia="Times New Roman"/>
                <w:sz w:val="20"/>
                <w:szCs w:val="20"/>
              </w:rPr>
              <w:t>coordinate activities</w:t>
            </w:r>
          </w:p>
        </w:tc>
      </w:tr>
      <w:tr w:rsidR="006A1298" w:rsidRPr="004773AF" w14:paraId="19FD700C" w14:textId="0D2AAD84" w:rsidTr="00B177C8">
        <w:trPr>
          <w:trHeight w:val="760"/>
        </w:trPr>
        <w:tc>
          <w:tcPr>
            <w:cnfStyle w:val="001000000000" w:firstRow="0" w:lastRow="0" w:firstColumn="1" w:lastColumn="0" w:oddVBand="0" w:evenVBand="0" w:oddHBand="0" w:evenHBand="0" w:firstRowFirstColumn="0" w:firstRowLastColumn="0" w:lastRowFirstColumn="0" w:lastRowLastColumn="0"/>
            <w:tcW w:w="1413" w:type="dxa"/>
          </w:tcPr>
          <w:p w14:paraId="179904A8" w14:textId="77777777" w:rsidR="006A1298" w:rsidRPr="00E308A5" w:rsidRDefault="006A1298" w:rsidP="002A37DC">
            <w:pPr>
              <w:spacing w:before="20" w:after="40"/>
              <w:rPr>
                <w:rFonts w:eastAsia="Times New Roman"/>
                <w:sz w:val="20"/>
                <w:szCs w:val="20"/>
              </w:rPr>
            </w:pPr>
            <w:r w:rsidRPr="00E308A5">
              <w:rPr>
                <w:rFonts w:eastAsia="Times New Roman"/>
                <w:sz w:val="20"/>
                <w:szCs w:val="20"/>
              </w:rPr>
              <w:t>Quarterly Progress Reports (PM)</w:t>
            </w:r>
          </w:p>
        </w:tc>
        <w:tc>
          <w:tcPr>
            <w:tcW w:w="2977" w:type="dxa"/>
          </w:tcPr>
          <w:p w14:paraId="42014A08" w14:textId="42E12441" w:rsidR="006A1298" w:rsidRPr="00580A20" w:rsidRDefault="006A1298"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80A20">
              <w:rPr>
                <w:rFonts w:eastAsia="Times New Roman"/>
                <w:sz w:val="20"/>
                <w:szCs w:val="20"/>
              </w:rPr>
              <w:t xml:space="preserve">Four written progress reports provided in September, December, </w:t>
            </w:r>
            <w:proofErr w:type="gramStart"/>
            <w:r w:rsidRPr="00580A20">
              <w:rPr>
                <w:rFonts w:eastAsia="Times New Roman"/>
                <w:sz w:val="20"/>
                <w:szCs w:val="20"/>
              </w:rPr>
              <w:t>March</w:t>
            </w:r>
            <w:proofErr w:type="gramEnd"/>
            <w:r w:rsidRPr="00580A20">
              <w:rPr>
                <w:rFonts w:eastAsia="Times New Roman"/>
                <w:sz w:val="20"/>
                <w:szCs w:val="20"/>
              </w:rPr>
              <w:t xml:space="preserve"> and June</w:t>
            </w:r>
          </w:p>
        </w:tc>
        <w:tc>
          <w:tcPr>
            <w:tcW w:w="1275" w:type="dxa"/>
          </w:tcPr>
          <w:p w14:paraId="12BF0AF4" w14:textId="77777777" w:rsidR="006A1298" w:rsidRPr="00E308A5" w:rsidRDefault="006A1298" w:rsidP="002A37DC">
            <w:pPr>
              <w:spacing w:before="20" w:after="4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308A5">
              <w:rPr>
                <w:rFonts w:eastAsia="Times New Roman"/>
                <w:color w:val="000000"/>
                <w:sz w:val="20"/>
                <w:szCs w:val="20"/>
              </w:rPr>
              <w:t>C1</w:t>
            </w:r>
          </w:p>
        </w:tc>
        <w:tc>
          <w:tcPr>
            <w:tcW w:w="3963" w:type="dxa"/>
          </w:tcPr>
          <w:p w14:paraId="394F588D" w14:textId="2E83DE8E" w:rsidR="006A1298" w:rsidRPr="00580A20" w:rsidRDefault="006A1298"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80A20">
              <w:rPr>
                <w:rFonts w:eastAsia="Times New Roman"/>
                <w:sz w:val="20"/>
                <w:szCs w:val="20"/>
              </w:rPr>
              <w:t>Ensured clear communication of project progress against milestones</w:t>
            </w:r>
          </w:p>
        </w:tc>
      </w:tr>
      <w:tr w:rsidR="006A1298" w:rsidRPr="004773AF" w14:paraId="77A73693" w14:textId="62BF0CE6" w:rsidTr="00B177C8">
        <w:trPr>
          <w:trHeight w:val="760"/>
        </w:trPr>
        <w:tc>
          <w:tcPr>
            <w:cnfStyle w:val="001000000000" w:firstRow="0" w:lastRow="0" w:firstColumn="1" w:lastColumn="0" w:oddVBand="0" w:evenVBand="0" w:oddHBand="0" w:evenHBand="0" w:firstRowFirstColumn="0" w:firstRowLastColumn="0" w:lastRowFirstColumn="0" w:lastRowLastColumn="0"/>
            <w:tcW w:w="1413" w:type="dxa"/>
          </w:tcPr>
          <w:p w14:paraId="2AC04C89" w14:textId="77777777" w:rsidR="006A1298" w:rsidRPr="00E308A5" w:rsidRDefault="006A1298" w:rsidP="002A37DC">
            <w:pPr>
              <w:spacing w:before="20" w:after="40"/>
              <w:rPr>
                <w:rFonts w:eastAsia="Times New Roman"/>
                <w:sz w:val="20"/>
                <w:szCs w:val="20"/>
              </w:rPr>
            </w:pPr>
            <w:r w:rsidRPr="00E308A5">
              <w:rPr>
                <w:rFonts w:eastAsia="Times New Roman"/>
                <w:sz w:val="20"/>
                <w:szCs w:val="20"/>
              </w:rPr>
              <w:t>Quarterly Outcomes Newsletter (PM)</w:t>
            </w:r>
          </w:p>
        </w:tc>
        <w:tc>
          <w:tcPr>
            <w:tcW w:w="2977" w:type="dxa"/>
          </w:tcPr>
          <w:p w14:paraId="51E49BB2" w14:textId="152A0587" w:rsidR="00D53A76" w:rsidRPr="00E308A5" w:rsidRDefault="006A1298"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308A5">
              <w:rPr>
                <w:rFonts w:eastAsia="Times New Roman"/>
                <w:color w:val="000000"/>
                <w:sz w:val="20"/>
                <w:szCs w:val="20"/>
              </w:rPr>
              <w:t xml:space="preserve">Four quarterly outcomes newsletters </w:t>
            </w:r>
            <w:r w:rsidRPr="00580A20">
              <w:rPr>
                <w:rFonts w:eastAsia="Times New Roman"/>
                <w:sz w:val="20"/>
                <w:szCs w:val="20"/>
              </w:rPr>
              <w:t>provided</w:t>
            </w:r>
            <w:r w:rsidRPr="00E308A5">
              <w:rPr>
                <w:rFonts w:eastAsia="Times New Roman"/>
                <w:color w:val="000000"/>
                <w:sz w:val="20"/>
                <w:szCs w:val="20"/>
              </w:rPr>
              <w:t xml:space="preserve"> for September, December, </w:t>
            </w:r>
            <w:proofErr w:type="gramStart"/>
            <w:r w:rsidRPr="00E308A5">
              <w:rPr>
                <w:rFonts w:eastAsia="Times New Roman"/>
                <w:color w:val="000000"/>
                <w:sz w:val="20"/>
                <w:szCs w:val="20"/>
              </w:rPr>
              <w:t>March</w:t>
            </w:r>
            <w:proofErr w:type="gramEnd"/>
            <w:r w:rsidRPr="00E308A5">
              <w:rPr>
                <w:rFonts w:eastAsia="Times New Roman"/>
                <w:color w:val="000000"/>
                <w:sz w:val="20"/>
                <w:szCs w:val="20"/>
              </w:rPr>
              <w:t xml:space="preserve"> and June.</w:t>
            </w:r>
            <w:r>
              <w:rPr>
                <w:rFonts w:eastAsia="Times New Roman"/>
                <w:color w:val="000000"/>
                <w:sz w:val="20"/>
                <w:szCs w:val="20"/>
              </w:rPr>
              <w:t xml:space="preserve"> </w:t>
            </w:r>
            <w:r w:rsidRPr="00E308A5">
              <w:rPr>
                <w:rFonts w:eastAsia="Times New Roman"/>
                <w:color w:val="000000"/>
                <w:sz w:val="20"/>
                <w:szCs w:val="20"/>
              </w:rPr>
              <w:t>These are now published at</w:t>
            </w:r>
            <w:r w:rsidR="00782C9F">
              <w:rPr>
                <w:rFonts w:eastAsia="Times New Roman"/>
                <w:color w:val="000000"/>
                <w:sz w:val="20"/>
                <w:szCs w:val="20"/>
              </w:rPr>
              <w:t>:</w:t>
            </w:r>
            <w:r w:rsidRPr="00E308A5">
              <w:rPr>
                <w:rFonts w:eastAsia="Times New Roman"/>
                <w:color w:val="000000"/>
                <w:sz w:val="20"/>
                <w:szCs w:val="20"/>
              </w:rPr>
              <w:t xml:space="preserve"> </w:t>
            </w:r>
          </w:p>
          <w:p w14:paraId="17DB5869" w14:textId="4F573F1F" w:rsidR="006A1298" w:rsidRPr="00E308A5" w:rsidRDefault="003B70E2" w:rsidP="005C19A7">
            <w:pPr>
              <w:spacing w:before="20" w:after="40"/>
              <w:ind w:left="232"/>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hyperlink r:id="rId139" w:history="1">
              <w:r w:rsidR="006A1298" w:rsidRPr="00E308A5">
                <w:rPr>
                  <w:rStyle w:val="Hyperlink"/>
                  <w:rFonts w:eastAsia="Times New Roman" w:cstheme="minorBidi"/>
                  <w:sz w:val="20"/>
                  <w:szCs w:val="20"/>
                </w:rPr>
                <w:t>https://www.environment.gov.au/water/cewo/publications/lachlan-mer-quarterly-reports</w:t>
              </w:r>
            </w:hyperlink>
            <w:r w:rsidR="006A1298" w:rsidRPr="00E308A5">
              <w:rPr>
                <w:rFonts w:eastAsia="Times New Roman"/>
                <w:color w:val="000000"/>
                <w:sz w:val="20"/>
                <w:szCs w:val="20"/>
              </w:rPr>
              <w:t xml:space="preserve"> </w:t>
            </w:r>
          </w:p>
        </w:tc>
        <w:tc>
          <w:tcPr>
            <w:tcW w:w="1275" w:type="dxa"/>
          </w:tcPr>
          <w:p w14:paraId="240D8606" w14:textId="77777777" w:rsidR="006A1298" w:rsidRPr="00E308A5" w:rsidRDefault="006A1298" w:rsidP="002A37DC">
            <w:pPr>
              <w:spacing w:before="20" w:after="4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308A5">
              <w:rPr>
                <w:rFonts w:eastAsia="Times New Roman"/>
                <w:color w:val="000000"/>
                <w:sz w:val="20"/>
                <w:szCs w:val="20"/>
              </w:rPr>
              <w:t>C3</w:t>
            </w:r>
          </w:p>
          <w:p w14:paraId="35DB5871" w14:textId="77777777" w:rsidR="006A1298" w:rsidRPr="00E308A5" w:rsidRDefault="006A1298" w:rsidP="002A37DC">
            <w:pPr>
              <w:spacing w:before="20" w:after="4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308A5">
              <w:rPr>
                <w:rFonts w:eastAsia="Times New Roman"/>
                <w:color w:val="000000"/>
                <w:sz w:val="20"/>
                <w:szCs w:val="20"/>
              </w:rPr>
              <w:t>O1 and O4</w:t>
            </w:r>
          </w:p>
        </w:tc>
        <w:tc>
          <w:tcPr>
            <w:tcW w:w="3963" w:type="dxa"/>
          </w:tcPr>
          <w:p w14:paraId="565EC3CC" w14:textId="0822D5A0" w:rsidR="006A1298" w:rsidRPr="00580A20" w:rsidRDefault="006A1298"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80A20">
              <w:rPr>
                <w:rFonts w:eastAsia="Times New Roman"/>
                <w:sz w:val="20"/>
                <w:szCs w:val="20"/>
              </w:rPr>
              <w:t>Quarterly outcomes newsletter used to communicate with a broader public audience.</w:t>
            </w:r>
          </w:p>
        </w:tc>
      </w:tr>
      <w:tr w:rsidR="006A1298" w:rsidRPr="004773AF" w14:paraId="523F1E6E" w14:textId="7DDE3332" w:rsidTr="00B177C8">
        <w:trPr>
          <w:trHeight w:val="1063"/>
        </w:trPr>
        <w:tc>
          <w:tcPr>
            <w:cnfStyle w:val="001000000000" w:firstRow="0" w:lastRow="0" w:firstColumn="1" w:lastColumn="0" w:oddVBand="0" w:evenVBand="0" w:oddHBand="0" w:evenHBand="0" w:firstRowFirstColumn="0" w:firstRowLastColumn="0" w:lastRowFirstColumn="0" w:lastRowLastColumn="0"/>
            <w:tcW w:w="1413" w:type="dxa"/>
          </w:tcPr>
          <w:p w14:paraId="64E5AA40" w14:textId="77777777" w:rsidR="006A1298" w:rsidRPr="00E308A5" w:rsidRDefault="006A1298" w:rsidP="002A37DC">
            <w:pPr>
              <w:spacing w:before="20" w:after="40"/>
              <w:rPr>
                <w:rFonts w:eastAsia="Times New Roman"/>
                <w:sz w:val="20"/>
                <w:szCs w:val="20"/>
              </w:rPr>
            </w:pPr>
            <w:r w:rsidRPr="00E308A5">
              <w:rPr>
                <w:rFonts w:eastAsia="Times New Roman"/>
                <w:sz w:val="20"/>
                <w:szCs w:val="20"/>
              </w:rPr>
              <w:lastRenderedPageBreak/>
              <w:t>Annual Summary and Technical Report (PM)</w:t>
            </w:r>
          </w:p>
        </w:tc>
        <w:tc>
          <w:tcPr>
            <w:tcW w:w="2977" w:type="dxa"/>
          </w:tcPr>
          <w:p w14:paraId="2ACA6725" w14:textId="5649D8BC" w:rsidR="006A1298" w:rsidRPr="00580A20" w:rsidRDefault="006A1298"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80A20">
              <w:rPr>
                <w:rFonts w:eastAsia="Times New Roman"/>
                <w:sz w:val="20"/>
                <w:szCs w:val="20"/>
              </w:rPr>
              <w:t>Annual Technical and Summary reports developed</w:t>
            </w:r>
          </w:p>
        </w:tc>
        <w:tc>
          <w:tcPr>
            <w:tcW w:w="1275" w:type="dxa"/>
          </w:tcPr>
          <w:p w14:paraId="641C87AA" w14:textId="77777777" w:rsidR="006A1298" w:rsidRPr="00E308A5" w:rsidRDefault="006A1298" w:rsidP="002A37DC">
            <w:pPr>
              <w:spacing w:before="20" w:after="4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308A5">
              <w:rPr>
                <w:rFonts w:eastAsia="Times New Roman"/>
                <w:color w:val="000000"/>
                <w:sz w:val="20"/>
                <w:szCs w:val="20"/>
              </w:rPr>
              <w:t>C3</w:t>
            </w:r>
          </w:p>
          <w:p w14:paraId="358D6617" w14:textId="77777777" w:rsidR="006A1298" w:rsidRPr="00E308A5" w:rsidRDefault="006A1298" w:rsidP="002A37DC">
            <w:pPr>
              <w:spacing w:before="20" w:after="4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308A5">
              <w:rPr>
                <w:rFonts w:eastAsia="Times New Roman"/>
                <w:color w:val="000000"/>
                <w:sz w:val="20"/>
                <w:szCs w:val="20"/>
              </w:rPr>
              <w:t>O1 and O4</w:t>
            </w:r>
          </w:p>
        </w:tc>
        <w:tc>
          <w:tcPr>
            <w:tcW w:w="3963" w:type="dxa"/>
          </w:tcPr>
          <w:p w14:paraId="505F0C7C" w14:textId="354CCACF" w:rsidR="006A1298" w:rsidRPr="00E308A5" w:rsidRDefault="006A1298"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308A5">
              <w:rPr>
                <w:rFonts w:eastAsia="Times New Roman"/>
                <w:color w:val="000000"/>
                <w:sz w:val="20"/>
                <w:szCs w:val="20"/>
              </w:rPr>
              <w:t xml:space="preserve">Annual technical report communicated detailed scientific findings to a technical </w:t>
            </w:r>
            <w:r w:rsidRPr="00580A20">
              <w:rPr>
                <w:rFonts w:eastAsia="Times New Roman"/>
                <w:sz w:val="20"/>
                <w:szCs w:val="20"/>
              </w:rPr>
              <w:t>audience</w:t>
            </w:r>
            <w:r w:rsidRPr="00E308A5">
              <w:rPr>
                <w:rFonts w:eastAsia="Times New Roman"/>
                <w:color w:val="000000"/>
                <w:sz w:val="20"/>
                <w:szCs w:val="20"/>
              </w:rPr>
              <w:t>; annual summary report focuses on annual highlights</w:t>
            </w:r>
          </w:p>
        </w:tc>
      </w:tr>
      <w:tr w:rsidR="008B4546" w:rsidRPr="004455BC" w14:paraId="5E53F713" w14:textId="0E925D7C" w:rsidTr="009228EF">
        <w:trPr>
          <w:trHeight w:hRule="exact" w:val="34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95B3D7" w:themeFill="accent1" w:themeFillTint="99"/>
          </w:tcPr>
          <w:p w14:paraId="20190EE7" w14:textId="77B1D208" w:rsidR="008B4546" w:rsidRPr="00E308A5" w:rsidRDefault="008B4546" w:rsidP="002A37DC">
            <w:pPr>
              <w:spacing w:before="20" w:after="40"/>
              <w:ind w:left="322" w:hanging="91"/>
              <w:rPr>
                <w:rFonts w:eastAsia="Times New Roman"/>
                <w:sz w:val="20"/>
                <w:szCs w:val="20"/>
              </w:rPr>
            </w:pPr>
            <w:r w:rsidRPr="00E308A5">
              <w:rPr>
                <w:rFonts w:eastAsia="Times New Roman"/>
                <w:sz w:val="20"/>
                <w:szCs w:val="20"/>
              </w:rPr>
              <w:t>ACTIVITY STREAM: OPERATIONAL STAKEHOLDERS</w:t>
            </w:r>
          </w:p>
        </w:tc>
      </w:tr>
      <w:tr w:rsidR="006A1298" w:rsidRPr="004773AF" w14:paraId="424184F9" w14:textId="16D25E2A" w:rsidTr="00B177C8">
        <w:trPr>
          <w:trHeight w:val="989"/>
        </w:trPr>
        <w:tc>
          <w:tcPr>
            <w:cnfStyle w:val="001000000000" w:firstRow="0" w:lastRow="0" w:firstColumn="1" w:lastColumn="0" w:oddVBand="0" w:evenVBand="0" w:oddHBand="0" w:evenHBand="0" w:firstRowFirstColumn="0" w:firstRowLastColumn="0" w:lastRowFirstColumn="0" w:lastRowLastColumn="0"/>
            <w:tcW w:w="1413" w:type="dxa"/>
          </w:tcPr>
          <w:p w14:paraId="563A7815" w14:textId="77777777" w:rsidR="006A1298" w:rsidRPr="00E308A5" w:rsidRDefault="006A1298" w:rsidP="002A37DC">
            <w:pPr>
              <w:spacing w:before="20" w:after="40"/>
              <w:rPr>
                <w:rFonts w:eastAsia="Times New Roman"/>
                <w:sz w:val="20"/>
                <w:szCs w:val="20"/>
                <w:lang w:val="de-DE"/>
              </w:rPr>
            </w:pPr>
            <w:r w:rsidRPr="00E308A5">
              <w:rPr>
                <w:rFonts w:eastAsia="Times New Roman"/>
                <w:sz w:val="20"/>
                <w:szCs w:val="20"/>
                <w:lang w:val="de-DE"/>
              </w:rPr>
              <w:t>Lachlan EWAG meetings (C&amp;E)</w:t>
            </w:r>
          </w:p>
        </w:tc>
        <w:tc>
          <w:tcPr>
            <w:tcW w:w="2977" w:type="dxa"/>
          </w:tcPr>
          <w:p w14:paraId="2980F9AB" w14:textId="5208200C" w:rsidR="006A1298" w:rsidRPr="00580A20" w:rsidRDefault="006A1298"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80A20">
              <w:rPr>
                <w:rFonts w:eastAsia="Times New Roman"/>
                <w:sz w:val="20"/>
                <w:szCs w:val="20"/>
              </w:rPr>
              <w:t>Three EWAG meetings were attended</w:t>
            </w:r>
            <w:r w:rsidR="005A7755" w:rsidRPr="00580A20">
              <w:rPr>
                <w:rFonts w:eastAsia="Times New Roman"/>
                <w:sz w:val="20"/>
                <w:szCs w:val="20"/>
              </w:rPr>
              <w:t>, One</w:t>
            </w:r>
            <w:r w:rsidRPr="00580A20">
              <w:rPr>
                <w:rFonts w:eastAsia="Times New Roman"/>
                <w:sz w:val="20"/>
                <w:szCs w:val="20"/>
              </w:rPr>
              <w:t xml:space="preserve"> of the EWAG meetings involved subsequent field trips. </w:t>
            </w:r>
          </w:p>
        </w:tc>
        <w:tc>
          <w:tcPr>
            <w:tcW w:w="1275" w:type="dxa"/>
          </w:tcPr>
          <w:p w14:paraId="357111F7" w14:textId="77777777" w:rsidR="006A1298" w:rsidRPr="00E308A5" w:rsidRDefault="006A1298" w:rsidP="002A37DC">
            <w:pPr>
              <w:spacing w:before="20" w:after="40"/>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E308A5">
              <w:rPr>
                <w:rFonts w:eastAsia="Times New Roman"/>
                <w:sz w:val="20"/>
                <w:szCs w:val="20"/>
              </w:rPr>
              <w:t>C1, C2, C3, C4 and C5</w:t>
            </w:r>
          </w:p>
          <w:p w14:paraId="4DCB0C4B" w14:textId="77777777" w:rsidR="006A1298" w:rsidRPr="00E308A5" w:rsidRDefault="006A1298" w:rsidP="002A37DC">
            <w:pPr>
              <w:spacing w:before="20" w:after="40"/>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E308A5">
              <w:rPr>
                <w:rFonts w:eastAsia="Times New Roman"/>
                <w:sz w:val="20"/>
                <w:szCs w:val="20"/>
              </w:rPr>
              <w:t>O1, O3 and O4</w:t>
            </w:r>
          </w:p>
        </w:tc>
        <w:tc>
          <w:tcPr>
            <w:tcW w:w="3963" w:type="dxa"/>
          </w:tcPr>
          <w:p w14:paraId="1F733E10" w14:textId="4578C2F2" w:rsidR="006A1298" w:rsidRPr="00E308A5" w:rsidRDefault="006A1298"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E308A5">
              <w:rPr>
                <w:rFonts w:eastAsia="Times New Roman"/>
                <w:sz w:val="20"/>
                <w:szCs w:val="20"/>
              </w:rPr>
              <w:t>Presentation of project findings at the EWAGs which support an e</w:t>
            </w:r>
            <w:r w:rsidRPr="00580A20">
              <w:rPr>
                <w:rFonts w:eastAsia="Times New Roman"/>
                <w:sz w:val="20"/>
                <w:szCs w:val="20"/>
              </w:rPr>
              <w:t>xchange of information and intelligence that supports the implementation of the MER program and environmental water delivery in the catchment</w:t>
            </w:r>
          </w:p>
        </w:tc>
      </w:tr>
      <w:tr w:rsidR="006A1298" w:rsidRPr="004773AF" w14:paraId="7135D5AC" w14:textId="59D5B7CE" w:rsidTr="00B177C8">
        <w:trPr>
          <w:trHeight w:val="1104"/>
        </w:trPr>
        <w:tc>
          <w:tcPr>
            <w:cnfStyle w:val="001000000000" w:firstRow="0" w:lastRow="0" w:firstColumn="1" w:lastColumn="0" w:oddVBand="0" w:evenVBand="0" w:oddHBand="0" w:evenHBand="0" w:firstRowFirstColumn="0" w:firstRowLastColumn="0" w:lastRowFirstColumn="0" w:lastRowLastColumn="0"/>
            <w:tcW w:w="1413" w:type="dxa"/>
          </w:tcPr>
          <w:p w14:paraId="6697111B" w14:textId="77777777" w:rsidR="006A1298" w:rsidRPr="00E308A5" w:rsidRDefault="006A1298" w:rsidP="002A37DC">
            <w:pPr>
              <w:spacing w:before="20" w:after="40"/>
              <w:rPr>
                <w:rFonts w:eastAsia="Times New Roman"/>
                <w:sz w:val="20"/>
                <w:szCs w:val="20"/>
              </w:rPr>
            </w:pPr>
            <w:r w:rsidRPr="00E308A5">
              <w:rPr>
                <w:rFonts w:eastAsia="Times New Roman"/>
                <w:sz w:val="20"/>
                <w:szCs w:val="20"/>
              </w:rPr>
              <w:t>TAG meetings (C&amp;E)</w:t>
            </w:r>
          </w:p>
        </w:tc>
        <w:tc>
          <w:tcPr>
            <w:tcW w:w="2977" w:type="dxa"/>
          </w:tcPr>
          <w:p w14:paraId="717AA82C" w14:textId="38443F45" w:rsidR="006A1298" w:rsidRPr="00580A20" w:rsidRDefault="00A45C6A"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80A20">
              <w:rPr>
                <w:rFonts w:eastAsia="Times New Roman"/>
                <w:sz w:val="20"/>
                <w:szCs w:val="20"/>
              </w:rPr>
              <w:t>Five</w:t>
            </w:r>
            <w:r w:rsidR="006A1298" w:rsidRPr="00580A20">
              <w:rPr>
                <w:rFonts w:eastAsia="Times New Roman"/>
                <w:sz w:val="20"/>
                <w:szCs w:val="20"/>
              </w:rPr>
              <w:t xml:space="preserve"> TAG meetings attended associated with </w:t>
            </w:r>
            <w:r w:rsidR="006335CB" w:rsidRPr="00580A20">
              <w:rPr>
                <w:rFonts w:eastAsia="Times New Roman"/>
                <w:sz w:val="20"/>
                <w:szCs w:val="20"/>
              </w:rPr>
              <w:t>Translucent flows (Waterbird meetings, Blackwater meetings</w:t>
            </w:r>
            <w:r w:rsidRPr="00580A20">
              <w:rPr>
                <w:rFonts w:eastAsia="Times New Roman"/>
                <w:sz w:val="20"/>
                <w:szCs w:val="20"/>
              </w:rPr>
              <w:t>) A further Golden Perch TAG style meeting was also attended.</w:t>
            </w:r>
          </w:p>
        </w:tc>
        <w:tc>
          <w:tcPr>
            <w:tcW w:w="1275" w:type="dxa"/>
          </w:tcPr>
          <w:p w14:paraId="3A24A5CA" w14:textId="77777777" w:rsidR="006A1298" w:rsidRPr="00E308A5" w:rsidRDefault="006A1298" w:rsidP="002A37DC">
            <w:pPr>
              <w:spacing w:before="20" w:after="40"/>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E308A5">
              <w:rPr>
                <w:rFonts w:eastAsia="Times New Roman"/>
                <w:sz w:val="20"/>
                <w:szCs w:val="20"/>
              </w:rPr>
              <w:t>C1, C2, C3, C4 and C5</w:t>
            </w:r>
          </w:p>
          <w:p w14:paraId="2AF90F66" w14:textId="77777777" w:rsidR="006A1298" w:rsidRPr="00E308A5" w:rsidRDefault="006A1298" w:rsidP="002A37DC">
            <w:pPr>
              <w:spacing w:before="20" w:after="40"/>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E308A5">
              <w:rPr>
                <w:rFonts w:eastAsia="Times New Roman"/>
                <w:sz w:val="20"/>
                <w:szCs w:val="20"/>
              </w:rPr>
              <w:t>O1, O3 and O4</w:t>
            </w:r>
          </w:p>
        </w:tc>
        <w:tc>
          <w:tcPr>
            <w:tcW w:w="3963" w:type="dxa"/>
          </w:tcPr>
          <w:p w14:paraId="76F94AE6" w14:textId="1254432E" w:rsidR="006A1298" w:rsidRPr="00E308A5" w:rsidRDefault="006A1298"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E308A5">
              <w:rPr>
                <w:rFonts w:eastAsia="Times New Roman"/>
                <w:sz w:val="20"/>
                <w:szCs w:val="20"/>
              </w:rPr>
              <w:t>Attendance at TAG meetings which have supported an exchange of operational information and underpinned decision</w:t>
            </w:r>
            <w:r w:rsidR="00217573" w:rsidRPr="00E308A5">
              <w:rPr>
                <w:rFonts w:eastAsia="Times New Roman"/>
                <w:sz w:val="20"/>
                <w:szCs w:val="20"/>
              </w:rPr>
              <w:t>-</w:t>
            </w:r>
            <w:r w:rsidRPr="00E308A5">
              <w:rPr>
                <w:rFonts w:eastAsia="Times New Roman"/>
                <w:sz w:val="20"/>
                <w:szCs w:val="20"/>
              </w:rPr>
              <w:t>making processes.</w:t>
            </w:r>
          </w:p>
        </w:tc>
      </w:tr>
      <w:tr w:rsidR="008B4546" w:rsidRPr="004455BC" w14:paraId="1F755094" w14:textId="73CF33C2" w:rsidTr="009228EF">
        <w:trPr>
          <w:trHeight w:hRule="exact" w:val="34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95B3D7" w:themeFill="accent1" w:themeFillTint="99"/>
          </w:tcPr>
          <w:p w14:paraId="6F01818D" w14:textId="667AAAEF" w:rsidR="008B4546" w:rsidRPr="00E308A5" w:rsidRDefault="008B4546" w:rsidP="002A37DC">
            <w:pPr>
              <w:spacing w:before="20" w:after="40"/>
              <w:ind w:left="322" w:hanging="91"/>
              <w:rPr>
                <w:rFonts w:eastAsia="Times New Roman"/>
                <w:color w:val="000000"/>
                <w:sz w:val="20"/>
                <w:szCs w:val="20"/>
              </w:rPr>
            </w:pPr>
            <w:r w:rsidRPr="00E308A5">
              <w:rPr>
                <w:rFonts w:eastAsia="Times New Roman"/>
                <w:sz w:val="20"/>
                <w:szCs w:val="20"/>
              </w:rPr>
              <w:t>ACTIVITY STREAM: MER PROGRAM TEAMS</w:t>
            </w:r>
          </w:p>
        </w:tc>
      </w:tr>
      <w:tr w:rsidR="006A1298" w:rsidRPr="004773AF" w14:paraId="5CFAC6B2" w14:textId="5BFB9478" w:rsidTr="00B177C8">
        <w:trPr>
          <w:trHeight w:val="572"/>
        </w:trPr>
        <w:tc>
          <w:tcPr>
            <w:cnfStyle w:val="001000000000" w:firstRow="0" w:lastRow="0" w:firstColumn="1" w:lastColumn="0" w:oddVBand="0" w:evenVBand="0" w:oddHBand="0" w:evenHBand="0" w:firstRowFirstColumn="0" w:firstRowLastColumn="0" w:lastRowFirstColumn="0" w:lastRowLastColumn="0"/>
            <w:tcW w:w="1413" w:type="dxa"/>
          </w:tcPr>
          <w:p w14:paraId="72A10937" w14:textId="77777777" w:rsidR="006A1298" w:rsidRPr="00E308A5" w:rsidRDefault="006A1298" w:rsidP="002A37DC">
            <w:pPr>
              <w:spacing w:before="20" w:after="40"/>
              <w:rPr>
                <w:rFonts w:eastAsia="Times New Roman"/>
                <w:sz w:val="20"/>
                <w:szCs w:val="20"/>
              </w:rPr>
            </w:pPr>
            <w:r w:rsidRPr="00E308A5">
              <w:rPr>
                <w:rFonts w:eastAsia="Times New Roman"/>
                <w:sz w:val="20"/>
                <w:szCs w:val="20"/>
              </w:rPr>
              <w:t>Steering Committee Meetings (PM)</w:t>
            </w:r>
          </w:p>
        </w:tc>
        <w:tc>
          <w:tcPr>
            <w:tcW w:w="2977" w:type="dxa"/>
          </w:tcPr>
          <w:p w14:paraId="0040BC3B" w14:textId="7FAC28D6" w:rsidR="006A1298" w:rsidRPr="00580A20" w:rsidRDefault="00C8561F"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80A20">
              <w:rPr>
                <w:rFonts w:eastAsia="Times New Roman"/>
                <w:sz w:val="20"/>
                <w:szCs w:val="20"/>
              </w:rPr>
              <w:t>Two s</w:t>
            </w:r>
            <w:r w:rsidR="006A1298" w:rsidRPr="00580A20">
              <w:rPr>
                <w:rFonts w:eastAsia="Times New Roman"/>
                <w:sz w:val="20"/>
                <w:szCs w:val="20"/>
              </w:rPr>
              <w:t>teering committee</w:t>
            </w:r>
            <w:r w:rsidRPr="00580A20">
              <w:rPr>
                <w:rFonts w:eastAsia="Times New Roman"/>
                <w:sz w:val="20"/>
                <w:szCs w:val="20"/>
              </w:rPr>
              <w:t>s</w:t>
            </w:r>
            <w:r w:rsidR="006A1298" w:rsidRPr="00580A20">
              <w:rPr>
                <w:rFonts w:eastAsia="Times New Roman"/>
                <w:sz w:val="20"/>
                <w:szCs w:val="20"/>
              </w:rPr>
              <w:t xml:space="preserve"> </w:t>
            </w:r>
            <w:r w:rsidRPr="00580A20">
              <w:rPr>
                <w:rFonts w:eastAsia="Times New Roman"/>
                <w:sz w:val="20"/>
                <w:szCs w:val="20"/>
              </w:rPr>
              <w:t>attended</w:t>
            </w:r>
          </w:p>
        </w:tc>
        <w:tc>
          <w:tcPr>
            <w:tcW w:w="1275" w:type="dxa"/>
          </w:tcPr>
          <w:p w14:paraId="339319B7" w14:textId="77777777" w:rsidR="006A1298" w:rsidRPr="00E308A5" w:rsidRDefault="006A1298" w:rsidP="002A37DC">
            <w:pPr>
              <w:spacing w:before="20" w:after="40"/>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E308A5">
              <w:rPr>
                <w:rFonts w:eastAsia="Times New Roman"/>
                <w:sz w:val="20"/>
                <w:szCs w:val="20"/>
              </w:rPr>
              <w:t>C1, C2, C3, C4 and C5</w:t>
            </w:r>
          </w:p>
        </w:tc>
        <w:tc>
          <w:tcPr>
            <w:tcW w:w="3963" w:type="dxa"/>
          </w:tcPr>
          <w:p w14:paraId="5D7B9D07" w14:textId="5C8626FA" w:rsidR="006A1298" w:rsidRPr="00E308A5" w:rsidRDefault="006A1298"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E308A5">
              <w:rPr>
                <w:rFonts w:eastAsia="Times New Roman"/>
                <w:sz w:val="20"/>
                <w:szCs w:val="20"/>
              </w:rPr>
              <w:t>Established a process for regular contact between project leaders across Selected Areas and the Basin Team.</w:t>
            </w:r>
          </w:p>
        </w:tc>
      </w:tr>
      <w:tr w:rsidR="006A1298" w:rsidRPr="004773AF" w14:paraId="3E386A9F" w14:textId="0241FC81" w:rsidTr="00B177C8">
        <w:trPr>
          <w:trHeight w:val="1078"/>
        </w:trPr>
        <w:tc>
          <w:tcPr>
            <w:cnfStyle w:val="001000000000" w:firstRow="0" w:lastRow="0" w:firstColumn="1" w:lastColumn="0" w:oddVBand="0" w:evenVBand="0" w:oddHBand="0" w:evenHBand="0" w:firstRowFirstColumn="0" w:firstRowLastColumn="0" w:lastRowFirstColumn="0" w:lastRowLastColumn="0"/>
            <w:tcW w:w="1413" w:type="dxa"/>
          </w:tcPr>
          <w:p w14:paraId="1BA58C08" w14:textId="77777777" w:rsidR="006A1298" w:rsidRPr="00E308A5" w:rsidRDefault="006A1298" w:rsidP="002A37DC">
            <w:pPr>
              <w:spacing w:before="20" w:after="40"/>
              <w:rPr>
                <w:rFonts w:eastAsia="Times New Roman"/>
                <w:sz w:val="20"/>
                <w:szCs w:val="20"/>
              </w:rPr>
            </w:pPr>
            <w:r w:rsidRPr="00E308A5">
              <w:rPr>
                <w:rFonts w:eastAsia="Times New Roman"/>
                <w:sz w:val="20"/>
                <w:szCs w:val="20"/>
              </w:rPr>
              <w:t>Annual forum (PM)</w:t>
            </w:r>
          </w:p>
        </w:tc>
        <w:tc>
          <w:tcPr>
            <w:tcW w:w="2977" w:type="dxa"/>
          </w:tcPr>
          <w:p w14:paraId="65C05620" w14:textId="77777777" w:rsidR="006A1298" w:rsidRPr="00580A20" w:rsidRDefault="006A1298"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80A20">
              <w:rPr>
                <w:rFonts w:eastAsia="Times New Roman"/>
                <w:sz w:val="20"/>
                <w:szCs w:val="20"/>
              </w:rPr>
              <w:t>Presentations given at the 20</w:t>
            </w:r>
            <w:r w:rsidR="00C8561F" w:rsidRPr="00580A20">
              <w:rPr>
                <w:rFonts w:eastAsia="Times New Roman"/>
                <w:sz w:val="20"/>
                <w:szCs w:val="20"/>
              </w:rPr>
              <w:t xml:space="preserve">20 </w:t>
            </w:r>
            <w:r w:rsidRPr="00580A20">
              <w:rPr>
                <w:rFonts w:eastAsia="Times New Roman"/>
                <w:sz w:val="20"/>
                <w:szCs w:val="20"/>
              </w:rPr>
              <w:t>Forum (held in September 2020)</w:t>
            </w:r>
          </w:p>
          <w:p w14:paraId="43CCA3CA" w14:textId="1F2DD0E1" w:rsidR="00997CBC" w:rsidRPr="00580A20" w:rsidRDefault="00997CBC"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80A20">
              <w:rPr>
                <w:rFonts w:eastAsia="Times New Roman"/>
                <w:sz w:val="20"/>
                <w:szCs w:val="20"/>
              </w:rPr>
              <w:t>Attended the Annual Research forum</w:t>
            </w:r>
          </w:p>
        </w:tc>
        <w:tc>
          <w:tcPr>
            <w:tcW w:w="1275" w:type="dxa"/>
          </w:tcPr>
          <w:p w14:paraId="181CE958" w14:textId="578586AF" w:rsidR="006A1298" w:rsidRPr="002A37DC" w:rsidRDefault="006A1298" w:rsidP="002A37DC">
            <w:pPr>
              <w:spacing w:before="20" w:after="40"/>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E308A5">
              <w:rPr>
                <w:rFonts w:eastAsia="Times New Roman"/>
                <w:sz w:val="20"/>
                <w:szCs w:val="20"/>
              </w:rPr>
              <w:t>C1, C2, C3, C4 and C5</w:t>
            </w:r>
          </w:p>
        </w:tc>
        <w:tc>
          <w:tcPr>
            <w:tcW w:w="3963" w:type="dxa"/>
          </w:tcPr>
          <w:p w14:paraId="38809D08" w14:textId="5E6B6B89" w:rsidR="006A1298" w:rsidRPr="00E308A5" w:rsidRDefault="006A1298"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E308A5">
              <w:rPr>
                <w:rFonts w:eastAsia="Times New Roman"/>
                <w:sz w:val="20"/>
                <w:szCs w:val="20"/>
              </w:rPr>
              <w:t>Provided opportunities to share learning and to learn from other selected areas.</w:t>
            </w:r>
          </w:p>
        </w:tc>
      </w:tr>
      <w:tr w:rsidR="006A1298" w:rsidRPr="004773AF" w14:paraId="790A35B5" w14:textId="3E4FE91E" w:rsidTr="00B177C8">
        <w:trPr>
          <w:trHeight w:val="815"/>
        </w:trPr>
        <w:tc>
          <w:tcPr>
            <w:cnfStyle w:val="001000000000" w:firstRow="0" w:lastRow="0" w:firstColumn="1" w:lastColumn="0" w:oddVBand="0" w:evenVBand="0" w:oddHBand="0" w:evenHBand="0" w:firstRowFirstColumn="0" w:firstRowLastColumn="0" w:lastRowFirstColumn="0" w:lastRowLastColumn="0"/>
            <w:tcW w:w="1413" w:type="dxa"/>
          </w:tcPr>
          <w:p w14:paraId="155F2317" w14:textId="77777777" w:rsidR="006A1298" w:rsidRPr="00E308A5" w:rsidRDefault="006A1298" w:rsidP="002A37DC">
            <w:pPr>
              <w:spacing w:before="20" w:after="40"/>
              <w:rPr>
                <w:rFonts w:eastAsia="Times New Roman"/>
                <w:sz w:val="20"/>
                <w:szCs w:val="20"/>
              </w:rPr>
            </w:pPr>
            <w:r w:rsidRPr="00E308A5">
              <w:rPr>
                <w:rFonts w:eastAsia="Times New Roman"/>
                <w:sz w:val="20"/>
                <w:szCs w:val="20"/>
              </w:rPr>
              <w:t>Flow MER Stories (C&amp;E)</w:t>
            </w:r>
          </w:p>
        </w:tc>
        <w:tc>
          <w:tcPr>
            <w:tcW w:w="2977" w:type="dxa"/>
          </w:tcPr>
          <w:p w14:paraId="29867460" w14:textId="665958B0" w:rsidR="006A1298" w:rsidRPr="00580A20" w:rsidRDefault="006A1298"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80A20">
              <w:rPr>
                <w:rFonts w:eastAsia="Times New Roman"/>
                <w:sz w:val="20"/>
                <w:szCs w:val="20"/>
              </w:rPr>
              <w:t xml:space="preserve">Content for the web site provided and is at: </w:t>
            </w:r>
            <w:hyperlink r:id="rId140" w:history="1">
              <w:r w:rsidRPr="00AA235B">
                <w:rPr>
                  <w:rStyle w:val="Hyperlink"/>
                  <w:rFonts w:cstheme="minorBidi"/>
                  <w:sz w:val="20"/>
                  <w:szCs w:val="20"/>
                </w:rPr>
                <w:t>https://flow-mer.org.au/selected-area-lachlan/</w:t>
              </w:r>
            </w:hyperlink>
          </w:p>
        </w:tc>
        <w:tc>
          <w:tcPr>
            <w:tcW w:w="1275" w:type="dxa"/>
          </w:tcPr>
          <w:p w14:paraId="79AC8B0B" w14:textId="77777777" w:rsidR="006A1298" w:rsidRPr="00E308A5" w:rsidRDefault="006A1298" w:rsidP="002A37DC">
            <w:pPr>
              <w:spacing w:before="20" w:after="4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308A5">
              <w:rPr>
                <w:rFonts w:eastAsia="Times New Roman"/>
                <w:color w:val="000000"/>
                <w:sz w:val="20"/>
                <w:szCs w:val="20"/>
              </w:rPr>
              <w:t>O1, O2, O4</w:t>
            </w:r>
          </w:p>
        </w:tc>
        <w:tc>
          <w:tcPr>
            <w:tcW w:w="3963" w:type="dxa"/>
          </w:tcPr>
          <w:p w14:paraId="1AAEFE0A" w14:textId="3108C8BA" w:rsidR="006A1298" w:rsidRPr="00580A20" w:rsidRDefault="006A1298"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80A20">
              <w:rPr>
                <w:rFonts w:eastAsia="Times New Roman"/>
                <w:sz w:val="20"/>
                <w:szCs w:val="20"/>
              </w:rPr>
              <w:t>Landing place available for people to find information about the monitoring and research activities being undertaken in the Lachlan Selected Area.</w:t>
            </w:r>
          </w:p>
        </w:tc>
      </w:tr>
      <w:tr w:rsidR="006A1298" w:rsidRPr="004773AF" w14:paraId="0AD43836" w14:textId="169EFC04" w:rsidTr="00B177C8">
        <w:trPr>
          <w:trHeight w:val="1075"/>
        </w:trPr>
        <w:tc>
          <w:tcPr>
            <w:cnfStyle w:val="001000000000" w:firstRow="0" w:lastRow="0" w:firstColumn="1" w:lastColumn="0" w:oddVBand="0" w:evenVBand="0" w:oddHBand="0" w:evenHBand="0" w:firstRowFirstColumn="0" w:firstRowLastColumn="0" w:lastRowFirstColumn="0" w:lastRowLastColumn="0"/>
            <w:tcW w:w="1413" w:type="dxa"/>
          </w:tcPr>
          <w:p w14:paraId="5EE3ED2F" w14:textId="77777777" w:rsidR="006A1298" w:rsidRPr="00E308A5" w:rsidRDefault="006A1298" w:rsidP="002A37DC">
            <w:pPr>
              <w:spacing w:before="20" w:after="40"/>
              <w:rPr>
                <w:rFonts w:eastAsia="Times New Roman"/>
                <w:sz w:val="20"/>
                <w:szCs w:val="20"/>
              </w:rPr>
            </w:pPr>
            <w:r w:rsidRPr="00E308A5">
              <w:rPr>
                <w:rFonts w:eastAsia="Times New Roman"/>
                <w:sz w:val="20"/>
                <w:szCs w:val="20"/>
              </w:rPr>
              <w:t>Thematic working groups meeting (PM)</w:t>
            </w:r>
          </w:p>
        </w:tc>
        <w:tc>
          <w:tcPr>
            <w:tcW w:w="2977" w:type="dxa"/>
          </w:tcPr>
          <w:p w14:paraId="748D3415" w14:textId="35EEA614" w:rsidR="006A1298" w:rsidRPr="00E308A5" w:rsidRDefault="006A1298" w:rsidP="006509CC">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80A20">
              <w:rPr>
                <w:rFonts w:eastAsia="Times New Roman"/>
                <w:sz w:val="20"/>
                <w:szCs w:val="20"/>
              </w:rPr>
              <w:t>Team</w:t>
            </w:r>
            <w:r w:rsidRPr="00E308A5">
              <w:rPr>
                <w:rFonts w:eastAsia="Times New Roman"/>
                <w:color w:val="000000"/>
                <w:sz w:val="20"/>
                <w:szCs w:val="20"/>
              </w:rPr>
              <w:t xml:space="preserve"> members attended</w:t>
            </w:r>
            <w:r w:rsidR="00494CC3" w:rsidRPr="00E308A5">
              <w:rPr>
                <w:rFonts w:eastAsia="Times New Roman"/>
                <w:color w:val="000000"/>
                <w:sz w:val="20"/>
                <w:szCs w:val="20"/>
              </w:rPr>
              <w:t>:</w:t>
            </w:r>
            <w:r w:rsidR="006509CC">
              <w:rPr>
                <w:rFonts w:eastAsia="Times New Roman"/>
                <w:color w:val="000000"/>
                <w:sz w:val="20"/>
                <w:szCs w:val="20"/>
              </w:rPr>
              <w:t xml:space="preserve"> </w:t>
            </w:r>
            <w:r w:rsidRPr="51DCD1DB">
              <w:rPr>
                <w:rFonts w:eastAsia="Times New Roman"/>
                <w:color w:val="000000" w:themeColor="text1"/>
                <w:sz w:val="20"/>
                <w:szCs w:val="20"/>
              </w:rPr>
              <w:t xml:space="preserve">3 Diversity Theme meetings, </w:t>
            </w:r>
            <w:r w:rsidR="006509CC">
              <w:rPr>
                <w:rFonts w:eastAsia="Times New Roman"/>
                <w:color w:val="000000" w:themeColor="text1"/>
                <w:sz w:val="20"/>
                <w:szCs w:val="20"/>
              </w:rPr>
              <w:t xml:space="preserve">and </w:t>
            </w:r>
            <w:r w:rsidRPr="51DCD1DB">
              <w:rPr>
                <w:rFonts w:eastAsia="Times New Roman"/>
                <w:color w:val="000000" w:themeColor="text1"/>
                <w:sz w:val="20"/>
                <w:szCs w:val="20"/>
              </w:rPr>
              <w:t>2 Vegetation Theme meetings</w:t>
            </w:r>
          </w:p>
        </w:tc>
        <w:tc>
          <w:tcPr>
            <w:tcW w:w="1275" w:type="dxa"/>
          </w:tcPr>
          <w:p w14:paraId="042092C8" w14:textId="77777777" w:rsidR="006A1298" w:rsidRPr="00E308A5" w:rsidRDefault="006A1298" w:rsidP="002A37DC">
            <w:pPr>
              <w:spacing w:before="20" w:after="4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308A5">
              <w:rPr>
                <w:rFonts w:eastAsia="Times New Roman"/>
                <w:color w:val="000000"/>
                <w:sz w:val="20"/>
                <w:szCs w:val="20"/>
              </w:rPr>
              <w:t>C1, C2, C3, C4 and C5</w:t>
            </w:r>
          </w:p>
        </w:tc>
        <w:tc>
          <w:tcPr>
            <w:tcW w:w="3963" w:type="dxa"/>
          </w:tcPr>
          <w:p w14:paraId="6C36D2B5" w14:textId="77777777" w:rsidR="006A1298" w:rsidRPr="00E308A5" w:rsidRDefault="006A1298" w:rsidP="002A37DC">
            <w:pPr>
              <w:spacing w:before="20" w:after="40"/>
              <w:ind w:left="322" w:hanging="28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8B4546" w:rsidRPr="004455BC" w14:paraId="185B45B2" w14:textId="7974A6E3" w:rsidTr="009228EF">
        <w:trPr>
          <w:trHeight w:hRule="exact" w:val="34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95B3D7" w:themeFill="accent1" w:themeFillTint="99"/>
          </w:tcPr>
          <w:p w14:paraId="0B3358D1" w14:textId="68BB3D9D" w:rsidR="008B4546" w:rsidRPr="00E308A5" w:rsidRDefault="008B4546" w:rsidP="002A37DC">
            <w:pPr>
              <w:spacing w:before="20" w:after="40"/>
              <w:ind w:left="322" w:hanging="91"/>
              <w:rPr>
                <w:rFonts w:eastAsia="Times New Roman"/>
                <w:color w:val="000000"/>
                <w:sz w:val="20"/>
                <w:szCs w:val="20"/>
              </w:rPr>
            </w:pPr>
            <w:r w:rsidRPr="00E308A5">
              <w:rPr>
                <w:rFonts w:eastAsia="Times New Roman"/>
                <w:sz w:val="20"/>
                <w:szCs w:val="20"/>
              </w:rPr>
              <w:t xml:space="preserve">ACTIVITY STREAM: KEY LANDHOLDERS </w:t>
            </w:r>
          </w:p>
        </w:tc>
      </w:tr>
      <w:tr w:rsidR="006A1298" w:rsidRPr="004773AF" w14:paraId="01C67361" w14:textId="4A6C8B75" w:rsidTr="00B177C8">
        <w:trPr>
          <w:trHeight w:val="935"/>
        </w:trPr>
        <w:tc>
          <w:tcPr>
            <w:cnfStyle w:val="001000000000" w:firstRow="0" w:lastRow="0" w:firstColumn="1" w:lastColumn="0" w:oddVBand="0" w:evenVBand="0" w:oddHBand="0" w:evenHBand="0" w:firstRowFirstColumn="0" w:firstRowLastColumn="0" w:lastRowFirstColumn="0" w:lastRowLastColumn="0"/>
            <w:tcW w:w="1413" w:type="dxa"/>
          </w:tcPr>
          <w:p w14:paraId="008D756A" w14:textId="77777777" w:rsidR="006A1298" w:rsidRPr="00E308A5" w:rsidRDefault="006A1298" w:rsidP="002A37DC">
            <w:pPr>
              <w:spacing w:before="20" w:after="40"/>
              <w:rPr>
                <w:rFonts w:eastAsia="Times New Roman"/>
                <w:sz w:val="20"/>
                <w:szCs w:val="20"/>
              </w:rPr>
            </w:pPr>
            <w:r w:rsidRPr="00E308A5">
              <w:rPr>
                <w:rFonts w:eastAsia="Times New Roman"/>
                <w:sz w:val="20"/>
                <w:szCs w:val="20"/>
              </w:rPr>
              <w:t>Landholder Access Protocols (LAPs) (C&amp;E)</w:t>
            </w:r>
          </w:p>
        </w:tc>
        <w:tc>
          <w:tcPr>
            <w:tcW w:w="2977" w:type="dxa"/>
          </w:tcPr>
          <w:p w14:paraId="22AB3695" w14:textId="2BAD12ED" w:rsidR="006A1298" w:rsidRPr="00580A20" w:rsidRDefault="006A1298"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80A20">
              <w:rPr>
                <w:rFonts w:eastAsia="Times New Roman"/>
                <w:sz w:val="20"/>
                <w:szCs w:val="20"/>
              </w:rPr>
              <w:t>Landholder access protocols were reviewed and developed for new sites.</w:t>
            </w:r>
          </w:p>
        </w:tc>
        <w:tc>
          <w:tcPr>
            <w:tcW w:w="1275" w:type="dxa"/>
          </w:tcPr>
          <w:p w14:paraId="5CF389E8" w14:textId="77777777" w:rsidR="006A1298" w:rsidRPr="00E308A5" w:rsidRDefault="006A1298" w:rsidP="002A37DC">
            <w:pPr>
              <w:spacing w:before="20" w:after="4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308A5">
              <w:rPr>
                <w:rFonts w:eastAsia="Times New Roman"/>
                <w:color w:val="000000"/>
                <w:sz w:val="20"/>
                <w:szCs w:val="20"/>
              </w:rPr>
              <w:t>C1</w:t>
            </w:r>
          </w:p>
        </w:tc>
        <w:tc>
          <w:tcPr>
            <w:tcW w:w="3963" w:type="dxa"/>
          </w:tcPr>
          <w:p w14:paraId="412EE5C4" w14:textId="626C4FB6" w:rsidR="006A1298" w:rsidRPr="00580A20" w:rsidRDefault="006A1298"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80A20">
              <w:rPr>
                <w:rFonts w:eastAsia="Times New Roman"/>
                <w:sz w:val="20"/>
                <w:szCs w:val="20"/>
              </w:rPr>
              <w:t xml:space="preserve">Ensures clear communication about site access and ensures landholders wishes </w:t>
            </w:r>
            <w:proofErr w:type="gramStart"/>
            <w:r w:rsidRPr="00580A20">
              <w:rPr>
                <w:rFonts w:eastAsia="Times New Roman"/>
                <w:sz w:val="20"/>
                <w:szCs w:val="20"/>
              </w:rPr>
              <w:t>in regard to</w:t>
            </w:r>
            <w:proofErr w:type="gramEnd"/>
            <w:r w:rsidRPr="00580A20">
              <w:rPr>
                <w:rFonts w:eastAsia="Times New Roman"/>
                <w:sz w:val="20"/>
                <w:szCs w:val="20"/>
              </w:rPr>
              <w:t xml:space="preserve"> site access are documented.</w:t>
            </w:r>
          </w:p>
        </w:tc>
      </w:tr>
      <w:tr w:rsidR="006A1298" w:rsidRPr="004773AF" w14:paraId="714D319F" w14:textId="5A42DE48" w:rsidTr="00B177C8">
        <w:trPr>
          <w:trHeight w:val="1491"/>
        </w:trPr>
        <w:tc>
          <w:tcPr>
            <w:cnfStyle w:val="001000000000" w:firstRow="0" w:lastRow="0" w:firstColumn="1" w:lastColumn="0" w:oddVBand="0" w:evenVBand="0" w:oddHBand="0" w:evenHBand="0" w:firstRowFirstColumn="0" w:firstRowLastColumn="0" w:lastRowFirstColumn="0" w:lastRowLastColumn="0"/>
            <w:tcW w:w="1413" w:type="dxa"/>
          </w:tcPr>
          <w:p w14:paraId="354511BA" w14:textId="77777777" w:rsidR="006A1298" w:rsidRPr="00E308A5" w:rsidRDefault="006A1298" w:rsidP="002A37DC">
            <w:pPr>
              <w:spacing w:before="20" w:after="40"/>
              <w:rPr>
                <w:rFonts w:eastAsia="Times New Roman"/>
                <w:sz w:val="20"/>
                <w:szCs w:val="20"/>
              </w:rPr>
            </w:pPr>
            <w:r w:rsidRPr="00E308A5">
              <w:rPr>
                <w:rFonts w:eastAsia="Times New Roman"/>
                <w:sz w:val="20"/>
                <w:szCs w:val="20"/>
              </w:rPr>
              <w:t>Landholder update (C&amp;E)</w:t>
            </w:r>
          </w:p>
        </w:tc>
        <w:tc>
          <w:tcPr>
            <w:tcW w:w="2977" w:type="dxa"/>
          </w:tcPr>
          <w:p w14:paraId="0AC7A41C" w14:textId="5F5F7BBA" w:rsidR="006A1298" w:rsidRPr="00580A20" w:rsidRDefault="006A1298"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80A20">
              <w:rPr>
                <w:rFonts w:eastAsia="Times New Roman"/>
                <w:sz w:val="20"/>
                <w:szCs w:val="20"/>
              </w:rPr>
              <w:t>Landholders provided with links to quarterly newsletters and to the annual reports.</w:t>
            </w:r>
          </w:p>
          <w:p w14:paraId="4FE7107E" w14:textId="0EDDA88F" w:rsidR="006A1298" w:rsidRPr="00580A20" w:rsidRDefault="006A1298"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80A20">
              <w:rPr>
                <w:rFonts w:eastAsia="Times New Roman"/>
                <w:sz w:val="20"/>
                <w:szCs w:val="20"/>
              </w:rPr>
              <w:t>Species lists were provided to interested landholders following field activities.</w:t>
            </w:r>
          </w:p>
        </w:tc>
        <w:tc>
          <w:tcPr>
            <w:tcW w:w="1275" w:type="dxa"/>
          </w:tcPr>
          <w:p w14:paraId="72794689" w14:textId="77777777" w:rsidR="006A1298" w:rsidRPr="00E308A5" w:rsidRDefault="006A1298" w:rsidP="002A37DC">
            <w:pPr>
              <w:spacing w:before="20" w:after="4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308A5">
              <w:rPr>
                <w:rFonts w:eastAsia="Times New Roman"/>
                <w:color w:val="000000"/>
                <w:sz w:val="20"/>
                <w:szCs w:val="20"/>
              </w:rPr>
              <w:t>C1, C2, C3</w:t>
            </w:r>
          </w:p>
          <w:p w14:paraId="3193EE2E" w14:textId="77777777" w:rsidR="006A1298" w:rsidRPr="00E308A5" w:rsidRDefault="006A1298" w:rsidP="002A37DC">
            <w:pPr>
              <w:spacing w:before="20" w:after="4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308A5">
              <w:rPr>
                <w:rFonts w:eastAsia="Times New Roman"/>
                <w:color w:val="000000"/>
                <w:sz w:val="20"/>
                <w:szCs w:val="20"/>
              </w:rPr>
              <w:t>O1, O2, O4</w:t>
            </w:r>
          </w:p>
        </w:tc>
        <w:tc>
          <w:tcPr>
            <w:tcW w:w="3963" w:type="dxa"/>
          </w:tcPr>
          <w:p w14:paraId="52565250" w14:textId="6C64CD5D" w:rsidR="006A1298" w:rsidRPr="00580A20" w:rsidRDefault="006A1298" w:rsidP="00580A20">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80A20">
              <w:rPr>
                <w:rFonts w:eastAsia="Times New Roman"/>
                <w:sz w:val="20"/>
                <w:szCs w:val="20"/>
              </w:rPr>
              <w:t>Tailored information, relevant to the landholders, was provided.</w:t>
            </w:r>
          </w:p>
        </w:tc>
      </w:tr>
    </w:tbl>
    <w:p w14:paraId="72E6DCA6" w14:textId="23F5A38D" w:rsidR="00AC6361" w:rsidRDefault="00AF116B" w:rsidP="00282AE7">
      <w:pPr>
        <w:pStyle w:val="Heading3"/>
        <w:rPr>
          <w:lang w:val="en-AU"/>
        </w:rPr>
      </w:pPr>
      <w:bookmarkStart w:id="552" w:name="_Toc97237815"/>
      <w:r>
        <w:rPr>
          <w:lang w:val="en-AU"/>
        </w:rPr>
        <w:lastRenderedPageBreak/>
        <w:t>External Project Communication</w:t>
      </w:r>
      <w:bookmarkEnd w:id="552"/>
    </w:p>
    <w:p w14:paraId="2976E781" w14:textId="77777777" w:rsidR="00782C9F" w:rsidRPr="00D704E4" w:rsidRDefault="00782C9F" w:rsidP="00782C9F">
      <w:pPr>
        <w:rPr>
          <w:lang w:val="en-AU"/>
        </w:rPr>
      </w:pPr>
      <w:r>
        <w:rPr>
          <w:lang w:val="en-AU"/>
        </w:rPr>
        <w:t xml:space="preserve">The external C&amp;E activities build on the work of the LTIM project that were focussed on </w:t>
      </w:r>
      <w:r w:rsidRPr="00D704E4">
        <w:rPr>
          <w:lang w:val="en-AU"/>
        </w:rPr>
        <w:t>informing key stakeholders of watering events and monitoring activities</w:t>
      </w:r>
      <w:r>
        <w:rPr>
          <w:lang w:val="en-AU"/>
        </w:rPr>
        <w:t xml:space="preserve">, as well as </w:t>
      </w:r>
      <w:r w:rsidRPr="00D704E4">
        <w:rPr>
          <w:lang w:val="en-AU"/>
        </w:rPr>
        <w:t xml:space="preserve">activities </w:t>
      </w:r>
      <w:r>
        <w:rPr>
          <w:lang w:val="en-AU"/>
        </w:rPr>
        <w:t>that</w:t>
      </w:r>
      <w:r w:rsidRPr="00D704E4">
        <w:rPr>
          <w:lang w:val="en-AU"/>
        </w:rPr>
        <w:t xml:space="preserve"> convey findings to the broader scientific community. </w:t>
      </w:r>
      <w:r>
        <w:rPr>
          <w:lang w:val="en-AU"/>
        </w:rPr>
        <w:t>Under the LTIM project, e</w:t>
      </w:r>
      <w:r w:rsidRPr="00D704E4">
        <w:rPr>
          <w:lang w:val="en-AU"/>
        </w:rPr>
        <w:t xml:space="preserve">xternal engagement activities </w:t>
      </w:r>
      <w:r>
        <w:rPr>
          <w:lang w:val="en-AU"/>
        </w:rPr>
        <w:t xml:space="preserve">were mostly </w:t>
      </w:r>
      <w:r w:rsidRPr="00D704E4">
        <w:rPr>
          <w:lang w:val="en-AU"/>
        </w:rPr>
        <w:t xml:space="preserve">based on the C&amp;E Theme Leaders existing communication and relationship networks across the Lachlan </w:t>
      </w:r>
      <w:proofErr w:type="gramStart"/>
      <w:r w:rsidRPr="00D704E4">
        <w:rPr>
          <w:lang w:val="en-AU"/>
        </w:rPr>
        <w:t>Catchment, and</w:t>
      </w:r>
      <w:proofErr w:type="gramEnd"/>
      <w:r w:rsidRPr="00D704E4">
        <w:rPr>
          <w:lang w:val="en-AU"/>
        </w:rPr>
        <w:t xml:space="preserve"> involved participation i</w:t>
      </w:r>
      <w:r>
        <w:rPr>
          <w:lang w:val="en-AU"/>
        </w:rPr>
        <w:t>n/</w:t>
      </w:r>
      <w:r w:rsidRPr="00D704E4">
        <w:rPr>
          <w:lang w:val="en-AU"/>
        </w:rPr>
        <w:t>support of community events.</w:t>
      </w:r>
      <w:r>
        <w:rPr>
          <w:lang w:val="en-AU"/>
        </w:rPr>
        <w:t xml:space="preserve"> Under the MER program, support for these activities has been continued, with additional activities supported by the flexibility to tackle small amounts of C&amp;E opportunistically. </w:t>
      </w:r>
    </w:p>
    <w:p w14:paraId="519BFA28" w14:textId="7C0D9C3D" w:rsidR="00D704E4" w:rsidRPr="00D704E4" w:rsidRDefault="00D704E4" w:rsidP="00D704E4">
      <w:pPr>
        <w:rPr>
          <w:lang w:val="en-AU"/>
        </w:rPr>
      </w:pPr>
      <w:r w:rsidRPr="00D704E4">
        <w:rPr>
          <w:lang w:val="en-AU"/>
        </w:rPr>
        <w:t>The objectives of the external C&amp;E activities</w:t>
      </w:r>
      <w:r w:rsidR="00C9298C">
        <w:rPr>
          <w:lang w:val="en-AU"/>
        </w:rPr>
        <w:t xml:space="preserve"> </w:t>
      </w:r>
      <w:r w:rsidR="000D7607">
        <w:rPr>
          <w:lang w:val="en-AU"/>
        </w:rPr>
        <w:t xml:space="preserve">– </w:t>
      </w:r>
      <w:r w:rsidR="00043B9C">
        <w:rPr>
          <w:lang w:val="en-AU"/>
        </w:rPr>
        <w:t xml:space="preserve">defined </w:t>
      </w:r>
      <w:r w:rsidR="000D7607">
        <w:rPr>
          <w:lang w:val="en-AU"/>
        </w:rPr>
        <w:t xml:space="preserve">in greater </w:t>
      </w:r>
      <w:r w:rsidR="00C34825">
        <w:rPr>
          <w:lang w:val="en-AU"/>
        </w:rPr>
        <w:t xml:space="preserve">in the </w:t>
      </w:r>
      <w:r w:rsidR="00E70AAA">
        <w:rPr>
          <w:lang w:val="en-AU"/>
        </w:rPr>
        <w:t>L</w:t>
      </w:r>
      <w:r w:rsidR="00C34825">
        <w:rPr>
          <w:lang w:val="en-AU"/>
        </w:rPr>
        <w:t xml:space="preserve">achlan MER Plan </w:t>
      </w:r>
      <w:r w:rsidR="00FE2414">
        <w:rPr>
          <w:lang w:val="en-AU"/>
        </w:rPr>
        <w:fldChar w:fldCharType="begin"/>
      </w:r>
      <w:r w:rsidR="00C30683">
        <w:rPr>
          <w:lang w:val="en-AU"/>
        </w:rPr>
        <w:instrText xml:space="preserve"> ADDIN EN.CITE &lt;EndNote&gt;&lt;Cite&gt;&lt;Author&gt;Dyer&lt;/Author&gt;&lt;Year&gt;2019&lt;/Year&gt;&lt;RecNum&gt;397&lt;/RecNum&gt;&lt;DisplayText&gt;(Dyer et al. 2019)&lt;/DisplayText&gt;&lt;record&gt;&lt;rec-number&gt;397&lt;/rec-number&gt;&lt;foreign-keys&gt;&lt;key app="EN" db-id="0a0zttz0gewd9befav559p5osxw5sftwfpdv" timestamp="1576013979" guid="a20420df-f513-4c18-af0c-2aab05379624"&gt;397&lt;/key&gt;&lt;/foreign-keys&gt;&lt;ref-type name="Government Document"&gt;46&lt;/ref-type&gt;&lt;contributors&gt;&lt;authors&gt;&lt;author&gt;Dyer, F., &lt;/author&gt;&lt;author&gt;Broadhurst, B., &lt;/author&gt;&lt;author&gt;Tschierschke, A., &lt;/author&gt;&lt;author&gt;Thompson, R., &lt;/author&gt;&lt;author&gt;Clear, R., &lt;/author&gt;&lt;author&gt;Driver, P.,&lt;/author&gt;&lt;author&gt;Bowen, S.,&lt;/author&gt;&lt;author&gt;Lenehan, J., &lt;/author&gt;&lt;author&gt;Thomas, R.,&lt;/author&gt;&lt;author&gt;Thurtell, L.,&lt;/author&gt;&lt;author&gt;Packard, P.,&lt;/author&gt;&lt;author&gt;Wright, D.,&lt;/author&gt;&lt;author&gt;Thiem, J.,&lt;/author&gt;&lt;author&gt;Brandis, K.,&lt;/author&gt;&lt;/authors&gt;&lt;/contributors&gt;&lt;titles&gt;&lt;title&gt;Commonwealth Environmental Water Office Lachlan Selected Area Monitoring, Evaluation and Research Plan (2019-2022)&lt;/title&gt;&lt;/titles&gt;&lt;dates&gt;&lt;year&gt;2019&lt;/year&gt;&lt;/dates&gt;&lt;pub-location&gt;Canberra&lt;/pub-location&gt;&lt;publisher&gt;University of Canberra&lt;/publisher&gt;&lt;urls&gt;&lt;/urls&gt;&lt;/record&gt;&lt;/Cite&gt;&lt;/EndNote&gt;</w:instrText>
      </w:r>
      <w:r w:rsidR="00FE2414">
        <w:rPr>
          <w:lang w:val="en-AU"/>
        </w:rPr>
        <w:fldChar w:fldCharType="separate"/>
      </w:r>
      <w:r w:rsidR="00C30683">
        <w:rPr>
          <w:noProof/>
          <w:lang w:val="en-AU"/>
        </w:rPr>
        <w:t>(Dyer et al. 2019)</w:t>
      </w:r>
      <w:r w:rsidR="00FE2414">
        <w:rPr>
          <w:lang w:val="en-AU"/>
        </w:rPr>
        <w:fldChar w:fldCharType="end"/>
      </w:r>
      <w:r w:rsidR="000D7607">
        <w:rPr>
          <w:lang w:val="en-AU"/>
        </w:rPr>
        <w:t xml:space="preserve"> -</w:t>
      </w:r>
      <w:r w:rsidRPr="00D704E4">
        <w:rPr>
          <w:lang w:val="en-AU"/>
        </w:rPr>
        <w:t xml:space="preserve"> are to:</w:t>
      </w:r>
    </w:p>
    <w:p w14:paraId="67D8B682" w14:textId="77777777" w:rsidR="001D438E" w:rsidRPr="001D438E" w:rsidRDefault="001D438E" w:rsidP="00D42EBA">
      <w:pPr>
        <w:pStyle w:val="ListParagraph"/>
        <w:numPr>
          <w:ilvl w:val="0"/>
          <w:numId w:val="27"/>
        </w:numPr>
        <w:rPr>
          <w:lang w:val="en-AU"/>
        </w:rPr>
      </w:pPr>
      <w:r w:rsidRPr="001D438E">
        <w:rPr>
          <w:lang w:val="en-AU"/>
        </w:rPr>
        <w:t>To increase awareness, understanding and value of water for the environment and its benefits</w:t>
      </w:r>
      <w:r>
        <w:rPr>
          <w:lang w:val="en-AU"/>
        </w:rPr>
        <w:t xml:space="preserve"> (Objective O</w:t>
      </w:r>
      <w:r w:rsidR="00683EAF">
        <w:rPr>
          <w:lang w:val="en-AU"/>
        </w:rPr>
        <w:t>1).</w:t>
      </w:r>
    </w:p>
    <w:p w14:paraId="7FDE7B3B" w14:textId="77777777" w:rsidR="001D438E" w:rsidRPr="001D438E" w:rsidRDefault="001D438E" w:rsidP="00D42EBA">
      <w:pPr>
        <w:pStyle w:val="ListParagraph"/>
        <w:numPr>
          <w:ilvl w:val="0"/>
          <w:numId w:val="27"/>
        </w:numPr>
        <w:rPr>
          <w:lang w:val="en-AU"/>
        </w:rPr>
      </w:pPr>
      <w:r w:rsidRPr="001D438E">
        <w:rPr>
          <w:lang w:val="en-AU"/>
        </w:rPr>
        <w:t xml:space="preserve">To promote water for the environment as being normal and necessary part of river operations and a </w:t>
      </w:r>
      <w:r w:rsidR="00782C9F" w:rsidRPr="001D438E">
        <w:rPr>
          <w:lang w:val="en-AU"/>
        </w:rPr>
        <w:t>health</w:t>
      </w:r>
      <w:r w:rsidR="00782C9F">
        <w:rPr>
          <w:lang w:val="en-AU"/>
        </w:rPr>
        <w:t>y</w:t>
      </w:r>
      <w:r w:rsidRPr="001D438E">
        <w:rPr>
          <w:lang w:val="en-AU"/>
        </w:rPr>
        <w:t xml:space="preserve"> environment</w:t>
      </w:r>
      <w:r w:rsidR="00683EAF">
        <w:rPr>
          <w:lang w:val="en-AU"/>
        </w:rPr>
        <w:t xml:space="preserve"> (Objective O2).</w:t>
      </w:r>
    </w:p>
    <w:p w14:paraId="152A76C1" w14:textId="77777777" w:rsidR="001D438E" w:rsidRPr="001D438E" w:rsidRDefault="001D438E" w:rsidP="00D42EBA">
      <w:pPr>
        <w:pStyle w:val="ListParagraph"/>
        <w:numPr>
          <w:ilvl w:val="0"/>
          <w:numId w:val="27"/>
        </w:numPr>
        <w:rPr>
          <w:lang w:val="en-AU"/>
        </w:rPr>
      </w:pPr>
      <w:r w:rsidRPr="001D438E">
        <w:rPr>
          <w:lang w:val="en-AU"/>
        </w:rPr>
        <w:t xml:space="preserve">To secure support, </w:t>
      </w:r>
      <w:proofErr w:type="gramStart"/>
      <w:r w:rsidRPr="001D438E">
        <w:rPr>
          <w:lang w:val="en-AU"/>
        </w:rPr>
        <w:t>acceptance</w:t>
      </w:r>
      <w:proofErr w:type="gramEnd"/>
      <w:r w:rsidRPr="001D438E">
        <w:rPr>
          <w:lang w:val="en-AU"/>
        </w:rPr>
        <w:t xml:space="preserve"> and advocacy for water for the environment</w:t>
      </w:r>
      <w:r w:rsidR="00683EAF">
        <w:rPr>
          <w:lang w:val="en-AU"/>
        </w:rPr>
        <w:t xml:space="preserve"> (Objective O3).</w:t>
      </w:r>
    </w:p>
    <w:p w14:paraId="191A8862" w14:textId="77777777" w:rsidR="00683EAF" w:rsidRDefault="001D438E" w:rsidP="00D42EBA">
      <w:pPr>
        <w:pStyle w:val="ListParagraph"/>
        <w:numPr>
          <w:ilvl w:val="0"/>
          <w:numId w:val="27"/>
        </w:numPr>
        <w:rPr>
          <w:lang w:val="en-AU"/>
        </w:rPr>
      </w:pPr>
      <w:r w:rsidRPr="001D438E">
        <w:rPr>
          <w:lang w:val="en-AU"/>
        </w:rPr>
        <w:t xml:space="preserve">To increase credibility and trust in the management of water for the environment and CEWO </w:t>
      </w:r>
      <w:r w:rsidR="00683EAF">
        <w:rPr>
          <w:lang w:val="en-AU"/>
        </w:rPr>
        <w:t>(Objective O4).</w:t>
      </w:r>
    </w:p>
    <w:p w14:paraId="29EEC8E8" w14:textId="77777777" w:rsidR="00D704E4" w:rsidRPr="00683EAF" w:rsidRDefault="00D704E4" w:rsidP="00683EAF">
      <w:pPr>
        <w:rPr>
          <w:lang w:val="en-AU"/>
        </w:rPr>
      </w:pPr>
      <w:r w:rsidRPr="00683EAF">
        <w:rPr>
          <w:lang w:val="en-AU"/>
        </w:rPr>
        <w:t xml:space="preserve">The </w:t>
      </w:r>
      <w:proofErr w:type="gramStart"/>
      <w:r w:rsidRPr="00683EAF">
        <w:rPr>
          <w:lang w:val="en-AU"/>
        </w:rPr>
        <w:t>ultimate goal</w:t>
      </w:r>
      <w:proofErr w:type="gramEnd"/>
      <w:r w:rsidRPr="00683EAF">
        <w:rPr>
          <w:lang w:val="en-AU"/>
        </w:rPr>
        <w:t xml:space="preserve"> of the external C&amp;E activities under the </w:t>
      </w:r>
      <w:r w:rsidR="008B1ED2">
        <w:rPr>
          <w:lang w:val="en-AU"/>
        </w:rPr>
        <w:t>MER program</w:t>
      </w:r>
      <w:r w:rsidRPr="00683EAF">
        <w:rPr>
          <w:lang w:val="en-AU"/>
        </w:rPr>
        <w:t xml:space="preserve"> is to influence attitudes towards use of environmental water in the Lachlan</w:t>
      </w:r>
      <w:r w:rsidR="00125B57">
        <w:rPr>
          <w:lang w:val="en-AU"/>
        </w:rPr>
        <w:t xml:space="preserve"> Catchment</w:t>
      </w:r>
      <w:r w:rsidRPr="00683EAF">
        <w:rPr>
          <w:lang w:val="en-AU"/>
        </w:rPr>
        <w:t>.</w:t>
      </w:r>
    </w:p>
    <w:p w14:paraId="1B839E6B" w14:textId="4BC5904B" w:rsidR="000337B4" w:rsidRDefault="000337B4" w:rsidP="000337B4">
      <w:pPr>
        <w:rPr>
          <w:lang w:val="en-AU"/>
        </w:rPr>
      </w:pPr>
      <w:r w:rsidRPr="00D704E4">
        <w:rPr>
          <w:lang w:val="en-AU"/>
        </w:rPr>
        <w:t>The 20</w:t>
      </w:r>
      <w:r>
        <w:rPr>
          <w:lang w:val="en-AU"/>
        </w:rPr>
        <w:t>20-21</w:t>
      </w:r>
      <w:r w:rsidRPr="00D704E4">
        <w:rPr>
          <w:lang w:val="en-AU"/>
        </w:rPr>
        <w:t xml:space="preserve"> </w:t>
      </w:r>
      <w:r>
        <w:rPr>
          <w:lang w:val="en-AU"/>
        </w:rPr>
        <w:t xml:space="preserve">year was </w:t>
      </w:r>
      <w:r w:rsidR="00CA1313">
        <w:rPr>
          <w:lang w:val="en-AU"/>
        </w:rPr>
        <w:t>affected by</w:t>
      </w:r>
      <w:r>
        <w:rPr>
          <w:lang w:val="en-AU"/>
        </w:rPr>
        <w:t xml:space="preserve"> the challenges of C</w:t>
      </w:r>
      <w:r w:rsidR="00155D12">
        <w:rPr>
          <w:lang w:val="en-AU"/>
        </w:rPr>
        <w:t>OVID</w:t>
      </w:r>
      <w:r>
        <w:rPr>
          <w:lang w:val="en-AU"/>
        </w:rPr>
        <w:t xml:space="preserve">-19 </w:t>
      </w:r>
      <w:r w:rsidR="00CA1313">
        <w:rPr>
          <w:lang w:val="en-AU"/>
        </w:rPr>
        <w:t xml:space="preserve">disrupting </w:t>
      </w:r>
      <w:r>
        <w:rPr>
          <w:lang w:val="en-AU"/>
        </w:rPr>
        <w:t xml:space="preserve">the delivery of </w:t>
      </w:r>
      <w:r w:rsidR="00CA1313">
        <w:rPr>
          <w:lang w:val="en-AU"/>
        </w:rPr>
        <w:t xml:space="preserve">some of the planned </w:t>
      </w:r>
      <w:r>
        <w:rPr>
          <w:lang w:val="en-AU"/>
        </w:rPr>
        <w:t>C&amp;E activities</w:t>
      </w:r>
      <w:r w:rsidR="00CA1313">
        <w:rPr>
          <w:lang w:val="en-AU"/>
        </w:rPr>
        <w:t xml:space="preserve"> (Dyer et al</w:t>
      </w:r>
      <w:r w:rsidR="00600F91">
        <w:rPr>
          <w:lang w:val="en-AU"/>
        </w:rPr>
        <w:t xml:space="preserve"> 2019)</w:t>
      </w:r>
      <w:r>
        <w:rPr>
          <w:lang w:val="en-AU"/>
        </w:rPr>
        <w:t xml:space="preserve">. </w:t>
      </w:r>
      <w:r w:rsidR="006F0213">
        <w:rPr>
          <w:lang w:val="en-AU"/>
        </w:rPr>
        <w:t>Some community events were not held</w:t>
      </w:r>
      <w:r w:rsidR="00E65FD2">
        <w:rPr>
          <w:lang w:val="en-AU"/>
        </w:rPr>
        <w:t xml:space="preserve">; </w:t>
      </w:r>
      <w:r>
        <w:rPr>
          <w:lang w:val="en-AU"/>
        </w:rPr>
        <w:t xml:space="preserve">The Hillston Hook Line and Sinker event </w:t>
      </w:r>
      <w:r w:rsidR="00E65FD2">
        <w:rPr>
          <w:lang w:val="en-AU"/>
        </w:rPr>
        <w:t>usually</w:t>
      </w:r>
      <w:r>
        <w:rPr>
          <w:lang w:val="en-AU"/>
        </w:rPr>
        <w:t xml:space="preserve"> held in </w:t>
      </w:r>
      <w:r w:rsidR="00E65FD2">
        <w:rPr>
          <w:lang w:val="en-AU"/>
        </w:rPr>
        <w:t>August, was cancelled</w:t>
      </w:r>
      <w:r w:rsidR="00325BC7">
        <w:rPr>
          <w:lang w:val="en-AU"/>
        </w:rPr>
        <w:t xml:space="preserve">. </w:t>
      </w:r>
      <w:r w:rsidR="007814F4">
        <w:rPr>
          <w:lang w:val="en-AU"/>
        </w:rPr>
        <w:t xml:space="preserve">However, the disruptions provided an opportunity to engage with the community at a smaller scale, with </w:t>
      </w:r>
      <w:r w:rsidR="00D02479">
        <w:rPr>
          <w:lang w:val="en-AU"/>
        </w:rPr>
        <w:t xml:space="preserve">demonstrations of </w:t>
      </w:r>
      <w:r w:rsidR="006E030D">
        <w:rPr>
          <w:lang w:val="en-AU"/>
        </w:rPr>
        <w:t xml:space="preserve">fish </w:t>
      </w:r>
      <w:r w:rsidR="005A5196">
        <w:rPr>
          <w:lang w:val="en-AU"/>
        </w:rPr>
        <w:t xml:space="preserve">and other aquatic </w:t>
      </w:r>
      <w:r w:rsidR="006E030D">
        <w:rPr>
          <w:lang w:val="en-AU"/>
        </w:rPr>
        <w:t>sampling</w:t>
      </w:r>
      <w:r w:rsidR="00156BC5">
        <w:rPr>
          <w:lang w:val="en-AU"/>
        </w:rPr>
        <w:t xml:space="preserve"> </w:t>
      </w:r>
      <w:r w:rsidR="006C3C29">
        <w:rPr>
          <w:lang w:val="en-AU"/>
        </w:rPr>
        <w:t xml:space="preserve">approaches providing Dr Adam </w:t>
      </w:r>
      <w:proofErr w:type="spellStart"/>
      <w:r w:rsidR="006C3C29">
        <w:rPr>
          <w:lang w:val="en-AU"/>
        </w:rPr>
        <w:t>Kerezsy</w:t>
      </w:r>
      <w:proofErr w:type="spellEnd"/>
      <w:r w:rsidR="006C3C29">
        <w:rPr>
          <w:lang w:val="en-AU"/>
        </w:rPr>
        <w:t xml:space="preserve"> opportunities to engage with </w:t>
      </w:r>
      <w:r w:rsidR="00E71D90">
        <w:rPr>
          <w:lang w:val="en-AU"/>
        </w:rPr>
        <w:t xml:space="preserve">school children, local </w:t>
      </w:r>
      <w:proofErr w:type="gramStart"/>
      <w:r w:rsidR="00E71D90">
        <w:rPr>
          <w:lang w:val="en-AU"/>
        </w:rPr>
        <w:t>landholders</w:t>
      </w:r>
      <w:proofErr w:type="gramEnd"/>
      <w:r w:rsidR="00E71D90">
        <w:rPr>
          <w:lang w:val="en-AU"/>
        </w:rPr>
        <w:t xml:space="preserve"> and </w:t>
      </w:r>
      <w:r w:rsidR="00CE3DB7">
        <w:rPr>
          <w:lang w:val="en-AU"/>
        </w:rPr>
        <w:t xml:space="preserve">the broader community. </w:t>
      </w:r>
      <w:r w:rsidR="00483E46">
        <w:rPr>
          <w:lang w:val="en-AU"/>
        </w:rPr>
        <w:t xml:space="preserve">It also provided opportunities for UC staff </w:t>
      </w:r>
      <w:r w:rsidR="001E4A69">
        <w:rPr>
          <w:lang w:val="en-AU"/>
        </w:rPr>
        <w:t xml:space="preserve">and our team </w:t>
      </w:r>
      <w:r w:rsidR="00483E46">
        <w:rPr>
          <w:lang w:val="en-AU"/>
        </w:rPr>
        <w:t>to undertake engagement virtually through online</w:t>
      </w:r>
      <w:r w:rsidR="003D6EDF">
        <w:rPr>
          <w:lang w:val="en-AU"/>
        </w:rPr>
        <w:t xml:space="preserve"> presentations</w:t>
      </w:r>
      <w:r w:rsidR="001E4A69">
        <w:rPr>
          <w:lang w:val="en-AU"/>
        </w:rPr>
        <w:t xml:space="preserve"> (see the engagement with Murrin Bridge LALC </w:t>
      </w:r>
      <w:r w:rsidR="004B1C66">
        <w:rPr>
          <w:lang w:val="en-AU"/>
        </w:rPr>
        <w:t>–</w:t>
      </w:r>
      <w:r w:rsidR="00A60902">
        <w:rPr>
          <w:lang w:val="en-AU"/>
        </w:rPr>
        <w:fldChar w:fldCharType="begin"/>
      </w:r>
      <w:r w:rsidR="00A60902">
        <w:rPr>
          <w:lang w:val="en-AU"/>
        </w:rPr>
        <w:instrText xml:space="preserve"> REF _Ref82168999 \h </w:instrText>
      </w:r>
      <w:r w:rsidR="00A60902">
        <w:rPr>
          <w:lang w:val="en-AU"/>
        </w:rPr>
      </w:r>
      <w:r w:rsidR="00A60902">
        <w:rPr>
          <w:lang w:val="en-AU"/>
        </w:rPr>
        <w:fldChar w:fldCharType="separate"/>
      </w:r>
      <w:r w:rsidR="00A60902">
        <w:t xml:space="preserve">Table </w:t>
      </w:r>
      <w:r w:rsidR="00A60902">
        <w:rPr>
          <w:noProof/>
        </w:rPr>
        <w:t>10</w:t>
      </w:r>
      <w:r w:rsidR="00A60902">
        <w:noBreakHyphen/>
      </w:r>
      <w:r w:rsidR="00A60902">
        <w:rPr>
          <w:noProof/>
        </w:rPr>
        <w:t>3</w:t>
      </w:r>
      <w:r w:rsidR="00A60902">
        <w:rPr>
          <w:lang w:val="en-AU"/>
        </w:rPr>
        <w:fldChar w:fldCharType="end"/>
      </w:r>
      <w:r w:rsidR="00A60902">
        <w:rPr>
          <w:lang w:val="en-AU"/>
        </w:rPr>
        <w:t>).</w:t>
      </w:r>
      <w:r w:rsidR="004B1C66">
        <w:rPr>
          <w:lang w:val="en-AU"/>
        </w:rPr>
        <w:t xml:space="preserve"> </w:t>
      </w:r>
      <w:r w:rsidR="00483E46">
        <w:rPr>
          <w:lang w:val="en-AU"/>
        </w:rPr>
        <w:t xml:space="preserve">Engagement with the local </w:t>
      </w:r>
      <w:r w:rsidR="00155D12">
        <w:rPr>
          <w:lang w:val="en-AU"/>
        </w:rPr>
        <w:t>A</w:t>
      </w:r>
      <w:r w:rsidR="00483E46">
        <w:rPr>
          <w:lang w:val="en-AU"/>
        </w:rPr>
        <w:t>boriginal co</w:t>
      </w:r>
      <w:r w:rsidR="00A60902">
        <w:rPr>
          <w:lang w:val="en-AU"/>
        </w:rPr>
        <w:t>mmunity occurred at a small scale with support of Down the Track camps</w:t>
      </w:r>
      <w:r w:rsidR="00C86889">
        <w:rPr>
          <w:lang w:val="en-AU"/>
        </w:rPr>
        <w:t>, publici</w:t>
      </w:r>
      <w:r w:rsidR="00155D12">
        <w:rPr>
          <w:lang w:val="en-AU"/>
        </w:rPr>
        <w:t>s</w:t>
      </w:r>
      <w:r w:rsidR="00C86889">
        <w:rPr>
          <w:lang w:val="en-AU"/>
        </w:rPr>
        <w:t xml:space="preserve">ing the </w:t>
      </w:r>
      <w:proofErr w:type="spellStart"/>
      <w:r w:rsidR="00C86889">
        <w:rPr>
          <w:lang w:val="en-AU"/>
        </w:rPr>
        <w:t>Bundaburrah</w:t>
      </w:r>
      <w:proofErr w:type="spellEnd"/>
      <w:r w:rsidR="00D70AC9">
        <w:rPr>
          <w:lang w:val="en-AU"/>
        </w:rPr>
        <w:t xml:space="preserve"> video series and </w:t>
      </w:r>
      <w:r w:rsidR="006A0FEB">
        <w:rPr>
          <w:lang w:val="en-AU"/>
        </w:rPr>
        <w:t xml:space="preserve">involving local members of the community in the </w:t>
      </w:r>
      <w:proofErr w:type="spellStart"/>
      <w:r w:rsidR="006A0FEB">
        <w:rPr>
          <w:lang w:val="en-AU"/>
        </w:rPr>
        <w:t>Waterwatch</w:t>
      </w:r>
      <w:proofErr w:type="spellEnd"/>
      <w:r w:rsidR="006A0FEB">
        <w:rPr>
          <w:lang w:val="en-AU"/>
        </w:rPr>
        <w:t xml:space="preserve"> monitoring.</w:t>
      </w:r>
    </w:p>
    <w:p w14:paraId="489E33B0" w14:textId="7AF8E2F9" w:rsidR="00D704E4" w:rsidRPr="00D704E4" w:rsidRDefault="00D704E4" w:rsidP="00D704E4">
      <w:pPr>
        <w:rPr>
          <w:lang w:val="en-AU"/>
        </w:rPr>
      </w:pPr>
      <w:r w:rsidRPr="00D704E4">
        <w:rPr>
          <w:lang w:val="en-AU"/>
        </w:rPr>
        <w:t>The 20</w:t>
      </w:r>
      <w:r w:rsidR="00F20188">
        <w:rPr>
          <w:lang w:val="en-AU"/>
        </w:rPr>
        <w:t>20</w:t>
      </w:r>
      <w:r w:rsidR="004040FE">
        <w:rPr>
          <w:lang w:val="en-AU"/>
        </w:rPr>
        <w:t>-</w:t>
      </w:r>
      <w:r w:rsidR="00F20188">
        <w:rPr>
          <w:lang w:val="en-AU"/>
        </w:rPr>
        <w:t>21</w:t>
      </w:r>
      <w:r w:rsidRPr="00D704E4">
        <w:rPr>
          <w:lang w:val="en-AU"/>
        </w:rPr>
        <w:t xml:space="preserve"> external C&amp;E activities can be grouped into </w:t>
      </w:r>
      <w:r w:rsidR="00EE479C">
        <w:rPr>
          <w:lang w:val="en-AU"/>
        </w:rPr>
        <w:t>4 activity streams</w:t>
      </w:r>
      <w:r w:rsidRPr="00D704E4">
        <w:rPr>
          <w:lang w:val="en-AU"/>
        </w:rPr>
        <w:t>:</w:t>
      </w:r>
    </w:p>
    <w:p w14:paraId="7831C4BF" w14:textId="77777777" w:rsidR="00D704E4" w:rsidRPr="00D704E4" w:rsidRDefault="00EE479C" w:rsidP="00D42EBA">
      <w:pPr>
        <w:numPr>
          <w:ilvl w:val="0"/>
          <w:numId w:val="28"/>
        </w:numPr>
        <w:spacing w:after="60"/>
        <w:ind w:left="714" w:hanging="357"/>
        <w:rPr>
          <w:lang w:val="en-AU"/>
        </w:rPr>
      </w:pPr>
      <w:r>
        <w:rPr>
          <w:lang w:val="en-AU"/>
        </w:rPr>
        <w:t xml:space="preserve">Communication products </w:t>
      </w:r>
    </w:p>
    <w:p w14:paraId="2855BD1D" w14:textId="77777777" w:rsidR="00D704E4" w:rsidRDefault="00D704E4" w:rsidP="00D42EBA">
      <w:pPr>
        <w:numPr>
          <w:ilvl w:val="0"/>
          <w:numId w:val="28"/>
        </w:numPr>
        <w:spacing w:after="60"/>
        <w:ind w:left="714" w:hanging="357"/>
        <w:rPr>
          <w:lang w:val="en-AU"/>
        </w:rPr>
      </w:pPr>
      <w:r w:rsidRPr="00D704E4">
        <w:rPr>
          <w:lang w:val="en-AU"/>
        </w:rPr>
        <w:t xml:space="preserve">Community events </w:t>
      </w:r>
    </w:p>
    <w:p w14:paraId="7C44C066" w14:textId="77777777" w:rsidR="00604BBF" w:rsidRPr="00D704E4" w:rsidRDefault="00604BBF" w:rsidP="00D42EBA">
      <w:pPr>
        <w:numPr>
          <w:ilvl w:val="0"/>
          <w:numId w:val="28"/>
        </w:numPr>
        <w:spacing w:after="60"/>
        <w:ind w:left="714" w:hanging="357"/>
        <w:rPr>
          <w:lang w:val="en-AU"/>
        </w:rPr>
      </w:pPr>
      <w:r>
        <w:rPr>
          <w:lang w:val="en-AU"/>
        </w:rPr>
        <w:t>Media</w:t>
      </w:r>
    </w:p>
    <w:p w14:paraId="7495F21A" w14:textId="3DAAEB7A" w:rsidR="00D704E4" w:rsidRDefault="00604BBF" w:rsidP="00D42EBA">
      <w:pPr>
        <w:numPr>
          <w:ilvl w:val="0"/>
          <w:numId w:val="28"/>
        </w:numPr>
        <w:rPr>
          <w:lang w:val="en-AU"/>
        </w:rPr>
      </w:pPr>
      <w:r>
        <w:rPr>
          <w:lang w:val="en-AU"/>
        </w:rPr>
        <w:t>Citizen Science</w:t>
      </w:r>
      <w:r w:rsidR="00734B0D">
        <w:rPr>
          <w:lang w:val="en-AU"/>
        </w:rPr>
        <w:t>.</w:t>
      </w:r>
    </w:p>
    <w:p w14:paraId="3775C2C3" w14:textId="196D3B0C" w:rsidR="00782C9F" w:rsidRDefault="001D7551" w:rsidP="00782C9F">
      <w:pPr>
        <w:rPr>
          <w:lang w:val="en-AU"/>
        </w:rPr>
      </w:pPr>
      <w:r>
        <w:rPr>
          <w:lang w:val="en-AU"/>
        </w:rPr>
        <w:t>These external a</w:t>
      </w:r>
      <w:r w:rsidR="00782C9F">
        <w:rPr>
          <w:lang w:val="en-AU"/>
        </w:rPr>
        <w:t xml:space="preserve">ctivities are summarised in </w:t>
      </w:r>
      <w:r w:rsidR="00F44FA4">
        <w:rPr>
          <w:lang w:val="en-AU"/>
        </w:rPr>
        <w:fldChar w:fldCharType="begin"/>
      </w:r>
      <w:r w:rsidR="00F44FA4">
        <w:rPr>
          <w:lang w:val="en-AU"/>
        </w:rPr>
        <w:instrText xml:space="preserve"> REF _Ref82168999 \h </w:instrText>
      </w:r>
      <w:r w:rsidR="00F44FA4">
        <w:rPr>
          <w:lang w:val="en-AU"/>
        </w:rPr>
      </w:r>
      <w:r w:rsidR="00F44FA4">
        <w:rPr>
          <w:lang w:val="en-AU"/>
        </w:rPr>
        <w:fldChar w:fldCharType="separate"/>
      </w:r>
      <w:r w:rsidR="007F3731">
        <w:t xml:space="preserve">Table </w:t>
      </w:r>
      <w:r w:rsidR="002B4B1B">
        <w:rPr>
          <w:noProof/>
        </w:rPr>
        <w:t>10</w:t>
      </w:r>
      <w:r w:rsidR="007F3731">
        <w:noBreakHyphen/>
      </w:r>
      <w:r w:rsidR="007F3731">
        <w:rPr>
          <w:noProof/>
        </w:rPr>
        <w:t>3</w:t>
      </w:r>
      <w:r w:rsidR="00F44FA4">
        <w:rPr>
          <w:lang w:val="en-AU"/>
        </w:rPr>
        <w:fldChar w:fldCharType="end"/>
      </w:r>
      <w:r w:rsidR="00F44FA4">
        <w:rPr>
          <w:lang w:val="en-AU"/>
        </w:rPr>
        <w:t>.</w:t>
      </w:r>
    </w:p>
    <w:p w14:paraId="48C54959" w14:textId="77777777" w:rsidR="00BE1FD6" w:rsidRDefault="00BE1FD6" w:rsidP="00782C9F">
      <w:pPr>
        <w:rPr>
          <w:lang w:val="en-AU"/>
        </w:rPr>
      </w:pPr>
    </w:p>
    <w:p w14:paraId="4C98B24D" w14:textId="7B8DF2FA" w:rsidR="00123D58" w:rsidRDefault="005037D2" w:rsidP="005037D2">
      <w:pPr>
        <w:pStyle w:val="Caption"/>
        <w:rPr>
          <w:lang w:val="en-AU"/>
        </w:rPr>
      </w:pPr>
      <w:bookmarkStart w:id="553" w:name="_Ref82168999"/>
      <w:bookmarkStart w:id="554" w:name="_Ref83913004"/>
      <w:bookmarkStart w:id="555" w:name="_Toc97053000"/>
      <w:r>
        <w:lastRenderedPageBreak/>
        <w:t xml:space="preserve">Table </w:t>
      </w:r>
      <w:r>
        <w:fldChar w:fldCharType="begin"/>
      </w:r>
      <w:r>
        <w:instrText xml:space="preserve"> STYLEREF 1 \s </w:instrText>
      </w:r>
      <w:r>
        <w:fldChar w:fldCharType="separate"/>
      </w:r>
      <w:r w:rsidR="007F3731">
        <w:rPr>
          <w:noProof/>
        </w:rPr>
        <w:t>1</w:t>
      </w:r>
      <w:r w:rsidR="002B4B1B">
        <w:rPr>
          <w:noProof/>
        </w:rPr>
        <w:t>0</w:t>
      </w:r>
      <w:r>
        <w:fldChar w:fldCharType="end"/>
      </w:r>
      <w:r>
        <w:noBreakHyphen/>
      </w:r>
      <w:r>
        <w:fldChar w:fldCharType="begin"/>
      </w:r>
      <w:r>
        <w:instrText xml:space="preserve"> SEQ Table \* ARABIC \s 1 </w:instrText>
      </w:r>
      <w:r>
        <w:fldChar w:fldCharType="separate"/>
      </w:r>
      <w:r w:rsidR="007F3731">
        <w:rPr>
          <w:noProof/>
        </w:rPr>
        <w:t>3</w:t>
      </w:r>
      <w:r>
        <w:fldChar w:fldCharType="end"/>
      </w:r>
      <w:bookmarkEnd w:id="553"/>
      <w:r>
        <w:t xml:space="preserve">. </w:t>
      </w:r>
      <w:r w:rsidR="00123D58">
        <w:rPr>
          <w:lang w:val="en-AU"/>
        </w:rPr>
        <w:t xml:space="preserve">External communication and engagement activities </w:t>
      </w:r>
      <w:r w:rsidR="005B1E04">
        <w:rPr>
          <w:lang w:val="en-AU"/>
        </w:rPr>
        <w:t xml:space="preserve">in </w:t>
      </w:r>
      <w:r w:rsidR="00123D58">
        <w:rPr>
          <w:lang w:val="en-AU"/>
        </w:rPr>
        <w:t>2020-21</w:t>
      </w:r>
      <w:r w:rsidR="005B1E04">
        <w:rPr>
          <w:lang w:val="en-AU"/>
        </w:rPr>
        <w:t xml:space="preserve">. For </w:t>
      </w:r>
      <w:r w:rsidR="00E509AE">
        <w:rPr>
          <w:lang w:val="en-AU"/>
        </w:rPr>
        <w:t xml:space="preserve">more on </w:t>
      </w:r>
      <w:r w:rsidR="000A4E64">
        <w:rPr>
          <w:lang w:val="en-AU"/>
        </w:rPr>
        <w:t xml:space="preserve">Citizen Science activities, please see </w:t>
      </w:r>
      <w:r w:rsidR="00011BFB">
        <w:rPr>
          <w:lang w:val="en-AU"/>
        </w:rPr>
        <w:t xml:space="preserve">Section </w:t>
      </w:r>
      <w:r w:rsidR="00011BFB">
        <w:rPr>
          <w:lang w:val="en-AU"/>
        </w:rPr>
        <w:fldChar w:fldCharType="begin"/>
      </w:r>
      <w:r w:rsidR="00011BFB">
        <w:rPr>
          <w:lang w:val="en-AU"/>
        </w:rPr>
        <w:instrText xml:space="preserve"> REF _Ref82177619 \r \h </w:instrText>
      </w:r>
      <w:r w:rsidR="00011BFB">
        <w:rPr>
          <w:lang w:val="en-AU"/>
        </w:rPr>
      </w:r>
      <w:r w:rsidR="00011BFB">
        <w:rPr>
          <w:lang w:val="en-AU"/>
        </w:rPr>
        <w:fldChar w:fldCharType="separate"/>
      </w:r>
      <w:r w:rsidR="007F3731">
        <w:rPr>
          <w:lang w:val="en-AU"/>
        </w:rPr>
        <w:t>1</w:t>
      </w:r>
      <w:r w:rsidR="002B4B1B">
        <w:rPr>
          <w:lang w:val="en-AU"/>
        </w:rPr>
        <w:t>1</w:t>
      </w:r>
      <w:r w:rsidR="00011BFB">
        <w:rPr>
          <w:lang w:val="en-AU"/>
        </w:rPr>
        <w:fldChar w:fldCharType="end"/>
      </w:r>
      <w:r w:rsidR="00011BFB">
        <w:rPr>
          <w:lang w:val="en-AU"/>
        </w:rPr>
        <w:t>.</w:t>
      </w:r>
      <w:bookmarkEnd w:id="554"/>
      <w:bookmarkEnd w:id="555"/>
    </w:p>
    <w:tbl>
      <w:tblPr>
        <w:tblStyle w:val="GridTable5Dark-Accent1"/>
        <w:tblW w:w="9628" w:type="dxa"/>
        <w:tblLayout w:type="fixed"/>
        <w:tblLook w:val="06A0" w:firstRow="1" w:lastRow="0" w:firstColumn="1" w:lastColumn="0" w:noHBand="1" w:noVBand="1"/>
      </w:tblPr>
      <w:tblGrid>
        <w:gridCol w:w="1696"/>
        <w:gridCol w:w="3402"/>
        <w:gridCol w:w="1276"/>
        <w:gridCol w:w="3254"/>
      </w:tblGrid>
      <w:tr w:rsidR="00676B38" w:rsidRPr="00420C5F" w14:paraId="20A80A0C" w14:textId="77777777" w:rsidTr="00006C5F">
        <w:trPr>
          <w:cnfStyle w:val="100000000000" w:firstRow="1" w:lastRow="0" w:firstColumn="0" w:lastColumn="0" w:oddVBand="0" w:evenVBand="0" w:oddHBand="0" w:evenHBand="0" w:firstRowFirstColumn="0" w:firstRowLastColumn="0" w:lastRowFirstColumn="0" w:lastRowLastColumn="0"/>
          <w:trHeight w:val="555"/>
          <w:tblHeader/>
        </w:trPr>
        <w:tc>
          <w:tcPr>
            <w:cnfStyle w:val="001000000000" w:firstRow="0" w:lastRow="0" w:firstColumn="1" w:lastColumn="0" w:oddVBand="0" w:evenVBand="0" w:oddHBand="0" w:evenHBand="0" w:firstRowFirstColumn="0" w:firstRowLastColumn="0" w:lastRowFirstColumn="0" w:lastRowLastColumn="0"/>
            <w:tcW w:w="1696" w:type="dxa"/>
            <w:hideMark/>
          </w:tcPr>
          <w:p w14:paraId="0948CFF7" w14:textId="77777777" w:rsidR="00676B38" w:rsidRPr="00474934" w:rsidRDefault="00676B38" w:rsidP="002A37DC">
            <w:pPr>
              <w:spacing w:before="20" w:after="40"/>
              <w:jc w:val="center"/>
              <w:rPr>
                <w:rFonts w:eastAsia="Times New Roman"/>
                <w:sz w:val="20"/>
                <w:szCs w:val="20"/>
              </w:rPr>
            </w:pPr>
            <w:bookmarkStart w:id="556" w:name="_Hlk81388532"/>
            <w:r w:rsidRPr="00474934">
              <w:rPr>
                <w:rFonts w:eastAsia="Times New Roman"/>
                <w:sz w:val="20"/>
                <w:szCs w:val="20"/>
              </w:rPr>
              <w:t>ACTIVITY</w:t>
            </w:r>
          </w:p>
        </w:tc>
        <w:tc>
          <w:tcPr>
            <w:tcW w:w="3402" w:type="dxa"/>
          </w:tcPr>
          <w:p w14:paraId="495EDFA4" w14:textId="1F63E106" w:rsidR="00676B38" w:rsidRPr="00474934" w:rsidRDefault="00676B38" w:rsidP="002A37DC">
            <w:pPr>
              <w:spacing w:before="20" w:after="40"/>
              <w:ind w:left="179" w:hanging="142"/>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474934">
              <w:rPr>
                <w:rFonts w:eastAsia="Times New Roman"/>
                <w:sz w:val="20"/>
                <w:szCs w:val="20"/>
              </w:rPr>
              <w:t>ACTIVITI</w:t>
            </w:r>
            <w:r w:rsidR="005247FF" w:rsidRPr="00474934">
              <w:rPr>
                <w:rFonts w:eastAsia="Times New Roman"/>
                <w:sz w:val="20"/>
                <w:szCs w:val="20"/>
              </w:rPr>
              <w:t>TY</w:t>
            </w:r>
          </w:p>
        </w:tc>
        <w:tc>
          <w:tcPr>
            <w:tcW w:w="1276" w:type="dxa"/>
          </w:tcPr>
          <w:p w14:paraId="57B67729" w14:textId="77777777" w:rsidR="00676B38" w:rsidRPr="00474934" w:rsidRDefault="00676B38" w:rsidP="002A37DC">
            <w:pPr>
              <w:spacing w:before="20" w:after="4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474934">
              <w:rPr>
                <w:rFonts w:eastAsia="Times New Roman"/>
                <w:caps/>
                <w:sz w:val="20"/>
                <w:szCs w:val="20"/>
              </w:rPr>
              <w:t>OBJECTIVE</w:t>
            </w:r>
            <w:r w:rsidRPr="00474934">
              <w:rPr>
                <w:rFonts w:eastAsia="Times New Roman"/>
                <w:sz w:val="20"/>
                <w:szCs w:val="20"/>
              </w:rPr>
              <w:t xml:space="preserve"> ADDRESSED</w:t>
            </w:r>
          </w:p>
        </w:tc>
        <w:tc>
          <w:tcPr>
            <w:tcW w:w="3254" w:type="dxa"/>
          </w:tcPr>
          <w:p w14:paraId="0E063EE8" w14:textId="77777777" w:rsidR="00676B38" w:rsidRPr="00474934" w:rsidRDefault="00676B38" w:rsidP="002A37DC">
            <w:pPr>
              <w:spacing w:before="20" w:after="40"/>
              <w:ind w:left="181" w:hanging="142"/>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474934">
              <w:rPr>
                <w:rFonts w:eastAsia="Times New Roman"/>
                <w:sz w:val="20"/>
                <w:szCs w:val="20"/>
              </w:rPr>
              <w:t>OUTCOMES ACHIEVED</w:t>
            </w:r>
          </w:p>
        </w:tc>
      </w:tr>
      <w:tr w:rsidR="00676B38" w:rsidRPr="00420C5F" w14:paraId="42ECDA43" w14:textId="77777777" w:rsidTr="00006C5F">
        <w:trPr>
          <w:trHeight w:hRule="exact" w:val="34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95B3D7" w:themeFill="accent1" w:themeFillTint="99"/>
          </w:tcPr>
          <w:p w14:paraId="699637F0" w14:textId="72DF9EF7" w:rsidR="00676B38" w:rsidRPr="00CF0EB8" w:rsidRDefault="00723A21" w:rsidP="002A37DC">
            <w:pPr>
              <w:spacing w:before="20" w:after="40"/>
              <w:ind w:left="181" w:hanging="142"/>
              <w:rPr>
                <w:rFonts w:eastAsia="Times New Roman"/>
                <w:caps/>
                <w:color w:val="000000"/>
                <w:sz w:val="20"/>
                <w:szCs w:val="20"/>
              </w:rPr>
            </w:pPr>
            <w:r w:rsidRPr="00CF0EB8">
              <w:rPr>
                <w:caps/>
                <w:sz w:val="20"/>
                <w:szCs w:val="20"/>
                <w:lang w:val="en-AU"/>
              </w:rPr>
              <w:t>Communication products</w:t>
            </w:r>
          </w:p>
        </w:tc>
      </w:tr>
      <w:tr w:rsidR="00723A21" w:rsidRPr="00420C5F" w14:paraId="6A90DE6B" w14:textId="0F48BC11" w:rsidTr="00006C5F">
        <w:trPr>
          <w:trHeight w:val="1098"/>
        </w:trPr>
        <w:tc>
          <w:tcPr>
            <w:cnfStyle w:val="001000000000" w:firstRow="0" w:lastRow="0" w:firstColumn="1" w:lastColumn="0" w:oddVBand="0" w:evenVBand="0" w:oddHBand="0" w:evenHBand="0" w:firstRowFirstColumn="0" w:firstRowLastColumn="0" w:lastRowFirstColumn="0" w:lastRowLastColumn="0"/>
            <w:tcW w:w="1696" w:type="dxa"/>
          </w:tcPr>
          <w:p w14:paraId="137E21A5" w14:textId="6BCD009E" w:rsidR="00723A21" w:rsidRPr="00474934" w:rsidRDefault="00723A21" w:rsidP="002A37DC">
            <w:pPr>
              <w:spacing w:before="20" w:after="40"/>
              <w:rPr>
                <w:rFonts w:eastAsia="Times New Roman"/>
                <w:sz w:val="20"/>
                <w:szCs w:val="20"/>
              </w:rPr>
            </w:pPr>
            <w:r w:rsidRPr="00474934">
              <w:rPr>
                <w:rFonts w:eastAsia="Times New Roman"/>
                <w:sz w:val="20"/>
                <w:szCs w:val="20"/>
              </w:rPr>
              <w:t>Newsletter</w:t>
            </w:r>
          </w:p>
        </w:tc>
        <w:tc>
          <w:tcPr>
            <w:tcW w:w="3402" w:type="dxa"/>
          </w:tcPr>
          <w:p w14:paraId="68DD8098" w14:textId="7C59C2A3" w:rsidR="00723A21" w:rsidRPr="00021E5A" w:rsidRDefault="00942270" w:rsidP="00021E5A">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021E5A">
              <w:rPr>
                <w:rFonts w:eastAsia="Times New Roman"/>
                <w:sz w:val="20"/>
                <w:szCs w:val="20"/>
              </w:rPr>
              <w:t>Communication and d</w:t>
            </w:r>
            <w:r w:rsidR="00723A21" w:rsidRPr="00021E5A">
              <w:rPr>
                <w:rFonts w:eastAsia="Times New Roman"/>
                <w:sz w:val="20"/>
                <w:szCs w:val="20"/>
              </w:rPr>
              <w:t xml:space="preserve">istribution of printed quarterly newsletter </w:t>
            </w:r>
            <w:r w:rsidR="00FC4485" w:rsidRPr="00021E5A">
              <w:rPr>
                <w:rFonts w:eastAsia="Times New Roman"/>
                <w:sz w:val="20"/>
                <w:szCs w:val="20"/>
              </w:rPr>
              <w:t>(</w:t>
            </w:r>
            <w:r w:rsidR="00FC4485" w:rsidRPr="00021E5A">
              <w:rPr>
                <w:rFonts w:eastAsia="Times New Roman"/>
                <w:sz w:val="20"/>
                <w:szCs w:val="20"/>
              </w:rPr>
              <w:fldChar w:fldCharType="begin"/>
            </w:r>
            <w:r w:rsidR="00FC4485" w:rsidRPr="00021E5A">
              <w:rPr>
                <w:rFonts w:eastAsia="Times New Roman"/>
                <w:sz w:val="20"/>
                <w:szCs w:val="20"/>
              </w:rPr>
              <w:instrText xml:space="preserve"> REF _Ref52542036 \h </w:instrText>
            </w:r>
            <w:r w:rsidR="00474934" w:rsidRPr="00021E5A">
              <w:rPr>
                <w:rFonts w:eastAsia="Times New Roman"/>
                <w:sz w:val="20"/>
                <w:szCs w:val="20"/>
              </w:rPr>
              <w:instrText xml:space="preserve"> \* MERGEFORMAT </w:instrText>
            </w:r>
            <w:r w:rsidR="00FC4485" w:rsidRPr="00021E5A">
              <w:rPr>
                <w:rFonts w:eastAsia="Times New Roman"/>
                <w:sz w:val="20"/>
                <w:szCs w:val="20"/>
              </w:rPr>
            </w:r>
            <w:r w:rsidR="00FC4485" w:rsidRPr="00021E5A">
              <w:rPr>
                <w:rFonts w:eastAsia="Times New Roman"/>
                <w:sz w:val="20"/>
                <w:szCs w:val="20"/>
              </w:rPr>
              <w:fldChar w:fldCharType="separate"/>
            </w:r>
            <w:r w:rsidR="007F3731" w:rsidRPr="00021E5A">
              <w:rPr>
                <w:rFonts w:eastAsia="Times New Roman"/>
                <w:sz w:val="20"/>
                <w:szCs w:val="20"/>
              </w:rPr>
              <w:t xml:space="preserve">Figure </w:t>
            </w:r>
            <w:r w:rsidR="002B4B1B" w:rsidRPr="00021E5A">
              <w:rPr>
                <w:rFonts w:eastAsia="Times New Roman"/>
                <w:sz w:val="20"/>
                <w:szCs w:val="20"/>
              </w:rPr>
              <w:t>10</w:t>
            </w:r>
            <w:r w:rsidR="007F3731" w:rsidRPr="00021E5A">
              <w:rPr>
                <w:rFonts w:eastAsia="Times New Roman"/>
                <w:sz w:val="20"/>
                <w:szCs w:val="20"/>
              </w:rPr>
              <w:noBreakHyphen/>
              <w:t>1</w:t>
            </w:r>
            <w:r w:rsidR="00FC4485" w:rsidRPr="00021E5A">
              <w:rPr>
                <w:rFonts w:eastAsia="Times New Roman"/>
                <w:sz w:val="20"/>
                <w:szCs w:val="20"/>
              </w:rPr>
              <w:fldChar w:fldCharType="end"/>
            </w:r>
            <w:r w:rsidR="00FC4485" w:rsidRPr="00021E5A">
              <w:rPr>
                <w:rFonts w:eastAsia="Times New Roman"/>
                <w:sz w:val="20"/>
                <w:szCs w:val="20"/>
              </w:rPr>
              <w:t>)</w:t>
            </w:r>
            <w:r w:rsidR="007A17B3" w:rsidRPr="00021E5A">
              <w:rPr>
                <w:rFonts w:eastAsia="Times New Roman"/>
                <w:sz w:val="20"/>
                <w:szCs w:val="20"/>
              </w:rPr>
              <w:t xml:space="preserve"> </w:t>
            </w:r>
            <w:r w:rsidR="00723A21" w:rsidRPr="00021E5A">
              <w:rPr>
                <w:rFonts w:eastAsia="Times New Roman"/>
                <w:sz w:val="20"/>
                <w:szCs w:val="20"/>
              </w:rPr>
              <w:t>to mid and downstream Lachlan communities</w:t>
            </w:r>
            <w:r w:rsidR="00FC4485" w:rsidRPr="00021E5A">
              <w:rPr>
                <w:rFonts w:eastAsia="Times New Roman"/>
                <w:sz w:val="20"/>
                <w:szCs w:val="20"/>
              </w:rPr>
              <w:t xml:space="preserve"> </w:t>
            </w:r>
          </w:p>
        </w:tc>
        <w:tc>
          <w:tcPr>
            <w:tcW w:w="1276" w:type="dxa"/>
          </w:tcPr>
          <w:p w14:paraId="25E03BFC" w14:textId="77777777" w:rsidR="00723A21" w:rsidRPr="00474934" w:rsidRDefault="00723A21" w:rsidP="002A37DC">
            <w:pPr>
              <w:spacing w:before="20" w:after="40"/>
              <w:cnfStyle w:val="000000000000" w:firstRow="0" w:lastRow="0" w:firstColumn="0" w:lastColumn="0" w:oddVBand="0" w:evenVBand="0" w:oddHBand="0" w:evenHBand="0" w:firstRowFirstColumn="0" w:firstRowLastColumn="0" w:lastRowFirstColumn="0" w:lastRowLastColumn="0"/>
              <w:rPr>
                <w:sz w:val="20"/>
                <w:szCs w:val="20"/>
                <w:lang w:val="en-AU"/>
              </w:rPr>
            </w:pPr>
            <w:r w:rsidRPr="00474934">
              <w:rPr>
                <w:sz w:val="20"/>
                <w:szCs w:val="20"/>
                <w:lang w:val="en-AU"/>
              </w:rPr>
              <w:t>C3</w:t>
            </w:r>
          </w:p>
          <w:p w14:paraId="149B3644" w14:textId="2669F589" w:rsidR="00723A21" w:rsidRPr="00474934" w:rsidRDefault="00723A21" w:rsidP="002A37DC">
            <w:pPr>
              <w:spacing w:before="20" w:after="4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74934">
              <w:rPr>
                <w:sz w:val="20"/>
                <w:szCs w:val="20"/>
                <w:lang w:val="en-AU"/>
              </w:rPr>
              <w:t>O1, O2, O3, O4</w:t>
            </w:r>
          </w:p>
        </w:tc>
        <w:tc>
          <w:tcPr>
            <w:tcW w:w="3254" w:type="dxa"/>
          </w:tcPr>
          <w:p w14:paraId="2D7E8A6A" w14:textId="153634F4" w:rsidR="00723A21" w:rsidRPr="00021E5A" w:rsidRDefault="00723A21" w:rsidP="00021E5A">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021E5A">
              <w:rPr>
                <w:rFonts w:eastAsia="Times New Roman"/>
                <w:sz w:val="20"/>
                <w:szCs w:val="20"/>
              </w:rPr>
              <w:t>Results from MER activities reported in the newsletter distributed to a larger audience within the catchment.</w:t>
            </w:r>
          </w:p>
        </w:tc>
      </w:tr>
      <w:bookmarkEnd w:id="556"/>
      <w:tr w:rsidR="00723A21" w:rsidRPr="00420C5F" w14:paraId="362A1256" w14:textId="77777777" w:rsidTr="00006C5F">
        <w:trPr>
          <w:trHeight w:val="1114"/>
        </w:trPr>
        <w:tc>
          <w:tcPr>
            <w:cnfStyle w:val="001000000000" w:firstRow="0" w:lastRow="0" w:firstColumn="1" w:lastColumn="0" w:oddVBand="0" w:evenVBand="0" w:oddHBand="0" w:evenHBand="0" w:firstRowFirstColumn="0" w:firstRowLastColumn="0" w:lastRowFirstColumn="0" w:lastRowLastColumn="0"/>
            <w:tcW w:w="1696" w:type="dxa"/>
          </w:tcPr>
          <w:p w14:paraId="364A82F6" w14:textId="2486B735" w:rsidR="00723A21" w:rsidRPr="00474934" w:rsidRDefault="00777277" w:rsidP="002A37DC">
            <w:pPr>
              <w:spacing w:before="20" w:after="40"/>
              <w:rPr>
                <w:rFonts w:eastAsia="Times New Roman"/>
                <w:sz w:val="20"/>
                <w:szCs w:val="20"/>
              </w:rPr>
            </w:pPr>
            <w:r w:rsidRPr="00474934">
              <w:rPr>
                <w:rFonts w:eastAsia="Times New Roman"/>
                <w:sz w:val="20"/>
                <w:szCs w:val="20"/>
              </w:rPr>
              <w:t xml:space="preserve">Social </w:t>
            </w:r>
            <w:r w:rsidR="00723A21" w:rsidRPr="00474934">
              <w:rPr>
                <w:rFonts w:eastAsia="Times New Roman"/>
                <w:sz w:val="20"/>
                <w:szCs w:val="20"/>
              </w:rPr>
              <w:t>Media</w:t>
            </w:r>
          </w:p>
        </w:tc>
        <w:tc>
          <w:tcPr>
            <w:tcW w:w="3402" w:type="dxa"/>
          </w:tcPr>
          <w:p w14:paraId="638ED6D4" w14:textId="67D4F1CC" w:rsidR="00723A21" w:rsidRPr="00021E5A" w:rsidRDefault="00777277" w:rsidP="00021E5A">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021E5A">
              <w:rPr>
                <w:rFonts w:eastAsia="Times New Roman"/>
                <w:sz w:val="20"/>
                <w:szCs w:val="20"/>
              </w:rPr>
              <w:t>S</w:t>
            </w:r>
            <w:r w:rsidR="00723A21" w:rsidRPr="00021E5A">
              <w:rPr>
                <w:rFonts w:eastAsia="Times New Roman"/>
                <w:sz w:val="20"/>
                <w:szCs w:val="20"/>
              </w:rPr>
              <w:t xml:space="preserve">elected stories on the </w:t>
            </w:r>
            <w:r w:rsidR="00875C05" w:rsidRPr="00021E5A">
              <w:rPr>
                <w:rFonts w:eastAsia="Times New Roman"/>
                <w:sz w:val="20"/>
                <w:szCs w:val="20"/>
              </w:rPr>
              <w:t xml:space="preserve">Flow-MER </w:t>
            </w:r>
            <w:r w:rsidR="00723A21" w:rsidRPr="00021E5A">
              <w:rPr>
                <w:rFonts w:eastAsia="Times New Roman"/>
                <w:sz w:val="20"/>
                <w:szCs w:val="20"/>
              </w:rPr>
              <w:t>website and through Facebook and Twitter (see</w:t>
            </w:r>
            <w:r w:rsidR="00115E62" w:rsidRPr="00021E5A">
              <w:rPr>
                <w:rFonts w:eastAsia="Times New Roman"/>
                <w:sz w:val="20"/>
                <w:szCs w:val="20"/>
              </w:rPr>
              <w:t xml:space="preserve"> examples in</w:t>
            </w:r>
            <w:r w:rsidR="00723A21" w:rsidRPr="00021E5A">
              <w:rPr>
                <w:rFonts w:eastAsia="Times New Roman"/>
                <w:sz w:val="20"/>
                <w:szCs w:val="20"/>
              </w:rPr>
              <w:t xml:space="preserve"> </w:t>
            </w:r>
            <w:r w:rsidR="00651CF1" w:rsidRPr="00021E5A">
              <w:rPr>
                <w:rFonts w:eastAsia="Times New Roman"/>
                <w:sz w:val="20"/>
                <w:szCs w:val="20"/>
              </w:rPr>
              <w:fldChar w:fldCharType="begin"/>
            </w:r>
            <w:r w:rsidR="00651CF1" w:rsidRPr="00021E5A">
              <w:rPr>
                <w:rFonts w:eastAsia="Times New Roman"/>
                <w:sz w:val="20"/>
                <w:szCs w:val="20"/>
              </w:rPr>
              <w:instrText xml:space="preserve"> REF _Ref81473824 \h </w:instrText>
            </w:r>
            <w:r w:rsidR="00474934" w:rsidRPr="00021E5A">
              <w:rPr>
                <w:rFonts w:eastAsia="Times New Roman"/>
                <w:sz w:val="20"/>
                <w:szCs w:val="20"/>
              </w:rPr>
              <w:instrText xml:space="preserve"> \* MERGEFORMAT </w:instrText>
            </w:r>
            <w:r w:rsidR="00651CF1" w:rsidRPr="00021E5A">
              <w:rPr>
                <w:rFonts w:eastAsia="Times New Roman"/>
                <w:sz w:val="20"/>
                <w:szCs w:val="20"/>
              </w:rPr>
            </w:r>
            <w:r w:rsidR="00651CF1" w:rsidRPr="00021E5A">
              <w:rPr>
                <w:rFonts w:eastAsia="Times New Roman"/>
                <w:sz w:val="20"/>
                <w:szCs w:val="20"/>
              </w:rPr>
              <w:fldChar w:fldCharType="separate"/>
            </w:r>
            <w:r w:rsidR="007F3731" w:rsidRPr="00021E5A">
              <w:rPr>
                <w:rFonts w:eastAsia="Times New Roman"/>
                <w:sz w:val="20"/>
                <w:szCs w:val="20"/>
              </w:rPr>
              <w:t xml:space="preserve">Figure </w:t>
            </w:r>
            <w:r w:rsidR="002B4B1B" w:rsidRPr="00021E5A">
              <w:rPr>
                <w:rFonts w:eastAsia="Times New Roman"/>
                <w:sz w:val="20"/>
                <w:szCs w:val="20"/>
              </w:rPr>
              <w:t>10</w:t>
            </w:r>
            <w:r w:rsidR="002B4B1B" w:rsidRPr="00021E5A">
              <w:rPr>
                <w:rFonts w:eastAsia="Times New Roman"/>
                <w:sz w:val="20"/>
                <w:szCs w:val="20"/>
              </w:rPr>
              <w:noBreakHyphen/>
              <w:t>3</w:t>
            </w:r>
            <w:r w:rsidR="00651CF1" w:rsidRPr="00021E5A">
              <w:rPr>
                <w:rFonts w:eastAsia="Times New Roman"/>
                <w:sz w:val="20"/>
                <w:szCs w:val="20"/>
              </w:rPr>
              <w:fldChar w:fldCharType="end"/>
            </w:r>
            <w:r w:rsidR="00723A21" w:rsidRPr="00021E5A">
              <w:rPr>
                <w:rFonts w:eastAsia="Times New Roman"/>
                <w:sz w:val="20"/>
                <w:szCs w:val="20"/>
              </w:rPr>
              <w:t>)</w:t>
            </w:r>
          </w:p>
        </w:tc>
        <w:tc>
          <w:tcPr>
            <w:tcW w:w="1276" w:type="dxa"/>
          </w:tcPr>
          <w:p w14:paraId="41AB7C55" w14:textId="77777777" w:rsidR="00723A21" w:rsidRPr="00474934" w:rsidRDefault="00723A21" w:rsidP="002A37DC">
            <w:pPr>
              <w:spacing w:before="20" w:after="40"/>
              <w:cnfStyle w:val="000000000000" w:firstRow="0" w:lastRow="0" w:firstColumn="0" w:lastColumn="0" w:oddVBand="0" w:evenVBand="0" w:oddHBand="0" w:evenHBand="0" w:firstRowFirstColumn="0" w:firstRowLastColumn="0" w:lastRowFirstColumn="0" w:lastRowLastColumn="0"/>
              <w:rPr>
                <w:sz w:val="20"/>
                <w:szCs w:val="20"/>
                <w:lang w:val="en-AU"/>
              </w:rPr>
            </w:pPr>
            <w:r w:rsidRPr="00474934">
              <w:rPr>
                <w:sz w:val="20"/>
                <w:szCs w:val="20"/>
                <w:lang w:val="en-AU"/>
              </w:rPr>
              <w:t>C3</w:t>
            </w:r>
          </w:p>
          <w:p w14:paraId="79D47D72" w14:textId="6ACDA6FD" w:rsidR="00723A21" w:rsidRPr="00474934" w:rsidRDefault="00723A21" w:rsidP="002A37DC">
            <w:pPr>
              <w:spacing w:before="20" w:after="4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74934">
              <w:rPr>
                <w:sz w:val="20"/>
                <w:szCs w:val="20"/>
                <w:lang w:val="en-AU"/>
              </w:rPr>
              <w:t>O1, O2, O3, O4</w:t>
            </w:r>
          </w:p>
        </w:tc>
        <w:tc>
          <w:tcPr>
            <w:tcW w:w="3254" w:type="dxa"/>
          </w:tcPr>
          <w:p w14:paraId="67DD76F9" w14:textId="6E8C1724" w:rsidR="00723A21" w:rsidRPr="00021E5A" w:rsidRDefault="00723A21" w:rsidP="00021E5A">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021E5A">
              <w:rPr>
                <w:rFonts w:eastAsia="Times New Roman"/>
                <w:sz w:val="20"/>
                <w:szCs w:val="20"/>
              </w:rPr>
              <w:t>Results from MER activities and relevant stories distributed to a larger/different audience both within and outside the catchment.</w:t>
            </w:r>
          </w:p>
        </w:tc>
      </w:tr>
      <w:tr w:rsidR="00612FF5" w:rsidRPr="00420C5F" w14:paraId="2D237E06" w14:textId="77777777" w:rsidTr="00006C5F">
        <w:trPr>
          <w:trHeight w:hRule="exact" w:val="34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95B3D7" w:themeFill="accent1" w:themeFillTint="99"/>
          </w:tcPr>
          <w:p w14:paraId="2AAF963D" w14:textId="5517558D" w:rsidR="00612FF5" w:rsidRPr="00CF0EB8" w:rsidRDefault="00612FF5" w:rsidP="002A37DC">
            <w:pPr>
              <w:spacing w:before="20" w:after="40"/>
              <w:ind w:left="181" w:hanging="142"/>
              <w:rPr>
                <w:rFonts w:eastAsia="Times New Roman"/>
                <w:caps/>
                <w:color w:val="000000"/>
                <w:sz w:val="20"/>
                <w:szCs w:val="20"/>
              </w:rPr>
            </w:pPr>
            <w:r w:rsidRPr="00CF0EB8">
              <w:rPr>
                <w:caps/>
                <w:sz w:val="20"/>
                <w:szCs w:val="20"/>
                <w:lang w:val="en-AU"/>
              </w:rPr>
              <w:t>Community events</w:t>
            </w:r>
          </w:p>
        </w:tc>
      </w:tr>
      <w:tr w:rsidR="00612FF5" w:rsidRPr="00420C5F" w14:paraId="5E27B6DD" w14:textId="77777777" w:rsidTr="00006C5F">
        <w:trPr>
          <w:trHeight w:val="1064"/>
        </w:trPr>
        <w:tc>
          <w:tcPr>
            <w:cnfStyle w:val="001000000000" w:firstRow="0" w:lastRow="0" w:firstColumn="1" w:lastColumn="0" w:oddVBand="0" w:evenVBand="0" w:oddHBand="0" w:evenHBand="0" w:firstRowFirstColumn="0" w:firstRowLastColumn="0" w:lastRowFirstColumn="0" w:lastRowLastColumn="0"/>
            <w:tcW w:w="1696" w:type="dxa"/>
          </w:tcPr>
          <w:p w14:paraId="51687C17" w14:textId="6E1E103C" w:rsidR="00612FF5" w:rsidRPr="00474934" w:rsidRDefault="00656772" w:rsidP="002A37DC">
            <w:pPr>
              <w:spacing w:before="20" w:after="40"/>
              <w:rPr>
                <w:rFonts w:eastAsia="Times New Roman"/>
                <w:sz w:val="20"/>
                <w:szCs w:val="20"/>
              </w:rPr>
            </w:pPr>
            <w:r>
              <w:rPr>
                <w:rFonts w:eastAsia="Times New Roman"/>
                <w:sz w:val="20"/>
                <w:szCs w:val="20"/>
              </w:rPr>
              <w:t>Demonstrations</w:t>
            </w:r>
            <w:r w:rsidR="00980B99">
              <w:rPr>
                <w:rFonts w:eastAsia="Times New Roman"/>
                <w:sz w:val="20"/>
                <w:szCs w:val="20"/>
              </w:rPr>
              <w:t xml:space="preserve"> </w:t>
            </w:r>
          </w:p>
        </w:tc>
        <w:tc>
          <w:tcPr>
            <w:tcW w:w="3402" w:type="dxa"/>
          </w:tcPr>
          <w:p w14:paraId="2909594D" w14:textId="57FCAB95" w:rsidR="00612FF5" w:rsidRPr="00021E5A" w:rsidRDefault="00612FF5" w:rsidP="00021E5A">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roofErr w:type="spellStart"/>
            <w:r w:rsidRPr="00021E5A">
              <w:rPr>
                <w:rFonts w:eastAsia="Times New Roman"/>
                <w:sz w:val="20"/>
                <w:szCs w:val="20"/>
              </w:rPr>
              <w:t>Booberoi</w:t>
            </w:r>
            <w:proofErr w:type="spellEnd"/>
            <w:r w:rsidRPr="00021E5A">
              <w:rPr>
                <w:rFonts w:eastAsia="Times New Roman"/>
                <w:sz w:val="20"/>
                <w:szCs w:val="20"/>
              </w:rPr>
              <w:t xml:space="preserve"> Creek fish sampling demonstration to </w:t>
            </w:r>
            <w:proofErr w:type="spellStart"/>
            <w:r w:rsidRPr="00021E5A">
              <w:rPr>
                <w:rFonts w:eastAsia="Times New Roman"/>
                <w:sz w:val="20"/>
                <w:szCs w:val="20"/>
              </w:rPr>
              <w:t>WaterNSW</w:t>
            </w:r>
            <w:proofErr w:type="spellEnd"/>
            <w:r w:rsidRPr="00021E5A">
              <w:rPr>
                <w:rFonts w:eastAsia="Times New Roman"/>
                <w:sz w:val="20"/>
                <w:szCs w:val="20"/>
              </w:rPr>
              <w:t xml:space="preserve"> and contractors</w:t>
            </w:r>
            <w:r w:rsidR="00B44B4C" w:rsidRPr="00021E5A">
              <w:rPr>
                <w:rFonts w:eastAsia="Times New Roman"/>
                <w:sz w:val="20"/>
                <w:szCs w:val="20"/>
              </w:rPr>
              <w:t>.</w:t>
            </w:r>
            <w:r w:rsidRPr="00021E5A">
              <w:rPr>
                <w:rFonts w:eastAsia="Times New Roman"/>
                <w:sz w:val="20"/>
                <w:szCs w:val="20"/>
              </w:rPr>
              <w:t xml:space="preserve"> </w:t>
            </w:r>
          </w:p>
          <w:p w14:paraId="2CF2F634" w14:textId="77777777" w:rsidR="00BA78EB" w:rsidRPr="00021E5A" w:rsidRDefault="00BA78EB" w:rsidP="00021E5A">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021E5A">
              <w:rPr>
                <w:rFonts w:eastAsia="Times New Roman"/>
                <w:sz w:val="20"/>
                <w:szCs w:val="20"/>
              </w:rPr>
              <w:t>Electrofishing demonstration at EWAG meeting and presentation by Danny Wright of DPI-Fisheries Team.</w:t>
            </w:r>
          </w:p>
          <w:p w14:paraId="306D531A" w14:textId="19C1229A" w:rsidR="00C63689" w:rsidRPr="00021E5A" w:rsidRDefault="00B70236" w:rsidP="00021E5A">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021E5A">
              <w:rPr>
                <w:rFonts w:eastAsia="Times New Roman"/>
                <w:sz w:val="20"/>
                <w:szCs w:val="20"/>
              </w:rPr>
              <w:t xml:space="preserve">Host CEWO visit to </w:t>
            </w:r>
            <w:proofErr w:type="spellStart"/>
            <w:r w:rsidRPr="00021E5A">
              <w:rPr>
                <w:rFonts w:eastAsia="Times New Roman"/>
                <w:sz w:val="20"/>
                <w:szCs w:val="20"/>
              </w:rPr>
              <w:t>Booberoi</w:t>
            </w:r>
            <w:proofErr w:type="spellEnd"/>
            <w:r w:rsidRPr="00021E5A">
              <w:rPr>
                <w:rFonts w:eastAsia="Times New Roman"/>
                <w:sz w:val="20"/>
                <w:szCs w:val="20"/>
              </w:rPr>
              <w:t xml:space="preserve"> Creek and Lake Cargelligo </w:t>
            </w:r>
          </w:p>
        </w:tc>
        <w:tc>
          <w:tcPr>
            <w:tcW w:w="1276" w:type="dxa"/>
          </w:tcPr>
          <w:p w14:paraId="006BC00E" w14:textId="77777777" w:rsidR="00612FF5" w:rsidRPr="00474934" w:rsidRDefault="00612FF5" w:rsidP="002A37DC">
            <w:pPr>
              <w:spacing w:before="20" w:after="40"/>
              <w:cnfStyle w:val="000000000000" w:firstRow="0" w:lastRow="0" w:firstColumn="0" w:lastColumn="0" w:oddVBand="0" w:evenVBand="0" w:oddHBand="0" w:evenHBand="0" w:firstRowFirstColumn="0" w:firstRowLastColumn="0" w:lastRowFirstColumn="0" w:lastRowLastColumn="0"/>
              <w:rPr>
                <w:sz w:val="20"/>
                <w:szCs w:val="20"/>
                <w:lang w:val="en-AU"/>
              </w:rPr>
            </w:pPr>
            <w:r w:rsidRPr="00474934">
              <w:rPr>
                <w:sz w:val="20"/>
                <w:szCs w:val="20"/>
                <w:lang w:val="en-AU"/>
              </w:rPr>
              <w:t>C2</w:t>
            </w:r>
          </w:p>
          <w:p w14:paraId="6D19D0A1" w14:textId="40B39C99" w:rsidR="00612FF5" w:rsidRPr="00474934" w:rsidRDefault="00612FF5" w:rsidP="002A37DC">
            <w:pPr>
              <w:spacing w:before="20" w:after="40"/>
              <w:cnfStyle w:val="000000000000" w:firstRow="0" w:lastRow="0" w:firstColumn="0" w:lastColumn="0" w:oddVBand="0" w:evenVBand="0" w:oddHBand="0" w:evenHBand="0" w:firstRowFirstColumn="0" w:firstRowLastColumn="0" w:lastRowFirstColumn="0" w:lastRowLastColumn="0"/>
              <w:rPr>
                <w:sz w:val="20"/>
                <w:szCs w:val="20"/>
                <w:lang w:val="en-AU"/>
              </w:rPr>
            </w:pPr>
            <w:r w:rsidRPr="00474934">
              <w:rPr>
                <w:sz w:val="20"/>
                <w:szCs w:val="20"/>
                <w:lang w:val="en-AU"/>
              </w:rPr>
              <w:t>O3, O4</w:t>
            </w:r>
          </w:p>
        </w:tc>
        <w:tc>
          <w:tcPr>
            <w:tcW w:w="3254" w:type="dxa"/>
          </w:tcPr>
          <w:p w14:paraId="549D1659" w14:textId="77777777" w:rsidR="00612FF5" w:rsidRPr="00021E5A" w:rsidRDefault="00612FF5" w:rsidP="00021E5A">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021E5A">
              <w:rPr>
                <w:rFonts w:eastAsia="Times New Roman"/>
                <w:sz w:val="20"/>
                <w:szCs w:val="20"/>
              </w:rPr>
              <w:t>Positive engagement with contractors and agency staff working within the catchment on water infrastructure.</w:t>
            </w:r>
          </w:p>
          <w:p w14:paraId="12659592" w14:textId="632CF3CC" w:rsidR="00DB09A3" w:rsidRPr="00021E5A" w:rsidRDefault="00DB09A3" w:rsidP="00021E5A">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021E5A">
              <w:rPr>
                <w:rFonts w:eastAsia="Times New Roman"/>
                <w:sz w:val="20"/>
                <w:szCs w:val="20"/>
              </w:rPr>
              <w:t xml:space="preserve">Positive engagement with </w:t>
            </w:r>
            <w:r w:rsidR="00963975" w:rsidRPr="00021E5A">
              <w:rPr>
                <w:rFonts w:eastAsia="Times New Roman"/>
                <w:sz w:val="20"/>
                <w:szCs w:val="20"/>
              </w:rPr>
              <w:t>stakeholders</w:t>
            </w:r>
          </w:p>
        </w:tc>
      </w:tr>
      <w:tr w:rsidR="00612FF5" w:rsidRPr="00420C5F" w14:paraId="4189C6E5" w14:textId="77777777" w:rsidTr="00006C5F">
        <w:trPr>
          <w:trHeight w:val="854"/>
        </w:trPr>
        <w:tc>
          <w:tcPr>
            <w:cnfStyle w:val="001000000000" w:firstRow="0" w:lastRow="0" w:firstColumn="1" w:lastColumn="0" w:oddVBand="0" w:evenVBand="0" w:oddHBand="0" w:evenHBand="0" w:firstRowFirstColumn="0" w:firstRowLastColumn="0" w:lastRowFirstColumn="0" w:lastRowLastColumn="0"/>
            <w:tcW w:w="1696" w:type="dxa"/>
          </w:tcPr>
          <w:p w14:paraId="5B9922E4" w14:textId="3A8D1D6B" w:rsidR="00612FF5" w:rsidRPr="00474934" w:rsidRDefault="00B70236" w:rsidP="002A37DC">
            <w:pPr>
              <w:spacing w:before="20" w:after="40"/>
              <w:rPr>
                <w:rFonts w:eastAsia="Times New Roman"/>
                <w:sz w:val="20"/>
                <w:szCs w:val="20"/>
              </w:rPr>
            </w:pPr>
            <w:r>
              <w:rPr>
                <w:rFonts w:eastAsia="Times New Roman"/>
                <w:sz w:val="20"/>
                <w:szCs w:val="20"/>
              </w:rPr>
              <w:t>Aboriginal</w:t>
            </w:r>
            <w:r w:rsidR="0073492B">
              <w:rPr>
                <w:rFonts w:eastAsia="Times New Roman"/>
                <w:sz w:val="20"/>
                <w:szCs w:val="20"/>
              </w:rPr>
              <w:t xml:space="preserve"> E</w:t>
            </w:r>
            <w:r>
              <w:rPr>
                <w:rFonts w:eastAsia="Times New Roman"/>
                <w:sz w:val="20"/>
                <w:szCs w:val="20"/>
              </w:rPr>
              <w:t>ngagement</w:t>
            </w:r>
          </w:p>
        </w:tc>
        <w:tc>
          <w:tcPr>
            <w:tcW w:w="3402" w:type="dxa"/>
          </w:tcPr>
          <w:p w14:paraId="1CDC6843" w14:textId="04FC1855" w:rsidR="00B70236" w:rsidRPr="00021E5A" w:rsidRDefault="000F4651" w:rsidP="00021E5A">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021E5A">
              <w:rPr>
                <w:rFonts w:eastAsia="Times New Roman"/>
                <w:sz w:val="20"/>
                <w:szCs w:val="20"/>
              </w:rPr>
              <w:t>Three</w:t>
            </w:r>
            <w:r w:rsidR="00886531" w:rsidRPr="00021E5A">
              <w:rPr>
                <w:rFonts w:eastAsia="Times New Roman"/>
                <w:sz w:val="20"/>
                <w:szCs w:val="20"/>
              </w:rPr>
              <w:t xml:space="preserve"> Down the Track</w:t>
            </w:r>
            <w:r w:rsidRPr="00021E5A">
              <w:rPr>
                <w:rFonts w:eastAsia="Times New Roman"/>
                <w:sz w:val="20"/>
                <w:szCs w:val="20"/>
              </w:rPr>
              <w:t>/Backtrack</w:t>
            </w:r>
            <w:r w:rsidR="00886531" w:rsidRPr="00021E5A">
              <w:rPr>
                <w:rFonts w:eastAsia="Times New Roman"/>
                <w:sz w:val="20"/>
                <w:szCs w:val="20"/>
              </w:rPr>
              <w:t xml:space="preserve"> camps</w:t>
            </w:r>
            <w:r w:rsidR="006D1023" w:rsidRPr="00021E5A">
              <w:rPr>
                <w:rFonts w:eastAsia="Times New Roman"/>
                <w:sz w:val="20"/>
                <w:szCs w:val="20"/>
              </w:rPr>
              <w:t xml:space="preserve"> involving fish and vegetation sampling</w:t>
            </w:r>
          </w:p>
        </w:tc>
        <w:tc>
          <w:tcPr>
            <w:tcW w:w="1276" w:type="dxa"/>
          </w:tcPr>
          <w:p w14:paraId="3DB25205" w14:textId="77777777" w:rsidR="00612FF5" w:rsidRPr="00474934" w:rsidRDefault="00612FF5" w:rsidP="002A37DC">
            <w:pPr>
              <w:spacing w:before="20" w:after="40"/>
              <w:cnfStyle w:val="000000000000" w:firstRow="0" w:lastRow="0" w:firstColumn="0" w:lastColumn="0" w:oddVBand="0" w:evenVBand="0" w:oddHBand="0" w:evenHBand="0" w:firstRowFirstColumn="0" w:firstRowLastColumn="0" w:lastRowFirstColumn="0" w:lastRowLastColumn="0"/>
              <w:rPr>
                <w:sz w:val="20"/>
                <w:szCs w:val="20"/>
                <w:lang w:val="en-AU"/>
              </w:rPr>
            </w:pPr>
            <w:r w:rsidRPr="00474934">
              <w:rPr>
                <w:sz w:val="20"/>
                <w:szCs w:val="20"/>
                <w:lang w:val="en-AU"/>
              </w:rPr>
              <w:t>C2, C3</w:t>
            </w:r>
          </w:p>
          <w:p w14:paraId="4E98873D" w14:textId="7D01527E" w:rsidR="00612FF5" w:rsidRPr="00474934" w:rsidRDefault="00612FF5" w:rsidP="002A37DC">
            <w:pPr>
              <w:spacing w:before="20" w:after="40"/>
              <w:cnfStyle w:val="000000000000" w:firstRow="0" w:lastRow="0" w:firstColumn="0" w:lastColumn="0" w:oddVBand="0" w:evenVBand="0" w:oddHBand="0" w:evenHBand="0" w:firstRowFirstColumn="0" w:firstRowLastColumn="0" w:lastRowFirstColumn="0" w:lastRowLastColumn="0"/>
              <w:rPr>
                <w:sz w:val="20"/>
                <w:szCs w:val="20"/>
                <w:lang w:val="en-AU"/>
              </w:rPr>
            </w:pPr>
            <w:r w:rsidRPr="00474934">
              <w:rPr>
                <w:sz w:val="20"/>
                <w:szCs w:val="20"/>
                <w:lang w:val="en-AU"/>
              </w:rPr>
              <w:t>O1, O2, O3, O4</w:t>
            </w:r>
          </w:p>
        </w:tc>
        <w:tc>
          <w:tcPr>
            <w:tcW w:w="3254" w:type="dxa"/>
          </w:tcPr>
          <w:p w14:paraId="71919AEA" w14:textId="77777777" w:rsidR="00612FF5" w:rsidRPr="00021E5A" w:rsidRDefault="00612FF5" w:rsidP="00021E5A">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021E5A">
              <w:rPr>
                <w:rFonts w:eastAsia="Times New Roman"/>
                <w:sz w:val="20"/>
                <w:szCs w:val="20"/>
              </w:rPr>
              <w:t>Positive engagement with local youth advocacy group, plus teaching ecological survey skills.</w:t>
            </w:r>
          </w:p>
          <w:p w14:paraId="4C891224" w14:textId="79F0EDDA" w:rsidR="00225E5A" w:rsidRPr="00021E5A" w:rsidRDefault="00225E5A" w:rsidP="00021E5A">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021E5A">
              <w:rPr>
                <w:rFonts w:eastAsia="Times New Roman"/>
                <w:sz w:val="20"/>
                <w:szCs w:val="20"/>
              </w:rPr>
              <w:t xml:space="preserve">Promotion of MER, Down </w:t>
            </w:r>
            <w:proofErr w:type="gramStart"/>
            <w:r w:rsidRPr="00021E5A">
              <w:rPr>
                <w:rFonts w:eastAsia="Times New Roman"/>
                <w:sz w:val="20"/>
                <w:szCs w:val="20"/>
              </w:rPr>
              <w:t>The</w:t>
            </w:r>
            <w:proofErr w:type="gramEnd"/>
            <w:r w:rsidRPr="00021E5A">
              <w:rPr>
                <w:rFonts w:eastAsia="Times New Roman"/>
                <w:sz w:val="20"/>
                <w:szCs w:val="20"/>
              </w:rPr>
              <w:t xml:space="preserve"> Track and the local area to agencies and funding bodies outside the catchment.</w:t>
            </w:r>
          </w:p>
        </w:tc>
      </w:tr>
      <w:tr w:rsidR="00612FF5" w:rsidRPr="00420C5F" w14:paraId="39C1B915" w14:textId="77777777" w:rsidTr="00006C5F">
        <w:trPr>
          <w:trHeight w:val="1256"/>
        </w:trPr>
        <w:tc>
          <w:tcPr>
            <w:cnfStyle w:val="001000000000" w:firstRow="0" w:lastRow="0" w:firstColumn="1" w:lastColumn="0" w:oddVBand="0" w:evenVBand="0" w:oddHBand="0" w:evenHBand="0" w:firstRowFirstColumn="0" w:firstRowLastColumn="0" w:lastRowFirstColumn="0" w:lastRowLastColumn="0"/>
            <w:tcW w:w="1696" w:type="dxa"/>
          </w:tcPr>
          <w:p w14:paraId="70CB833E" w14:textId="69E9948D" w:rsidR="00612FF5" w:rsidRPr="00474934" w:rsidRDefault="00357265" w:rsidP="002A37DC">
            <w:pPr>
              <w:spacing w:before="20" w:after="40"/>
              <w:rPr>
                <w:rFonts w:eastAsia="Times New Roman"/>
                <w:sz w:val="20"/>
                <w:szCs w:val="20"/>
              </w:rPr>
            </w:pPr>
            <w:r>
              <w:rPr>
                <w:rFonts w:eastAsia="Times New Roman"/>
                <w:sz w:val="20"/>
                <w:szCs w:val="20"/>
              </w:rPr>
              <w:t>P</w:t>
            </w:r>
            <w:r w:rsidR="0073492B">
              <w:rPr>
                <w:rFonts w:eastAsia="Times New Roman"/>
                <w:sz w:val="20"/>
                <w:szCs w:val="20"/>
              </w:rPr>
              <w:t>ublicity</w:t>
            </w:r>
          </w:p>
        </w:tc>
        <w:tc>
          <w:tcPr>
            <w:tcW w:w="3402" w:type="dxa"/>
          </w:tcPr>
          <w:p w14:paraId="1B41189B" w14:textId="77777777" w:rsidR="00225E5A" w:rsidRPr="00021E5A" w:rsidRDefault="00225E5A" w:rsidP="00021E5A">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021E5A">
              <w:rPr>
                <w:rFonts w:eastAsia="Times New Roman"/>
                <w:sz w:val="20"/>
                <w:szCs w:val="20"/>
              </w:rPr>
              <w:t xml:space="preserve">Promotion of the </w:t>
            </w:r>
            <w:proofErr w:type="spellStart"/>
            <w:r w:rsidRPr="00021E5A">
              <w:rPr>
                <w:rFonts w:eastAsia="Times New Roman"/>
                <w:sz w:val="20"/>
                <w:szCs w:val="20"/>
              </w:rPr>
              <w:t>Bundaburrah</w:t>
            </w:r>
            <w:proofErr w:type="spellEnd"/>
            <w:r w:rsidRPr="00021E5A">
              <w:rPr>
                <w:rFonts w:eastAsia="Times New Roman"/>
                <w:sz w:val="20"/>
                <w:szCs w:val="20"/>
              </w:rPr>
              <w:t xml:space="preserve"> cultural short-video series with Forbes, Orange and </w:t>
            </w:r>
            <w:proofErr w:type="spellStart"/>
            <w:r w:rsidRPr="00021E5A">
              <w:rPr>
                <w:rFonts w:eastAsia="Times New Roman"/>
                <w:sz w:val="20"/>
                <w:szCs w:val="20"/>
              </w:rPr>
              <w:t>Cowra</w:t>
            </w:r>
            <w:proofErr w:type="spellEnd"/>
            <w:r w:rsidRPr="00021E5A">
              <w:rPr>
                <w:rFonts w:eastAsia="Times New Roman"/>
                <w:sz w:val="20"/>
                <w:szCs w:val="20"/>
              </w:rPr>
              <w:t xml:space="preserve"> Aboriginal community highlighting the importance of in-stream and riparian vegetation for traditional practices, well-being and ecological functions and values (</w:t>
            </w:r>
            <w:proofErr w:type="gramStart"/>
            <w:r w:rsidRPr="00021E5A">
              <w:rPr>
                <w:rFonts w:eastAsia="Times New Roman"/>
                <w:sz w:val="20"/>
                <w:szCs w:val="20"/>
              </w:rPr>
              <w:t>e.g.</w:t>
            </w:r>
            <w:proofErr w:type="gramEnd"/>
            <w:r w:rsidRPr="00021E5A">
              <w:rPr>
                <w:rFonts w:eastAsia="Times New Roman"/>
                <w:sz w:val="20"/>
                <w:szCs w:val="20"/>
              </w:rPr>
              <w:t xml:space="preserve"> habitat for small-bodied native fish).</w:t>
            </w:r>
          </w:p>
          <w:p w14:paraId="4A76DD9B" w14:textId="76437FC6" w:rsidR="00612FF5" w:rsidRPr="00021E5A" w:rsidRDefault="003F4F95" w:rsidP="00021E5A">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021E5A">
              <w:rPr>
                <w:rFonts w:eastAsia="Times New Roman"/>
                <w:sz w:val="20"/>
                <w:szCs w:val="20"/>
              </w:rPr>
              <w:t>Online presentation to launch event.</w:t>
            </w:r>
          </w:p>
        </w:tc>
        <w:tc>
          <w:tcPr>
            <w:tcW w:w="1276" w:type="dxa"/>
          </w:tcPr>
          <w:p w14:paraId="4D20555B" w14:textId="30AC733C" w:rsidR="00612FF5" w:rsidRPr="00474934" w:rsidRDefault="003F4F95" w:rsidP="002A37DC">
            <w:pPr>
              <w:spacing w:before="20" w:after="40"/>
              <w:cnfStyle w:val="000000000000" w:firstRow="0" w:lastRow="0" w:firstColumn="0" w:lastColumn="0" w:oddVBand="0" w:evenVBand="0" w:oddHBand="0" w:evenHBand="0" w:firstRowFirstColumn="0" w:firstRowLastColumn="0" w:lastRowFirstColumn="0" w:lastRowLastColumn="0"/>
              <w:rPr>
                <w:sz w:val="20"/>
                <w:szCs w:val="20"/>
                <w:lang w:val="en-AU"/>
              </w:rPr>
            </w:pPr>
            <w:r>
              <w:rPr>
                <w:sz w:val="20"/>
                <w:szCs w:val="20"/>
                <w:lang w:val="en-AU"/>
              </w:rPr>
              <w:t>O4</w:t>
            </w:r>
          </w:p>
        </w:tc>
        <w:tc>
          <w:tcPr>
            <w:tcW w:w="3254" w:type="dxa"/>
          </w:tcPr>
          <w:p w14:paraId="6C7759ED" w14:textId="00CC7846" w:rsidR="00612FF5" w:rsidRPr="00021E5A" w:rsidRDefault="00F54698" w:rsidP="00021E5A">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021E5A">
              <w:rPr>
                <w:rFonts w:eastAsia="Times New Roman"/>
                <w:sz w:val="20"/>
                <w:szCs w:val="20"/>
              </w:rPr>
              <w:t>Positive engagement with</w:t>
            </w:r>
            <w:r w:rsidR="00284508" w:rsidRPr="00021E5A">
              <w:rPr>
                <w:rFonts w:eastAsia="Times New Roman"/>
                <w:sz w:val="20"/>
                <w:szCs w:val="20"/>
              </w:rPr>
              <w:t xml:space="preserve"> local </w:t>
            </w:r>
            <w:r w:rsidR="00903EC7" w:rsidRPr="00021E5A">
              <w:rPr>
                <w:rFonts w:eastAsia="Times New Roman"/>
                <w:sz w:val="20"/>
                <w:szCs w:val="20"/>
              </w:rPr>
              <w:t>aboriginal and art groups</w:t>
            </w:r>
          </w:p>
        </w:tc>
      </w:tr>
      <w:tr w:rsidR="00612FF5" w:rsidRPr="00420C5F" w14:paraId="34E8D2D3" w14:textId="77777777" w:rsidTr="00006C5F">
        <w:trPr>
          <w:trHeight w:val="1280"/>
        </w:trPr>
        <w:tc>
          <w:tcPr>
            <w:cnfStyle w:val="001000000000" w:firstRow="0" w:lastRow="0" w:firstColumn="1" w:lastColumn="0" w:oddVBand="0" w:evenVBand="0" w:oddHBand="0" w:evenHBand="0" w:firstRowFirstColumn="0" w:firstRowLastColumn="0" w:lastRowFirstColumn="0" w:lastRowLastColumn="0"/>
            <w:tcW w:w="1696" w:type="dxa"/>
          </w:tcPr>
          <w:p w14:paraId="318A31BC" w14:textId="560FB1B5" w:rsidR="00612FF5" w:rsidRPr="00474934" w:rsidRDefault="0073492B" w:rsidP="002A37DC">
            <w:pPr>
              <w:spacing w:before="20" w:after="40"/>
              <w:rPr>
                <w:rFonts w:eastAsia="Times New Roman"/>
                <w:sz w:val="20"/>
                <w:szCs w:val="20"/>
              </w:rPr>
            </w:pPr>
            <w:r>
              <w:rPr>
                <w:rFonts w:eastAsia="Times New Roman"/>
                <w:sz w:val="20"/>
                <w:szCs w:val="20"/>
              </w:rPr>
              <w:t>Landholder Engagement</w:t>
            </w:r>
          </w:p>
        </w:tc>
        <w:tc>
          <w:tcPr>
            <w:tcW w:w="3402" w:type="dxa"/>
          </w:tcPr>
          <w:p w14:paraId="1DA2C13B" w14:textId="4335C56E" w:rsidR="00612FF5" w:rsidRPr="00474934" w:rsidRDefault="00612FF5" w:rsidP="00021E5A">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sz w:val="20"/>
                <w:szCs w:val="20"/>
                <w:lang w:val="en-AU"/>
              </w:rPr>
            </w:pPr>
            <w:r w:rsidRPr="00474934">
              <w:rPr>
                <w:sz w:val="20"/>
                <w:szCs w:val="20"/>
                <w:lang w:val="en-AU"/>
              </w:rPr>
              <w:t xml:space="preserve">Fish sampling at Oxley and Booligal </w:t>
            </w:r>
            <w:r w:rsidR="004B15A2" w:rsidRPr="00107C27">
              <w:rPr>
                <w:rFonts w:ascii="Calibri" w:hAnsi="Calibri" w:cs="Calibri"/>
                <w:sz w:val="20"/>
                <w:szCs w:val="20"/>
              </w:rPr>
              <w:t xml:space="preserve">multiple </w:t>
            </w:r>
            <w:r w:rsidR="004B15A2" w:rsidRPr="00021E5A">
              <w:rPr>
                <w:rFonts w:eastAsia="Times New Roman"/>
                <w:sz w:val="20"/>
                <w:szCs w:val="20"/>
              </w:rPr>
              <w:t>landholder</w:t>
            </w:r>
            <w:r w:rsidR="004B15A2" w:rsidRPr="00107C27">
              <w:rPr>
                <w:rFonts w:ascii="Calibri" w:hAnsi="Calibri" w:cs="Calibri"/>
                <w:sz w:val="20"/>
                <w:szCs w:val="20"/>
              </w:rPr>
              <w:t xml:space="preserve"> properties </w:t>
            </w:r>
            <w:r w:rsidR="004B15A2" w:rsidRPr="00474934">
              <w:rPr>
                <w:sz w:val="20"/>
                <w:szCs w:val="20"/>
                <w:lang w:val="en-AU"/>
              </w:rPr>
              <w:t xml:space="preserve">(including </w:t>
            </w:r>
            <w:proofErr w:type="spellStart"/>
            <w:r w:rsidR="004B15A2" w:rsidRPr="00474934">
              <w:rPr>
                <w:sz w:val="20"/>
                <w:szCs w:val="20"/>
                <w:lang w:val="en-AU"/>
              </w:rPr>
              <w:t>Tupra</w:t>
            </w:r>
            <w:proofErr w:type="spellEnd"/>
            <w:r w:rsidR="004B15A2" w:rsidRPr="00474934">
              <w:rPr>
                <w:sz w:val="20"/>
                <w:szCs w:val="20"/>
                <w:lang w:val="en-AU"/>
              </w:rPr>
              <w:t xml:space="preserve">, </w:t>
            </w:r>
            <w:proofErr w:type="spellStart"/>
            <w:r w:rsidR="004B15A2" w:rsidRPr="00474934">
              <w:rPr>
                <w:sz w:val="20"/>
                <w:szCs w:val="20"/>
                <w:lang w:val="en-AU"/>
              </w:rPr>
              <w:t>Juanbung</w:t>
            </w:r>
            <w:proofErr w:type="spellEnd"/>
            <w:r w:rsidR="004B15A2" w:rsidRPr="00474934">
              <w:rPr>
                <w:sz w:val="20"/>
                <w:szCs w:val="20"/>
                <w:lang w:val="en-AU"/>
              </w:rPr>
              <w:t xml:space="preserve">, </w:t>
            </w:r>
            <w:proofErr w:type="spellStart"/>
            <w:r w:rsidR="004B15A2" w:rsidRPr="00474934">
              <w:rPr>
                <w:sz w:val="20"/>
                <w:szCs w:val="20"/>
                <w:lang w:val="en-AU"/>
              </w:rPr>
              <w:t>Bunumburt</w:t>
            </w:r>
            <w:proofErr w:type="spellEnd"/>
            <w:r w:rsidR="004B15A2" w:rsidRPr="00474934">
              <w:rPr>
                <w:sz w:val="20"/>
                <w:szCs w:val="20"/>
                <w:lang w:val="en-AU"/>
              </w:rPr>
              <w:t xml:space="preserve">, </w:t>
            </w:r>
            <w:proofErr w:type="spellStart"/>
            <w:r w:rsidR="004B15A2" w:rsidRPr="00474934">
              <w:rPr>
                <w:sz w:val="20"/>
                <w:szCs w:val="20"/>
                <w:lang w:val="en-AU"/>
              </w:rPr>
              <w:t>Waljeers</w:t>
            </w:r>
            <w:proofErr w:type="spellEnd"/>
            <w:r w:rsidR="004B15A2" w:rsidRPr="00474934">
              <w:rPr>
                <w:sz w:val="20"/>
                <w:szCs w:val="20"/>
                <w:lang w:val="en-AU"/>
              </w:rPr>
              <w:t xml:space="preserve">, Wallaby, </w:t>
            </w:r>
            <w:proofErr w:type="spellStart"/>
            <w:r w:rsidR="004B15A2" w:rsidRPr="00474934">
              <w:rPr>
                <w:sz w:val="20"/>
                <w:szCs w:val="20"/>
                <w:lang w:val="en-AU"/>
              </w:rPr>
              <w:t>Riverlea</w:t>
            </w:r>
            <w:proofErr w:type="spellEnd"/>
            <w:r w:rsidR="004B15A2" w:rsidRPr="00474934">
              <w:rPr>
                <w:sz w:val="20"/>
                <w:szCs w:val="20"/>
                <w:lang w:val="en-AU"/>
              </w:rPr>
              <w:t>)</w:t>
            </w:r>
            <w:r w:rsidR="004B15A2">
              <w:rPr>
                <w:sz w:val="20"/>
                <w:szCs w:val="20"/>
                <w:lang w:val="en-AU"/>
              </w:rPr>
              <w:t xml:space="preserve"> </w:t>
            </w:r>
            <w:r w:rsidR="004B15A2" w:rsidRPr="004B15A2">
              <w:rPr>
                <w:rFonts w:ascii="Calibri" w:hAnsi="Calibri" w:cs="Calibri"/>
                <w:sz w:val="20"/>
                <w:szCs w:val="20"/>
              </w:rPr>
              <w:t xml:space="preserve">with Dr Adam </w:t>
            </w:r>
            <w:proofErr w:type="spellStart"/>
            <w:r w:rsidR="004B15A2" w:rsidRPr="004B15A2">
              <w:rPr>
                <w:rFonts w:ascii="Calibri" w:hAnsi="Calibri" w:cs="Calibri"/>
                <w:sz w:val="20"/>
                <w:szCs w:val="20"/>
              </w:rPr>
              <w:t>Kerezsy</w:t>
            </w:r>
            <w:proofErr w:type="spellEnd"/>
            <w:r w:rsidR="004B15A2" w:rsidRPr="004B15A2">
              <w:rPr>
                <w:rFonts w:ascii="Calibri" w:hAnsi="Calibri" w:cs="Calibri"/>
                <w:sz w:val="20"/>
                <w:szCs w:val="20"/>
              </w:rPr>
              <w:t xml:space="preserve"> (partnered with DPIE-EES) and guided by Wiradjuri Elder, Ray </w:t>
            </w:r>
            <w:r w:rsidR="004B15A2" w:rsidRPr="004B15A2">
              <w:rPr>
                <w:rFonts w:ascii="Calibri" w:hAnsi="Calibri" w:cs="Calibri"/>
                <w:sz w:val="20"/>
                <w:szCs w:val="20"/>
              </w:rPr>
              <w:lastRenderedPageBreak/>
              <w:t>Woods from Hay</w:t>
            </w:r>
            <w:r w:rsidR="004B15A2">
              <w:rPr>
                <w:rFonts w:ascii="Calibri" w:hAnsi="Calibri" w:cs="Calibri"/>
                <w:sz w:val="20"/>
                <w:szCs w:val="20"/>
              </w:rPr>
              <w:t xml:space="preserve"> </w:t>
            </w:r>
            <w:r w:rsidRPr="00474934">
              <w:rPr>
                <w:sz w:val="20"/>
                <w:szCs w:val="20"/>
                <w:lang w:val="en-AU"/>
              </w:rPr>
              <w:t>(3</w:t>
            </w:r>
            <w:r w:rsidR="00776DD6" w:rsidRPr="00474934">
              <w:rPr>
                <w:sz w:val="20"/>
                <w:szCs w:val="20"/>
                <w:lang w:val="en-AU"/>
              </w:rPr>
              <w:t>-</w:t>
            </w:r>
            <w:r w:rsidRPr="00474934">
              <w:rPr>
                <w:sz w:val="20"/>
                <w:szCs w:val="20"/>
                <w:lang w:val="en-AU"/>
              </w:rPr>
              <w:t xml:space="preserve">5 </w:t>
            </w:r>
            <w:r w:rsidR="00776DD6" w:rsidRPr="00474934">
              <w:rPr>
                <w:sz w:val="20"/>
                <w:szCs w:val="20"/>
                <w:lang w:val="en-AU"/>
              </w:rPr>
              <w:t xml:space="preserve">December </w:t>
            </w:r>
            <w:r w:rsidRPr="00474934">
              <w:rPr>
                <w:sz w:val="20"/>
                <w:szCs w:val="20"/>
                <w:lang w:val="en-AU"/>
              </w:rPr>
              <w:t xml:space="preserve">2020). </w:t>
            </w:r>
          </w:p>
        </w:tc>
        <w:tc>
          <w:tcPr>
            <w:tcW w:w="1276" w:type="dxa"/>
          </w:tcPr>
          <w:p w14:paraId="68AFB1BC" w14:textId="77777777" w:rsidR="00612FF5" w:rsidRPr="00474934" w:rsidRDefault="00612FF5" w:rsidP="002A37DC">
            <w:pPr>
              <w:spacing w:before="20" w:after="40"/>
              <w:cnfStyle w:val="000000000000" w:firstRow="0" w:lastRow="0" w:firstColumn="0" w:lastColumn="0" w:oddVBand="0" w:evenVBand="0" w:oddHBand="0" w:evenHBand="0" w:firstRowFirstColumn="0" w:firstRowLastColumn="0" w:lastRowFirstColumn="0" w:lastRowLastColumn="0"/>
              <w:rPr>
                <w:sz w:val="20"/>
                <w:szCs w:val="20"/>
                <w:lang w:val="en-AU"/>
              </w:rPr>
            </w:pPr>
            <w:r w:rsidRPr="00474934">
              <w:rPr>
                <w:sz w:val="20"/>
                <w:szCs w:val="20"/>
                <w:lang w:val="en-AU"/>
              </w:rPr>
              <w:lastRenderedPageBreak/>
              <w:t>C2, C3</w:t>
            </w:r>
          </w:p>
          <w:p w14:paraId="07DBB64D" w14:textId="37425922" w:rsidR="00612FF5" w:rsidRPr="00474934" w:rsidRDefault="00612FF5" w:rsidP="002A37DC">
            <w:pPr>
              <w:spacing w:before="20" w:after="40"/>
              <w:cnfStyle w:val="000000000000" w:firstRow="0" w:lastRow="0" w:firstColumn="0" w:lastColumn="0" w:oddVBand="0" w:evenVBand="0" w:oddHBand="0" w:evenHBand="0" w:firstRowFirstColumn="0" w:firstRowLastColumn="0" w:lastRowFirstColumn="0" w:lastRowLastColumn="0"/>
              <w:rPr>
                <w:sz w:val="20"/>
                <w:szCs w:val="20"/>
                <w:lang w:val="en-AU"/>
              </w:rPr>
            </w:pPr>
            <w:r w:rsidRPr="00474934">
              <w:rPr>
                <w:sz w:val="20"/>
                <w:szCs w:val="20"/>
                <w:lang w:val="en-AU"/>
              </w:rPr>
              <w:t>O1, O2, O3, O4</w:t>
            </w:r>
          </w:p>
        </w:tc>
        <w:tc>
          <w:tcPr>
            <w:tcW w:w="3254" w:type="dxa"/>
          </w:tcPr>
          <w:p w14:paraId="12ED4E7D" w14:textId="07622D0B" w:rsidR="00612FF5" w:rsidRPr="00474934" w:rsidRDefault="00612FF5" w:rsidP="00021E5A">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sz w:val="20"/>
                <w:szCs w:val="20"/>
                <w:lang w:val="en-AU"/>
              </w:rPr>
            </w:pPr>
            <w:r w:rsidRPr="00474934">
              <w:rPr>
                <w:sz w:val="20"/>
                <w:szCs w:val="20"/>
                <w:lang w:val="en-AU"/>
              </w:rPr>
              <w:t xml:space="preserve">Engagement with multiple </w:t>
            </w:r>
            <w:r w:rsidRPr="00D67E3D">
              <w:rPr>
                <w:rFonts w:eastAsia="Times New Roman"/>
                <w:sz w:val="20"/>
                <w:szCs w:val="20"/>
              </w:rPr>
              <w:t>landowners</w:t>
            </w:r>
            <w:r w:rsidRPr="00474934">
              <w:rPr>
                <w:sz w:val="20"/>
                <w:szCs w:val="20"/>
                <w:lang w:val="en-AU"/>
              </w:rPr>
              <w:t xml:space="preserve"> and local Aboriginal community (Ray Woods). </w:t>
            </w:r>
          </w:p>
        </w:tc>
      </w:tr>
      <w:tr w:rsidR="001F318B" w:rsidRPr="00420C5F" w14:paraId="79EDE264" w14:textId="77777777" w:rsidTr="00006C5F">
        <w:trPr>
          <w:trHeight w:val="556"/>
        </w:trPr>
        <w:tc>
          <w:tcPr>
            <w:cnfStyle w:val="001000000000" w:firstRow="0" w:lastRow="0" w:firstColumn="1" w:lastColumn="0" w:oddVBand="0" w:evenVBand="0" w:oddHBand="0" w:evenHBand="0" w:firstRowFirstColumn="0" w:firstRowLastColumn="0" w:lastRowFirstColumn="0" w:lastRowLastColumn="0"/>
            <w:tcW w:w="1696" w:type="dxa"/>
          </w:tcPr>
          <w:p w14:paraId="46CB7EB1" w14:textId="5708B68D" w:rsidR="001F318B" w:rsidRPr="00474934" w:rsidRDefault="003F4F95" w:rsidP="002A37DC">
            <w:pPr>
              <w:spacing w:before="20" w:after="40"/>
              <w:rPr>
                <w:rFonts w:eastAsia="Times New Roman"/>
                <w:sz w:val="20"/>
                <w:szCs w:val="20"/>
              </w:rPr>
            </w:pPr>
            <w:r>
              <w:rPr>
                <w:rFonts w:eastAsia="Times New Roman"/>
                <w:sz w:val="20"/>
                <w:szCs w:val="20"/>
              </w:rPr>
              <w:t>Presentations</w:t>
            </w:r>
          </w:p>
        </w:tc>
        <w:tc>
          <w:tcPr>
            <w:tcW w:w="3402" w:type="dxa"/>
          </w:tcPr>
          <w:p w14:paraId="07C82339" w14:textId="22E964BD" w:rsidR="001F318B" w:rsidRPr="00D67E3D" w:rsidRDefault="003F4F95" w:rsidP="00D67E3D">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7265">
              <w:rPr>
                <w:rFonts w:ascii="Calibri" w:hAnsi="Calibri" w:cs="Calibri"/>
                <w:sz w:val="20"/>
                <w:szCs w:val="20"/>
              </w:rPr>
              <w:t xml:space="preserve">Presented [Will </w:t>
            </w:r>
            <w:proofErr w:type="spellStart"/>
            <w:r w:rsidRPr="00357265">
              <w:rPr>
                <w:rFonts w:ascii="Calibri" w:hAnsi="Calibri" w:cs="Calibri"/>
                <w:sz w:val="20"/>
                <w:szCs w:val="20"/>
              </w:rPr>
              <w:t>Higgisson</w:t>
            </w:r>
            <w:proofErr w:type="spellEnd"/>
            <w:r w:rsidRPr="00357265">
              <w:rPr>
                <w:rFonts w:ascii="Calibri" w:hAnsi="Calibri" w:cs="Calibri"/>
                <w:sz w:val="20"/>
                <w:szCs w:val="20"/>
              </w:rPr>
              <w:t xml:space="preserve">] and provided out of session support (vegetation advice) to Murrin Bridge LALC and University of Technology discussion with students Zoom session for Landscape Design Projects incorporating cultural values and socio-ecological needs </w:t>
            </w:r>
          </w:p>
        </w:tc>
        <w:tc>
          <w:tcPr>
            <w:tcW w:w="1276" w:type="dxa"/>
          </w:tcPr>
          <w:p w14:paraId="23FBE9CC" w14:textId="7313BCC3" w:rsidR="001F318B" w:rsidRPr="00474934" w:rsidRDefault="005118CE" w:rsidP="002A37DC">
            <w:pPr>
              <w:spacing w:before="20" w:after="40"/>
              <w:cnfStyle w:val="000000000000" w:firstRow="0" w:lastRow="0" w:firstColumn="0" w:lastColumn="0" w:oddVBand="0" w:evenVBand="0" w:oddHBand="0" w:evenHBand="0" w:firstRowFirstColumn="0" w:firstRowLastColumn="0" w:lastRowFirstColumn="0" w:lastRowLastColumn="0"/>
              <w:rPr>
                <w:sz w:val="20"/>
                <w:szCs w:val="20"/>
                <w:lang w:val="en-AU"/>
              </w:rPr>
            </w:pPr>
            <w:r>
              <w:rPr>
                <w:sz w:val="20"/>
                <w:szCs w:val="20"/>
                <w:lang w:val="en-AU"/>
              </w:rPr>
              <w:t xml:space="preserve">C3, </w:t>
            </w:r>
            <w:r w:rsidR="008D2649">
              <w:rPr>
                <w:sz w:val="20"/>
                <w:szCs w:val="20"/>
                <w:lang w:val="en-AU"/>
              </w:rPr>
              <w:t>O1</w:t>
            </w:r>
          </w:p>
        </w:tc>
        <w:tc>
          <w:tcPr>
            <w:tcW w:w="3254" w:type="dxa"/>
          </w:tcPr>
          <w:p w14:paraId="1244F168" w14:textId="4D09C2AB" w:rsidR="001F318B" w:rsidRPr="00D67E3D" w:rsidRDefault="002730CD" w:rsidP="00D67E3D">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sz w:val="20"/>
                <w:szCs w:val="20"/>
                <w:lang w:val="en-AU"/>
              </w:rPr>
              <w:t>P</w:t>
            </w:r>
            <w:r w:rsidRPr="00D67E3D">
              <w:rPr>
                <w:sz w:val="20"/>
                <w:szCs w:val="20"/>
                <w:lang w:val="en-AU"/>
              </w:rPr>
              <w:t>rovided opportunities for UC staff and our team to undertake engagement virtually through online presentations</w:t>
            </w:r>
          </w:p>
        </w:tc>
      </w:tr>
      <w:tr w:rsidR="0076452C" w:rsidRPr="00420C5F" w14:paraId="00106868" w14:textId="77777777" w:rsidTr="00006C5F">
        <w:trPr>
          <w:trHeight w:val="1280"/>
        </w:trPr>
        <w:tc>
          <w:tcPr>
            <w:cnfStyle w:val="001000000000" w:firstRow="0" w:lastRow="0" w:firstColumn="1" w:lastColumn="0" w:oddVBand="0" w:evenVBand="0" w:oddHBand="0" w:evenHBand="0" w:firstRowFirstColumn="0" w:firstRowLastColumn="0" w:lastRowFirstColumn="0" w:lastRowLastColumn="0"/>
            <w:tcW w:w="1696" w:type="dxa"/>
          </w:tcPr>
          <w:p w14:paraId="24ED1A01" w14:textId="529A5A5A" w:rsidR="0076452C" w:rsidRPr="00474934" w:rsidRDefault="001F318B" w:rsidP="002A37DC">
            <w:pPr>
              <w:spacing w:before="20" w:after="40"/>
              <w:rPr>
                <w:rFonts w:eastAsia="Times New Roman"/>
                <w:sz w:val="20"/>
                <w:szCs w:val="20"/>
              </w:rPr>
            </w:pPr>
            <w:r>
              <w:rPr>
                <w:rFonts w:eastAsia="Times New Roman"/>
                <w:sz w:val="20"/>
                <w:szCs w:val="20"/>
              </w:rPr>
              <w:t>Engagement with School Groups</w:t>
            </w:r>
          </w:p>
        </w:tc>
        <w:tc>
          <w:tcPr>
            <w:tcW w:w="3402" w:type="dxa"/>
          </w:tcPr>
          <w:p w14:paraId="0A812C26" w14:textId="5A98D94E" w:rsidR="00E509AE" w:rsidRPr="00D67E3D" w:rsidRDefault="00E509AE" w:rsidP="00D67E3D">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67E3D">
              <w:rPr>
                <w:rFonts w:ascii="Calibri" w:hAnsi="Calibri" w:cs="Calibri"/>
                <w:sz w:val="20"/>
                <w:szCs w:val="20"/>
              </w:rPr>
              <w:t xml:space="preserve">Aquatic sampling with Year 11 </w:t>
            </w:r>
            <w:proofErr w:type="spellStart"/>
            <w:r w:rsidRPr="00D67E3D">
              <w:rPr>
                <w:rFonts w:ascii="Calibri" w:hAnsi="Calibri" w:cs="Calibri"/>
                <w:sz w:val="20"/>
                <w:szCs w:val="20"/>
              </w:rPr>
              <w:t>Canowindra</w:t>
            </w:r>
            <w:proofErr w:type="spellEnd"/>
            <w:r w:rsidRPr="00D67E3D">
              <w:rPr>
                <w:rFonts w:ascii="Calibri" w:hAnsi="Calibri" w:cs="Calibri"/>
                <w:sz w:val="20"/>
                <w:szCs w:val="20"/>
              </w:rPr>
              <w:t xml:space="preserve"> High biology as part of overnight excursion to </w:t>
            </w:r>
            <w:proofErr w:type="spellStart"/>
            <w:r w:rsidRPr="00D67E3D">
              <w:rPr>
                <w:rFonts w:ascii="Calibri" w:hAnsi="Calibri" w:cs="Calibri"/>
                <w:sz w:val="20"/>
                <w:szCs w:val="20"/>
              </w:rPr>
              <w:t>Belubula</w:t>
            </w:r>
            <w:proofErr w:type="spellEnd"/>
            <w:r w:rsidRPr="00D67E3D">
              <w:rPr>
                <w:rFonts w:ascii="Calibri" w:hAnsi="Calibri" w:cs="Calibri"/>
                <w:sz w:val="20"/>
                <w:szCs w:val="20"/>
              </w:rPr>
              <w:t xml:space="preserve"> River and Flyer’s Creek </w:t>
            </w:r>
          </w:p>
          <w:p w14:paraId="370B670A" w14:textId="3F174A8E" w:rsidR="0076452C" w:rsidRPr="00D67E3D" w:rsidRDefault="00E509AE" w:rsidP="00D67E3D">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67E3D">
              <w:rPr>
                <w:rFonts w:ascii="Calibri" w:hAnsi="Calibri" w:cs="Calibri"/>
                <w:sz w:val="20"/>
                <w:szCs w:val="20"/>
              </w:rPr>
              <w:t xml:space="preserve">Presented to students and staff at </w:t>
            </w:r>
            <w:proofErr w:type="spellStart"/>
            <w:r w:rsidRPr="00D67E3D">
              <w:rPr>
                <w:rFonts w:ascii="Calibri" w:hAnsi="Calibri" w:cs="Calibri"/>
                <w:sz w:val="20"/>
                <w:szCs w:val="20"/>
              </w:rPr>
              <w:t>Euabalong</w:t>
            </w:r>
            <w:proofErr w:type="spellEnd"/>
            <w:r w:rsidRPr="00D67E3D">
              <w:rPr>
                <w:rFonts w:ascii="Calibri" w:hAnsi="Calibri" w:cs="Calibri"/>
                <w:sz w:val="20"/>
                <w:szCs w:val="20"/>
              </w:rPr>
              <w:t xml:space="preserve"> West Public School. Discussed existing programs/</w:t>
            </w:r>
            <w:r w:rsidR="003F4F95" w:rsidRPr="00D67E3D">
              <w:rPr>
                <w:rFonts w:ascii="Calibri" w:hAnsi="Calibri" w:cs="Calibri"/>
                <w:sz w:val="20"/>
                <w:szCs w:val="20"/>
              </w:rPr>
              <w:t xml:space="preserve"> </w:t>
            </w:r>
            <w:r w:rsidRPr="00D67E3D">
              <w:rPr>
                <w:rFonts w:ascii="Calibri" w:hAnsi="Calibri" w:cs="Calibri"/>
                <w:sz w:val="20"/>
                <w:szCs w:val="20"/>
              </w:rPr>
              <w:t xml:space="preserve">research </w:t>
            </w:r>
          </w:p>
        </w:tc>
        <w:tc>
          <w:tcPr>
            <w:tcW w:w="1276" w:type="dxa"/>
          </w:tcPr>
          <w:p w14:paraId="4B7CB9D5" w14:textId="27AFA6DF" w:rsidR="0076452C" w:rsidRPr="00474934" w:rsidRDefault="005118CE" w:rsidP="002A37DC">
            <w:pPr>
              <w:spacing w:before="20" w:after="40"/>
              <w:cnfStyle w:val="000000000000" w:firstRow="0" w:lastRow="0" w:firstColumn="0" w:lastColumn="0" w:oddVBand="0" w:evenVBand="0" w:oddHBand="0" w:evenHBand="0" w:firstRowFirstColumn="0" w:firstRowLastColumn="0" w:lastRowFirstColumn="0" w:lastRowLastColumn="0"/>
              <w:rPr>
                <w:sz w:val="20"/>
                <w:szCs w:val="20"/>
                <w:lang w:val="en-AU"/>
              </w:rPr>
            </w:pPr>
            <w:r>
              <w:rPr>
                <w:sz w:val="20"/>
                <w:szCs w:val="20"/>
                <w:lang w:val="en-AU"/>
              </w:rPr>
              <w:t xml:space="preserve">O1, O2, </w:t>
            </w:r>
            <w:r w:rsidR="008F5017">
              <w:rPr>
                <w:sz w:val="20"/>
                <w:szCs w:val="20"/>
                <w:lang w:val="en-AU"/>
              </w:rPr>
              <w:t>O4</w:t>
            </w:r>
          </w:p>
        </w:tc>
        <w:tc>
          <w:tcPr>
            <w:tcW w:w="3254" w:type="dxa"/>
          </w:tcPr>
          <w:p w14:paraId="0AF1F9FF" w14:textId="2DA57F31" w:rsidR="0076452C" w:rsidRPr="00D67E3D" w:rsidRDefault="008F5017" w:rsidP="00D67E3D">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67E3D">
              <w:rPr>
                <w:rFonts w:ascii="Calibri" w:hAnsi="Calibri" w:cs="Calibri"/>
                <w:sz w:val="20"/>
                <w:szCs w:val="20"/>
              </w:rPr>
              <w:t>Promotion of MER</w:t>
            </w:r>
            <w:r w:rsidR="008D23F4" w:rsidRPr="00D67E3D">
              <w:rPr>
                <w:rFonts w:ascii="Calibri" w:hAnsi="Calibri" w:cs="Calibri"/>
                <w:sz w:val="20"/>
                <w:szCs w:val="20"/>
              </w:rPr>
              <w:t xml:space="preserve">, </w:t>
            </w:r>
            <w:r w:rsidR="00DA57D9" w:rsidRPr="00D67E3D">
              <w:rPr>
                <w:rFonts w:ascii="Calibri" w:hAnsi="Calibri" w:cs="Calibri"/>
                <w:sz w:val="20"/>
                <w:szCs w:val="20"/>
              </w:rPr>
              <w:t xml:space="preserve">positive engagement with local youth, </w:t>
            </w:r>
            <w:r w:rsidR="006B4C34" w:rsidRPr="00D67E3D">
              <w:rPr>
                <w:rFonts w:ascii="Calibri" w:hAnsi="Calibri" w:cs="Calibri"/>
                <w:sz w:val="20"/>
                <w:szCs w:val="20"/>
              </w:rPr>
              <w:t>raised awareness of environmental water</w:t>
            </w:r>
          </w:p>
        </w:tc>
      </w:tr>
      <w:tr w:rsidR="0076452C" w:rsidRPr="00420C5F" w14:paraId="767FDC06" w14:textId="77777777" w:rsidTr="00006C5F">
        <w:trPr>
          <w:trHeight w:val="1280"/>
        </w:trPr>
        <w:tc>
          <w:tcPr>
            <w:cnfStyle w:val="001000000000" w:firstRow="0" w:lastRow="0" w:firstColumn="1" w:lastColumn="0" w:oddVBand="0" w:evenVBand="0" w:oddHBand="0" w:evenHBand="0" w:firstRowFirstColumn="0" w:firstRowLastColumn="0" w:lastRowFirstColumn="0" w:lastRowLastColumn="0"/>
            <w:tcW w:w="1696" w:type="dxa"/>
          </w:tcPr>
          <w:p w14:paraId="36D31192" w14:textId="57C9E037" w:rsidR="0076452C" w:rsidRPr="00474934" w:rsidRDefault="00B30AB4" w:rsidP="002A37DC">
            <w:pPr>
              <w:spacing w:before="20" w:after="40"/>
              <w:rPr>
                <w:rFonts w:eastAsia="Times New Roman"/>
                <w:sz w:val="20"/>
                <w:szCs w:val="20"/>
              </w:rPr>
            </w:pPr>
            <w:r>
              <w:rPr>
                <w:rFonts w:eastAsia="Times New Roman"/>
                <w:sz w:val="20"/>
                <w:szCs w:val="20"/>
              </w:rPr>
              <w:t>Stakeholder</w:t>
            </w:r>
            <w:r w:rsidR="00C63B86">
              <w:rPr>
                <w:rFonts w:eastAsia="Times New Roman"/>
                <w:sz w:val="20"/>
                <w:szCs w:val="20"/>
              </w:rPr>
              <w:t>/ Landholder</w:t>
            </w:r>
            <w:r w:rsidR="0076452C">
              <w:rPr>
                <w:rFonts w:eastAsia="Times New Roman"/>
                <w:sz w:val="20"/>
                <w:szCs w:val="20"/>
              </w:rPr>
              <w:t xml:space="preserve"> meetings</w:t>
            </w:r>
          </w:p>
        </w:tc>
        <w:tc>
          <w:tcPr>
            <w:tcW w:w="3402" w:type="dxa"/>
          </w:tcPr>
          <w:p w14:paraId="281F3BB5" w14:textId="51424AD8" w:rsidR="00C63B86" w:rsidRPr="00D67E3D" w:rsidRDefault="00C63B86" w:rsidP="00D67E3D">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67E3D">
              <w:rPr>
                <w:rFonts w:ascii="Calibri" w:hAnsi="Calibri" w:cs="Calibri"/>
                <w:sz w:val="20"/>
                <w:szCs w:val="20"/>
              </w:rPr>
              <w:t xml:space="preserve">Host CEWO visit to </w:t>
            </w:r>
            <w:proofErr w:type="spellStart"/>
            <w:r w:rsidRPr="00D67E3D">
              <w:rPr>
                <w:rFonts w:ascii="Calibri" w:hAnsi="Calibri" w:cs="Calibri"/>
                <w:sz w:val="20"/>
                <w:szCs w:val="20"/>
              </w:rPr>
              <w:t>Booberoi</w:t>
            </w:r>
            <w:proofErr w:type="spellEnd"/>
            <w:r w:rsidRPr="00D67E3D">
              <w:rPr>
                <w:rFonts w:ascii="Calibri" w:hAnsi="Calibri" w:cs="Calibri"/>
                <w:sz w:val="20"/>
                <w:szCs w:val="20"/>
              </w:rPr>
              <w:t xml:space="preserve"> Creek and Lake Cargelligo </w:t>
            </w:r>
          </w:p>
          <w:p w14:paraId="77363EB4" w14:textId="77777777" w:rsidR="0076452C" w:rsidRPr="00D67E3D" w:rsidRDefault="0076452C" w:rsidP="00D67E3D">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67E3D">
              <w:rPr>
                <w:rFonts w:ascii="Calibri" w:hAnsi="Calibri" w:cs="Calibri"/>
                <w:sz w:val="20"/>
                <w:szCs w:val="20"/>
              </w:rPr>
              <w:t xml:space="preserve">Meeting with landholders around the </w:t>
            </w:r>
            <w:proofErr w:type="spellStart"/>
            <w:r w:rsidRPr="00D67E3D">
              <w:rPr>
                <w:rFonts w:ascii="Calibri" w:hAnsi="Calibri" w:cs="Calibri"/>
                <w:sz w:val="20"/>
                <w:szCs w:val="20"/>
              </w:rPr>
              <w:t>Cumbung</w:t>
            </w:r>
            <w:proofErr w:type="spellEnd"/>
            <w:r w:rsidRPr="00D67E3D">
              <w:rPr>
                <w:rFonts w:ascii="Calibri" w:hAnsi="Calibri" w:cs="Calibri"/>
                <w:sz w:val="20"/>
                <w:szCs w:val="20"/>
              </w:rPr>
              <w:t xml:space="preserve"> </w:t>
            </w:r>
          </w:p>
          <w:p w14:paraId="5A55EE2C" w14:textId="4811FF52" w:rsidR="00B30AB4" w:rsidRPr="00D67E3D" w:rsidRDefault="003F4F95" w:rsidP="00D67E3D">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67E3D">
              <w:rPr>
                <w:rFonts w:ascii="Calibri" w:hAnsi="Calibri" w:cs="Calibri"/>
                <w:sz w:val="20"/>
                <w:szCs w:val="20"/>
              </w:rPr>
              <w:t xml:space="preserve">Meeting with the </w:t>
            </w:r>
            <w:proofErr w:type="spellStart"/>
            <w:r w:rsidRPr="00D67E3D">
              <w:rPr>
                <w:rFonts w:ascii="Calibri" w:hAnsi="Calibri" w:cs="Calibri"/>
                <w:sz w:val="20"/>
                <w:szCs w:val="20"/>
              </w:rPr>
              <w:t>Cowra</w:t>
            </w:r>
            <w:proofErr w:type="spellEnd"/>
            <w:r w:rsidRPr="00D67E3D">
              <w:rPr>
                <w:rFonts w:ascii="Calibri" w:hAnsi="Calibri" w:cs="Calibri"/>
                <w:sz w:val="20"/>
                <w:szCs w:val="20"/>
              </w:rPr>
              <w:t xml:space="preserve"> community regarding the Golden Perch flow</w:t>
            </w:r>
          </w:p>
        </w:tc>
        <w:tc>
          <w:tcPr>
            <w:tcW w:w="1276" w:type="dxa"/>
          </w:tcPr>
          <w:p w14:paraId="2D9EE98C" w14:textId="0527A5D3" w:rsidR="0076452C" w:rsidRPr="00474934" w:rsidRDefault="00D015CB" w:rsidP="002A37DC">
            <w:pPr>
              <w:spacing w:before="20" w:after="40"/>
              <w:cnfStyle w:val="000000000000" w:firstRow="0" w:lastRow="0" w:firstColumn="0" w:lastColumn="0" w:oddVBand="0" w:evenVBand="0" w:oddHBand="0" w:evenHBand="0" w:firstRowFirstColumn="0" w:firstRowLastColumn="0" w:lastRowFirstColumn="0" w:lastRowLastColumn="0"/>
              <w:rPr>
                <w:sz w:val="20"/>
                <w:szCs w:val="20"/>
                <w:lang w:val="en-AU"/>
              </w:rPr>
            </w:pPr>
            <w:r>
              <w:rPr>
                <w:sz w:val="20"/>
                <w:szCs w:val="20"/>
                <w:lang w:val="en-AU"/>
              </w:rPr>
              <w:t xml:space="preserve">C2, </w:t>
            </w:r>
            <w:r w:rsidR="006B4C34">
              <w:rPr>
                <w:sz w:val="20"/>
                <w:szCs w:val="20"/>
                <w:lang w:val="en-AU"/>
              </w:rPr>
              <w:t>O1, O2, O3, O4</w:t>
            </w:r>
          </w:p>
        </w:tc>
        <w:tc>
          <w:tcPr>
            <w:tcW w:w="3254" w:type="dxa"/>
          </w:tcPr>
          <w:p w14:paraId="4472785A" w14:textId="72C37FFF" w:rsidR="0076452C" w:rsidRPr="00D67E3D" w:rsidRDefault="006B4C34" w:rsidP="00036EAC">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67E3D">
              <w:rPr>
                <w:rFonts w:ascii="Calibri" w:hAnsi="Calibri" w:cs="Calibri"/>
                <w:sz w:val="20"/>
                <w:szCs w:val="20"/>
              </w:rPr>
              <w:t>Promotion of MER, positive engagement with local stakeholders, raised awareness of environmental water</w:t>
            </w:r>
          </w:p>
        </w:tc>
      </w:tr>
      <w:tr w:rsidR="00423278" w:rsidRPr="00420C5F" w14:paraId="61C0C1B7" w14:textId="77777777" w:rsidTr="00006C5F">
        <w:trPr>
          <w:trHeight w:hRule="exact" w:val="34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95B3D7" w:themeFill="accent1" w:themeFillTint="99"/>
          </w:tcPr>
          <w:p w14:paraId="41F7FD64" w14:textId="3829BF0D" w:rsidR="00423278" w:rsidRPr="00CF0EB8" w:rsidRDefault="00423278" w:rsidP="002A37DC">
            <w:pPr>
              <w:spacing w:before="20" w:after="40"/>
              <w:ind w:left="181" w:hanging="142"/>
              <w:rPr>
                <w:rFonts w:eastAsia="Times New Roman"/>
                <w:caps/>
                <w:color w:val="000000"/>
                <w:sz w:val="20"/>
                <w:szCs w:val="20"/>
              </w:rPr>
            </w:pPr>
            <w:r w:rsidRPr="00CF0EB8">
              <w:rPr>
                <w:caps/>
                <w:sz w:val="20"/>
                <w:szCs w:val="20"/>
                <w:lang w:val="en-AU"/>
              </w:rPr>
              <w:t>Media</w:t>
            </w:r>
          </w:p>
        </w:tc>
      </w:tr>
      <w:tr w:rsidR="00423278" w:rsidRPr="00420C5F" w14:paraId="74E5A6AB" w14:textId="77777777" w:rsidTr="00006C5F">
        <w:trPr>
          <w:trHeight w:val="1817"/>
        </w:trPr>
        <w:tc>
          <w:tcPr>
            <w:cnfStyle w:val="001000000000" w:firstRow="0" w:lastRow="0" w:firstColumn="1" w:lastColumn="0" w:oddVBand="0" w:evenVBand="0" w:oddHBand="0" w:evenHBand="0" w:firstRowFirstColumn="0" w:firstRowLastColumn="0" w:lastRowFirstColumn="0" w:lastRowLastColumn="0"/>
            <w:tcW w:w="1696" w:type="dxa"/>
          </w:tcPr>
          <w:p w14:paraId="720F8AD0" w14:textId="5EC2C88D" w:rsidR="00423278" w:rsidRPr="00474934" w:rsidRDefault="00423278" w:rsidP="002A37DC">
            <w:pPr>
              <w:spacing w:before="20" w:after="40"/>
              <w:rPr>
                <w:rFonts w:eastAsia="Times New Roman"/>
                <w:sz w:val="20"/>
                <w:szCs w:val="20"/>
              </w:rPr>
            </w:pPr>
            <w:r w:rsidRPr="00474934">
              <w:rPr>
                <w:rFonts w:eastAsia="Times New Roman"/>
                <w:sz w:val="20"/>
                <w:szCs w:val="20"/>
              </w:rPr>
              <w:t>Printed Media</w:t>
            </w:r>
          </w:p>
        </w:tc>
        <w:tc>
          <w:tcPr>
            <w:tcW w:w="3402" w:type="dxa"/>
          </w:tcPr>
          <w:p w14:paraId="594D4C6A" w14:textId="20DC2BCE" w:rsidR="00423278" w:rsidRPr="00036EAC" w:rsidRDefault="00423278" w:rsidP="00036EAC">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36EAC">
              <w:rPr>
                <w:rFonts w:ascii="Calibri" w:hAnsi="Calibri" w:cs="Calibri"/>
                <w:sz w:val="20"/>
                <w:szCs w:val="20"/>
              </w:rPr>
              <w:t xml:space="preserve">Articles relating to Great </w:t>
            </w:r>
            <w:proofErr w:type="spellStart"/>
            <w:r w:rsidRPr="00036EAC">
              <w:rPr>
                <w:rFonts w:ascii="Calibri" w:hAnsi="Calibri" w:cs="Calibri"/>
                <w:sz w:val="20"/>
                <w:szCs w:val="20"/>
              </w:rPr>
              <w:t>Cumbung</w:t>
            </w:r>
            <w:proofErr w:type="spellEnd"/>
            <w:r w:rsidRPr="00036EAC">
              <w:rPr>
                <w:rFonts w:ascii="Calibri" w:hAnsi="Calibri" w:cs="Calibri"/>
                <w:sz w:val="20"/>
                <w:szCs w:val="20"/>
              </w:rPr>
              <w:t xml:space="preserve"> Swamp published in four regional newspapers in February 2021 (</w:t>
            </w:r>
            <w:proofErr w:type="spellStart"/>
            <w:r w:rsidRPr="00036EAC">
              <w:rPr>
                <w:rFonts w:ascii="Calibri" w:hAnsi="Calibri" w:cs="Calibri"/>
                <w:sz w:val="20"/>
                <w:szCs w:val="20"/>
              </w:rPr>
              <w:t>ie</w:t>
            </w:r>
            <w:proofErr w:type="spellEnd"/>
            <w:r w:rsidRPr="00036EAC">
              <w:rPr>
                <w:rFonts w:ascii="Calibri" w:hAnsi="Calibri" w:cs="Calibri"/>
                <w:sz w:val="20"/>
                <w:szCs w:val="20"/>
              </w:rPr>
              <w:t xml:space="preserve">: </w:t>
            </w:r>
            <w:proofErr w:type="spellStart"/>
            <w:r w:rsidRPr="00036EAC">
              <w:rPr>
                <w:rFonts w:ascii="Calibri" w:hAnsi="Calibri" w:cs="Calibri"/>
                <w:sz w:val="20"/>
                <w:szCs w:val="20"/>
              </w:rPr>
              <w:t>Condobolin</w:t>
            </w:r>
            <w:proofErr w:type="spellEnd"/>
            <w:r w:rsidRPr="00036EAC">
              <w:rPr>
                <w:rFonts w:ascii="Calibri" w:hAnsi="Calibri" w:cs="Calibri"/>
                <w:sz w:val="20"/>
                <w:szCs w:val="20"/>
              </w:rPr>
              <w:t xml:space="preserve"> Argus, </w:t>
            </w:r>
            <w:proofErr w:type="spellStart"/>
            <w:r w:rsidRPr="00036EAC">
              <w:rPr>
                <w:rFonts w:ascii="Calibri" w:hAnsi="Calibri" w:cs="Calibri"/>
                <w:sz w:val="20"/>
                <w:szCs w:val="20"/>
              </w:rPr>
              <w:t>Hillston</w:t>
            </w:r>
            <w:proofErr w:type="spellEnd"/>
            <w:r w:rsidRPr="00036EAC">
              <w:rPr>
                <w:rFonts w:ascii="Calibri" w:hAnsi="Calibri" w:cs="Calibri"/>
                <w:sz w:val="20"/>
                <w:szCs w:val="20"/>
              </w:rPr>
              <w:t xml:space="preserve">-Ivanhoe Spectator, Riverine </w:t>
            </w:r>
            <w:proofErr w:type="spellStart"/>
            <w:r w:rsidRPr="00036EAC">
              <w:rPr>
                <w:rFonts w:ascii="Calibri" w:hAnsi="Calibri" w:cs="Calibri"/>
                <w:sz w:val="20"/>
                <w:szCs w:val="20"/>
              </w:rPr>
              <w:t>Grazier</w:t>
            </w:r>
            <w:proofErr w:type="spellEnd"/>
            <w:r w:rsidRPr="00036EAC">
              <w:rPr>
                <w:rFonts w:ascii="Calibri" w:hAnsi="Calibri" w:cs="Calibri"/>
                <w:sz w:val="20"/>
                <w:szCs w:val="20"/>
              </w:rPr>
              <w:t>, Lake News)</w:t>
            </w:r>
            <w:r w:rsidR="00A35E79" w:rsidRPr="00036EAC">
              <w:rPr>
                <w:rFonts w:ascii="Calibri" w:hAnsi="Calibri" w:cs="Calibri"/>
                <w:sz w:val="20"/>
                <w:szCs w:val="20"/>
              </w:rPr>
              <w:t xml:space="preserve">, </w:t>
            </w:r>
            <w:r w:rsidRPr="00036EAC">
              <w:rPr>
                <w:rFonts w:ascii="Calibri" w:hAnsi="Calibri" w:cs="Calibri"/>
                <w:sz w:val="20"/>
                <w:szCs w:val="20"/>
              </w:rPr>
              <w:t>Examples provided</w:t>
            </w:r>
            <w:r w:rsidR="00036EAC">
              <w:rPr>
                <w:rFonts w:ascii="Calibri" w:hAnsi="Calibri" w:cs="Calibri"/>
                <w:sz w:val="20"/>
                <w:szCs w:val="20"/>
              </w:rPr>
              <w:t xml:space="preserve"> in</w:t>
            </w:r>
            <w:r w:rsidRPr="00036EAC">
              <w:rPr>
                <w:rFonts w:ascii="Calibri" w:hAnsi="Calibri" w:cs="Calibri"/>
                <w:sz w:val="20"/>
                <w:szCs w:val="20"/>
              </w:rPr>
              <w:t xml:space="preserve"> </w:t>
            </w:r>
            <w:r w:rsidRPr="00036EAC">
              <w:rPr>
                <w:rFonts w:ascii="Calibri" w:hAnsi="Calibri" w:cs="Calibri"/>
                <w:sz w:val="20"/>
                <w:szCs w:val="20"/>
              </w:rPr>
              <w:fldChar w:fldCharType="begin"/>
            </w:r>
            <w:r w:rsidRPr="00036EAC">
              <w:rPr>
                <w:rFonts w:ascii="Calibri" w:hAnsi="Calibri" w:cs="Calibri"/>
                <w:sz w:val="20"/>
                <w:szCs w:val="20"/>
              </w:rPr>
              <w:instrText xml:space="preserve"> REF _Ref81469879 \h </w:instrText>
            </w:r>
            <w:r w:rsidR="00474934" w:rsidRPr="00036EAC">
              <w:rPr>
                <w:rFonts w:ascii="Calibri" w:hAnsi="Calibri" w:cs="Calibri"/>
                <w:sz w:val="20"/>
                <w:szCs w:val="20"/>
              </w:rPr>
              <w:instrText xml:space="preserve"> \* MERGEFORMAT </w:instrText>
            </w:r>
            <w:r w:rsidRPr="00036EAC">
              <w:rPr>
                <w:rFonts w:ascii="Calibri" w:hAnsi="Calibri" w:cs="Calibri"/>
                <w:sz w:val="20"/>
                <w:szCs w:val="20"/>
              </w:rPr>
            </w:r>
            <w:r w:rsidRPr="00036EAC">
              <w:rPr>
                <w:rFonts w:ascii="Calibri" w:hAnsi="Calibri" w:cs="Calibri"/>
                <w:sz w:val="20"/>
                <w:szCs w:val="20"/>
              </w:rPr>
              <w:fldChar w:fldCharType="separate"/>
            </w:r>
            <w:r w:rsidR="007F3731" w:rsidRPr="00036EAC">
              <w:rPr>
                <w:rFonts w:ascii="Calibri" w:hAnsi="Calibri" w:cs="Calibri"/>
                <w:sz w:val="20"/>
                <w:szCs w:val="20"/>
              </w:rPr>
              <w:t xml:space="preserve">Figure </w:t>
            </w:r>
            <w:r w:rsidR="002B4B1B" w:rsidRPr="00036EAC">
              <w:rPr>
                <w:rFonts w:ascii="Calibri" w:hAnsi="Calibri" w:cs="Calibri"/>
                <w:sz w:val="20"/>
                <w:szCs w:val="20"/>
              </w:rPr>
              <w:t>10</w:t>
            </w:r>
            <w:r w:rsidR="007F3731" w:rsidRPr="00036EAC">
              <w:rPr>
                <w:rFonts w:ascii="Calibri" w:hAnsi="Calibri" w:cs="Calibri"/>
                <w:sz w:val="20"/>
                <w:szCs w:val="20"/>
              </w:rPr>
              <w:noBreakHyphen/>
              <w:t>5</w:t>
            </w:r>
            <w:r w:rsidRPr="00036EAC">
              <w:rPr>
                <w:rFonts w:ascii="Calibri" w:hAnsi="Calibri" w:cs="Calibri"/>
                <w:sz w:val="20"/>
                <w:szCs w:val="20"/>
              </w:rPr>
              <w:fldChar w:fldCharType="end"/>
            </w:r>
          </w:p>
        </w:tc>
        <w:tc>
          <w:tcPr>
            <w:tcW w:w="1276" w:type="dxa"/>
          </w:tcPr>
          <w:p w14:paraId="0C8BDD79" w14:textId="77777777" w:rsidR="00423278" w:rsidRPr="00474934" w:rsidRDefault="00423278" w:rsidP="002A37DC">
            <w:pPr>
              <w:spacing w:before="20" w:after="40"/>
              <w:cnfStyle w:val="000000000000" w:firstRow="0" w:lastRow="0" w:firstColumn="0" w:lastColumn="0" w:oddVBand="0" w:evenVBand="0" w:oddHBand="0" w:evenHBand="0" w:firstRowFirstColumn="0" w:firstRowLastColumn="0" w:lastRowFirstColumn="0" w:lastRowLastColumn="0"/>
              <w:rPr>
                <w:sz w:val="20"/>
                <w:szCs w:val="20"/>
                <w:lang w:val="en-AU"/>
              </w:rPr>
            </w:pPr>
            <w:r w:rsidRPr="00474934">
              <w:rPr>
                <w:sz w:val="20"/>
                <w:szCs w:val="20"/>
                <w:lang w:val="en-AU"/>
              </w:rPr>
              <w:t>C3</w:t>
            </w:r>
          </w:p>
          <w:p w14:paraId="05796C48" w14:textId="6CBC1B6F" w:rsidR="00423278" w:rsidRPr="00474934" w:rsidRDefault="00423278" w:rsidP="002A37DC">
            <w:pPr>
              <w:spacing w:before="20" w:after="40"/>
              <w:cnfStyle w:val="000000000000" w:firstRow="0" w:lastRow="0" w:firstColumn="0" w:lastColumn="0" w:oddVBand="0" w:evenVBand="0" w:oddHBand="0" w:evenHBand="0" w:firstRowFirstColumn="0" w:firstRowLastColumn="0" w:lastRowFirstColumn="0" w:lastRowLastColumn="0"/>
              <w:rPr>
                <w:sz w:val="20"/>
                <w:szCs w:val="20"/>
                <w:lang w:val="en-AU"/>
              </w:rPr>
            </w:pPr>
            <w:r w:rsidRPr="00474934">
              <w:rPr>
                <w:sz w:val="20"/>
                <w:szCs w:val="20"/>
                <w:lang w:val="en-AU"/>
              </w:rPr>
              <w:t>O1, O2, O3, O4</w:t>
            </w:r>
          </w:p>
        </w:tc>
        <w:tc>
          <w:tcPr>
            <w:tcW w:w="3254" w:type="dxa"/>
          </w:tcPr>
          <w:p w14:paraId="1E3BBD9B" w14:textId="07755F2C" w:rsidR="00423278" w:rsidRPr="00036EAC" w:rsidRDefault="00423278" w:rsidP="00036EAC">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36EAC">
              <w:rPr>
                <w:rFonts w:ascii="Calibri" w:hAnsi="Calibri" w:cs="Calibri"/>
                <w:sz w:val="20"/>
                <w:szCs w:val="20"/>
              </w:rPr>
              <w:t xml:space="preserve">Results of sampling and importance of water for the Great </w:t>
            </w:r>
            <w:proofErr w:type="spellStart"/>
            <w:r w:rsidRPr="00036EAC">
              <w:rPr>
                <w:rFonts w:ascii="Calibri" w:hAnsi="Calibri" w:cs="Calibri"/>
                <w:sz w:val="20"/>
                <w:szCs w:val="20"/>
              </w:rPr>
              <w:t>Cumbung</w:t>
            </w:r>
            <w:proofErr w:type="spellEnd"/>
            <w:r w:rsidRPr="00036EAC">
              <w:rPr>
                <w:rFonts w:ascii="Calibri" w:hAnsi="Calibri" w:cs="Calibri"/>
                <w:sz w:val="20"/>
                <w:szCs w:val="20"/>
              </w:rPr>
              <w:t xml:space="preserve"> Swamp disseminated throughout communities within the mid and lower Lachlan. </w:t>
            </w:r>
          </w:p>
        </w:tc>
      </w:tr>
      <w:tr w:rsidR="00423278" w:rsidRPr="00420C5F" w14:paraId="44AE1DE7" w14:textId="77777777" w:rsidTr="00006C5F">
        <w:trPr>
          <w:trHeight w:val="851"/>
        </w:trPr>
        <w:tc>
          <w:tcPr>
            <w:cnfStyle w:val="001000000000" w:firstRow="0" w:lastRow="0" w:firstColumn="1" w:lastColumn="0" w:oddVBand="0" w:evenVBand="0" w:oddHBand="0" w:evenHBand="0" w:firstRowFirstColumn="0" w:firstRowLastColumn="0" w:lastRowFirstColumn="0" w:lastRowLastColumn="0"/>
            <w:tcW w:w="1696" w:type="dxa"/>
          </w:tcPr>
          <w:p w14:paraId="5E19D364" w14:textId="252ADB66" w:rsidR="00423278" w:rsidRPr="00474934" w:rsidRDefault="00423278" w:rsidP="002A37DC">
            <w:pPr>
              <w:spacing w:before="20" w:after="40"/>
              <w:rPr>
                <w:rFonts w:eastAsia="Times New Roman"/>
                <w:sz w:val="20"/>
                <w:szCs w:val="20"/>
              </w:rPr>
            </w:pPr>
            <w:r w:rsidRPr="00474934">
              <w:rPr>
                <w:rFonts w:eastAsia="Times New Roman"/>
                <w:sz w:val="20"/>
                <w:szCs w:val="20"/>
              </w:rPr>
              <w:t>Printed Media</w:t>
            </w:r>
          </w:p>
        </w:tc>
        <w:tc>
          <w:tcPr>
            <w:tcW w:w="3402" w:type="dxa"/>
          </w:tcPr>
          <w:p w14:paraId="1FCF803E" w14:textId="6D476306" w:rsidR="00423278" w:rsidRPr="00036EAC" w:rsidRDefault="00423278" w:rsidP="00036EAC">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36EAC">
              <w:rPr>
                <w:rFonts w:ascii="Calibri" w:hAnsi="Calibri" w:cs="Calibri"/>
                <w:sz w:val="20"/>
                <w:szCs w:val="20"/>
              </w:rPr>
              <w:t xml:space="preserve">Articles related to Down </w:t>
            </w:r>
            <w:proofErr w:type="gramStart"/>
            <w:r w:rsidRPr="00036EAC">
              <w:rPr>
                <w:rFonts w:ascii="Calibri" w:hAnsi="Calibri" w:cs="Calibri"/>
                <w:sz w:val="20"/>
                <w:szCs w:val="20"/>
              </w:rPr>
              <w:t>The</w:t>
            </w:r>
            <w:proofErr w:type="gramEnd"/>
            <w:r w:rsidRPr="00036EAC">
              <w:rPr>
                <w:rFonts w:ascii="Calibri" w:hAnsi="Calibri" w:cs="Calibri"/>
                <w:sz w:val="20"/>
                <w:szCs w:val="20"/>
              </w:rPr>
              <w:t xml:space="preserve"> Track Robinson Crusoe camp </w:t>
            </w:r>
            <w:r w:rsidR="00F30A55" w:rsidRPr="00036EAC">
              <w:rPr>
                <w:rFonts w:ascii="Calibri" w:hAnsi="Calibri" w:cs="Calibri"/>
                <w:sz w:val="20"/>
                <w:szCs w:val="20"/>
              </w:rPr>
              <w:t xml:space="preserve">in March 2021 </w:t>
            </w:r>
            <w:r w:rsidRPr="00036EAC">
              <w:rPr>
                <w:rFonts w:ascii="Calibri" w:hAnsi="Calibri" w:cs="Calibri"/>
                <w:sz w:val="20"/>
                <w:szCs w:val="20"/>
              </w:rPr>
              <w:t>(</w:t>
            </w:r>
            <w:r w:rsidRPr="00036EAC">
              <w:rPr>
                <w:rFonts w:ascii="Calibri" w:hAnsi="Calibri" w:cs="Calibri"/>
                <w:sz w:val="20"/>
                <w:szCs w:val="20"/>
              </w:rPr>
              <w:fldChar w:fldCharType="begin"/>
            </w:r>
            <w:r w:rsidRPr="00036EAC">
              <w:rPr>
                <w:rFonts w:ascii="Calibri" w:hAnsi="Calibri" w:cs="Calibri"/>
                <w:sz w:val="20"/>
                <w:szCs w:val="20"/>
              </w:rPr>
              <w:instrText xml:space="preserve"> REF _Ref81469879 \h </w:instrText>
            </w:r>
            <w:r w:rsidR="00474934" w:rsidRPr="00036EAC">
              <w:rPr>
                <w:rFonts w:ascii="Calibri" w:hAnsi="Calibri" w:cs="Calibri"/>
                <w:sz w:val="20"/>
                <w:szCs w:val="20"/>
              </w:rPr>
              <w:instrText xml:space="preserve"> \* MERGEFORMAT </w:instrText>
            </w:r>
            <w:r w:rsidRPr="00036EAC">
              <w:rPr>
                <w:rFonts w:ascii="Calibri" w:hAnsi="Calibri" w:cs="Calibri"/>
                <w:sz w:val="20"/>
                <w:szCs w:val="20"/>
              </w:rPr>
            </w:r>
            <w:r w:rsidRPr="00036EAC">
              <w:rPr>
                <w:rFonts w:ascii="Calibri" w:hAnsi="Calibri" w:cs="Calibri"/>
                <w:sz w:val="20"/>
                <w:szCs w:val="20"/>
              </w:rPr>
              <w:fldChar w:fldCharType="separate"/>
            </w:r>
            <w:r w:rsidR="007F3731" w:rsidRPr="00036EAC">
              <w:rPr>
                <w:rFonts w:ascii="Calibri" w:hAnsi="Calibri" w:cs="Calibri"/>
                <w:sz w:val="20"/>
                <w:szCs w:val="20"/>
              </w:rPr>
              <w:t xml:space="preserve">Figure </w:t>
            </w:r>
            <w:r w:rsidR="002B4B1B" w:rsidRPr="00036EAC">
              <w:rPr>
                <w:rFonts w:ascii="Calibri" w:hAnsi="Calibri" w:cs="Calibri"/>
                <w:sz w:val="20"/>
                <w:szCs w:val="20"/>
              </w:rPr>
              <w:t>10</w:t>
            </w:r>
            <w:r w:rsidR="007F3731" w:rsidRPr="00036EAC">
              <w:rPr>
                <w:rFonts w:ascii="Calibri" w:hAnsi="Calibri" w:cs="Calibri"/>
                <w:sz w:val="20"/>
                <w:szCs w:val="20"/>
              </w:rPr>
              <w:noBreakHyphen/>
              <w:t>5</w:t>
            </w:r>
            <w:r w:rsidRPr="00036EAC">
              <w:rPr>
                <w:rFonts w:ascii="Calibri" w:hAnsi="Calibri" w:cs="Calibri"/>
                <w:sz w:val="20"/>
                <w:szCs w:val="20"/>
              </w:rPr>
              <w:fldChar w:fldCharType="end"/>
            </w:r>
            <w:r w:rsidRPr="00036EAC">
              <w:rPr>
                <w:rFonts w:ascii="Calibri" w:hAnsi="Calibri" w:cs="Calibri"/>
                <w:sz w:val="20"/>
                <w:szCs w:val="20"/>
              </w:rPr>
              <w:t>)</w:t>
            </w:r>
          </w:p>
        </w:tc>
        <w:tc>
          <w:tcPr>
            <w:tcW w:w="1276" w:type="dxa"/>
          </w:tcPr>
          <w:p w14:paraId="79C22174" w14:textId="77777777" w:rsidR="00423278" w:rsidRPr="00474934" w:rsidRDefault="00423278" w:rsidP="002A37DC">
            <w:pPr>
              <w:spacing w:before="20" w:after="40"/>
              <w:cnfStyle w:val="000000000000" w:firstRow="0" w:lastRow="0" w:firstColumn="0" w:lastColumn="0" w:oddVBand="0" w:evenVBand="0" w:oddHBand="0" w:evenHBand="0" w:firstRowFirstColumn="0" w:firstRowLastColumn="0" w:lastRowFirstColumn="0" w:lastRowLastColumn="0"/>
              <w:rPr>
                <w:sz w:val="20"/>
                <w:szCs w:val="20"/>
                <w:lang w:val="en-AU"/>
              </w:rPr>
            </w:pPr>
            <w:r w:rsidRPr="00474934">
              <w:rPr>
                <w:sz w:val="20"/>
                <w:szCs w:val="20"/>
                <w:lang w:val="en-AU"/>
              </w:rPr>
              <w:t>C3</w:t>
            </w:r>
          </w:p>
          <w:p w14:paraId="767786FD" w14:textId="278A52F2" w:rsidR="00423278" w:rsidRPr="00474934" w:rsidRDefault="00423278" w:rsidP="002A37DC">
            <w:pPr>
              <w:spacing w:before="20" w:after="40"/>
              <w:cnfStyle w:val="000000000000" w:firstRow="0" w:lastRow="0" w:firstColumn="0" w:lastColumn="0" w:oddVBand="0" w:evenVBand="0" w:oddHBand="0" w:evenHBand="0" w:firstRowFirstColumn="0" w:firstRowLastColumn="0" w:lastRowFirstColumn="0" w:lastRowLastColumn="0"/>
              <w:rPr>
                <w:sz w:val="20"/>
                <w:szCs w:val="20"/>
                <w:lang w:val="en-AU"/>
              </w:rPr>
            </w:pPr>
            <w:r w:rsidRPr="00474934">
              <w:rPr>
                <w:sz w:val="20"/>
                <w:szCs w:val="20"/>
                <w:lang w:val="en-AU"/>
              </w:rPr>
              <w:t>O1, O2, O3, O4</w:t>
            </w:r>
          </w:p>
        </w:tc>
        <w:tc>
          <w:tcPr>
            <w:tcW w:w="3254" w:type="dxa"/>
          </w:tcPr>
          <w:p w14:paraId="62828827" w14:textId="009CCA16" w:rsidR="00423278" w:rsidRPr="00036EAC" w:rsidRDefault="00423278" w:rsidP="00036EAC">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36EAC">
              <w:rPr>
                <w:rFonts w:ascii="Calibri" w:hAnsi="Calibri" w:cs="Calibri"/>
                <w:sz w:val="20"/>
                <w:szCs w:val="20"/>
              </w:rPr>
              <w:t>Results and activities communicated to local and regional audiences</w:t>
            </w:r>
          </w:p>
        </w:tc>
      </w:tr>
      <w:tr w:rsidR="00423278" w:rsidRPr="00420C5F" w14:paraId="65EB936A" w14:textId="77777777" w:rsidTr="00006C5F">
        <w:trPr>
          <w:trHeight w:val="990"/>
        </w:trPr>
        <w:tc>
          <w:tcPr>
            <w:cnfStyle w:val="001000000000" w:firstRow="0" w:lastRow="0" w:firstColumn="1" w:lastColumn="0" w:oddVBand="0" w:evenVBand="0" w:oddHBand="0" w:evenHBand="0" w:firstRowFirstColumn="0" w:firstRowLastColumn="0" w:lastRowFirstColumn="0" w:lastRowLastColumn="0"/>
            <w:tcW w:w="1696" w:type="dxa"/>
          </w:tcPr>
          <w:p w14:paraId="716AA6B3" w14:textId="77777777" w:rsidR="00423278" w:rsidRPr="00474934" w:rsidRDefault="00423278" w:rsidP="002A37DC">
            <w:pPr>
              <w:spacing w:before="20" w:after="40"/>
              <w:rPr>
                <w:rFonts w:eastAsia="Times New Roman"/>
                <w:sz w:val="20"/>
                <w:szCs w:val="20"/>
              </w:rPr>
            </w:pPr>
            <w:r w:rsidRPr="00474934">
              <w:rPr>
                <w:rFonts w:eastAsia="Times New Roman"/>
                <w:sz w:val="20"/>
                <w:szCs w:val="20"/>
              </w:rPr>
              <w:t>Radio</w:t>
            </w:r>
          </w:p>
        </w:tc>
        <w:tc>
          <w:tcPr>
            <w:tcW w:w="3402" w:type="dxa"/>
          </w:tcPr>
          <w:p w14:paraId="238A055C" w14:textId="4165CA8A" w:rsidR="005D01E6" w:rsidRPr="00036EAC" w:rsidRDefault="00423278" w:rsidP="00036EAC">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36EAC">
              <w:rPr>
                <w:rFonts w:ascii="Calibri" w:hAnsi="Calibri" w:cs="Calibri"/>
                <w:sz w:val="20"/>
                <w:szCs w:val="20"/>
              </w:rPr>
              <w:t xml:space="preserve">ABC radio </w:t>
            </w:r>
            <w:r w:rsidR="00C33C12" w:rsidRPr="00036EAC">
              <w:rPr>
                <w:rFonts w:ascii="Calibri" w:hAnsi="Calibri" w:cs="Calibri"/>
                <w:sz w:val="20"/>
                <w:szCs w:val="20"/>
              </w:rPr>
              <w:t xml:space="preserve">interviews </w:t>
            </w:r>
            <w:r w:rsidRPr="00036EAC">
              <w:rPr>
                <w:rFonts w:ascii="Calibri" w:hAnsi="Calibri" w:cs="Calibri"/>
                <w:sz w:val="20"/>
                <w:szCs w:val="20"/>
              </w:rPr>
              <w:t xml:space="preserve">regarding the Great </w:t>
            </w:r>
            <w:proofErr w:type="spellStart"/>
            <w:r w:rsidRPr="00036EAC">
              <w:rPr>
                <w:rFonts w:ascii="Calibri" w:hAnsi="Calibri" w:cs="Calibri"/>
                <w:sz w:val="20"/>
                <w:szCs w:val="20"/>
              </w:rPr>
              <w:t>Cumbung</w:t>
            </w:r>
            <w:proofErr w:type="spellEnd"/>
            <w:r w:rsidRPr="00036EAC">
              <w:rPr>
                <w:rFonts w:ascii="Calibri" w:hAnsi="Calibri" w:cs="Calibri"/>
                <w:sz w:val="20"/>
                <w:szCs w:val="20"/>
              </w:rPr>
              <w:t xml:space="preserve"> Swamp</w:t>
            </w:r>
            <w:r w:rsidR="0054415D" w:rsidRPr="00036EAC">
              <w:rPr>
                <w:rFonts w:ascii="Calibri" w:hAnsi="Calibri" w:cs="Calibri"/>
                <w:sz w:val="20"/>
                <w:szCs w:val="20"/>
              </w:rPr>
              <w:t xml:space="preserve">; </w:t>
            </w:r>
            <w:r w:rsidR="005D01E6" w:rsidRPr="00036EAC">
              <w:rPr>
                <w:rFonts w:ascii="Calibri" w:hAnsi="Calibri" w:cs="Calibri"/>
                <w:sz w:val="20"/>
                <w:szCs w:val="20"/>
              </w:rPr>
              <w:t xml:space="preserve">fish in Lachlan and MDB </w:t>
            </w:r>
          </w:p>
        </w:tc>
        <w:tc>
          <w:tcPr>
            <w:tcW w:w="1276" w:type="dxa"/>
          </w:tcPr>
          <w:p w14:paraId="00FC564B" w14:textId="77777777" w:rsidR="00423278" w:rsidRPr="00474934" w:rsidRDefault="00423278" w:rsidP="002A37DC">
            <w:pPr>
              <w:spacing w:before="20" w:after="40"/>
              <w:cnfStyle w:val="000000000000" w:firstRow="0" w:lastRow="0" w:firstColumn="0" w:lastColumn="0" w:oddVBand="0" w:evenVBand="0" w:oddHBand="0" w:evenHBand="0" w:firstRowFirstColumn="0" w:firstRowLastColumn="0" w:lastRowFirstColumn="0" w:lastRowLastColumn="0"/>
              <w:rPr>
                <w:sz w:val="20"/>
                <w:szCs w:val="20"/>
                <w:lang w:val="en-AU"/>
              </w:rPr>
            </w:pPr>
            <w:r w:rsidRPr="00474934">
              <w:rPr>
                <w:sz w:val="20"/>
                <w:szCs w:val="20"/>
                <w:lang w:val="en-AU"/>
              </w:rPr>
              <w:t>C3</w:t>
            </w:r>
          </w:p>
          <w:p w14:paraId="6B8733BD" w14:textId="77777777" w:rsidR="00423278" w:rsidRPr="00474934" w:rsidRDefault="00423278" w:rsidP="002A37DC">
            <w:pPr>
              <w:spacing w:before="20" w:after="4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74934">
              <w:rPr>
                <w:sz w:val="20"/>
                <w:szCs w:val="20"/>
                <w:lang w:val="en-AU"/>
              </w:rPr>
              <w:t>O1, O2, O3, O4</w:t>
            </w:r>
          </w:p>
        </w:tc>
        <w:tc>
          <w:tcPr>
            <w:tcW w:w="3254" w:type="dxa"/>
          </w:tcPr>
          <w:p w14:paraId="3CD8D837" w14:textId="77777777" w:rsidR="00423278" w:rsidRPr="00036EAC" w:rsidRDefault="00423278" w:rsidP="00036EAC">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36EAC">
              <w:rPr>
                <w:rFonts w:ascii="Calibri" w:hAnsi="Calibri" w:cs="Calibri"/>
                <w:sz w:val="20"/>
                <w:szCs w:val="20"/>
              </w:rPr>
              <w:t>Results from MER activities and relevant stories distributed to a larger/different audience both within and outside the catchment.</w:t>
            </w:r>
          </w:p>
        </w:tc>
      </w:tr>
      <w:tr w:rsidR="00E509AE" w:rsidRPr="00420C5F" w14:paraId="33455333" w14:textId="77777777" w:rsidTr="00006C5F">
        <w:trPr>
          <w:trHeight w:hRule="exact" w:val="34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95B3D7" w:themeFill="accent1" w:themeFillTint="99"/>
          </w:tcPr>
          <w:p w14:paraId="565919F3" w14:textId="1399E25D" w:rsidR="00E509AE" w:rsidRPr="00CF0EB8" w:rsidRDefault="00E509AE" w:rsidP="002A37DC">
            <w:pPr>
              <w:spacing w:before="20" w:after="40"/>
              <w:ind w:left="181" w:hanging="142"/>
              <w:rPr>
                <w:rFonts w:eastAsia="Times New Roman"/>
                <w:caps/>
                <w:color w:val="000000"/>
                <w:sz w:val="20"/>
                <w:szCs w:val="20"/>
              </w:rPr>
            </w:pPr>
            <w:r w:rsidRPr="00CF0EB8">
              <w:rPr>
                <w:caps/>
                <w:sz w:val="20"/>
                <w:szCs w:val="20"/>
                <w:lang w:val="en-AU"/>
              </w:rPr>
              <w:t>Citizen Science (see also</w:t>
            </w:r>
            <w:r w:rsidR="00011BFB" w:rsidRPr="00CF0EB8">
              <w:rPr>
                <w:caps/>
                <w:sz w:val="20"/>
                <w:szCs w:val="20"/>
                <w:lang w:val="en-AU"/>
              </w:rPr>
              <w:t xml:space="preserve"> Section </w:t>
            </w:r>
            <w:r w:rsidR="00011BFB" w:rsidRPr="00CF0EB8">
              <w:rPr>
                <w:caps/>
                <w:sz w:val="20"/>
                <w:szCs w:val="20"/>
                <w:lang w:val="en-AU"/>
              </w:rPr>
              <w:fldChar w:fldCharType="begin"/>
            </w:r>
            <w:r w:rsidR="00011BFB" w:rsidRPr="00CF0EB8">
              <w:rPr>
                <w:caps/>
                <w:sz w:val="20"/>
                <w:szCs w:val="20"/>
                <w:lang w:val="en-AU"/>
              </w:rPr>
              <w:instrText xml:space="preserve"> REF _Ref82177619 \r \h  \* MERGEFORMAT </w:instrText>
            </w:r>
            <w:r w:rsidR="00011BFB" w:rsidRPr="00CF0EB8">
              <w:rPr>
                <w:caps/>
                <w:sz w:val="20"/>
                <w:szCs w:val="20"/>
                <w:lang w:val="en-AU"/>
              </w:rPr>
            </w:r>
            <w:r w:rsidR="00011BFB" w:rsidRPr="00CF0EB8">
              <w:rPr>
                <w:caps/>
                <w:sz w:val="20"/>
                <w:szCs w:val="20"/>
                <w:lang w:val="en-AU"/>
              </w:rPr>
              <w:fldChar w:fldCharType="separate"/>
            </w:r>
            <w:r w:rsidR="002B4B1B" w:rsidRPr="00CF0EB8">
              <w:rPr>
                <w:caps/>
                <w:sz w:val="20"/>
                <w:szCs w:val="20"/>
                <w:lang w:val="en-AU"/>
              </w:rPr>
              <w:t>11</w:t>
            </w:r>
            <w:r w:rsidR="00011BFB" w:rsidRPr="00CF0EB8">
              <w:rPr>
                <w:caps/>
                <w:sz w:val="20"/>
                <w:szCs w:val="20"/>
                <w:lang w:val="en-AU"/>
              </w:rPr>
              <w:fldChar w:fldCharType="end"/>
            </w:r>
            <w:r w:rsidR="00011BFB" w:rsidRPr="00CF0EB8">
              <w:rPr>
                <w:caps/>
                <w:sz w:val="20"/>
                <w:szCs w:val="20"/>
                <w:lang w:val="en-AU"/>
              </w:rPr>
              <w:t>)</w:t>
            </w:r>
          </w:p>
        </w:tc>
      </w:tr>
      <w:tr w:rsidR="00E509AE" w:rsidRPr="00E509AE" w14:paraId="68DD03E0" w14:textId="77777777" w:rsidTr="00006C5F">
        <w:trPr>
          <w:trHeight w:val="1006"/>
        </w:trPr>
        <w:tc>
          <w:tcPr>
            <w:cnfStyle w:val="001000000000" w:firstRow="0" w:lastRow="0" w:firstColumn="1" w:lastColumn="0" w:oddVBand="0" w:evenVBand="0" w:oddHBand="0" w:evenHBand="0" w:firstRowFirstColumn="0" w:firstRowLastColumn="0" w:lastRowFirstColumn="0" w:lastRowLastColumn="0"/>
            <w:tcW w:w="1696" w:type="dxa"/>
          </w:tcPr>
          <w:p w14:paraId="6A90B461" w14:textId="38F41689" w:rsidR="00E509AE" w:rsidRPr="00E509AE" w:rsidRDefault="00E509AE" w:rsidP="002A37DC">
            <w:pPr>
              <w:spacing w:before="20" w:after="40"/>
              <w:ind w:left="28"/>
              <w:rPr>
                <w:sz w:val="20"/>
                <w:szCs w:val="20"/>
                <w:lang w:val="en-AU"/>
              </w:rPr>
            </w:pPr>
            <w:r w:rsidRPr="00E509AE">
              <w:rPr>
                <w:sz w:val="20"/>
                <w:szCs w:val="20"/>
                <w:lang w:val="en-AU"/>
              </w:rPr>
              <w:t>Citizen Science</w:t>
            </w:r>
          </w:p>
        </w:tc>
        <w:tc>
          <w:tcPr>
            <w:tcW w:w="3402" w:type="dxa"/>
          </w:tcPr>
          <w:p w14:paraId="3C11773C" w14:textId="188183DB" w:rsidR="00E509AE" w:rsidRDefault="00C63B86" w:rsidP="00036EAC">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sz w:val="20"/>
                <w:szCs w:val="20"/>
                <w:lang w:val="en-AU"/>
              </w:rPr>
            </w:pPr>
            <w:r>
              <w:rPr>
                <w:sz w:val="20"/>
                <w:szCs w:val="20"/>
                <w:lang w:val="en-AU"/>
              </w:rPr>
              <w:t xml:space="preserve">Support for Lake Cargelligo and Murrin Bridge </w:t>
            </w:r>
            <w:proofErr w:type="spellStart"/>
            <w:r>
              <w:rPr>
                <w:sz w:val="20"/>
                <w:szCs w:val="20"/>
                <w:lang w:val="en-AU"/>
              </w:rPr>
              <w:t>Waterwatch</w:t>
            </w:r>
            <w:proofErr w:type="spellEnd"/>
            <w:r>
              <w:rPr>
                <w:sz w:val="20"/>
                <w:szCs w:val="20"/>
                <w:lang w:val="en-AU"/>
              </w:rPr>
              <w:t xml:space="preserve"> Team</w:t>
            </w:r>
            <w:r w:rsidR="008C1B35">
              <w:rPr>
                <w:sz w:val="20"/>
                <w:szCs w:val="20"/>
                <w:lang w:val="en-AU"/>
              </w:rPr>
              <w:t xml:space="preserve"> who have </w:t>
            </w:r>
            <w:r w:rsidR="004E7A76">
              <w:rPr>
                <w:sz w:val="20"/>
                <w:szCs w:val="20"/>
                <w:lang w:val="en-AU"/>
              </w:rPr>
              <w:t>undertaken</w:t>
            </w:r>
            <w:r w:rsidR="0044200D">
              <w:rPr>
                <w:sz w:val="20"/>
                <w:szCs w:val="20"/>
                <w:lang w:val="en-AU"/>
              </w:rPr>
              <w:t xml:space="preserve"> water quality sampling including</w:t>
            </w:r>
            <w:r>
              <w:rPr>
                <w:sz w:val="20"/>
                <w:szCs w:val="20"/>
                <w:lang w:val="en-AU"/>
              </w:rPr>
              <w:t>:</w:t>
            </w:r>
          </w:p>
          <w:p w14:paraId="471B16AB" w14:textId="77777777" w:rsidR="00C63B86" w:rsidRPr="004E7A76" w:rsidRDefault="00AD459D" w:rsidP="00E943EE">
            <w:pPr>
              <w:pStyle w:val="ListParagraph"/>
              <w:numPr>
                <w:ilvl w:val="0"/>
                <w:numId w:val="59"/>
              </w:numPr>
              <w:spacing w:before="20" w:after="40"/>
              <w:ind w:left="454" w:hanging="283"/>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sidRPr="004E7A76">
              <w:rPr>
                <w:rFonts w:ascii="Calibri" w:hAnsi="Calibri" w:cs="Calibri"/>
                <w:iCs/>
                <w:sz w:val="20"/>
                <w:szCs w:val="20"/>
              </w:rPr>
              <w:lastRenderedPageBreak/>
              <w:t xml:space="preserve">water quality sampling and inspection of return flows in </w:t>
            </w:r>
            <w:proofErr w:type="spellStart"/>
            <w:r w:rsidRPr="004E7A76">
              <w:rPr>
                <w:rFonts w:ascii="Calibri" w:hAnsi="Calibri" w:cs="Calibri"/>
                <w:iCs/>
                <w:sz w:val="20"/>
                <w:szCs w:val="20"/>
              </w:rPr>
              <w:t>Booberoi</w:t>
            </w:r>
            <w:proofErr w:type="spellEnd"/>
            <w:r w:rsidRPr="004E7A76">
              <w:rPr>
                <w:rFonts w:ascii="Calibri" w:hAnsi="Calibri" w:cs="Calibri"/>
                <w:iCs/>
                <w:sz w:val="20"/>
                <w:szCs w:val="20"/>
              </w:rPr>
              <w:t xml:space="preserve"> Creek</w:t>
            </w:r>
          </w:p>
          <w:p w14:paraId="2B2B1500" w14:textId="4F2FC050" w:rsidR="00AD459D" w:rsidRPr="00107C27" w:rsidRDefault="00AD459D" w:rsidP="00E943EE">
            <w:pPr>
              <w:pStyle w:val="ListParagraph"/>
              <w:numPr>
                <w:ilvl w:val="0"/>
                <w:numId w:val="59"/>
              </w:numPr>
              <w:spacing w:before="20" w:after="40"/>
              <w:ind w:left="454" w:hanging="2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07C27">
              <w:rPr>
                <w:rFonts w:ascii="Calibri" w:hAnsi="Calibri" w:cs="Calibri"/>
                <w:sz w:val="20"/>
                <w:szCs w:val="20"/>
              </w:rPr>
              <w:t>field sampling (and provision of data to the Lachlan Blackwater Group to confirm logger maintenance required</w:t>
            </w:r>
          </w:p>
          <w:p w14:paraId="4C64CECB" w14:textId="5A686A93" w:rsidR="00AD459D" w:rsidRPr="00357265" w:rsidRDefault="00AD459D" w:rsidP="00E943EE">
            <w:pPr>
              <w:pStyle w:val="ListParagraph"/>
              <w:numPr>
                <w:ilvl w:val="0"/>
                <w:numId w:val="59"/>
              </w:numPr>
              <w:spacing w:before="20" w:after="40"/>
              <w:ind w:left="454" w:hanging="283"/>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sidRPr="00892223">
              <w:rPr>
                <w:rFonts w:ascii="Calibri" w:hAnsi="Calibri" w:cs="Calibri"/>
                <w:iCs/>
                <w:sz w:val="20"/>
                <w:szCs w:val="20"/>
              </w:rPr>
              <w:t>comparative water quality sampling in Lake Brewster cells, and rapid assessment of vegetation community composition in inflow wetland to inform proposed watering action (blackwater risk assessment from biomass).</w:t>
            </w:r>
          </w:p>
        </w:tc>
        <w:tc>
          <w:tcPr>
            <w:tcW w:w="1276" w:type="dxa"/>
          </w:tcPr>
          <w:p w14:paraId="525E2E9E" w14:textId="2F7CDCB6" w:rsidR="00E509AE" w:rsidRPr="00474934" w:rsidRDefault="005809E3" w:rsidP="002A37DC">
            <w:pPr>
              <w:spacing w:before="20" w:after="40"/>
              <w:cnfStyle w:val="000000000000" w:firstRow="0" w:lastRow="0" w:firstColumn="0" w:lastColumn="0" w:oddVBand="0" w:evenVBand="0" w:oddHBand="0" w:evenHBand="0" w:firstRowFirstColumn="0" w:firstRowLastColumn="0" w:lastRowFirstColumn="0" w:lastRowLastColumn="0"/>
              <w:rPr>
                <w:sz w:val="20"/>
                <w:szCs w:val="20"/>
                <w:lang w:val="en-AU"/>
              </w:rPr>
            </w:pPr>
            <w:r>
              <w:rPr>
                <w:sz w:val="20"/>
                <w:szCs w:val="20"/>
                <w:lang w:val="en-AU"/>
              </w:rPr>
              <w:lastRenderedPageBreak/>
              <w:t>C5</w:t>
            </w:r>
            <w:r w:rsidR="005C74C4">
              <w:rPr>
                <w:sz w:val="20"/>
                <w:szCs w:val="20"/>
                <w:lang w:val="en-AU"/>
              </w:rPr>
              <w:t>, C4, O1, O2, O3, O4</w:t>
            </w:r>
          </w:p>
        </w:tc>
        <w:tc>
          <w:tcPr>
            <w:tcW w:w="3254" w:type="dxa"/>
          </w:tcPr>
          <w:p w14:paraId="022F3A52" w14:textId="702A9742" w:rsidR="00E509AE" w:rsidRPr="00474934" w:rsidRDefault="00BF6E77" w:rsidP="00036EAC">
            <w:pPr>
              <w:pStyle w:val="ListParagraph"/>
              <w:numPr>
                <w:ilvl w:val="0"/>
                <w:numId w:val="56"/>
              </w:numPr>
              <w:spacing w:before="20" w:after="40"/>
              <w:ind w:left="224" w:hanging="224"/>
              <w:cnfStyle w:val="000000000000" w:firstRow="0" w:lastRow="0" w:firstColumn="0" w:lastColumn="0" w:oddVBand="0" w:evenVBand="0" w:oddHBand="0" w:evenHBand="0" w:firstRowFirstColumn="0" w:firstRowLastColumn="0" w:lastRowFirstColumn="0" w:lastRowLastColumn="0"/>
              <w:rPr>
                <w:sz w:val="20"/>
                <w:szCs w:val="20"/>
                <w:lang w:val="en-AU"/>
              </w:rPr>
            </w:pPr>
            <w:r>
              <w:rPr>
                <w:sz w:val="20"/>
                <w:szCs w:val="20"/>
                <w:lang w:val="en-AU"/>
              </w:rPr>
              <w:t xml:space="preserve">Data collection </w:t>
            </w:r>
            <w:r w:rsidR="0089599E">
              <w:rPr>
                <w:sz w:val="20"/>
                <w:szCs w:val="20"/>
                <w:lang w:val="en-AU"/>
              </w:rPr>
              <w:t xml:space="preserve">by local people that contributes to the better </w:t>
            </w:r>
            <w:r w:rsidR="0089599E" w:rsidRPr="00036EAC">
              <w:rPr>
                <w:rFonts w:ascii="Calibri" w:hAnsi="Calibri" w:cs="Calibri"/>
                <w:sz w:val="20"/>
                <w:szCs w:val="20"/>
              </w:rPr>
              <w:t>management</w:t>
            </w:r>
            <w:r w:rsidR="0089599E">
              <w:rPr>
                <w:sz w:val="20"/>
                <w:szCs w:val="20"/>
                <w:lang w:val="en-AU"/>
              </w:rPr>
              <w:t xml:space="preserve"> of environmental water and </w:t>
            </w:r>
            <w:proofErr w:type="gramStart"/>
            <w:r w:rsidR="0089599E">
              <w:rPr>
                <w:sz w:val="20"/>
                <w:szCs w:val="20"/>
                <w:lang w:val="en-AU"/>
              </w:rPr>
              <w:t>better informed</w:t>
            </w:r>
            <w:proofErr w:type="gramEnd"/>
            <w:r w:rsidR="0089599E">
              <w:rPr>
                <w:sz w:val="20"/>
                <w:szCs w:val="20"/>
                <w:lang w:val="en-AU"/>
              </w:rPr>
              <w:t xml:space="preserve"> management decisions</w:t>
            </w:r>
          </w:p>
        </w:tc>
      </w:tr>
    </w:tbl>
    <w:p w14:paraId="1F005CAA" w14:textId="77777777" w:rsidR="00B23DF1" w:rsidRPr="00B23DF1" w:rsidRDefault="00B23DF1" w:rsidP="00B23DF1"/>
    <w:p w14:paraId="033C554A" w14:textId="118B1063" w:rsidR="00D704E4" w:rsidRDefault="006035F3" w:rsidP="008332D4">
      <w:pPr>
        <w:pStyle w:val="Heading4"/>
        <w:spacing w:after="120"/>
        <w:ind w:left="862" w:hanging="862"/>
      </w:pPr>
      <w:r>
        <w:t>Communication</w:t>
      </w:r>
      <w:r w:rsidRPr="007B4FA0">
        <w:t xml:space="preserve"> products</w:t>
      </w:r>
    </w:p>
    <w:p w14:paraId="10552C27" w14:textId="5BE40622" w:rsidR="002A37DC" w:rsidRDefault="002A37DC" w:rsidP="002A37DC">
      <w:r>
        <w:t xml:space="preserve">To potentially broaden the local and regional readership of the quarterly newsletter, distribution of printed copies commenced in 2020 to communities in the mid and lower Lachlan </w:t>
      </w:r>
      <w:r w:rsidR="007F3731">
        <w:t>(</w:t>
      </w:r>
      <w:r w:rsidR="007F3731">
        <w:fldChar w:fldCharType="begin"/>
      </w:r>
      <w:r w:rsidR="007F3731">
        <w:instrText xml:space="preserve"> REF _Ref52542036 \h </w:instrText>
      </w:r>
      <w:r w:rsidR="007F3731">
        <w:fldChar w:fldCharType="separate"/>
      </w:r>
      <w:r w:rsidR="007F3731">
        <w:t xml:space="preserve">Figure </w:t>
      </w:r>
      <w:r w:rsidR="002B4B1B">
        <w:rPr>
          <w:noProof/>
        </w:rPr>
        <w:t>10</w:t>
      </w:r>
      <w:r w:rsidR="007F3731">
        <w:noBreakHyphen/>
      </w:r>
      <w:r w:rsidR="007F3731">
        <w:rPr>
          <w:noProof/>
        </w:rPr>
        <w:t>1</w:t>
      </w:r>
      <w:r w:rsidR="007F3731">
        <w:fldChar w:fldCharType="end"/>
      </w:r>
      <w:r w:rsidR="007F3731">
        <w:t xml:space="preserve">). </w:t>
      </w:r>
      <w:r>
        <w:t xml:space="preserve">In each quarter, 80 copies of the newsletter were printed, with 20 copies each allocated to the local communities of </w:t>
      </w:r>
      <w:proofErr w:type="spellStart"/>
      <w:r>
        <w:t>Condobolin</w:t>
      </w:r>
      <w:proofErr w:type="spellEnd"/>
      <w:r>
        <w:t xml:space="preserve">, Lake Cargelligo, </w:t>
      </w:r>
      <w:proofErr w:type="spellStart"/>
      <w:r>
        <w:t>Hillston</w:t>
      </w:r>
      <w:proofErr w:type="spellEnd"/>
      <w:r>
        <w:t xml:space="preserve"> and Booligal. The printed copies have been made available to local communities through libraries, Local Land Services offices, community hubs (for example Lower Lachlan Community Services) and informal networks.</w:t>
      </w:r>
    </w:p>
    <w:p w14:paraId="3B92E2C3" w14:textId="281800D3" w:rsidR="007F3731" w:rsidRDefault="002A37DC" w:rsidP="002A37DC">
      <w:r>
        <w:t xml:space="preserve">Electronic products and/or stories relating to MER continue to be shared on social media platforms such as Facebook and Twitter (as well as the Flow-MER website), and these reflect the diversity of monitoring and associated activities </w:t>
      </w:r>
      <w:r w:rsidR="007F3731">
        <w:t>(</w:t>
      </w:r>
      <w:r w:rsidR="007F3731">
        <w:fldChar w:fldCharType="begin"/>
      </w:r>
      <w:r w:rsidR="007F3731">
        <w:instrText xml:space="preserve"> REF _Ref82168999 \h </w:instrText>
      </w:r>
      <w:r w:rsidR="007F3731">
        <w:fldChar w:fldCharType="separate"/>
      </w:r>
      <w:r w:rsidR="007F3731">
        <w:t xml:space="preserve">Table </w:t>
      </w:r>
      <w:r w:rsidR="00541938">
        <w:rPr>
          <w:noProof/>
        </w:rPr>
        <w:t>10</w:t>
      </w:r>
      <w:r w:rsidR="007F3731">
        <w:noBreakHyphen/>
      </w:r>
      <w:r w:rsidR="007F3731">
        <w:rPr>
          <w:noProof/>
        </w:rPr>
        <w:t>3</w:t>
      </w:r>
      <w:r w:rsidR="007F3731">
        <w:fldChar w:fldCharType="end"/>
      </w:r>
      <w:r w:rsidR="007F3731">
        <w:t xml:space="preserve">, </w:t>
      </w:r>
      <w:r w:rsidR="007F3731">
        <w:fldChar w:fldCharType="begin"/>
      </w:r>
      <w:r w:rsidR="007F3731">
        <w:instrText xml:space="preserve"> REF _Ref82421175 \h </w:instrText>
      </w:r>
      <w:r w:rsidR="007F3731">
        <w:fldChar w:fldCharType="separate"/>
      </w:r>
      <w:r w:rsidR="007F3731" w:rsidRPr="008E3BFA">
        <w:t xml:space="preserve">Figure </w:t>
      </w:r>
      <w:r w:rsidR="002B4B1B">
        <w:rPr>
          <w:noProof/>
        </w:rPr>
        <w:t>10</w:t>
      </w:r>
      <w:r w:rsidR="007F3731" w:rsidRPr="008E3BFA">
        <w:noBreakHyphen/>
      </w:r>
      <w:r w:rsidR="007F3731">
        <w:rPr>
          <w:noProof/>
        </w:rPr>
        <w:t>2</w:t>
      </w:r>
      <w:r w:rsidR="007F3731">
        <w:fldChar w:fldCharType="end"/>
      </w:r>
      <w:r w:rsidR="007F3731">
        <w:t xml:space="preserve"> and </w:t>
      </w:r>
      <w:r w:rsidR="007F3731">
        <w:fldChar w:fldCharType="begin"/>
      </w:r>
      <w:r w:rsidR="007F3731">
        <w:instrText xml:space="preserve"> REF _Ref81473824 \h </w:instrText>
      </w:r>
      <w:r w:rsidR="007F3731">
        <w:fldChar w:fldCharType="separate"/>
      </w:r>
      <w:r w:rsidR="007F3731">
        <w:t xml:space="preserve">Figure </w:t>
      </w:r>
      <w:r w:rsidR="002B4B1B">
        <w:rPr>
          <w:noProof/>
        </w:rPr>
        <w:t>10</w:t>
      </w:r>
      <w:r w:rsidR="007F3731">
        <w:noBreakHyphen/>
      </w:r>
      <w:r w:rsidR="007F3731">
        <w:rPr>
          <w:noProof/>
        </w:rPr>
        <w:t>3</w:t>
      </w:r>
      <w:r w:rsidR="007F3731">
        <w:fldChar w:fldCharType="end"/>
      </w:r>
      <w:r w:rsidR="007F3731">
        <w:t>).</w:t>
      </w:r>
    </w:p>
    <w:p w14:paraId="61CBEE5B" w14:textId="0736EA64" w:rsidR="00EB01F9" w:rsidRPr="00EB01F9" w:rsidRDefault="00B13D9B" w:rsidP="00EB01F9">
      <w:r>
        <w:rPr>
          <w:noProof/>
        </w:rPr>
        <w:drawing>
          <wp:inline distT="0" distB="0" distL="0" distR="0" wp14:anchorId="78358EE6" wp14:editId="4396B1FC">
            <wp:extent cx="612013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1" cstate="email">
                      <a:extLst>
                        <a:ext uri="{28A0092B-C50C-407E-A947-70E740481C1C}">
                          <a14:useLocalDpi xmlns:a14="http://schemas.microsoft.com/office/drawing/2010/main"/>
                        </a:ext>
                      </a:extLst>
                    </a:blip>
                    <a:srcRect/>
                    <a:stretch/>
                  </pic:blipFill>
                  <pic:spPr bwMode="auto">
                    <a:xfrm>
                      <a:off x="0" y="0"/>
                      <a:ext cx="6120130" cy="2743200"/>
                    </a:xfrm>
                    <a:prstGeom prst="rect">
                      <a:avLst/>
                    </a:prstGeom>
                    <a:ln>
                      <a:noFill/>
                    </a:ln>
                    <a:extLst>
                      <a:ext uri="{53640926-AAD7-44D8-BBD7-CCE9431645EC}">
                        <a14:shadowObscured xmlns:a14="http://schemas.microsoft.com/office/drawing/2010/main"/>
                      </a:ext>
                    </a:extLst>
                  </pic:spPr>
                </pic:pic>
              </a:graphicData>
            </a:graphic>
          </wp:inline>
        </w:drawing>
      </w:r>
    </w:p>
    <w:p w14:paraId="72929E00" w14:textId="1DBA3162" w:rsidR="003A7874" w:rsidRDefault="003A7874" w:rsidP="003A7874">
      <w:pPr>
        <w:pStyle w:val="Caption"/>
      </w:pPr>
      <w:bookmarkStart w:id="557" w:name="_Ref52542036"/>
      <w:bookmarkStart w:id="558" w:name="_Toc57975107"/>
      <w:bookmarkStart w:id="559" w:name="_Toc97052929"/>
      <w:r>
        <w:t xml:space="preserve">Figure </w:t>
      </w:r>
      <w:r w:rsidR="003356A7">
        <w:fldChar w:fldCharType="begin"/>
      </w:r>
      <w:r w:rsidR="003356A7">
        <w:instrText xml:space="preserve"> STYLEREF 1 \s </w:instrText>
      </w:r>
      <w:r w:rsidR="003356A7">
        <w:fldChar w:fldCharType="separate"/>
      </w:r>
      <w:r w:rsidR="003356A7">
        <w:rPr>
          <w:noProof/>
        </w:rPr>
        <w:t>10</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w:t>
      </w:r>
      <w:r w:rsidR="003356A7">
        <w:fldChar w:fldCharType="end"/>
      </w:r>
      <w:bookmarkEnd w:id="557"/>
      <w:r>
        <w:t xml:space="preserve">. </w:t>
      </w:r>
      <w:r w:rsidR="008E3BFA">
        <w:t xml:space="preserve">Cover images of </w:t>
      </w:r>
      <w:r w:rsidR="007F3731">
        <w:t xml:space="preserve">Lachlan River </w:t>
      </w:r>
      <w:r>
        <w:t>MER Quarterly Outcomes newsletters 2020-21.</w:t>
      </w:r>
      <w:bookmarkEnd w:id="558"/>
      <w:bookmarkEnd w:id="559"/>
    </w:p>
    <w:p w14:paraId="4F228534" w14:textId="77777777" w:rsidR="008E3BFA" w:rsidRDefault="008E3BFA" w:rsidP="008E3BFA">
      <w:r w:rsidRPr="0015511D">
        <w:rPr>
          <w:noProof/>
        </w:rPr>
        <w:lastRenderedPageBreak/>
        <w:drawing>
          <wp:inline distT="0" distB="0" distL="0" distR="0" wp14:anchorId="53D9DA9C" wp14:editId="040E7ADA">
            <wp:extent cx="5518150" cy="2420131"/>
            <wp:effectExtent l="0" t="0" r="6350" b="0"/>
            <wp:docPr id="578211712" name="Picture 57821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email">
                      <a:extLst>
                        <a:ext uri="{28A0092B-C50C-407E-A947-70E740481C1C}">
                          <a14:useLocalDpi xmlns:a14="http://schemas.microsoft.com/office/drawing/2010/main"/>
                        </a:ext>
                      </a:extLst>
                    </a:blip>
                    <a:stretch>
                      <a:fillRect/>
                    </a:stretch>
                  </pic:blipFill>
                  <pic:spPr>
                    <a:xfrm>
                      <a:off x="0" y="0"/>
                      <a:ext cx="5523721" cy="2422574"/>
                    </a:xfrm>
                    <a:prstGeom prst="rect">
                      <a:avLst/>
                    </a:prstGeom>
                  </pic:spPr>
                </pic:pic>
              </a:graphicData>
            </a:graphic>
          </wp:inline>
        </w:drawing>
      </w:r>
    </w:p>
    <w:p w14:paraId="38B5070A" w14:textId="591FE1EC" w:rsidR="006025F1" w:rsidRDefault="008E3BFA" w:rsidP="00E4654E">
      <w:pPr>
        <w:pStyle w:val="Caption"/>
      </w:pPr>
      <w:bookmarkStart w:id="560" w:name="_Ref82421175"/>
      <w:bookmarkStart w:id="561" w:name="_Toc97052930"/>
      <w:r w:rsidRPr="008E3BFA">
        <w:t xml:space="preserve">Figure </w:t>
      </w:r>
      <w:r w:rsidR="003356A7">
        <w:fldChar w:fldCharType="begin"/>
      </w:r>
      <w:r w:rsidR="003356A7">
        <w:instrText xml:space="preserve"> STYLEREF 1 \s </w:instrText>
      </w:r>
      <w:r w:rsidR="003356A7">
        <w:fldChar w:fldCharType="separate"/>
      </w:r>
      <w:r w:rsidR="003356A7">
        <w:rPr>
          <w:noProof/>
        </w:rPr>
        <w:t>10</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2</w:t>
      </w:r>
      <w:r w:rsidR="003356A7">
        <w:fldChar w:fldCharType="end"/>
      </w:r>
      <w:bookmarkEnd w:id="560"/>
      <w:r w:rsidRPr="008E3BFA">
        <w:t xml:space="preserve">. </w:t>
      </w:r>
      <w:r>
        <w:t xml:space="preserve">Images of photo </w:t>
      </w:r>
      <w:r w:rsidRPr="008E3BFA">
        <w:rPr>
          <w:rStyle w:val="normaltextrun"/>
        </w:rPr>
        <w:t xml:space="preserve">story </w:t>
      </w:r>
      <w:r>
        <w:rPr>
          <w:rStyle w:val="normaltextrun"/>
        </w:rPr>
        <w:t xml:space="preserve">created </w:t>
      </w:r>
      <w:r w:rsidRPr="008E3BFA">
        <w:rPr>
          <w:rStyle w:val="normaltextrun"/>
        </w:rPr>
        <w:t xml:space="preserve">by Flow MER </w:t>
      </w:r>
      <w:r w:rsidR="006D29E9">
        <w:rPr>
          <w:rStyle w:val="normaltextrun"/>
        </w:rPr>
        <w:t>Lachlan</w:t>
      </w:r>
      <w:r w:rsidRPr="008E3BFA">
        <w:rPr>
          <w:rStyle w:val="normaltextrun"/>
        </w:rPr>
        <w:t xml:space="preserve"> team</w:t>
      </w:r>
      <w:r>
        <w:rPr>
          <w:rStyle w:val="eop"/>
        </w:rPr>
        <w:t xml:space="preserve"> </w:t>
      </w:r>
      <w:r>
        <w:t>2020-21.</w:t>
      </w:r>
      <w:r w:rsidR="002A37DC" w:rsidRPr="002A37DC">
        <w:t xml:space="preserve"> </w:t>
      </w:r>
      <w:r w:rsidR="002A37DC">
        <w:t>See https//flow-mer.org.au for more.</w:t>
      </w:r>
      <w:bookmarkEnd w:id="561"/>
    </w:p>
    <w:p w14:paraId="1B5F7E2B" w14:textId="77777777" w:rsidR="00E36349" w:rsidRPr="00E36349" w:rsidRDefault="00E36349" w:rsidP="00E36349"/>
    <w:p w14:paraId="2449C61A" w14:textId="77777777" w:rsidR="00E36349" w:rsidRDefault="007F3731" w:rsidP="007F3731">
      <w:pPr>
        <w:rPr>
          <w:rStyle w:val="eop"/>
          <w:rFonts w:ascii="Calibri" w:hAnsi="Calibri"/>
          <w:color w:val="000000"/>
          <w:sz w:val="20"/>
          <w:szCs w:val="20"/>
          <w:shd w:val="clear" w:color="auto" w:fill="FFFFFF"/>
        </w:rPr>
      </w:pPr>
      <w:r w:rsidRPr="00B75B2B">
        <w:rPr>
          <w:rStyle w:val="eop"/>
          <w:rFonts w:ascii="Calibri" w:hAnsi="Calibri"/>
          <w:noProof/>
          <w:color w:val="000000"/>
          <w:sz w:val="20"/>
          <w:szCs w:val="20"/>
          <w:shd w:val="clear" w:color="auto" w:fill="FFFFFF"/>
        </w:rPr>
        <w:drawing>
          <wp:inline distT="0" distB="0" distL="0" distR="0" wp14:anchorId="1EED9F75" wp14:editId="1D0B02E1">
            <wp:extent cx="2818800" cy="180000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email">
                      <a:extLst>
                        <a:ext uri="{28A0092B-C50C-407E-A947-70E740481C1C}">
                          <a14:useLocalDpi xmlns:a14="http://schemas.microsoft.com/office/drawing/2010/main"/>
                        </a:ext>
                      </a:extLst>
                    </a:blip>
                    <a:stretch>
                      <a:fillRect/>
                    </a:stretch>
                  </pic:blipFill>
                  <pic:spPr>
                    <a:xfrm>
                      <a:off x="0" y="0"/>
                      <a:ext cx="2818800" cy="1800000"/>
                    </a:xfrm>
                    <a:prstGeom prst="rect">
                      <a:avLst/>
                    </a:prstGeom>
                  </pic:spPr>
                </pic:pic>
              </a:graphicData>
            </a:graphic>
          </wp:inline>
        </w:drawing>
      </w:r>
      <w:r>
        <w:rPr>
          <w:rStyle w:val="eop"/>
          <w:rFonts w:ascii="Calibri" w:hAnsi="Calibri"/>
          <w:color w:val="000000"/>
          <w:sz w:val="20"/>
          <w:szCs w:val="20"/>
          <w:shd w:val="clear" w:color="auto" w:fill="FFFFFF"/>
        </w:rPr>
        <w:t xml:space="preserve">  </w:t>
      </w:r>
      <w:r w:rsidRPr="00871F08">
        <w:rPr>
          <w:rStyle w:val="eop"/>
          <w:rFonts w:ascii="Calibri" w:hAnsi="Calibri"/>
          <w:noProof/>
          <w:color w:val="000000"/>
          <w:sz w:val="20"/>
          <w:szCs w:val="20"/>
          <w:shd w:val="clear" w:color="auto" w:fill="FFFFFF"/>
        </w:rPr>
        <w:drawing>
          <wp:inline distT="0" distB="0" distL="0" distR="0" wp14:anchorId="4A7A2E21" wp14:editId="4C489143">
            <wp:extent cx="2973600" cy="1800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email">
                      <a:extLst>
                        <a:ext uri="{28A0092B-C50C-407E-A947-70E740481C1C}">
                          <a14:useLocalDpi xmlns:a14="http://schemas.microsoft.com/office/drawing/2010/main"/>
                        </a:ext>
                      </a:extLst>
                    </a:blip>
                    <a:stretch>
                      <a:fillRect/>
                    </a:stretch>
                  </pic:blipFill>
                  <pic:spPr>
                    <a:xfrm>
                      <a:off x="0" y="0"/>
                      <a:ext cx="2973600" cy="1800000"/>
                    </a:xfrm>
                    <a:prstGeom prst="rect">
                      <a:avLst/>
                    </a:prstGeom>
                  </pic:spPr>
                </pic:pic>
              </a:graphicData>
            </a:graphic>
          </wp:inline>
        </w:drawing>
      </w:r>
      <w:r w:rsidRPr="004D5C4F">
        <w:rPr>
          <w:rStyle w:val="eop"/>
          <w:rFonts w:ascii="Calibri" w:hAnsi="Calibri"/>
          <w:noProof/>
          <w:color w:val="000000"/>
          <w:sz w:val="20"/>
          <w:szCs w:val="20"/>
          <w:shd w:val="clear" w:color="auto" w:fill="FFFFFF"/>
        </w:rPr>
        <w:drawing>
          <wp:inline distT="0" distB="0" distL="0" distR="0" wp14:anchorId="16F9990D" wp14:editId="007135CF">
            <wp:extent cx="2773099" cy="1932940"/>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email">
                      <a:extLst>
                        <a:ext uri="{28A0092B-C50C-407E-A947-70E740481C1C}">
                          <a14:useLocalDpi xmlns:a14="http://schemas.microsoft.com/office/drawing/2010/main"/>
                        </a:ext>
                      </a:extLst>
                    </a:blip>
                    <a:stretch>
                      <a:fillRect/>
                    </a:stretch>
                  </pic:blipFill>
                  <pic:spPr>
                    <a:xfrm>
                      <a:off x="0" y="0"/>
                      <a:ext cx="2787315" cy="1942849"/>
                    </a:xfrm>
                    <a:prstGeom prst="rect">
                      <a:avLst/>
                    </a:prstGeom>
                  </pic:spPr>
                </pic:pic>
              </a:graphicData>
            </a:graphic>
          </wp:inline>
        </w:drawing>
      </w:r>
      <w:r>
        <w:rPr>
          <w:rStyle w:val="eop"/>
          <w:rFonts w:ascii="Calibri" w:hAnsi="Calibri"/>
          <w:color w:val="000000"/>
          <w:sz w:val="20"/>
          <w:szCs w:val="20"/>
          <w:shd w:val="clear" w:color="auto" w:fill="FFFFFF"/>
        </w:rPr>
        <w:t xml:space="preserve">  </w:t>
      </w:r>
      <w:r w:rsidR="002A37DC" w:rsidRPr="002475FA">
        <w:rPr>
          <w:rStyle w:val="eop"/>
          <w:rFonts w:ascii="Calibri" w:hAnsi="Calibri"/>
          <w:noProof/>
          <w:color w:val="000000"/>
          <w:sz w:val="20"/>
          <w:szCs w:val="20"/>
          <w:shd w:val="clear" w:color="auto" w:fill="FFFFFF"/>
        </w:rPr>
        <w:drawing>
          <wp:inline distT="0" distB="0" distL="0" distR="0" wp14:anchorId="0F0EF025" wp14:editId="4B1F7822">
            <wp:extent cx="2921133" cy="183578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email">
                      <a:extLst>
                        <a:ext uri="{28A0092B-C50C-407E-A947-70E740481C1C}">
                          <a14:useLocalDpi xmlns:a14="http://schemas.microsoft.com/office/drawing/2010/main"/>
                        </a:ext>
                      </a:extLst>
                    </a:blip>
                    <a:stretch>
                      <a:fillRect/>
                    </a:stretch>
                  </pic:blipFill>
                  <pic:spPr>
                    <a:xfrm>
                      <a:off x="0" y="0"/>
                      <a:ext cx="2933376" cy="1843479"/>
                    </a:xfrm>
                    <a:prstGeom prst="rect">
                      <a:avLst/>
                    </a:prstGeom>
                  </pic:spPr>
                </pic:pic>
              </a:graphicData>
            </a:graphic>
          </wp:inline>
        </w:drawing>
      </w:r>
    </w:p>
    <w:p w14:paraId="6E7D9DED" w14:textId="1F3DE368" w:rsidR="007F3731" w:rsidRDefault="002A37DC" w:rsidP="007F3731">
      <w:pPr>
        <w:rPr>
          <w:rStyle w:val="eop"/>
          <w:rFonts w:ascii="Calibri" w:hAnsi="Calibri"/>
          <w:noProof/>
          <w:color w:val="000000"/>
          <w:sz w:val="20"/>
          <w:szCs w:val="20"/>
          <w:shd w:val="clear" w:color="auto" w:fill="FFFFFF"/>
        </w:rPr>
      </w:pPr>
      <w:r w:rsidRPr="00E05040">
        <w:rPr>
          <w:rStyle w:val="eop"/>
          <w:rFonts w:ascii="Calibri" w:hAnsi="Calibri"/>
          <w:noProof/>
          <w:color w:val="000000"/>
          <w:sz w:val="20"/>
          <w:szCs w:val="20"/>
          <w:shd w:val="clear" w:color="auto" w:fill="FFFFFF"/>
        </w:rPr>
        <w:lastRenderedPageBreak/>
        <w:drawing>
          <wp:inline distT="0" distB="0" distL="0" distR="0" wp14:anchorId="68D9F3FD" wp14:editId="0C722880">
            <wp:extent cx="2705100" cy="2101327"/>
            <wp:effectExtent l="0" t="0" r="0" b="0"/>
            <wp:docPr id="578211722" name="Picture 57821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email">
                      <a:extLst>
                        <a:ext uri="{28A0092B-C50C-407E-A947-70E740481C1C}">
                          <a14:useLocalDpi xmlns:a14="http://schemas.microsoft.com/office/drawing/2010/main"/>
                        </a:ext>
                      </a:extLst>
                    </a:blip>
                    <a:stretch>
                      <a:fillRect/>
                    </a:stretch>
                  </pic:blipFill>
                  <pic:spPr>
                    <a:xfrm>
                      <a:off x="0" y="0"/>
                      <a:ext cx="2720750" cy="2113484"/>
                    </a:xfrm>
                    <a:prstGeom prst="rect">
                      <a:avLst/>
                    </a:prstGeom>
                  </pic:spPr>
                </pic:pic>
              </a:graphicData>
            </a:graphic>
          </wp:inline>
        </w:drawing>
      </w:r>
      <w:r>
        <w:rPr>
          <w:rStyle w:val="eop"/>
          <w:rFonts w:ascii="Calibri" w:hAnsi="Calibri"/>
          <w:noProof/>
          <w:color w:val="000000"/>
          <w:sz w:val="20"/>
          <w:szCs w:val="20"/>
          <w:shd w:val="clear" w:color="auto" w:fill="FFFFFF"/>
        </w:rPr>
        <w:t xml:space="preserve">  </w:t>
      </w:r>
      <w:r w:rsidR="007F3731" w:rsidRPr="00D55C56">
        <w:rPr>
          <w:rStyle w:val="eop"/>
          <w:rFonts w:ascii="Calibri" w:hAnsi="Calibri"/>
          <w:noProof/>
          <w:color w:val="000000"/>
          <w:sz w:val="20"/>
          <w:szCs w:val="20"/>
          <w:shd w:val="clear" w:color="auto" w:fill="FFFFFF"/>
        </w:rPr>
        <w:drawing>
          <wp:inline distT="0" distB="0" distL="0" distR="0" wp14:anchorId="4EF0BBA8" wp14:editId="045C05C2">
            <wp:extent cx="3101340" cy="1933269"/>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email">
                      <a:extLst>
                        <a:ext uri="{28A0092B-C50C-407E-A947-70E740481C1C}">
                          <a14:useLocalDpi xmlns:a14="http://schemas.microsoft.com/office/drawing/2010/main"/>
                        </a:ext>
                      </a:extLst>
                    </a:blip>
                    <a:stretch>
                      <a:fillRect/>
                    </a:stretch>
                  </pic:blipFill>
                  <pic:spPr>
                    <a:xfrm>
                      <a:off x="0" y="0"/>
                      <a:ext cx="3118919" cy="1944227"/>
                    </a:xfrm>
                    <a:prstGeom prst="rect">
                      <a:avLst/>
                    </a:prstGeom>
                  </pic:spPr>
                </pic:pic>
              </a:graphicData>
            </a:graphic>
          </wp:inline>
        </w:drawing>
      </w:r>
    </w:p>
    <w:p w14:paraId="51819A8F" w14:textId="77777777" w:rsidR="007F3731" w:rsidRDefault="007F3731" w:rsidP="007F3731">
      <w:r w:rsidRPr="00C85F9E">
        <w:rPr>
          <w:noProof/>
        </w:rPr>
        <w:drawing>
          <wp:inline distT="0" distB="0" distL="0" distR="0" wp14:anchorId="39DC1F5A" wp14:editId="4CAB85C1">
            <wp:extent cx="2659380" cy="4113730"/>
            <wp:effectExtent l="0" t="0" r="762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email">
                      <a:extLst>
                        <a:ext uri="{28A0092B-C50C-407E-A947-70E740481C1C}">
                          <a14:useLocalDpi xmlns:a14="http://schemas.microsoft.com/office/drawing/2010/main"/>
                        </a:ext>
                      </a:extLst>
                    </a:blip>
                    <a:stretch>
                      <a:fillRect/>
                    </a:stretch>
                  </pic:blipFill>
                  <pic:spPr>
                    <a:xfrm>
                      <a:off x="0" y="0"/>
                      <a:ext cx="2682450" cy="4149416"/>
                    </a:xfrm>
                    <a:prstGeom prst="rect">
                      <a:avLst/>
                    </a:prstGeom>
                  </pic:spPr>
                </pic:pic>
              </a:graphicData>
            </a:graphic>
          </wp:inline>
        </w:drawing>
      </w:r>
      <w:r>
        <w:t xml:space="preserve">  </w:t>
      </w:r>
      <w:r w:rsidRPr="006E6063">
        <w:rPr>
          <w:noProof/>
        </w:rPr>
        <w:drawing>
          <wp:inline distT="0" distB="0" distL="0" distR="0" wp14:anchorId="6B371095" wp14:editId="3A840B4E">
            <wp:extent cx="3017520" cy="4123948"/>
            <wp:effectExtent l="0" t="0" r="0" b="0"/>
            <wp:docPr id="578211723" name="Picture 57821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email">
                      <a:extLst>
                        <a:ext uri="{28A0092B-C50C-407E-A947-70E740481C1C}">
                          <a14:useLocalDpi xmlns:a14="http://schemas.microsoft.com/office/drawing/2010/main"/>
                        </a:ext>
                      </a:extLst>
                    </a:blip>
                    <a:stretch>
                      <a:fillRect/>
                    </a:stretch>
                  </pic:blipFill>
                  <pic:spPr>
                    <a:xfrm>
                      <a:off x="0" y="0"/>
                      <a:ext cx="3028239" cy="4138597"/>
                    </a:xfrm>
                    <a:prstGeom prst="rect">
                      <a:avLst/>
                    </a:prstGeom>
                  </pic:spPr>
                </pic:pic>
              </a:graphicData>
            </a:graphic>
          </wp:inline>
        </w:drawing>
      </w:r>
    </w:p>
    <w:p w14:paraId="74132E8C" w14:textId="5180DFD2" w:rsidR="007F3731" w:rsidRDefault="007F3731" w:rsidP="007F3731">
      <w:pPr>
        <w:pStyle w:val="Caption"/>
      </w:pPr>
      <w:bookmarkStart w:id="562" w:name="_Ref81473824"/>
      <w:bookmarkStart w:id="563" w:name="_Toc97052931"/>
      <w:r>
        <w:t xml:space="preserve">Figure </w:t>
      </w:r>
      <w:r w:rsidR="003356A7">
        <w:fldChar w:fldCharType="begin"/>
      </w:r>
      <w:r w:rsidR="003356A7">
        <w:instrText xml:space="preserve"> STYLEREF 1 \s </w:instrText>
      </w:r>
      <w:r w:rsidR="003356A7">
        <w:fldChar w:fldCharType="separate"/>
      </w:r>
      <w:r w:rsidR="003356A7">
        <w:rPr>
          <w:noProof/>
        </w:rPr>
        <w:t>10</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3</w:t>
      </w:r>
      <w:r w:rsidR="003356A7">
        <w:fldChar w:fldCharType="end"/>
      </w:r>
      <w:bookmarkEnd w:id="562"/>
      <w:r>
        <w:t xml:space="preserve">. Example from social media (twitter and </w:t>
      </w:r>
      <w:proofErr w:type="spellStart"/>
      <w:r>
        <w:t>facebook</w:t>
      </w:r>
      <w:proofErr w:type="spellEnd"/>
      <w:r>
        <w:t>) over Lachlan River post in 2020-21</w:t>
      </w:r>
      <w:bookmarkEnd w:id="563"/>
    </w:p>
    <w:p w14:paraId="1E954C3B" w14:textId="22A5517F" w:rsidR="007F3731" w:rsidRPr="007072D5" w:rsidRDefault="007F3731" w:rsidP="007072D5"/>
    <w:p w14:paraId="61AA84C5" w14:textId="7D7DC7F1" w:rsidR="006035F3" w:rsidRDefault="006035F3" w:rsidP="008332D4">
      <w:pPr>
        <w:pStyle w:val="Heading4"/>
        <w:spacing w:after="120"/>
        <w:ind w:left="862" w:hanging="862"/>
      </w:pPr>
      <w:r>
        <w:t>Community events</w:t>
      </w:r>
    </w:p>
    <w:p w14:paraId="10D387D5" w14:textId="04F5633D" w:rsidR="007F3731" w:rsidRDefault="002A37DC" w:rsidP="007F3731">
      <w:r>
        <w:t xml:space="preserve">Community events have been diverse in 2020-21 and have included sampling demonstrations, presentations, a variety of Aboriginal engagement activities, and landholder meetings </w:t>
      </w:r>
      <w:r w:rsidR="007F3731">
        <w:t>(</w:t>
      </w:r>
      <w:r w:rsidR="007072D5">
        <w:fldChar w:fldCharType="begin"/>
      </w:r>
      <w:r w:rsidR="007072D5">
        <w:instrText xml:space="preserve"> REF _Ref82168999 \h </w:instrText>
      </w:r>
      <w:r w:rsidR="007072D5">
        <w:fldChar w:fldCharType="separate"/>
      </w:r>
      <w:r w:rsidR="007072D5">
        <w:t xml:space="preserve">Table </w:t>
      </w:r>
      <w:r w:rsidR="00541938">
        <w:rPr>
          <w:noProof/>
        </w:rPr>
        <w:t>10</w:t>
      </w:r>
      <w:r w:rsidR="007072D5">
        <w:noBreakHyphen/>
      </w:r>
      <w:r w:rsidR="007072D5">
        <w:rPr>
          <w:noProof/>
        </w:rPr>
        <w:t>3</w:t>
      </w:r>
      <w:r w:rsidR="007072D5">
        <w:fldChar w:fldCharType="end"/>
      </w:r>
      <w:r w:rsidR="007F3731">
        <w:t>).</w:t>
      </w:r>
    </w:p>
    <w:p w14:paraId="1E0E9EA8" w14:textId="63F337C5" w:rsidR="007F3731" w:rsidRDefault="002A37DC" w:rsidP="007F3731">
      <w:r>
        <w:t xml:space="preserve">The Down The Track program (DTT) for disadvantaged youth in Lake Cargelligo has continued to conduct environmental education weekends for its/their Aboriginal clientele and this has followed the model </w:t>
      </w:r>
      <w:r>
        <w:lastRenderedPageBreak/>
        <w:t>established in previous years (</w:t>
      </w:r>
      <w:proofErr w:type="spellStart"/>
      <w:r>
        <w:t>ie</w:t>
      </w:r>
      <w:proofErr w:type="spellEnd"/>
      <w:r>
        <w:t>: an overnight camping trip with bird/</w:t>
      </w:r>
      <w:r w:rsidR="000A3B91">
        <w:t xml:space="preserve"> </w:t>
      </w:r>
      <w:r>
        <w:t>vegetation/</w:t>
      </w:r>
      <w:r w:rsidR="000A3B91">
        <w:t xml:space="preserve"> </w:t>
      </w:r>
      <w:r>
        <w:t xml:space="preserve">fish sampling and boat transport to and from an island: </w:t>
      </w:r>
      <w:r w:rsidR="007072D5">
        <w:fldChar w:fldCharType="begin"/>
      </w:r>
      <w:r w:rsidR="007072D5">
        <w:instrText xml:space="preserve"> REF _Ref82421544 \h </w:instrText>
      </w:r>
      <w:r w:rsidR="007072D5">
        <w:fldChar w:fldCharType="separate"/>
      </w:r>
      <w:r w:rsidR="007072D5">
        <w:t xml:space="preserve">Figure </w:t>
      </w:r>
      <w:r w:rsidR="002B4B1B">
        <w:rPr>
          <w:noProof/>
        </w:rPr>
        <w:t>10</w:t>
      </w:r>
      <w:r w:rsidR="007072D5">
        <w:noBreakHyphen/>
      </w:r>
      <w:r w:rsidR="007072D5">
        <w:rPr>
          <w:noProof/>
        </w:rPr>
        <w:t>4</w:t>
      </w:r>
      <w:r w:rsidR="007072D5">
        <w:fldChar w:fldCharType="end"/>
      </w:r>
      <w:r w:rsidR="007072D5">
        <w:t xml:space="preserve">, and news </w:t>
      </w:r>
      <w:r w:rsidR="007F3731">
        <w:t xml:space="preserve">article </w:t>
      </w:r>
      <w:r w:rsidR="007072D5">
        <w:t xml:space="preserve">in </w:t>
      </w:r>
      <w:r w:rsidR="007072D5">
        <w:fldChar w:fldCharType="begin"/>
      </w:r>
      <w:r w:rsidR="007072D5">
        <w:instrText xml:space="preserve"> REF _Ref81469879 \h </w:instrText>
      </w:r>
      <w:r w:rsidR="007072D5">
        <w:fldChar w:fldCharType="separate"/>
      </w:r>
      <w:r w:rsidR="007072D5">
        <w:t xml:space="preserve">Figure </w:t>
      </w:r>
      <w:r w:rsidR="002B4B1B">
        <w:rPr>
          <w:noProof/>
        </w:rPr>
        <w:t>10</w:t>
      </w:r>
      <w:r w:rsidR="007072D5">
        <w:noBreakHyphen/>
      </w:r>
      <w:r w:rsidR="007072D5">
        <w:rPr>
          <w:noProof/>
        </w:rPr>
        <w:t>5</w:t>
      </w:r>
      <w:r w:rsidR="007072D5">
        <w:fldChar w:fldCharType="end"/>
      </w:r>
      <w:r w:rsidR="007F3731">
        <w:t xml:space="preserve">). Down The Track have expressed interest in </w:t>
      </w:r>
      <w:proofErr w:type="spellStart"/>
      <w:r w:rsidR="007F3731">
        <w:t>formalising</w:t>
      </w:r>
      <w:proofErr w:type="spellEnd"/>
      <w:r w:rsidR="007F3731">
        <w:t xml:space="preserve"> the environmental education weekends as part of their youth programs and are currently seeking funding </w:t>
      </w:r>
      <w:proofErr w:type="gramStart"/>
      <w:r w:rsidR="007F3731">
        <w:t>in order to</w:t>
      </w:r>
      <w:proofErr w:type="gramEnd"/>
      <w:r w:rsidR="007F3731">
        <w:t xml:space="preserve"> facilitate such events.</w:t>
      </w:r>
    </w:p>
    <w:p w14:paraId="5060E403" w14:textId="67FD07B2" w:rsidR="00EB01F9" w:rsidRPr="00EB01F9" w:rsidRDefault="00017193" w:rsidP="00EB01F9">
      <w:bookmarkStart w:id="564" w:name="_Ref52542103"/>
      <w:r>
        <w:rPr>
          <w:noProof/>
        </w:rPr>
        <w:drawing>
          <wp:inline distT="0" distB="0" distL="0" distR="0" wp14:anchorId="711D2DE6" wp14:editId="1CBBF7D7">
            <wp:extent cx="6120130" cy="4079875"/>
            <wp:effectExtent l="0" t="0" r="0" b="0"/>
            <wp:docPr id="578211725" name="Picture 57821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11725" name="Picture 578211725"/>
                    <pic:cNvPicPr/>
                  </pic:nvPicPr>
                  <pic:blipFill>
                    <a:blip r:embed="rId151" cstate="email">
                      <a:extLst>
                        <a:ext uri="{28A0092B-C50C-407E-A947-70E740481C1C}">
                          <a14:useLocalDpi xmlns:a14="http://schemas.microsoft.com/office/drawing/2010/main"/>
                        </a:ext>
                      </a:extLst>
                    </a:blip>
                    <a:stretch>
                      <a:fillRect/>
                    </a:stretch>
                  </pic:blipFill>
                  <pic:spPr>
                    <a:xfrm>
                      <a:off x="0" y="0"/>
                      <a:ext cx="6120130" cy="4079875"/>
                    </a:xfrm>
                    <a:prstGeom prst="rect">
                      <a:avLst/>
                    </a:prstGeom>
                  </pic:spPr>
                </pic:pic>
              </a:graphicData>
            </a:graphic>
          </wp:inline>
        </w:drawing>
      </w:r>
    </w:p>
    <w:p w14:paraId="3AF5EA39" w14:textId="63B9B39D" w:rsidR="00017193" w:rsidRDefault="00F0137D" w:rsidP="00F0137D">
      <w:pPr>
        <w:pStyle w:val="Caption"/>
      </w:pPr>
      <w:bookmarkStart w:id="565" w:name="_Ref82421544"/>
      <w:bookmarkStart w:id="566" w:name="_Toc97052932"/>
      <w:r>
        <w:t xml:space="preserve">Figure </w:t>
      </w:r>
      <w:r w:rsidR="003356A7">
        <w:fldChar w:fldCharType="begin"/>
      </w:r>
      <w:r w:rsidR="003356A7">
        <w:instrText xml:space="preserve"> STYLEREF 1 \s </w:instrText>
      </w:r>
      <w:r w:rsidR="003356A7">
        <w:fldChar w:fldCharType="separate"/>
      </w:r>
      <w:r w:rsidR="003356A7">
        <w:rPr>
          <w:noProof/>
        </w:rPr>
        <w:t>10</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4</w:t>
      </w:r>
      <w:r w:rsidR="003356A7">
        <w:fldChar w:fldCharType="end"/>
      </w:r>
      <w:bookmarkEnd w:id="564"/>
      <w:bookmarkEnd w:id="565"/>
      <w:r w:rsidR="009C71B6">
        <w:t>.</w:t>
      </w:r>
      <w:r>
        <w:t xml:space="preserve"> </w:t>
      </w:r>
      <w:r w:rsidR="008414E5">
        <w:t xml:space="preserve">Adam </w:t>
      </w:r>
      <w:proofErr w:type="spellStart"/>
      <w:r w:rsidR="008414E5">
        <w:t>Kerezsy</w:t>
      </w:r>
      <w:proofErr w:type="spellEnd"/>
      <w:r w:rsidR="008414E5">
        <w:t xml:space="preserve"> </w:t>
      </w:r>
      <w:r w:rsidR="002A5140">
        <w:t>during a</w:t>
      </w:r>
      <w:r w:rsidR="00F01893" w:rsidRPr="00F01893">
        <w:rPr>
          <w:lang w:eastAsia="en-AU"/>
        </w:rPr>
        <w:t xml:space="preserve"> Down </w:t>
      </w:r>
      <w:proofErr w:type="gramStart"/>
      <w:r w:rsidR="00F01893" w:rsidRPr="00F01893">
        <w:rPr>
          <w:lang w:eastAsia="en-AU"/>
        </w:rPr>
        <w:t>The</w:t>
      </w:r>
      <w:proofErr w:type="gramEnd"/>
      <w:r w:rsidR="00F01893" w:rsidRPr="00F01893">
        <w:rPr>
          <w:lang w:eastAsia="en-AU"/>
        </w:rPr>
        <w:t xml:space="preserve"> Track</w:t>
      </w:r>
      <w:r w:rsidR="00F01893">
        <w:rPr>
          <w:lang w:eastAsia="en-AU"/>
        </w:rPr>
        <w:t xml:space="preserve"> (DTT)</w:t>
      </w:r>
      <w:r w:rsidR="00F01893" w:rsidRPr="00F01893">
        <w:rPr>
          <w:lang w:eastAsia="en-AU"/>
        </w:rPr>
        <w:t xml:space="preserve"> </w:t>
      </w:r>
      <w:r w:rsidR="002A5140">
        <w:rPr>
          <w:lang w:eastAsia="en-AU"/>
        </w:rPr>
        <w:t>event</w:t>
      </w:r>
      <w:r w:rsidR="009759BF">
        <w:rPr>
          <w:lang w:eastAsia="en-AU"/>
          <w14:reflection w14:blurRad="12700" w14:stA="0" w14:stPos="0" w14:endA="0" w14:endPos="0" w14:dist="0" w14:dir="0" w14:fadeDir="0" w14:sx="0" w14:sy="0" w14:kx="0" w14:ky="0" w14:algn="b"/>
        </w:rPr>
        <w:t xml:space="preserve"> </w:t>
      </w:r>
      <w:r w:rsidR="009759BF">
        <w:t>at Lake Cargelligo</w:t>
      </w:r>
      <w:r w:rsidRPr="00F0137D">
        <w:t xml:space="preserve">. </w:t>
      </w:r>
      <w:r w:rsidR="00AE6249">
        <w:t>Photo:</w:t>
      </w:r>
      <w:r w:rsidRPr="00F0137D">
        <w:t xml:space="preserve"> </w:t>
      </w:r>
      <w:r w:rsidR="009759BF">
        <w:t>M</w:t>
      </w:r>
      <w:r w:rsidR="00017193">
        <w:t>al Carn</w:t>
      </w:r>
      <w:r w:rsidR="009759BF">
        <w:t>e</w:t>
      </w:r>
      <w:r w:rsidR="00017193">
        <w:t>gie</w:t>
      </w:r>
      <w:r w:rsidR="009759BF">
        <w:t>.</w:t>
      </w:r>
      <w:bookmarkEnd w:id="566"/>
    </w:p>
    <w:p w14:paraId="135D113F" w14:textId="310A98EE" w:rsidR="001745C6" w:rsidRPr="006025F1" w:rsidRDefault="001745C6" w:rsidP="006025F1"/>
    <w:p w14:paraId="22C20873" w14:textId="439252E9" w:rsidR="006035F3" w:rsidRDefault="006035F3" w:rsidP="008332D4">
      <w:pPr>
        <w:pStyle w:val="Heading4"/>
        <w:spacing w:after="120"/>
        <w:ind w:left="862" w:hanging="862"/>
      </w:pPr>
      <w:r>
        <w:t>Media</w:t>
      </w:r>
    </w:p>
    <w:p w14:paraId="68A8FBBD" w14:textId="2EF18AEF" w:rsidR="007072D5" w:rsidRDefault="007072D5" w:rsidP="007072D5">
      <w:r>
        <w:t>Printed media articles have targeted local and regional newspapers in 2020-21 (</w:t>
      </w:r>
      <w:r>
        <w:fldChar w:fldCharType="begin"/>
      </w:r>
      <w:r>
        <w:instrText xml:space="preserve"> REF _Ref81469879 \h </w:instrText>
      </w:r>
      <w:r>
        <w:fldChar w:fldCharType="separate"/>
      </w:r>
      <w:r>
        <w:t xml:space="preserve">Figure </w:t>
      </w:r>
      <w:r w:rsidR="002B4B1B">
        <w:rPr>
          <w:noProof/>
        </w:rPr>
        <w:t>10</w:t>
      </w:r>
      <w:r>
        <w:noBreakHyphen/>
      </w:r>
      <w:r>
        <w:rPr>
          <w:noProof/>
        </w:rPr>
        <w:t>5</w:t>
      </w:r>
      <w:r>
        <w:fldChar w:fldCharType="end"/>
      </w:r>
      <w:r>
        <w:t xml:space="preserve">), and a radio interview relating to the Great </w:t>
      </w:r>
      <w:proofErr w:type="spellStart"/>
      <w:r>
        <w:t>Cumbung</w:t>
      </w:r>
      <w:proofErr w:type="spellEnd"/>
      <w:r>
        <w:t xml:space="preserve"> Swamp aired on ABC Central West in February 2021 (</w:t>
      </w:r>
      <w:r>
        <w:fldChar w:fldCharType="begin"/>
      </w:r>
      <w:r>
        <w:instrText xml:space="preserve"> REF _Ref82168999 \h </w:instrText>
      </w:r>
      <w:r>
        <w:fldChar w:fldCharType="separate"/>
      </w:r>
      <w:r>
        <w:t xml:space="preserve">Table </w:t>
      </w:r>
      <w:r w:rsidR="00541938">
        <w:rPr>
          <w:noProof/>
        </w:rPr>
        <w:t>10</w:t>
      </w:r>
      <w:r>
        <w:noBreakHyphen/>
      </w:r>
      <w:r>
        <w:rPr>
          <w:noProof/>
        </w:rPr>
        <w:t>3</w:t>
      </w:r>
      <w:r>
        <w:fldChar w:fldCharType="end"/>
      </w:r>
      <w:r>
        <w:t>).</w:t>
      </w:r>
    </w:p>
    <w:p w14:paraId="5F58FCF2" w14:textId="7CA028CF" w:rsidR="002A37DC" w:rsidRDefault="002A37DC" w:rsidP="002A37DC">
      <w:r>
        <w:t xml:space="preserve">Newspapers including the </w:t>
      </w:r>
      <w:proofErr w:type="spellStart"/>
      <w:r>
        <w:t>Condobolin</w:t>
      </w:r>
      <w:proofErr w:type="spellEnd"/>
      <w:r>
        <w:t xml:space="preserve"> Argus, Lake News, </w:t>
      </w:r>
      <w:proofErr w:type="spellStart"/>
      <w:r>
        <w:t>Hillston</w:t>
      </w:r>
      <w:proofErr w:type="spellEnd"/>
      <w:r>
        <w:t xml:space="preserve">-Ivanhoe Spectator and Riverine </w:t>
      </w:r>
      <w:proofErr w:type="spellStart"/>
      <w:r>
        <w:t>Grazier</w:t>
      </w:r>
      <w:proofErr w:type="spellEnd"/>
      <w:r>
        <w:t xml:space="preserve"> all carried the Great </w:t>
      </w:r>
      <w:proofErr w:type="spellStart"/>
      <w:r>
        <w:t>Cumbung</w:t>
      </w:r>
      <w:proofErr w:type="spellEnd"/>
      <w:r>
        <w:t xml:space="preserve"> Swamp article in February and/or March 2021, and a separate full-page article relating to a Down </w:t>
      </w:r>
      <w:proofErr w:type="gramStart"/>
      <w:r>
        <w:t>The</w:t>
      </w:r>
      <w:proofErr w:type="gramEnd"/>
      <w:r>
        <w:t xml:space="preserve"> Track weekend (see ‘Community events’) was featured in the Lake News </w:t>
      </w:r>
      <w:r w:rsidR="007072D5">
        <w:t>(</w:t>
      </w:r>
      <w:r w:rsidR="007072D5">
        <w:fldChar w:fldCharType="begin"/>
      </w:r>
      <w:r w:rsidR="007072D5">
        <w:instrText xml:space="preserve"> REF _Ref81469879 \h </w:instrText>
      </w:r>
      <w:r w:rsidR="007072D5">
        <w:fldChar w:fldCharType="separate"/>
      </w:r>
      <w:r w:rsidR="007072D5">
        <w:t xml:space="preserve">Figure </w:t>
      </w:r>
      <w:r w:rsidR="002B4B1B">
        <w:rPr>
          <w:noProof/>
        </w:rPr>
        <w:t>10</w:t>
      </w:r>
      <w:r w:rsidR="007072D5">
        <w:noBreakHyphen/>
      </w:r>
      <w:r w:rsidR="007072D5">
        <w:rPr>
          <w:noProof/>
        </w:rPr>
        <w:t>5</w:t>
      </w:r>
      <w:r w:rsidR="007072D5">
        <w:fldChar w:fldCharType="end"/>
      </w:r>
      <w:r w:rsidR="007072D5">
        <w:t>).</w:t>
      </w:r>
      <w:r>
        <w:t xml:space="preserve"> Informal feedback from community members who live in the mid and lower Lachlan suggest that local newspapers (though somewhat ‘old-fashioned’ compared with electronic media) remain a very effective way of communicating MER activities to local communities.</w:t>
      </w:r>
    </w:p>
    <w:p w14:paraId="22201BEE" w14:textId="59FD93E1" w:rsidR="00D85B49" w:rsidRDefault="00961D8F" w:rsidP="00EB01F9">
      <w:r w:rsidRPr="00961D8F">
        <w:rPr>
          <w:noProof/>
        </w:rPr>
        <w:lastRenderedPageBreak/>
        <w:drawing>
          <wp:inline distT="0" distB="0" distL="0" distR="0" wp14:anchorId="09C60099" wp14:editId="5FA64598">
            <wp:extent cx="3038216" cy="3976992"/>
            <wp:effectExtent l="0" t="0" r="0" b="5080"/>
            <wp:docPr id="578211720" name="Picture 4">
              <a:extLst xmlns:a="http://schemas.openxmlformats.org/drawingml/2006/main">
                <a:ext uri="{FF2B5EF4-FFF2-40B4-BE49-F238E27FC236}">
                  <a16:creationId xmlns:a16="http://schemas.microsoft.com/office/drawing/2014/main" id="{18E46B33-A915-4361-99A4-4702A4A33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8E46B33-A915-4361-99A4-4702A4A33969}"/>
                        </a:ext>
                      </a:extLst>
                    </pic:cNvPr>
                    <pic:cNvPicPr>
                      <a:picLocks noChangeAspect="1"/>
                    </pic:cNvPicPr>
                  </pic:nvPicPr>
                  <pic:blipFill rotWithShape="1">
                    <a:blip r:embed="rId152" cstate="email">
                      <a:extLst>
                        <a:ext uri="{28A0092B-C50C-407E-A947-70E740481C1C}">
                          <a14:useLocalDpi xmlns:a14="http://schemas.microsoft.com/office/drawing/2010/main"/>
                        </a:ext>
                      </a:extLst>
                    </a:blip>
                    <a:srcRect/>
                    <a:stretch/>
                  </pic:blipFill>
                  <pic:spPr>
                    <a:xfrm>
                      <a:off x="0" y="0"/>
                      <a:ext cx="3039147" cy="3978211"/>
                    </a:xfrm>
                    <a:prstGeom prst="rect">
                      <a:avLst/>
                    </a:prstGeom>
                  </pic:spPr>
                </pic:pic>
              </a:graphicData>
            </a:graphic>
          </wp:inline>
        </w:drawing>
      </w:r>
      <w:r w:rsidR="00D85B49">
        <w:t xml:space="preserve">  </w:t>
      </w:r>
      <w:r w:rsidR="00D4025F" w:rsidRPr="00D4025F">
        <w:rPr>
          <w:noProof/>
        </w:rPr>
        <w:drawing>
          <wp:inline distT="0" distB="0" distL="0" distR="0" wp14:anchorId="701F0131" wp14:editId="28EB381E">
            <wp:extent cx="2833164" cy="3976370"/>
            <wp:effectExtent l="0" t="0" r="5715" b="5080"/>
            <wp:docPr id="578211732" name="Picture 6">
              <a:extLst xmlns:a="http://schemas.openxmlformats.org/drawingml/2006/main">
                <a:ext uri="{FF2B5EF4-FFF2-40B4-BE49-F238E27FC236}">
                  <a16:creationId xmlns:a16="http://schemas.microsoft.com/office/drawing/2014/main" id="{67AB40E1-C924-4352-B6AC-3BE30B6435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7AB40E1-C924-4352-B6AC-3BE30B64352D}"/>
                        </a:ext>
                      </a:extLst>
                    </pic:cNvPr>
                    <pic:cNvPicPr>
                      <a:picLocks noChangeAspect="1"/>
                    </pic:cNvPicPr>
                  </pic:nvPicPr>
                  <pic:blipFill rotWithShape="1">
                    <a:blip r:embed="rId153" cstate="email">
                      <a:extLst>
                        <a:ext uri="{28A0092B-C50C-407E-A947-70E740481C1C}">
                          <a14:useLocalDpi xmlns:a14="http://schemas.microsoft.com/office/drawing/2010/main"/>
                        </a:ext>
                      </a:extLst>
                    </a:blip>
                    <a:srcRect/>
                    <a:stretch/>
                  </pic:blipFill>
                  <pic:spPr>
                    <a:xfrm>
                      <a:off x="0" y="0"/>
                      <a:ext cx="2838259" cy="3983521"/>
                    </a:xfrm>
                    <a:prstGeom prst="rect">
                      <a:avLst/>
                    </a:prstGeom>
                  </pic:spPr>
                </pic:pic>
              </a:graphicData>
            </a:graphic>
          </wp:inline>
        </w:drawing>
      </w:r>
    </w:p>
    <w:p w14:paraId="60B08805" w14:textId="7AA041D2" w:rsidR="00961D8F" w:rsidRDefault="00D85B49" w:rsidP="00EB01F9">
      <w:r w:rsidRPr="00D85B49">
        <w:rPr>
          <w:noProof/>
        </w:rPr>
        <w:drawing>
          <wp:inline distT="0" distB="0" distL="0" distR="0" wp14:anchorId="0A2FB278" wp14:editId="48C4FCB4">
            <wp:extent cx="5934075" cy="3532246"/>
            <wp:effectExtent l="0" t="0" r="0" b="0"/>
            <wp:docPr id="578211730" name="Picture 2">
              <a:extLst xmlns:a="http://schemas.openxmlformats.org/drawingml/2006/main">
                <a:ext uri="{FF2B5EF4-FFF2-40B4-BE49-F238E27FC236}">
                  <a16:creationId xmlns:a16="http://schemas.microsoft.com/office/drawing/2014/main" id="{517DB090-B427-424B-88A0-99A893879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17DB090-B427-424B-88A0-99A893879BDD}"/>
                        </a:ext>
                      </a:extLst>
                    </pic:cNvPr>
                    <pic:cNvPicPr>
                      <a:picLocks noChangeAspect="1"/>
                    </pic:cNvPicPr>
                  </pic:nvPicPr>
                  <pic:blipFill rotWithShape="1">
                    <a:blip r:embed="rId154" cstate="email">
                      <a:extLst>
                        <a:ext uri="{28A0092B-C50C-407E-A947-70E740481C1C}">
                          <a14:useLocalDpi xmlns:a14="http://schemas.microsoft.com/office/drawing/2010/main"/>
                        </a:ext>
                      </a:extLst>
                    </a:blip>
                    <a:srcRect/>
                    <a:stretch/>
                  </pic:blipFill>
                  <pic:spPr>
                    <a:xfrm>
                      <a:off x="0" y="0"/>
                      <a:ext cx="5941095" cy="3536424"/>
                    </a:xfrm>
                    <a:prstGeom prst="rect">
                      <a:avLst/>
                    </a:prstGeom>
                  </pic:spPr>
                </pic:pic>
              </a:graphicData>
            </a:graphic>
          </wp:inline>
        </w:drawing>
      </w:r>
    </w:p>
    <w:p w14:paraId="3DFE1892" w14:textId="41335FC4" w:rsidR="00AE5F52" w:rsidRDefault="00AE5F52" w:rsidP="00AE5F52">
      <w:pPr>
        <w:pStyle w:val="Caption"/>
        <w:rPr>
          <w:lang w:val="en-AU"/>
        </w:rPr>
      </w:pPr>
      <w:bookmarkStart w:id="567" w:name="_Ref81469879"/>
      <w:bookmarkStart w:id="568" w:name="_Toc97052933"/>
      <w:r>
        <w:t xml:space="preserve">Figure </w:t>
      </w:r>
      <w:r w:rsidR="003356A7">
        <w:fldChar w:fldCharType="begin"/>
      </w:r>
      <w:r w:rsidR="003356A7">
        <w:instrText xml:space="preserve"> STYLEREF 1 \s </w:instrText>
      </w:r>
      <w:r w:rsidR="003356A7">
        <w:fldChar w:fldCharType="separate"/>
      </w:r>
      <w:r w:rsidR="003356A7">
        <w:rPr>
          <w:noProof/>
        </w:rPr>
        <w:t>10</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5</w:t>
      </w:r>
      <w:r w:rsidR="003356A7">
        <w:fldChar w:fldCharType="end"/>
      </w:r>
      <w:bookmarkEnd w:id="567"/>
      <w:r>
        <w:t xml:space="preserve">. </w:t>
      </w:r>
      <w:r w:rsidR="00114C55">
        <w:t>News</w:t>
      </w:r>
      <w:r w:rsidR="004E3446">
        <w:t>paper</w:t>
      </w:r>
      <w:r>
        <w:rPr>
          <w:lang w:val="en-AU"/>
        </w:rPr>
        <w:t xml:space="preserve"> article published in local/regional print media</w:t>
      </w:r>
      <w:r w:rsidR="00E7349A">
        <w:rPr>
          <w:lang w:val="en-AU"/>
        </w:rPr>
        <w:t>,</w:t>
      </w:r>
      <w:r w:rsidR="00E7349A" w:rsidRPr="00E7349A">
        <w:t xml:space="preserve"> </w:t>
      </w:r>
      <w:proofErr w:type="spellStart"/>
      <w:r w:rsidR="00E7349A">
        <w:t>Hillston</w:t>
      </w:r>
      <w:proofErr w:type="spellEnd"/>
      <w:r w:rsidR="00E7349A">
        <w:t>-Ivanhoe Spectator (</w:t>
      </w:r>
      <w:r w:rsidR="004E3446">
        <w:t>10</w:t>
      </w:r>
      <w:r w:rsidR="004E3446" w:rsidRPr="004E3446">
        <w:rPr>
          <w:vertAlign w:val="superscript"/>
        </w:rPr>
        <w:t>th</w:t>
      </w:r>
      <w:r w:rsidR="004E3446">
        <w:t xml:space="preserve"> February 2021, left),</w:t>
      </w:r>
      <w:r w:rsidR="00E7349A">
        <w:rPr>
          <w:lang w:val="en-AU"/>
        </w:rPr>
        <w:t xml:space="preserve"> </w:t>
      </w:r>
      <w:r>
        <w:rPr>
          <w:lang w:val="en-AU"/>
        </w:rPr>
        <w:t xml:space="preserve">Lake News </w:t>
      </w:r>
      <w:r w:rsidR="00E7349A">
        <w:rPr>
          <w:lang w:val="en-AU"/>
        </w:rPr>
        <w:t>(</w:t>
      </w:r>
      <w:r>
        <w:rPr>
          <w:lang w:val="en-AU"/>
        </w:rPr>
        <w:t>24</w:t>
      </w:r>
      <w:r w:rsidRPr="00AE5F52">
        <w:rPr>
          <w:vertAlign w:val="superscript"/>
          <w:lang w:val="en-AU"/>
        </w:rPr>
        <w:t>th</w:t>
      </w:r>
      <w:r>
        <w:rPr>
          <w:lang w:val="en-AU"/>
        </w:rPr>
        <w:t xml:space="preserve"> March 2021</w:t>
      </w:r>
      <w:r w:rsidR="00E7349A">
        <w:rPr>
          <w:lang w:val="en-AU"/>
        </w:rPr>
        <w:t>, right</w:t>
      </w:r>
      <w:r>
        <w:rPr>
          <w:lang w:val="en-AU"/>
        </w:rPr>
        <w:t>)</w:t>
      </w:r>
      <w:r w:rsidR="004E3446">
        <w:rPr>
          <w:lang w:val="en-AU"/>
        </w:rPr>
        <w:t xml:space="preserve"> and </w:t>
      </w:r>
      <w:r w:rsidR="00E35504">
        <w:rPr>
          <w:lang w:val="en-AU"/>
        </w:rPr>
        <w:t>Condobolin Argus (10</w:t>
      </w:r>
      <w:r w:rsidR="00E35504" w:rsidRPr="00E35504">
        <w:rPr>
          <w:vertAlign w:val="superscript"/>
          <w:lang w:val="en-AU"/>
        </w:rPr>
        <w:t>th</w:t>
      </w:r>
      <w:r w:rsidR="00E35504">
        <w:rPr>
          <w:lang w:val="en-AU"/>
        </w:rPr>
        <w:t xml:space="preserve"> February 2021, bottom)</w:t>
      </w:r>
      <w:bookmarkEnd w:id="568"/>
    </w:p>
    <w:p w14:paraId="02501209" w14:textId="77777777" w:rsidR="002F3FC0" w:rsidRDefault="002F3FC0" w:rsidP="00EB01F9"/>
    <w:p w14:paraId="15066AC3" w14:textId="77777777" w:rsidR="00EB01F9" w:rsidRPr="002A37DC" w:rsidRDefault="00EB01F9" w:rsidP="008332D4">
      <w:pPr>
        <w:pStyle w:val="Heading4"/>
        <w:spacing w:after="120"/>
        <w:ind w:left="862" w:hanging="862"/>
      </w:pPr>
      <w:r w:rsidRPr="002A37DC">
        <w:lastRenderedPageBreak/>
        <w:t>Citizen Science</w:t>
      </w:r>
    </w:p>
    <w:p w14:paraId="182405B0" w14:textId="33289B8B" w:rsidR="002A37DC" w:rsidRPr="00D704E4" w:rsidRDefault="002A37DC" w:rsidP="002A37DC">
      <w:pPr>
        <w:rPr>
          <w:lang w:val="en-AU"/>
        </w:rPr>
      </w:pPr>
      <w:r w:rsidRPr="00844E8A">
        <w:rPr>
          <w:lang w:val="en-AU"/>
        </w:rPr>
        <w:t xml:space="preserve">The Lachlan MER program provided support for a </w:t>
      </w:r>
      <w:proofErr w:type="spellStart"/>
      <w:r w:rsidRPr="00844E8A">
        <w:rPr>
          <w:lang w:val="en-AU"/>
        </w:rPr>
        <w:t>Waterwatch</w:t>
      </w:r>
      <w:proofErr w:type="spellEnd"/>
      <w:r w:rsidRPr="00844E8A">
        <w:rPr>
          <w:lang w:val="en-AU"/>
        </w:rPr>
        <w:t xml:space="preserve"> and </w:t>
      </w:r>
      <w:proofErr w:type="spellStart"/>
      <w:r w:rsidRPr="00844E8A">
        <w:rPr>
          <w:lang w:val="en-AU"/>
        </w:rPr>
        <w:t>Waterbug</w:t>
      </w:r>
      <w:proofErr w:type="spellEnd"/>
      <w:r w:rsidRPr="00844E8A">
        <w:rPr>
          <w:lang w:val="en-AU"/>
        </w:rPr>
        <w:t xml:space="preserve"> Blitz Team at Murrin Bridge Aboriginal community and Lake Cargelligo</w:t>
      </w:r>
      <w:r>
        <w:rPr>
          <w:lang w:val="en-AU"/>
        </w:rPr>
        <w:t xml:space="preserve">. Members of the </w:t>
      </w:r>
      <w:proofErr w:type="spellStart"/>
      <w:r w:rsidR="00482279">
        <w:rPr>
          <w:lang w:val="en-AU"/>
        </w:rPr>
        <w:t>W</w:t>
      </w:r>
      <w:r>
        <w:rPr>
          <w:lang w:val="en-AU"/>
        </w:rPr>
        <w:t>aterwatch</w:t>
      </w:r>
      <w:proofErr w:type="spellEnd"/>
      <w:r>
        <w:rPr>
          <w:lang w:val="en-AU"/>
        </w:rPr>
        <w:t xml:space="preserve"> teams not only conducted regular monitoring but were able to undertake issue</w:t>
      </w:r>
      <w:r w:rsidR="00482279">
        <w:rPr>
          <w:lang w:val="en-AU"/>
        </w:rPr>
        <w:t>-</w:t>
      </w:r>
      <w:r>
        <w:rPr>
          <w:lang w:val="en-AU"/>
        </w:rPr>
        <w:t>based monitoring</w:t>
      </w:r>
      <w:r w:rsidRPr="00844E8A">
        <w:rPr>
          <w:lang w:val="en-AU"/>
        </w:rPr>
        <w:t>.</w:t>
      </w:r>
    </w:p>
    <w:p w14:paraId="1CF14C81" w14:textId="146D9036" w:rsidR="002A37DC" w:rsidRDefault="002A37DC" w:rsidP="002A37DC">
      <w:r>
        <w:t xml:space="preserve">Citizen science is dealt with in more specific detail in Section </w:t>
      </w:r>
      <w:r>
        <w:fldChar w:fldCharType="begin"/>
      </w:r>
      <w:r>
        <w:instrText xml:space="preserve"> REF _Ref82421795 \r \h </w:instrText>
      </w:r>
      <w:r>
        <w:fldChar w:fldCharType="separate"/>
      </w:r>
      <w:r w:rsidR="002B4B1B">
        <w:t>11</w:t>
      </w:r>
      <w:r>
        <w:fldChar w:fldCharType="end"/>
      </w:r>
      <w:r>
        <w:t>, however it should be noted that data collected during many of the community events (for example Down The Track weekends) and alluded to in media stories and communication products contribute to the data-sets used in much of the reporting and formal literature relating to (and associated with) the MER program: as such, sampling and monitoring work that includes landholders and local people always evinces an element of citizen science even if this is not explicit.</w:t>
      </w:r>
    </w:p>
    <w:p w14:paraId="58715A07" w14:textId="6FAADE6D" w:rsidR="002A42E3" w:rsidRPr="007072D5" w:rsidRDefault="00D704E4" w:rsidP="007072D5">
      <w:r w:rsidRPr="00D704E4">
        <w:br w:type="page"/>
      </w:r>
    </w:p>
    <w:p w14:paraId="79D6218E" w14:textId="77777777" w:rsidR="004F3207" w:rsidRPr="00437E98" w:rsidRDefault="004F3207" w:rsidP="004F3207">
      <w:pPr>
        <w:pStyle w:val="Heading1"/>
      </w:pPr>
      <w:bookmarkStart w:id="569" w:name="_Ref82177619"/>
      <w:bookmarkStart w:id="570" w:name="_Ref82421795"/>
      <w:bookmarkStart w:id="571" w:name="_Toc97237816"/>
      <w:bookmarkStart w:id="572" w:name="_Ref52460790"/>
      <w:bookmarkEnd w:id="541"/>
      <w:r w:rsidRPr="00437E98">
        <w:lastRenderedPageBreak/>
        <w:t>Community monitoring</w:t>
      </w:r>
      <w:bookmarkEnd w:id="569"/>
      <w:bookmarkEnd w:id="570"/>
      <w:bookmarkEnd w:id="571"/>
    </w:p>
    <w:p w14:paraId="26D2405F" w14:textId="77777777" w:rsidR="004F3207" w:rsidRPr="004F3207" w:rsidRDefault="004F3207" w:rsidP="00E32669">
      <w:pPr>
        <w:pStyle w:val="Heading2"/>
      </w:pPr>
      <w:bookmarkStart w:id="573" w:name="_Toc97237817"/>
      <w:r w:rsidRPr="004F3207">
        <w:t>Introduction</w:t>
      </w:r>
      <w:bookmarkEnd w:id="573"/>
    </w:p>
    <w:p w14:paraId="683149ED" w14:textId="79B6674F" w:rsidR="004F3207" w:rsidRDefault="004F3207" w:rsidP="004F3207">
      <w:pPr>
        <w:rPr>
          <w:lang w:val="en-AU"/>
        </w:rPr>
      </w:pPr>
      <w:r w:rsidRPr="00256F32">
        <w:rPr>
          <w:lang w:val="en-AU"/>
        </w:rPr>
        <w:t xml:space="preserve">The MER </w:t>
      </w:r>
      <w:proofErr w:type="spellStart"/>
      <w:r w:rsidRPr="00256F32">
        <w:rPr>
          <w:lang w:val="en-AU"/>
        </w:rPr>
        <w:t>Waterwatch</w:t>
      </w:r>
      <w:proofErr w:type="spellEnd"/>
      <w:r w:rsidRPr="00256F32">
        <w:rPr>
          <w:lang w:val="en-AU"/>
        </w:rPr>
        <w:t xml:space="preserve"> community monitoring forms part of the Communication and Engagement</w:t>
      </w:r>
      <w:r>
        <w:rPr>
          <w:lang w:val="en-AU"/>
        </w:rPr>
        <w:t xml:space="preserve"> (C&amp;E)</w:t>
      </w:r>
      <w:r w:rsidRPr="00256F32">
        <w:rPr>
          <w:lang w:val="en-AU"/>
        </w:rPr>
        <w:t xml:space="preserve"> activities of the </w:t>
      </w:r>
      <w:r>
        <w:rPr>
          <w:lang w:val="en-AU"/>
        </w:rPr>
        <w:t>Lachlan Flow MER program. It contributes to meeting the following key objectives of the C&amp;E program</w:t>
      </w:r>
      <w:r w:rsidR="00900ECE">
        <w:rPr>
          <w:lang w:val="en-AU"/>
        </w:rPr>
        <w:t xml:space="preserve"> (see section </w:t>
      </w:r>
      <w:r w:rsidR="00900ECE">
        <w:rPr>
          <w:lang w:val="en-AU"/>
        </w:rPr>
        <w:fldChar w:fldCharType="begin"/>
      </w:r>
      <w:r w:rsidR="00900ECE">
        <w:rPr>
          <w:lang w:val="en-AU"/>
        </w:rPr>
        <w:instrText xml:space="preserve"> REF _Ref83908350 \r \h </w:instrText>
      </w:r>
      <w:r w:rsidR="00900ECE">
        <w:rPr>
          <w:lang w:val="en-AU"/>
        </w:rPr>
      </w:r>
      <w:r w:rsidR="00900ECE">
        <w:rPr>
          <w:lang w:val="en-AU"/>
        </w:rPr>
        <w:fldChar w:fldCharType="separate"/>
      </w:r>
      <w:r w:rsidR="00900ECE">
        <w:rPr>
          <w:lang w:val="en-AU"/>
        </w:rPr>
        <w:t>10</w:t>
      </w:r>
      <w:r w:rsidR="00900ECE">
        <w:rPr>
          <w:lang w:val="en-AU"/>
        </w:rPr>
        <w:fldChar w:fldCharType="end"/>
      </w:r>
      <w:r w:rsidR="00900ECE">
        <w:rPr>
          <w:lang w:val="en-AU"/>
        </w:rPr>
        <w:t>):</w:t>
      </w:r>
    </w:p>
    <w:p w14:paraId="45EDE7BB" w14:textId="77777777" w:rsidR="004F3207" w:rsidRPr="001D438E" w:rsidRDefault="004F3207" w:rsidP="00D42EBA">
      <w:pPr>
        <w:pStyle w:val="ListParagraph"/>
        <w:numPr>
          <w:ilvl w:val="0"/>
          <w:numId w:val="27"/>
        </w:numPr>
        <w:rPr>
          <w:lang w:val="en-AU"/>
        </w:rPr>
      </w:pPr>
      <w:r w:rsidRPr="001D438E">
        <w:rPr>
          <w:lang w:val="en-AU"/>
        </w:rPr>
        <w:t>To increase awareness, understanding and value of water for the environment and its benefits</w:t>
      </w:r>
      <w:r>
        <w:rPr>
          <w:lang w:val="en-AU"/>
        </w:rPr>
        <w:t xml:space="preserve"> (Objective O1).</w:t>
      </w:r>
    </w:p>
    <w:p w14:paraId="52DFDA95" w14:textId="77777777" w:rsidR="004F3207" w:rsidRPr="001D438E" w:rsidRDefault="004F3207" w:rsidP="00D42EBA">
      <w:pPr>
        <w:pStyle w:val="ListParagraph"/>
        <w:numPr>
          <w:ilvl w:val="0"/>
          <w:numId w:val="27"/>
        </w:numPr>
        <w:rPr>
          <w:lang w:val="en-AU"/>
        </w:rPr>
      </w:pPr>
      <w:r w:rsidRPr="001D438E">
        <w:rPr>
          <w:lang w:val="en-AU"/>
        </w:rPr>
        <w:t xml:space="preserve">To secure support, </w:t>
      </w:r>
      <w:proofErr w:type="gramStart"/>
      <w:r w:rsidRPr="001D438E">
        <w:rPr>
          <w:lang w:val="en-AU"/>
        </w:rPr>
        <w:t>acceptance</w:t>
      </w:r>
      <w:proofErr w:type="gramEnd"/>
      <w:r w:rsidRPr="001D438E">
        <w:rPr>
          <w:lang w:val="en-AU"/>
        </w:rPr>
        <w:t xml:space="preserve"> and advocacy for water for the environment</w:t>
      </w:r>
      <w:r>
        <w:rPr>
          <w:lang w:val="en-AU"/>
        </w:rPr>
        <w:t xml:space="preserve"> (Objective O3).</w:t>
      </w:r>
    </w:p>
    <w:p w14:paraId="70D16450" w14:textId="77777777" w:rsidR="004F3207" w:rsidRDefault="004F3207" w:rsidP="00D42EBA">
      <w:pPr>
        <w:pStyle w:val="ListParagraph"/>
        <w:numPr>
          <w:ilvl w:val="0"/>
          <w:numId w:val="27"/>
        </w:numPr>
        <w:rPr>
          <w:lang w:val="en-AU"/>
        </w:rPr>
      </w:pPr>
      <w:r w:rsidRPr="001D438E">
        <w:rPr>
          <w:lang w:val="en-AU"/>
        </w:rPr>
        <w:t xml:space="preserve">To increase credibility and trust in the management of water for the environment and CEWO </w:t>
      </w:r>
      <w:r>
        <w:rPr>
          <w:lang w:val="en-AU"/>
        </w:rPr>
        <w:t>(Objective O4).</w:t>
      </w:r>
    </w:p>
    <w:p w14:paraId="2C023744" w14:textId="77777777" w:rsidR="004F3207" w:rsidRDefault="004F3207" w:rsidP="004F3207">
      <w:pPr>
        <w:rPr>
          <w:lang w:val="en-AU"/>
        </w:rPr>
      </w:pPr>
      <w:r>
        <w:rPr>
          <w:lang w:val="en-AU"/>
        </w:rPr>
        <w:t>As well as:</w:t>
      </w:r>
    </w:p>
    <w:p w14:paraId="6C0EFC40" w14:textId="77777777" w:rsidR="004F3207" w:rsidRPr="00165287" w:rsidRDefault="004F3207" w:rsidP="00D42EBA">
      <w:pPr>
        <w:pStyle w:val="ListParagraph"/>
        <w:numPr>
          <w:ilvl w:val="0"/>
          <w:numId w:val="27"/>
        </w:numPr>
        <w:rPr>
          <w:lang w:val="en-AU"/>
        </w:rPr>
      </w:pPr>
      <w:r w:rsidRPr="00165287">
        <w:rPr>
          <w:lang w:val="en-AU"/>
        </w:rPr>
        <w:t>Disseminate learning and results from project activities</w:t>
      </w:r>
      <w:r>
        <w:rPr>
          <w:lang w:val="en-AU"/>
        </w:rPr>
        <w:t xml:space="preserve"> (Objective C3)</w:t>
      </w:r>
      <w:r w:rsidRPr="00165287">
        <w:rPr>
          <w:lang w:val="en-AU"/>
        </w:rPr>
        <w:t xml:space="preserve">. </w:t>
      </w:r>
    </w:p>
    <w:p w14:paraId="15F00735" w14:textId="77777777" w:rsidR="004F3207" w:rsidRPr="00165287" w:rsidRDefault="004F3207" w:rsidP="00D42EBA">
      <w:pPr>
        <w:pStyle w:val="ListParagraph"/>
        <w:numPr>
          <w:ilvl w:val="0"/>
          <w:numId w:val="27"/>
        </w:numPr>
        <w:rPr>
          <w:lang w:val="en-AU"/>
        </w:rPr>
      </w:pPr>
      <w:r w:rsidRPr="00165287">
        <w:rPr>
          <w:lang w:val="en-AU"/>
        </w:rPr>
        <w:t>Contribute to on-going adaptive management associated with environmental watering</w:t>
      </w:r>
      <w:r>
        <w:rPr>
          <w:lang w:val="en-AU"/>
        </w:rPr>
        <w:t xml:space="preserve"> (Objective C4)</w:t>
      </w:r>
      <w:r w:rsidRPr="00165287">
        <w:rPr>
          <w:lang w:val="en-AU"/>
        </w:rPr>
        <w:t xml:space="preserve">. </w:t>
      </w:r>
    </w:p>
    <w:p w14:paraId="34513BB8" w14:textId="0C3341C3" w:rsidR="004F3207" w:rsidRDefault="00FC5032" w:rsidP="004F3207">
      <w:pPr>
        <w:rPr>
          <w:highlight w:val="yellow"/>
          <w:lang w:val="en-AU"/>
        </w:rPr>
      </w:pPr>
      <w:r>
        <w:rPr>
          <w:lang w:val="en-AU"/>
        </w:rPr>
        <w:t>T</w:t>
      </w:r>
      <w:r w:rsidR="004F3207">
        <w:rPr>
          <w:lang w:val="en-AU"/>
        </w:rPr>
        <w:t xml:space="preserve">he </w:t>
      </w:r>
      <w:r>
        <w:rPr>
          <w:lang w:val="en-AU"/>
        </w:rPr>
        <w:t xml:space="preserve">specific </w:t>
      </w:r>
      <w:r w:rsidR="004F3207">
        <w:rPr>
          <w:lang w:val="en-AU"/>
        </w:rPr>
        <w:t xml:space="preserve">aims of the </w:t>
      </w:r>
      <w:proofErr w:type="spellStart"/>
      <w:r w:rsidR="00F66E5E">
        <w:rPr>
          <w:lang w:val="en-AU"/>
        </w:rPr>
        <w:t>Waterwatch</w:t>
      </w:r>
      <w:proofErr w:type="spellEnd"/>
      <w:r w:rsidR="00F66E5E">
        <w:rPr>
          <w:lang w:val="en-AU"/>
        </w:rPr>
        <w:t xml:space="preserve"> </w:t>
      </w:r>
      <w:r w:rsidR="00FC378D">
        <w:rPr>
          <w:lang w:val="en-AU"/>
        </w:rPr>
        <w:t>activities</w:t>
      </w:r>
      <w:r w:rsidR="00F66E5E">
        <w:rPr>
          <w:lang w:val="en-AU"/>
        </w:rPr>
        <w:t xml:space="preserve"> </w:t>
      </w:r>
      <w:r w:rsidR="004F3207" w:rsidRPr="00F66E5E">
        <w:rPr>
          <w:lang w:val="en-AU"/>
        </w:rPr>
        <w:t>were</w:t>
      </w:r>
      <w:r w:rsidR="00FC378D">
        <w:rPr>
          <w:lang w:val="en-AU"/>
        </w:rPr>
        <w:t xml:space="preserve"> to</w:t>
      </w:r>
      <w:r w:rsidR="004F3207" w:rsidRPr="00F66E5E">
        <w:rPr>
          <w:lang w:val="en-AU"/>
        </w:rPr>
        <w:t>:</w:t>
      </w:r>
    </w:p>
    <w:p w14:paraId="2B6CD5EA" w14:textId="219FA6F7" w:rsidR="004F3207" w:rsidRPr="00FC378D" w:rsidRDefault="004F3207" w:rsidP="00D42EBA">
      <w:pPr>
        <w:pStyle w:val="ListParagraph"/>
        <w:numPr>
          <w:ilvl w:val="0"/>
          <w:numId w:val="46"/>
        </w:numPr>
        <w:rPr>
          <w:lang w:val="en-AU"/>
        </w:rPr>
      </w:pPr>
      <w:r w:rsidRPr="00FC378D">
        <w:rPr>
          <w:lang w:val="en-AU"/>
        </w:rPr>
        <w:t>Raise awareness of the MER and water for the environment program through the principle of ‘learn by doing’.</w:t>
      </w:r>
    </w:p>
    <w:p w14:paraId="09574435" w14:textId="53864223" w:rsidR="004F3207" w:rsidRPr="00FC378D" w:rsidRDefault="004F3207" w:rsidP="00D42EBA">
      <w:pPr>
        <w:pStyle w:val="ListParagraph"/>
        <w:numPr>
          <w:ilvl w:val="0"/>
          <w:numId w:val="46"/>
        </w:numPr>
        <w:rPr>
          <w:lang w:val="en-AU"/>
        </w:rPr>
      </w:pPr>
      <w:r w:rsidRPr="00FC378D">
        <w:rPr>
          <w:lang w:val="en-AU"/>
        </w:rPr>
        <w:t xml:space="preserve">Develop ‘local champions’ for use of environmental water in regional/local assets and functions </w:t>
      </w:r>
      <w:proofErr w:type="spellStart"/>
      <w:r w:rsidRPr="00FC378D">
        <w:rPr>
          <w:lang w:val="en-AU"/>
        </w:rPr>
        <w:t>eg.</w:t>
      </w:r>
      <w:proofErr w:type="spellEnd"/>
      <w:r w:rsidRPr="00FC378D">
        <w:rPr>
          <w:lang w:val="en-AU"/>
        </w:rPr>
        <w:t xml:space="preserve"> </w:t>
      </w:r>
      <w:proofErr w:type="spellStart"/>
      <w:r w:rsidRPr="00FC378D">
        <w:rPr>
          <w:lang w:val="en-AU"/>
        </w:rPr>
        <w:t>Booberoi</w:t>
      </w:r>
      <w:proofErr w:type="spellEnd"/>
      <w:r w:rsidRPr="00FC378D">
        <w:rPr>
          <w:lang w:val="en-AU"/>
        </w:rPr>
        <w:t xml:space="preserve"> Creek, Lake Brewster.</w:t>
      </w:r>
    </w:p>
    <w:p w14:paraId="73E062B1" w14:textId="5AB7E6A6" w:rsidR="004F3207" w:rsidRPr="00FC378D" w:rsidRDefault="004F3207" w:rsidP="00D42EBA">
      <w:pPr>
        <w:pStyle w:val="ListParagraph"/>
        <w:numPr>
          <w:ilvl w:val="0"/>
          <w:numId w:val="46"/>
        </w:numPr>
        <w:rPr>
          <w:lang w:val="en-AU"/>
        </w:rPr>
      </w:pPr>
      <w:r w:rsidRPr="00FC378D">
        <w:rPr>
          <w:lang w:val="en-AU"/>
        </w:rPr>
        <w:t xml:space="preserve">Provide a local </w:t>
      </w:r>
      <w:proofErr w:type="spellStart"/>
      <w:r w:rsidRPr="00FC378D">
        <w:rPr>
          <w:lang w:val="en-AU"/>
        </w:rPr>
        <w:t>Waterwatch</w:t>
      </w:r>
      <w:proofErr w:type="spellEnd"/>
      <w:r w:rsidRPr="00FC378D">
        <w:rPr>
          <w:lang w:val="en-AU"/>
        </w:rPr>
        <w:t xml:space="preserve"> team with the skills and equipment to conduct routine water quality monitoring and be ‘deployed’ at </w:t>
      </w:r>
      <w:proofErr w:type="gramStart"/>
      <w:r w:rsidRPr="00FC378D">
        <w:rPr>
          <w:lang w:val="en-AU"/>
        </w:rPr>
        <w:t>short-notice</w:t>
      </w:r>
      <w:proofErr w:type="gramEnd"/>
      <w:r w:rsidRPr="00FC378D">
        <w:rPr>
          <w:lang w:val="en-AU"/>
        </w:rPr>
        <w:t xml:space="preserve"> to investigate potential water quality issues or incidents. Members of the team were to also function as an ‘early warning network’ having been trained to be alert for visible signs of emerging issues and being part of the local community network.</w:t>
      </w:r>
    </w:p>
    <w:p w14:paraId="02371E69" w14:textId="60A407FD" w:rsidR="004F3207" w:rsidRPr="00FC378D" w:rsidRDefault="00FC378D" w:rsidP="00D42EBA">
      <w:pPr>
        <w:pStyle w:val="ListParagraph"/>
        <w:numPr>
          <w:ilvl w:val="0"/>
          <w:numId w:val="46"/>
        </w:numPr>
        <w:rPr>
          <w:lang w:val="en-AU"/>
        </w:rPr>
      </w:pPr>
      <w:r>
        <w:rPr>
          <w:lang w:val="en-AU"/>
        </w:rPr>
        <w:t>C</w:t>
      </w:r>
      <w:r w:rsidR="004F3207" w:rsidRPr="00FC378D">
        <w:rPr>
          <w:lang w:val="en-AU"/>
        </w:rPr>
        <w:t>ollect data that can inform the management of water within the Lachlan catchment</w:t>
      </w:r>
      <w:r w:rsidR="002D44C7">
        <w:rPr>
          <w:lang w:val="en-AU"/>
        </w:rPr>
        <w:t>.</w:t>
      </w:r>
    </w:p>
    <w:p w14:paraId="17964A3C" w14:textId="5F15AE4F" w:rsidR="004F3207" w:rsidRPr="00F66E5E" w:rsidRDefault="004F3207" w:rsidP="004F3207">
      <w:pPr>
        <w:rPr>
          <w:lang w:val="en-AU"/>
        </w:rPr>
      </w:pPr>
      <w:r w:rsidRPr="00F66E5E">
        <w:rPr>
          <w:lang w:val="en-AU"/>
        </w:rPr>
        <w:t xml:space="preserve">This </w:t>
      </w:r>
      <w:r w:rsidR="002D44C7">
        <w:rPr>
          <w:lang w:val="en-AU"/>
        </w:rPr>
        <w:t>section</w:t>
      </w:r>
      <w:r w:rsidRPr="00F66E5E">
        <w:rPr>
          <w:lang w:val="en-AU"/>
        </w:rPr>
        <w:t xml:space="preserve"> focuses on water quality monitoring undertaken by the Lake Cargelligo, </w:t>
      </w:r>
      <w:proofErr w:type="spellStart"/>
      <w:r w:rsidRPr="00F66E5E">
        <w:rPr>
          <w:lang w:val="en-AU"/>
        </w:rPr>
        <w:t>Booberoi</w:t>
      </w:r>
      <w:proofErr w:type="spellEnd"/>
      <w:r w:rsidRPr="00F66E5E">
        <w:rPr>
          <w:lang w:val="en-AU"/>
        </w:rPr>
        <w:t xml:space="preserve"> Creek and Murrin Bridge </w:t>
      </w:r>
      <w:proofErr w:type="spellStart"/>
      <w:r w:rsidRPr="00F66E5E">
        <w:rPr>
          <w:lang w:val="en-AU"/>
        </w:rPr>
        <w:t>Waterwatch</w:t>
      </w:r>
      <w:proofErr w:type="spellEnd"/>
      <w:r w:rsidRPr="00F66E5E">
        <w:rPr>
          <w:lang w:val="en-AU"/>
        </w:rPr>
        <w:t xml:space="preserve"> Team. </w:t>
      </w:r>
    </w:p>
    <w:p w14:paraId="5AE66156" w14:textId="77777777" w:rsidR="004F3207" w:rsidRPr="00722267" w:rsidRDefault="004F3207" w:rsidP="00E32669">
      <w:pPr>
        <w:pStyle w:val="Heading2"/>
      </w:pPr>
      <w:bookmarkStart w:id="574" w:name="_Toc97237818"/>
      <w:r w:rsidRPr="00722267">
        <w:t>Approach</w:t>
      </w:r>
      <w:bookmarkEnd w:id="574"/>
    </w:p>
    <w:p w14:paraId="5330F92E" w14:textId="34F465E2" w:rsidR="004F3207" w:rsidRDefault="008A1DD3" w:rsidP="004F3207">
      <w:pPr>
        <w:rPr>
          <w:lang w:val="en-AU"/>
        </w:rPr>
      </w:pPr>
      <w:proofErr w:type="gramStart"/>
      <w:r w:rsidRPr="00F66E5E">
        <w:rPr>
          <w:lang w:val="en-AU"/>
        </w:rPr>
        <w:t>A number of</w:t>
      </w:r>
      <w:proofErr w:type="gramEnd"/>
      <w:r w:rsidRPr="00F66E5E">
        <w:rPr>
          <w:lang w:val="en-AU"/>
        </w:rPr>
        <w:t xml:space="preserve"> people from a wide range of community sectors joined in the MER community monitoring program over the past 2.5 years. </w:t>
      </w:r>
      <w:r w:rsidR="009A2569">
        <w:rPr>
          <w:lang w:val="en-AU"/>
        </w:rPr>
        <w:t xml:space="preserve">Community members were trained in measuring water quality, with a focus on recording dissolved oxygen concentrations as this was </w:t>
      </w:r>
      <w:r w:rsidR="00C044A6">
        <w:rPr>
          <w:lang w:val="en-AU"/>
        </w:rPr>
        <w:t>identified</w:t>
      </w:r>
      <w:r w:rsidR="009A2569">
        <w:rPr>
          <w:lang w:val="en-AU"/>
        </w:rPr>
        <w:t xml:space="preserve"> as a gap in the surveillance monitoring that was being undertaken in the catchment and of direct relevance to water management decisions. </w:t>
      </w:r>
      <w:r w:rsidR="000A1E78">
        <w:rPr>
          <w:lang w:val="en-AU"/>
        </w:rPr>
        <w:t xml:space="preserve">They </w:t>
      </w:r>
      <w:r w:rsidR="00D177E3">
        <w:rPr>
          <w:lang w:val="en-AU"/>
        </w:rPr>
        <w:t xml:space="preserve">then conducted routine water quality </w:t>
      </w:r>
      <w:r w:rsidR="000A1E78">
        <w:rPr>
          <w:lang w:val="en-AU"/>
        </w:rPr>
        <w:t xml:space="preserve">monitoring </w:t>
      </w:r>
      <w:r w:rsidRPr="00F66E5E">
        <w:rPr>
          <w:lang w:val="en-AU"/>
        </w:rPr>
        <w:t>as an independent local unit and with DPIE–EES delivery staff and sub-contractors during event-based monitoring.</w:t>
      </w:r>
    </w:p>
    <w:p w14:paraId="15632242" w14:textId="77777777" w:rsidR="0005678E" w:rsidRPr="003B2200" w:rsidRDefault="0005678E" w:rsidP="004F3207">
      <w:pPr>
        <w:rPr>
          <w:highlight w:val="yellow"/>
          <w:lang w:val="en-AU" w:eastAsia="en-AU"/>
        </w:rPr>
      </w:pPr>
    </w:p>
    <w:p w14:paraId="3584D46A" w14:textId="77777777" w:rsidR="004F3207" w:rsidRDefault="004F3207" w:rsidP="00282AE7">
      <w:pPr>
        <w:pStyle w:val="Heading3"/>
        <w:rPr>
          <w:lang w:val="en-AU" w:eastAsia="en-AU"/>
        </w:rPr>
      </w:pPr>
      <w:bookmarkStart w:id="575" w:name="_Toc97237819"/>
      <w:r w:rsidRPr="008C4243">
        <w:rPr>
          <w:lang w:val="en-AU" w:eastAsia="en-AU"/>
        </w:rPr>
        <w:lastRenderedPageBreak/>
        <w:t>Routine monitoring</w:t>
      </w:r>
      <w:bookmarkEnd w:id="575"/>
    </w:p>
    <w:p w14:paraId="7ABC8271" w14:textId="2C5C6960" w:rsidR="004F3207" w:rsidRPr="000A1E78" w:rsidRDefault="004F3207" w:rsidP="004F3207">
      <w:pPr>
        <w:rPr>
          <w:lang w:val="en-AU"/>
        </w:rPr>
      </w:pPr>
      <w:proofErr w:type="gramStart"/>
      <w:r w:rsidRPr="000A1E78">
        <w:rPr>
          <w:lang w:val="en-AU"/>
        </w:rPr>
        <w:t>The majority of</w:t>
      </w:r>
      <w:proofErr w:type="gramEnd"/>
      <w:r w:rsidRPr="000A1E78">
        <w:rPr>
          <w:lang w:val="en-AU"/>
        </w:rPr>
        <w:t xml:space="preserve"> the early community monitoring was undertaken in the Lachlan River in vicinity of Murrin Bridge and at various locations in </w:t>
      </w:r>
      <w:proofErr w:type="spellStart"/>
      <w:r w:rsidRPr="000A1E78">
        <w:rPr>
          <w:lang w:val="en-AU"/>
        </w:rPr>
        <w:t>Booberoi</w:t>
      </w:r>
      <w:proofErr w:type="spellEnd"/>
      <w:r w:rsidRPr="000A1E78">
        <w:rPr>
          <w:lang w:val="en-AU"/>
        </w:rPr>
        <w:t xml:space="preserve"> Creek</w:t>
      </w:r>
      <w:r w:rsidR="000A1E78">
        <w:rPr>
          <w:lang w:val="en-AU"/>
        </w:rPr>
        <w:t xml:space="preserve"> (</w:t>
      </w:r>
      <w:r w:rsidR="002B4B1B">
        <w:rPr>
          <w:lang w:val="en-AU"/>
        </w:rPr>
        <w:fldChar w:fldCharType="begin"/>
      </w:r>
      <w:r w:rsidR="002B4B1B">
        <w:rPr>
          <w:lang w:val="en-AU"/>
        </w:rPr>
        <w:instrText xml:space="preserve"> REF _Ref83825420 \h </w:instrText>
      </w:r>
      <w:r w:rsidR="002B4B1B">
        <w:rPr>
          <w:lang w:val="en-AU"/>
        </w:rPr>
      </w:r>
      <w:r w:rsidR="002B4B1B">
        <w:rPr>
          <w:lang w:val="en-AU"/>
        </w:rPr>
        <w:fldChar w:fldCharType="separate"/>
      </w:r>
      <w:r w:rsidR="002B4B1B" w:rsidRPr="00AE6249">
        <w:t xml:space="preserve">Figure </w:t>
      </w:r>
      <w:r w:rsidR="002B4B1B">
        <w:rPr>
          <w:noProof/>
        </w:rPr>
        <w:t>11</w:t>
      </w:r>
      <w:r w:rsidR="002B4B1B" w:rsidRPr="00AE6249">
        <w:noBreakHyphen/>
      </w:r>
      <w:r w:rsidR="002B4B1B">
        <w:rPr>
          <w:noProof/>
        </w:rPr>
        <w:t>1</w:t>
      </w:r>
      <w:r w:rsidR="002B4B1B">
        <w:rPr>
          <w:lang w:val="en-AU"/>
        </w:rPr>
        <w:fldChar w:fldCharType="end"/>
      </w:r>
      <w:r w:rsidR="002B4B1B" w:rsidRPr="00C044A6">
        <w:rPr>
          <w:lang w:val="en-AU"/>
        </w:rPr>
        <w:t>)</w:t>
      </w:r>
      <w:r w:rsidRPr="00C044A6">
        <w:rPr>
          <w:lang w:val="en-AU"/>
        </w:rPr>
        <w:t>.</w:t>
      </w:r>
      <w:r w:rsidR="00C044A6" w:rsidRPr="00C044A6">
        <w:rPr>
          <w:lang w:val="en-AU"/>
        </w:rPr>
        <w:t xml:space="preserve"> As the program developed, routine sites were added for Lachlan River above and below Lake Cargelligo weir and outlet channel in response to an operational need</w:t>
      </w:r>
      <w:r w:rsidR="002D23EC">
        <w:rPr>
          <w:lang w:val="en-AU"/>
        </w:rPr>
        <w:t xml:space="preserve"> (</w:t>
      </w:r>
      <w:r w:rsidR="002D23EC">
        <w:rPr>
          <w:lang w:val="en-AU"/>
        </w:rPr>
        <w:fldChar w:fldCharType="begin"/>
      </w:r>
      <w:r w:rsidR="002D23EC">
        <w:rPr>
          <w:lang w:val="en-AU"/>
        </w:rPr>
        <w:instrText xml:space="preserve"> REF _Ref83825420 \h </w:instrText>
      </w:r>
      <w:r w:rsidR="002D23EC">
        <w:rPr>
          <w:lang w:val="en-AU"/>
        </w:rPr>
      </w:r>
      <w:r w:rsidR="002D23EC">
        <w:rPr>
          <w:lang w:val="en-AU"/>
        </w:rPr>
        <w:fldChar w:fldCharType="separate"/>
      </w:r>
      <w:r w:rsidR="002D23EC" w:rsidRPr="00AE6249">
        <w:t xml:space="preserve">Figure </w:t>
      </w:r>
      <w:r w:rsidR="002D23EC">
        <w:rPr>
          <w:noProof/>
        </w:rPr>
        <w:t>11</w:t>
      </w:r>
      <w:r w:rsidR="002D23EC" w:rsidRPr="00AE6249">
        <w:noBreakHyphen/>
      </w:r>
      <w:r w:rsidR="002D23EC">
        <w:rPr>
          <w:noProof/>
        </w:rPr>
        <w:t>1</w:t>
      </w:r>
      <w:r w:rsidR="002D23EC">
        <w:rPr>
          <w:lang w:val="en-AU"/>
        </w:rPr>
        <w:fldChar w:fldCharType="end"/>
      </w:r>
      <w:r w:rsidR="002D23EC" w:rsidRPr="00C044A6">
        <w:rPr>
          <w:lang w:val="en-AU"/>
        </w:rPr>
        <w:t>)</w:t>
      </w:r>
      <w:r w:rsidR="002D23EC">
        <w:rPr>
          <w:lang w:val="en-AU"/>
        </w:rPr>
        <w:t>.</w:t>
      </w:r>
      <w:r w:rsidR="005F084F">
        <w:rPr>
          <w:lang w:val="en-AU"/>
        </w:rPr>
        <w:t xml:space="preserve"> </w:t>
      </w:r>
    </w:p>
    <w:p w14:paraId="2CE5110E" w14:textId="77777777" w:rsidR="004F3207" w:rsidRDefault="004F3207" w:rsidP="004F3207">
      <w:pPr>
        <w:rPr>
          <w:highlight w:val="yellow"/>
          <w:lang w:val="en-AU"/>
        </w:rPr>
      </w:pPr>
      <w:r>
        <w:rPr>
          <w:noProof/>
          <w:lang w:val="en-AU"/>
        </w:rPr>
        <w:drawing>
          <wp:inline distT="0" distB="0" distL="0" distR="0" wp14:anchorId="192AB28A" wp14:editId="4281437A">
            <wp:extent cx="6120130" cy="4321810"/>
            <wp:effectExtent l="0" t="0" r="0" b="2540"/>
            <wp:docPr id="139" name="Picture 13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55" cstate="email">
                      <a:extLst>
                        <a:ext uri="{28A0092B-C50C-407E-A947-70E740481C1C}">
                          <a14:useLocalDpi xmlns:a14="http://schemas.microsoft.com/office/drawing/2010/main"/>
                        </a:ext>
                      </a:extLst>
                    </a:blip>
                    <a:stretch>
                      <a:fillRect/>
                    </a:stretch>
                  </pic:blipFill>
                  <pic:spPr>
                    <a:xfrm>
                      <a:off x="0" y="0"/>
                      <a:ext cx="6120130" cy="4321810"/>
                    </a:xfrm>
                    <a:prstGeom prst="rect">
                      <a:avLst/>
                    </a:prstGeom>
                  </pic:spPr>
                </pic:pic>
              </a:graphicData>
            </a:graphic>
          </wp:inline>
        </w:drawing>
      </w:r>
    </w:p>
    <w:p w14:paraId="6ACBFE0E" w14:textId="78FB040D" w:rsidR="004F3207" w:rsidRDefault="004F3207" w:rsidP="004F3207">
      <w:pPr>
        <w:pStyle w:val="Caption"/>
      </w:pPr>
      <w:bookmarkStart w:id="576" w:name="_Ref83825420"/>
      <w:bookmarkStart w:id="577" w:name="_Toc97052934"/>
      <w:r w:rsidRPr="00AE6249">
        <w:t xml:space="preserve">Figure </w:t>
      </w:r>
      <w:r w:rsidR="003356A7">
        <w:fldChar w:fldCharType="begin"/>
      </w:r>
      <w:r w:rsidR="003356A7">
        <w:instrText xml:space="preserve"> STYLEREF 1 \s </w:instrText>
      </w:r>
      <w:r w:rsidR="003356A7">
        <w:fldChar w:fldCharType="separate"/>
      </w:r>
      <w:r w:rsidR="003356A7">
        <w:rPr>
          <w:noProof/>
        </w:rPr>
        <w:t>11</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w:t>
      </w:r>
      <w:r w:rsidR="003356A7">
        <w:fldChar w:fldCharType="end"/>
      </w:r>
      <w:bookmarkEnd w:id="576"/>
      <w:r w:rsidRPr="00AE6249">
        <w:t xml:space="preserve">. </w:t>
      </w:r>
      <w:proofErr w:type="spellStart"/>
      <w:r>
        <w:t>Waterwatch</w:t>
      </w:r>
      <w:proofErr w:type="spellEnd"/>
      <w:r>
        <w:t xml:space="preserve"> locations at </w:t>
      </w:r>
      <w:proofErr w:type="spellStart"/>
      <w:r>
        <w:t>Booberoi</w:t>
      </w:r>
      <w:proofErr w:type="spellEnd"/>
      <w:r>
        <w:t xml:space="preserve"> Creek, Murrin Bridge, and around Lake Cargelligo</w:t>
      </w:r>
      <w:bookmarkEnd w:id="577"/>
    </w:p>
    <w:p w14:paraId="2274FF30" w14:textId="77777777" w:rsidR="004F3207" w:rsidRDefault="004F3207" w:rsidP="00282AE7">
      <w:pPr>
        <w:pStyle w:val="Heading3"/>
        <w:rPr>
          <w:lang w:val="en-AU" w:eastAsia="en-AU"/>
        </w:rPr>
      </w:pPr>
      <w:bookmarkStart w:id="578" w:name="_Toc97237820"/>
      <w:r>
        <w:rPr>
          <w:lang w:val="en-AU" w:eastAsia="en-AU"/>
        </w:rPr>
        <w:t>Issue based monitoring</w:t>
      </w:r>
      <w:bookmarkEnd w:id="578"/>
    </w:p>
    <w:p w14:paraId="529AB2B7" w14:textId="6D76C501" w:rsidR="005F084F" w:rsidRPr="00C044A6" w:rsidRDefault="004F3207" w:rsidP="005F084F">
      <w:pPr>
        <w:rPr>
          <w:lang w:val="en-AU"/>
        </w:rPr>
      </w:pPr>
      <w:r>
        <w:rPr>
          <w:lang w:val="en-AU" w:eastAsia="en-AU"/>
        </w:rPr>
        <w:t xml:space="preserve">The </w:t>
      </w:r>
      <w:proofErr w:type="spellStart"/>
      <w:r>
        <w:rPr>
          <w:lang w:val="en-AU" w:eastAsia="en-AU"/>
        </w:rPr>
        <w:t>Waterwatch</w:t>
      </w:r>
      <w:proofErr w:type="spellEnd"/>
      <w:r>
        <w:rPr>
          <w:lang w:val="en-AU" w:eastAsia="en-AU"/>
        </w:rPr>
        <w:t xml:space="preserve"> teams collected data that informed the water management teams to understand the possible development of a blue-green algae and </w:t>
      </w:r>
      <w:r w:rsidR="00BC1718">
        <w:rPr>
          <w:lang w:val="en-AU" w:eastAsia="en-AU"/>
        </w:rPr>
        <w:t xml:space="preserve">as well as helping </w:t>
      </w:r>
      <w:r w:rsidR="00205B62">
        <w:rPr>
          <w:lang w:val="en-AU" w:eastAsia="en-AU"/>
        </w:rPr>
        <w:t xml:space="preserve">to manage the </w:t>
      </w:r>
      <w:r>
        <w:rPr>
          <w:lang w:val="en-AU" w:eastAsia="en-AU"/>
        </w:rPr>
        <w:t>hypoxic blackwater event in Mountain Creek.</w:t>
      </w:r>
      <w:r w:rsidR="005F084F">
        <w:rPr>
          <w:lang w:val="en-AU"/>
        </w:rPr>
        <w:t xml:space="preserve"> This means that o</w:t>
      </w:r>
      <w:r w:rsidR="005F084F" w:rsidRPr="00C044A6">
        <w:rPr>
          <w:lang w:val="en-AU"/>
        </w:rPr>
        <w:t xml:space="preserve">pportunistic records were obtained for other locations across the catchment including Lake Brewster system and in the lower </w:t>
      </w:r>
      <w:proofErr w:type="gramStart"/>
      <w:r w:rsidR="005F084F" w:rsidRPr="00C044A6">
        <w:rPr>
          <w:lang w:val="en-AU"/>
        </w:rPr>
        <w:t>Lachlan river</w:t>
      </w:r>
      <w:proofErr w:type="gramEnd"/>
      <w:r w:rsidR="005F084F" w:rsidRPr="00C044A6">
        <w:rPr>
          <w:lang w:val="en-AU"/>
        </w:rPr>
        <w:t xml:space="preserve"> and wetlands</w:t>
      </w:r>
      <w:r w:rsidR="005F084F">
        <w:rPr>
          <w:lang w:val="en-AU"/>
        </w:rPr>
        <w:t xml:space="preserve"> (</w:t>
      </w:r>
      <w:r w:rsidR="005F084F">
        <w:rPr>
          <w:lang w:val="en-AU"/>
        </w:rPr>
        <w:fldChar w:fldCharType="begin"/>
      </w:r>
      <w:r w:rsidR="005F084F">
        <w:rPr>
          <w:lang w:val="en-AU"/>
        </w:rPr>
        <w:instrText xml:space="preserve"> REF _Ref83896412 \h </w:instrText>
      </w:r>
      <w:r w:rsidR="005F084F">
        <w:rPr>
          <w:lang w:val="en-AU"/>
        </w:rPr>
      </w:r>
      <w:r w:rsidR="005F084F">
        <w:rPr>
          <w:lang w:val="en-AU"/>
        </w:rPr>
        <w:fldChar w:fldCharType="separate"/>
      </w:r>
      <w:r w:rsidR="005F084F" w:rsidRPr="00AE6249">
        <w:t xml:space="preserve">Figure </w:t>
      </w:r>
      <w:r w:rsidR="005F084F">
        <w:rPr>
          <w:noProof/>
        </w:rPr>
        <w:t>11</w:t>
      </w:r>
      <w:r w:rsidR="005F084F" w:rsidRPr="00AE6249">
        <w:noBreakHyphen/>
      </w:r>
      <w:r w:rsidR="005F084F">
        <w:rPr>
          <w:noProof/>
        </w:rPr>
        <w:t>2</w:t>
      </w:r>
      <w:r w:rsidR="005F084F">
        <w:rPr>
          <w:lang w:val="en-AU"/>
        </w:rPr>
        <w:fldChar w:fldCharType="end"/>
      </w:r>
      <w:r w:rsidR="005F084F">
        <w:rPr>
          <w:lang w:val="en-AU"/>
        </w:rPr>
        <w:t>)</w:t>
      </w:r>
      <w:r w:rsidR="005F084F" w:rsidRPr="00C044A6">
        <w:rPr>
          <w:lang w:val="en-AU"/>
        </w:rPr>
        <w:t>.</w:t>
      </w:r>
    </w:p>
    <w:p w14:paraId="124DB081" w14:textId="77777777" w:rsidR="005F084F" w:rsidRDefault="005F084F" w:rsidP="005F084F">
      <w:pPr>
        <w:rPr>
          <w:lang w:val="en-AU" w:eastAsia="en-AU"/>
        </w:rPr>
      </w:pPr>
      <w:r>
        <w:rPr>
          <w:noProof/>
          <w:lang w:val="en-AU" w:eastAsia="en-AU"/>
        </w:rPr>
        <w:lastRenderedPageBreak/>
        <w:drawing>
          <wp:inline distT="0" distB="0" distL="0" distR="0" wp14:anchorId="4265C18F" wp14:editId="54BF6F34">
            <wp:extent cx="6120130" cy="4321810"/>
            <wp:effectExtent l="0" t="0" r="0" b="2540"/>
            <wp:docPr id="137" name="Picture 13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56" cstate="email">
                      <a:extLst>
                        <a:ext uri="{28A0092B-C50C-407E-A947-70E740481C1C}">
                          <a14:useLocalDpi xmlns:a14="http://schemas.microsoft.com/office/drawing/2010/main"/>
                        </a:ext>
                      </a:extLst>
                    </a:blip>
                    <a:stretch>
                      <a:fillRect/>
                    </a:stretch>
                  </pic:blipFill>
                  <pic:spPr>
                    <a:xfrm>
                      <a:off x="0" y="0"/>
                      <a:ext cx="6120130" cy="4321810"/>
                    </a:xfrm>
                    <a:prstGeom prst="rect">
                      <a:avLst/>
                    </a:prstGeom>
                  </pic:spPr>
                </pic:pic>
              </a:graphicData>
            </a:graphic>
          </wp:inline>
        </w:drawing>
      </w:r>
    </w:p>
    <w:p w14:paraId="4979029B" w14:textId="141A50F9" w:rsidR="005F084F" w:rsidRDefault="005F084F" w:rsidP="005F084F">
      <w:pPr>
        <w:pStyle w:val="Caption"/>
      </w:pPr>
      <w:bookmarkStart w:id="579" w:name="_Ref83896412"/>
      <w:bookmarkStart w:id="580" w:name="_Toc97052935"/>
      <w:r w:rsidRPr="00AE6249">
        <w:t xml:space="preserve">Figure </w:t>
      </w:r>
      <w:r w:rsidR="003356A7">
        <w:fldChar w:fldCharType="begin"/>
      </w:r>
      <w:r w:rsidR="003356A7">
        <w:instrText xml:space="preserve"> STYLEREF 1 \s </w:instrText>
      </w:r>
      <w:r w:rsidR="003356A7">
        <w:fldChar w:fldCharType="separate"/>
      </w:r>
      <w:r w:rsidR="003356A7">
        <w:rPr>
          <w:noProof/>
        </w:rPr>
        <w:t>11</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2</w:t>
      </w:r>
      <w:r w:rsidR="003356A7">
        <w:fldChar w:fldCharType="end"/>
      </w:r>
      <w:bookmarkEnd w:id="579"/>
      <w:r w:rsidRPr="00AE6249">
        <w:t xml:space="preserve">. </w:t>
      </w:r>
      <w:proofErr w:type="spellStart"/>
      <w:r>
        <w:t>Waterwatch</w:t>
      </w:r>
      <w:proofErr w:type="spellEnd"/>
      <w:r>
        <w:t xml:space="preserve"> locations around</w:t>
      </w:r>
      <w:r w:rsidRPr="008162F0">
        <w:t xml:space="preserve"> Lake Brewster system and in the lower </w:t>
      </w:r>
      <w:proofErr w:type="gramStart"/>
      <w:r w:rsidRPr="008162F0">
        <w:t>Lachlan river</w:t>
      </w:r>
      <w:proofErr w:type="gramEnd"/>
      <w:r w:rsidRPr="008162F0">
        <w:t xml:space="preserve"> and wetlands.</w:t>
      </w:r>
      <w:bookmarkEnd w:id="580"/>
    </w:p>
    <w:p w14:paraId="152FE45F" w14:textId="77777777" w:rsidR="004F3207" w:rsidRPr="003C6A9C" w:rsidRDefault="004F3207" w:rsidP="004F3207">
      <w:pPr>
        <w:rPr>
          <w:lang w:val="en-AU" w:eastAsia="en-AU"/>
        </w:rPr>
      </w:pPr>
      <w:r>
        <w:rPr>
          <w:lang w:val="en-AU" w:eastAsia="en-AU"/>
        </w:rPr>
        <w:t>The monitoring and how it informed the management of water in the catchment is described below.</w:t>
      </w:r>
    </w:p>
    <w:p w14:paraId="0A89E987" w14:textId="15A4C732" w:rsidR="007641C3" w:rsidRDefault="007641C3" w:rsidP="00E32669">
      <w:pPr>
        <w:pStyle w:val="Heading2"/>
      </w:pPr>
      <w:bookmarkStart w:id="581" w:name="_Toc97237821"/>
      <w:r>
        <w:t>Routine monitoring</w:t>
      </w:r>
      <w:r w:rsidR="00F911F2">
        <w:t xml:space="preserve"> of water quality</w:t>
      </w:r>
      <w:bookmarkEnd w:id="581"/>
    </w:p>
    <w:p w14:paraId="712B6050" w14:textId="160287F7" w:rsidR="00D65DFE" w:rsidRPr="00D65DFE" w:rsidRDefault="0002586A" w:rsidP="00D65DFE">
      <w:pPr>
        <w:rPr>
          <w:lang w:val="en-AU" w:eastAsia="en-AU"/>
        </w:rPr>
      </w:pPr>
      <w:r>
        <w:rPr>
          <w:lang w:val="en-AU" w:eastAsia="en-AU"/>
        </w:rPr>
        <w:t>Spot w</w:t>
      </w:r>
      <w:r w:rsidR="00D65DFE">
        <w:rPr>
          <w:lang w:val="en-AU" w:eastAsia="en-AU"/>
        </w:rPr>
        <w:t xml:space="preserve">ater quality measurements have been taken in </w:t>
      </w:r>
      <w:proofErr w:type="spellStart"/>
      <w:r w:rsidR="00D65DFE">
        <w:rPr>
          <w:lang w:val="en-AU" w:eastAsia="en-AU"/>
        </w:rPr>
        <w:t>Booberoi</w:t>
      </w:r>
      <w:proofErr w:type="spellEnd"/>
      <w:r w:rsidR="00D65DFE">
        <w:rPr>
          <w:lang w:val="en-AU" w:eastAsia="en-AU"/>
        </w:rPr>
        <w:t xml:space="preserve"> Creek since January 2021</w:t>
      </w:r>
      <w:r w:rsidR="00860EE9">
        <w:rPr>
          <w:lang w:val="en-AU" w:eastAsia="en-AU"/>
        </w:rPr>
        <w:t xml:space="preserve"> (</w:t>
      </w:r>
      <w:r w:rsidR="00860EE9">
        <w:rPr>
          <w:lang w:val="en-AU" w:eastAsia="en-AU"/>
        </w:rPr>
        <w:fldChar w:fldCharType="begin"/>
      </w:r>
      <w:r w:rsidR="00553CCA">
        <w:rPr>
          <w:lang w:val="en-AU" w:eastAsia="en-AU"/>
        </w:rPr>
        <w:instrText xml:space="preserve"> REF _Ref83910810 \h </w:instrText>
      </w:r>
      <w:r w:rsidR="00860EE9">
        <w:rPr>
          <w:lang w:val="en-AU" w:eastAsia="en-AU"/>
        </w:rPr>
      </w:r>
      <w:r w:rsidR="00860EE9">
        <w:rPr>
          <w:lang w:val="en-AU" w:eastAsia="en-AU"/>
        </w:rPr>
        <w:fldChar w:fldCharType="separate"/>
      </w:r>
      <w:r w:rsidR="00860EE9" w:rsidRPr="00AE6249">
        <w:t xml:space="preserve">Figure </w:t>
      </w:r>
      <w:r w:rsidR="00860EE9">
        <w:rPr>
          <w:noProof/>
        </w:rPr>
        <w:t>11</w:t>
      </w:r>
      <w:r w:rsidR="00860EE9" w:rsidRPr="00AE6249">
        <w:noBreakHyphen/>
      </w:r>
      <w:r w:rsidR="00860EE9">
        <w:rPr>
          <w:noProof/>
        </w:rPr>
        <w:t>3</w:t>
      </w:r>
      <w:r w:rsidR="00860EE9">
        <w:rPr>
          <w:lang w:val="en-AU" w:eastAsia="en-AU"/>
        </w:rPr>
        <w:fldChar w:fldCharType="end"/>
      </w:r>
      <w:r w:rsidR="00860EE9">
        <w:rPr>
          <w:lang w:val="en-AU" w:eastAsia="en-AU"/>
        </w:rPr>
        <w:t>)</w:t>
      </w:r>
      <w:r w:rsidR="00290731">
        <w:rPr>
          <w:lang w:val="en-AU" w:eastAsia="en-AU"/>
        </w:rPr>
        <w:t xml:space="preserve"> </w:t>
      </w:r>
      <w:r>
        <w:rPr>
          <w:lang w:val="en-AU" w:eastAsia="en-AU"/>
        </w:rPr>
        <w:t>and were undertaken with increasing frequency during</w:t>
      </w:r>
      <w:r w:rsidR="002E496A">
        <w:rPr>
          <w:lang w:val="en-AU" w:eastAsia="en-AU"/>
        </w:rPr>
        <w:t xml:space="preserve"> spring and summer 2020</w:t>
      </w:r>
      <w:r w:rsidR="00FF205D">
        <w:rPr>
          <w:lang w:val="en-AU" w:eastAsia="en-AU"/>
        </w:rPr>
        <w:t>-21</w:t>
      </w:r>
      <w:r w:rsidR="002E496A">
        <w:rPr>
          <w:lang w:val="en-AU" w:eastAsia="en-AU"/>
        </w:rPr>
        <w:t xml:space="preserve">. These data show </w:t>
      </w:r>
      <w:r w:rsidR="00705D6D">
        <w:rPr>
          <w:lang w:val="en-AU" w:eastAsia="en-AU"/>
        </w:rPr>
        <w:t>consistent pH throughout the period of record</w:t>
      </w:r>
      <w:r w:rsidR="00180855">
        <w:rPr>
          <w:lang w:val="en-AU" w:eastAsia="en-AU"/>
        </w:rPr>
        <w:t>. They also show</w:t>
      </w:r>
      <w:r w:rsidR="00DD0817">
        <w:rPr>
          <w:lang w:val="en-AU" w:eastAsia="en-AU"/>
        </w:rPr>
        <w:t xml:space="preserve"> rapid increases in water temperatures over the summer and correspondingly lower dissolved oxygen concentrations.</w:t>
      </w:r>
      <w:r w:rsidR="00180855">
        <w:rPr>
          <w:lang w:val="en-AU" w:eastAsia="en-AU"/>
        </w:rPr>
        <w:t xml:space="preserve"> The dissolved oxygen concentrations were </w:t>
      </w:r>
      <w:r w:rsidR="006E3A57">
        <w:rPr>
          <w:lang w:val="en-AU" w:eastAsia="en-AU"/>
        </w:rPr>
        <w:t>generally above 5 mg/L even during the warmest periods (</w:t>
      </w:r>
      <w:r w:rsidR="00F911F2">
        <w:rPr>
          <w:lang w:val="en-AU" w:eastAsia="en-AU"/>
        </w:rPr>
        <w:t xml:space="preserve">between December 2020 and </w:t>
      </w:r>
      <w:r w:rsidR="006E3A57">
        <w:rPr>
          <w:lang w:val="en-AU" w:eastAsia="en-AU"/>
        </w:rPr>
        <w:t>February 2021)</w:t>
      </w:r>
      <w:r w:rsidR="00F911F2">
        <w:rPr>
          <w:lang w:val="en-AU" w:eastAsia="en-AU"/>
        </w:rPr>
        <w:t>.</w:t>
      </w:r>
    </w:p>
    <w:p w14:paraId="6B6E5258" w14:textId="4E5B2E32" w:rsidR="00F2330C" w:rsidRPr="00F2330C" w:rsidRDefault="00F2330C" w:rsidP="00F2330C">
      <w:bookmarkStart w:id="582" w:name="_Ref83898410"/>
      <w:r>
        <w:rPr>
          <w:noProof/>
        </w:rPr>
        <w:lastRenderedPageBreak/>
        <w:drawing>
          <wp:inline distT="0" distB="0" distL="0" distR="0" wp14:anchorId="61F46A80" wp14:editId="44F94FC4">
            <wp:extent cx="6117647" cy="3995420"/>
            <wp:effectExtent l="0" t="0" r="0" b="508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6125260" cy="4000392"/>
                    </a:xfrm>
                    <a:prstGeom prst="rect">
                      <a:avLst/>
                    </a:prstGeom>
                    <a:noFill/>
                  </pic:spPr>
                </pic:pic>
              </a:graphicData>
            </a:graphic>
          </wp:inline>
        </w:drawing>
      </w:r>
    </w:p>
    <w:p w14:paraId="48BD444B" w14:textId="7F2E5BBF" w:rsidR="00962824" w:rsidRDefault="00860EE9" w:rsidP="00582F42">
      <w:pPr>
        <w:pStyle w:val="Caption"/>
      </w:pPr>
      <w:bookmarkStart w:id="583" w:name="_Ref83910810"/>
      <w:bookmarkStart w:id="584" w:name="_Toc97052936"/>
      <w:bookmarkEnd w:id="582"/>
      <w:r w:rsidRPr="00AE6249">
        <w:t xml:space="preserve">Figure </w:t>
      </w:r>
      <w:r w:rsidR="003356A7">
        <w:fldChar w:fldCharType="begin"/>
      </w:r>
      <w:r w:rsidR="003356A7">
        <w:instrText xml:space="preserve"> STYLEREF 1 \s </w:instrText>
      </w:r>
      <w:r w:rsidR="003356A7">
        <w:fldChar w:fldCharType="separate"/>
      </w:r>
      <w:r w:rsidR="003356A7">
        <w:rPr>
          <w:noProof/>
        </w:rPr>
        <w:t>11</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3</w:t>
      </w:r>
      <w:r w:rsidR="003356A7">
        <w:fldChar w:fldCharType="end"/>
      </w:r>
      <w:bookmarkEnd w:id="583"/>
      <w:r w:rsidRPr="00AE6249">
        <w:t xml:space="preserve">. </w:t>
      </w:r>
      <w:r w:rsidR="00962824" w:rsidRPr="003358DE">
        <w:t xml:space="preserve">Mean water quality measurements (± standard error) for </w:t>
      </w:r>
      <w:proofErr w:type="spellStart"/>
      <w:r w:rsidR="00962824">
        <w:t>Booberoi</w:t>
      </w:r>
      <w:proofErr w:type="spellEnd"/>
      <w:r w:rsidR="00962824">
        <w:t xml:space="preserve"> Creek </w:t>
      </w:r>
      <w:r w:rsidR="00962824" w:rsidRPr="003358DE">
        <w:t>sites</w:t>
      </w:r>
      <w:r w:rsidR="00A93111">
        <w:t xml:space="preserve"> between January 2019 and </w:t>
      </w:r>
      <w:r w:rsidR="006924BA">
        <w:t>March</w:t>
      </w:r>
      <w:r w:rsidR="00A93111">
        <w:t xml:space="preserve"> 2021</w:t>
      </w:r>
      <w:r w:rsidR="00962824" w:rsidRPr="00207366">
        <w:t>.</w:t>
      </w:r>
      <w:bookmarkEnd w:id="584"/>
    </w:p>
    <w:p w14:paraId="26E8EBFD" w14:textId="0022E6E7" w:rsidR="00D46ADB" w:rsidRDefault="00D46ADB" w:rsidP="00F911F2">
      <w:proofErr w:type="spellStart"/>
      <w:r>
        <w:t>Booberoi</w:t>
      </w:r>
      <w:proofErr w:type="spellEnd"/>
      <w:r>
        <w:t xml:space="preserve"> Creek is not directly monitored by the University </w:t>
      </w:r>
      <w:r w:rsidR="00B647E2">
        <w:t xml:space="preserve">of Canberra </w:t>
      </w:r>
      <w:r>
        <w:t>team as part of the Flow MER program</w:t>
      </w:r>
      <w:r w:rsidR="006D759B">
        <w:t>. Water quality</w:t>
      </w:r>
      <w:r w:rsidR="00BB23BE">
        <w:t xml:space="preserve"> or </w:t>
      </w:r>
      <w:r w:rsidR="006D759B">
        <w:t xml:space="preserve">dissolved oxygen loggers are not installed on any of the </w:t>
      </w:r>
      <w:proofErr w:type="spellStart"/>
      <w:r w:rsidR="006D759B">
        <w:t>Booberoi</w:t>
      </w:r>
      <w:proofErr w:type="spellEnd"/>
      <w:r w:rsidR="006D759B">
        <w:t xml:space="preserve"> Creek </w:t>
      </w:r>
      <w:proofErr w:type="spellStart"/>
      <w:r w:rsidR="006D759B">
        <w:t>WaterNSW</w:t>
      </w:r>
      <w:proofErr w:type="spellEnd"/>
      <w:r w:rsidR="006D759B">
        <w:t xml:space="preserve"> gauges</w:t>
      </w:r>
      <w:r w:rsidR="00BB23BE">
        <w:t>,</w:t>
      </w:r>
      <w:r w:rsidR="006D759B">
        <w:t xml:space="preserve"> which feed into the NSW Real Time Water Data network. T</w:t>
      </w:r>
      <w:r>
        <w:t xml:space="preserve">he regular observations and monitoring undertaken by the </w:t>
      </w:r>
      <w:proofErr w:type="spellStart"/>
      <w:r>
        <w:t>Waterwatch</w:t>
      </w:r>
      <w:proofErr w:type="spellEnd"/>
      <w:r>
        <w:t xml:space="preserve"> team provides</w:t>
      </w:r>
      <w:r w:rsidR="00515197">
        <w:t xml:space="preserve"> baseline water quality information for the Creek that is not otherwise available. </w:t>
      </w:r>
      <w:r w:rsidR="00490DD7">
        <w:t>This demonstrates the potential for local teams to contribute to data collection that augments the work of the Universities and departments.</w:t>
      </w:r>
    </w:p>
    <w:p w14:paraId="652FF78F" w14:textId="77777777" w:rsidR="00980CD5" w:rsidRDefault="00980CD5" w:rsidP="00E32669">
      <w:pPr>
        <w:pStyle w:val="Heading2"/>
      </w:pPr>
      <w:bookmarkStart w:id="585" w:name="_Toc97237822"/>
      <w:r>
        <w:t>Issue based monitoring</w:t>
      </w:r>
      <w:bookmarkEnd w:id="585"/>
    </w:p>
    <w:p w14:paraId="6958CDE0" w14:textId="637A482E" w:rsidR="004F3207" w:rsidRDefault="004F3207" w:rsidP="00282AE7">
      <w:pPr>
        <w:pStyle w:val="Heading3"/>
      </w:pPr>
      <w:bookmarkStart w:id="586" w:name="_Toc97237823"/>
      <w:r w:rsidRPr="00BE6217">
        <w:t xml:space="preserve">Case Study 1: </w:t>
      </w:r>
      <w:r>
        <w:t>Hypoxic blackwater risk mitigation</w:t>
      </w:r>
      <w:bookmarkEnd w:id="586"/>
      <w:r>
        <w:t xml:space="preserve"> </w:t>
      </w:r>
    </w:p>
    <w:p w14:paraId="0EDF0184" w14:textId="77777777" w:rsidR="004F3207" w:rsidRDefault="004F3207" w:rsidP="004F3207">
      <w:pPr>
        <w:rPr>
          <w:lang w:val="en-AU"/>
        </w:rPr>
      </w:pPr>
      <w:r w:rsidRPr="002D2BD9">
        <w:rPr>
          <w:lang w:val="en-AU"/>
        </w:rPr>
        <w:t>In 2019 conditions were drier and hotter than any other NSW drought in the last 120 years. From January 2017 to December 2019, rainfall was the</w:t>
      </w:r>
      <w:r>
        <w:rPr>
          <w:lang w:val="en-AU"/>
        </w:rPr>
        <w:t xml:space="preserve"> </w:t>
      </w:r>
      <w:hyperlink r:id="rId158" w:tgtFrame="_blank" w:tooltip="This link opens an external website in a new browser window" w:history="1">
        <w:r w:rsidRPr="002D2BD9">
          <w:rPr>
            <w:lang w:val="en-AU"/>
          </w:rPr>
          <w:t>lowest on record</w:t>
        </w:r>
      </w:hyperlink>
      <w:r w:rsidRPr="002D2BD9">
        <w:rPr>
          <w:lang w:val="en-AU"/>
        </w:rPr>
        <w:t>.</w:t>
      </w:r>
      <w:r>
        <w:rPr>
          <w:lang w:val="en-AU"/>
        </w:rPr>
        <w:t xml:space="preserve"> However, by August–September 2020, the Bureau of Meteorology (BOM) had declared La </w:t>
      </w:r>
      <w:r w:rsidRPr="003C1690">
        <w:rPr>
          <w:lang w:val="en-AU"/>
        </w:rPr>
        <w:t>Niña</w:t>
      </w:r>
      <w:r>
        <w:rPr>
          <w:lang w:val="en-AU"/>
        </w:rPr>
        <w:t xml:space="preserve"> was officially underway, signalling a wet spring and summer.</w:t>
      </w:r>
    </w:p>
    <w:p w14:paraId="56E7124E" w14:textId="715B9039" w:rsidR="004F3207" w:rsidRDefault="004F3207" w:rsidP="004F3207">
      <w:pPr>
        <w:rPr>
          <w:lang w:val="en-AU"/>
        </w:rPr>
      </w:pPr>
      <w:r>
        <w:rPr>
          <w:lang w:val="en-AU"/>
        </w:rPr>
        <w:t xml:space="preserve">With potential rainfall events and or high flows after an extended dry period (and in some areas bush fire), there was widespread concern of increased risk of hypoxic (low oxygen) blackwater events occurring and/or algal blooms, and localised fish kills. DPIE–Water convened local drought–blackwater groups across the valleys including Lachlan. DPIE–Water issued a Media Release on 24 September 2020 addressing these </w:t>
      </w:r>
      <w:r>
        <w:rPr>
          <w:lang w:val="en-AU"/>
        </w:rPr>
        <w:lastRenderedPageBreak/>
        <w:t>risks, also stating that hypoxic blackwater was occurring in the Lachlan River at Booligal and is likely to continue until higher flows from upstream reach this area or we experience cooler conditions. The Lachlan blackwater group began to actively monitor and manage that risk in subsequent months, including use of the Water Quality Allowance (WQA).</w:t>
      </w:r>
      <w:r w:rsidR="00334221">
        <w:rPr>
          <w:lang w:val="en-AU"/>
        </w:rPr>
        <w:t xml:space="preserve"> </w:t>
      </w:r>
      <w:r w:rsidRPr="00BE6217">
        <w:rPr>
          <w:lang w:val="en-AU"/>
        </w:rPr>
        <w:t xml:space="preserve">The MER </w:t>
      </w:r>
      <w:proofErr w:type="spellStart"/>
      <w:r w:rsidRPr="00BE6217">
        <w:rPr>
          <w:lang w:val="en-AU"/>
        </w:rPr>
        <w:t>Waterwatch</w:t>
      </w:r>
      <w:proofErr w:type="spellEnd"/>
      <w:r w:rsidRPr="00BE6217">
        <w:rPr>
          <w:lang w:val="en-AU"/>
        </w:rPr>
        <w:t xml:space="preserve"> Team</w:t>
      </w:r>
      <w:r>
        <w:rPr>
          <w:lang w:val="en-AU"/>
        </w:rPr>
        <w:t xml:space="preserve"> conducted specific monitoring to inform the Lachlan blackwater groups management of potential hypoxic (low oxygen) conditions</w:t>
      </w:r>
      <w:r w:rsidR="00334221">
        <w:rPr>
          <w:lang w:val="en-AU"/>
        </w:rPr>
        <w:t>.</w:t>
      </w:r>
    </w:p>
    <w:p w14:paraId="7F76F922" w14:textId="39CC0A57" w:rsidR="00061ADA" w:rsidRDefault="00061ADA" w:rsidP="004F3207">
      <w:pPr>
        <w:rPr>
          <w:lang w:val="en-AU"/>
        </w:rPr>
      </w:pPr>
      <w:r>
        <w:rPr>
          <w:noProof/>
          <w:lang w:val="en-AU"/>
        </w:rPr>
        <w:drawing>
          <wp:inline distT="0" distB="0" distL="0" distR="0" wp14:anchorId="522A0AD5" wp14:editId="10C45B44">
            <wp:extent cx="3750221" cy="244792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3760246" cy="2454469"/>
                    </a:xfrm>
                    <a:prstGeom prst="rect">
                      <a:avLst/>
                    </a:prstGeom>
                    <a:noFill/>
                  </pic:spPr>
                </pic:pic>
              </a:graphicData>
            </a:graphic>
          </wp:inline>
        </w:drawing>
      </w:r>
    </w:p>
    <w:p w14:paraId="5C27B1E0" w14:textId="0BA10D48" w:rsidR="004F3207" w:rsidRDefault="004F3207" w:rsidP="00ED2AB0">
      <w:pPr>
        <w:pStyle w:val="Caption"/>
      </w:pPr>
      <w:bookmarkStart w:id="587" w:name="_Ref81823307"/>
      <w:bookmarkStart w:id="588" w:name="_Toc97052937"/>
      <w:r w:rsidRPr="00AE6249">
        <w:t xml:space="preserve">Figure </w:t>
      </w:r>
      <w:r w:rsidR="003356A7">
        <w:fldChar w:fldCharType="begin"/>
      </w:r>
      <w:r w:rsidR="003356A7">
        <w:instrText xml:space="preserve"> STYLEREF 1 \s </w:instrText>
      </w:r>
      <w:r w:rsidR="003356A7">
        <w:fldChar w:fldCharType="separate"/>
      </w:r>
      <w:r w:rsidR="003356A7">
        <w:rPr>
          <w:noProof/>
        </w:rPr>
        <w:t>11</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4</w:t>
      </w:r>
      <w:r w:rsidR="003356A7">
        <w:fldChar w:fldCharType="end"/>
      </w:r>
      <w:bookmarkEnd w:id="587"/>
      <w:r w:rsidRPr="00AE6249">
        <w:t xml:space="preserve">. </w:t>
      </w:r>
      <w:r>
        <w:t xml:space="preserve">Discharge and Dissolved Oxygen from Lake Cargelligo </w:t>
      </w:r>
      <w:r w:rsidR="00B20150">
        <w:t>Weir</w:t>
      </w:r>
      <w:r>
        <w:t xml:space="preserve"> </w:t>
      </w:r>
      <w:r w:rsidR="009B3CD4">
        <w:t xml:space="preserve">(412011) from the </w:t>
      </w:r>
      <w:proofErr w:type="gramStart"/>
      <w:r>
        <w:t>1</w:t>
      </w:r>
      <w:r w:rsidRPr="00574D6B">
        <w:rPr>
          <w:vertAlign w:val="superscript"/>
        </w:rPr>
        <w:t>st</w:t>
      </w:r>
      <w:proofErr w:type="gramEnd"/>
      <w:r>
        <w:t xml:space="preserve"> December 2020 to 1</w:t>
      </w:r>
      <w:r w:rsidRPr="00574D6B">
        <w:rPr>
          <w:vertAlign w:val="superscript"/>
        </w:rPr>
        <w:t>st</w:t>
      </w:r>
      <w:r w:rsidR="00D611A7">
        <w:t> </w:t>
      </w:r>
      <w:r>
        <w:t>February 2021</w:t>
      </w:r>
      <w:bookmarkEnd w:id="588"/>
    </w:p>
    <w:p w14:paraId="1A4E3DC1" w14:textId="236D8CF9" w:rsidR="004F3207" w:rsidRPr="00AE6249" w:rsidRDefault="000472A8" w:rsidP="00282AE7">
      <w:pPr>
        <w:pStyle w:val="Heading3"/>
      </w:pPr>
      <w:r>
        <w:t xml:space="preserve"> </w:t>
      </w:r>
      <w:bookmarkStart w:id="589" w:name="_Toc97237824"/>
      <w:r w:rsidR="004F3207" w:rsidRPr="00AE6249">
        <w:t>Case Study 2: Lake Brewster system blue green algal</w:t>
      </w:r>
      <w:r w:rsidR="00355F6A">
        <w:t xml:space="preserve"> (BGA)</w:t>
      </w:r>
      <w:r w:rsidR="004F3207" w:rsidRPr="00AE6249">
        <w:t xml:space="preserve"> alert</w:t>
      </w:r>
      <w:bookmarkEnd w:id="589"/>
    </w:p>
    <w:p w14:paraId="46A3CFC8" w14:textId="3CF8D90F" w:rsidR="004F3207" w:rsidRPr="00BE6217" w:rsidRDefault="004F3207" w:rsidP="004F3207">
      <w:pPr>
        <w:rPr>
          <w:lang w:val="en-AU"/>
        </w:rPr>
      </w:pPr>
      <w:r w:rsidRPr="00BE6217">
        <w:rPr>
          <w:lang w:val="en-AU"/>
        </w:rPr>
        <w:t xml:space="preserve">On the 6 January 2021, several members of the Lake Cargelligo MER </w:t>
      </w:r>
      <w:proofErr w:type="spellStart"/>
      <w:r w:rsidRPr="00BE6217">
        <w:rPr>
          <w:lang w:val="en-AU"/>
        </w:rPr>
        <w:t>Waterwatch</w:t>
      </w:r>
      <w:proofErr w:type="spellEnd"/>
      <w:r w:rsidRPr="00BE6217">
        <w:rPr>
          <w:lang w:val="en-AU"/>
        </w:rPr>
        <w:t xml:space="preserve"> Team informed the DPIE–EES Senior Environmental Water Manager (SEWMO) of a </w:t>
      </w:r>
      <w:proofErr w:type="spellStart"/>
      <w:r w:rsidR="00EC04A9">
        <w:rPr>
          <w:lang w:val="en-AU"/>
        </w:rPr>
        <w:t>f</w:t>
      </w:r>
      <w:r w:rsidRPr="00BE6217">
        <w:rPr>
          <w:lang w:val="en-AU"/>
        </w:rPr>
        <w:t>acebook</w:t>
      </w:r>
      <w:proofErr w:type="spellEnd"/>
      <w:r w:rsidRPr="00BE6217">
        <w:rPr>
          <w:lang w:val="en-AU"/>
        </w:rPr>
        <w:t xml:space="preserve"> post</w:t>
      </w:r>
      <w:r w:rsidR="005302E5">
        <w:rPr>
          <w:lang w:val="en-AU"/>
        </w:rPr>
        <w:t>,</w:t>
      </w:r>
      <w:r w:rsidR="00042E07">
        <w:rPr>
          <w:lang w:val="en-AU"/>
        </w:rPr>
        <w:t xml:space="preserve"> that </w:t>
      </w:r>
      <w:r w:rsidRPr="00BE6217">
        <w:rPr>
          <w:lang w:val="en-AU"/>
        </w:rPr>
        <w:t>was highly critical of recent and current releases from Lake Brewster outlet into Mountain Creek</w:t>
      </w:r>
      <w:r w:rsidR="00224D07">
        <w:rPr>
          <w:lang w:val="en-AU"/>
        </w:rPr>
        <w:t>. The criticism was related to the quality of water that was being released from the Lake Brewster outlet into Mountain Creek</w:t>
      </w:r>
      <w:r w:rsidR="00C02143">
        <w:rPr>
          <w:lang w:val="en-AU"/>
        </w:rPr>
        <w:t>, suggesting the water was full of toxic algae</w:t>
      </w:r>
      <w:r w:rsidRPr="00BE6217">
        <w:rPr>
          <w:lang w:val="en-AU"/>
        </w:rPr>
        <w:t xml:space="preserve">. It is important to note that Mountain Creek is considered habitat and part of current distribution of the Lachlan’s only remaining population of the Olive </w:t>
      </w:r>
      <w:proofErr w:type="spellStart"/>
      <w:r w:rsidRPr="00BE6217">
        <w:rPr>
          <w:lang w:val="en-AU"/>
        </w:rPr>
        <w:t>Perchlet</w:t>
      </w:r>
      <w:proofErr w:type="spellEnd"/>
      <w:r w:rsidRPr="00BE6217">
        <w:rPr>
          <w:lang w:val="en-AU"/>
        </w:rPr>
        <w:t xml:space="preserve"> (</w:t>
      </w:r>
      <w:proofErr w:type="spellStart"/>
      <w:r w:rsidRPr="00BE6217">
        <w:rPr>
          <w:i/>
          <w:iCs/>
          <w:lang w:val="en-AU"/>
        </w:rPr>
        <w:t>Ambassis</w:t>
      </w:r>
      <w:proofErr w:type="spellEnd"/>
      <w:r w:rsidRPr="00BE6217">
        <w:rPr>
          <w:i/>
          <w:iCs/>
          <w:lang w:val="en-AU"/>
        </w:rPr>
        <w:t xml:space="preserve"> </w:t>
      </w:r>
      <w:proofErr w:type="spellStart"/>
      <w:r w:rsidRPr="00BE6217">
        <w:rPr>
          <w:i/>
          <w:iCs/>
          <w:lang w:val="en-AU"/>
        </w:rPr>
        <w:t>agassizii</w:t>
      </w:r>
      <w:proofErr w:type="spellEnd"/>
      <w:r w:rsidRPr="00BE6217">
        <w:rPr>
          <w:lang w:val="en-AU"/>
        </w:rPr>
        <w:t xml:space="preserve">). </w:t>
      </w:r>
    </w:p>
    <w:p w14:paraId="15670E1D" w14:textId="3D4F473F" w:rsidR="004F3207" w:rsidRPr="00BE6217" w:rsidRDefault="004F3207" w:rsidP="004F3207">
      <w:pPr>
        <w:rPr>
          <w:lang w:val="en-AU"/>
        </w:rPr>
      </w:pPr>
      <w:r w:rsidRPr="00BE6217">
        <w:rPr>
          <w:lang w:val="en-AU"/>
        </w:rPr>
        <w:t>The SEWMO was able to then immediately notify the Lachlan Blackwater Group</w:t>
      </w:r>
      <w:r w:rsidR="00F23076">
        <w:rPr>
          <w:lang w:val="en-AU"/>
        </w:rPr>
        <w:t>,</w:t>
      </w:r>
      <w:r w:rsidRPr="00BE6217">
        <w:rPr>
          <w:lang w:val="en-AU"/>
        </w:rPr>
        <w:t xml:space="preserve"> who were unaware of the emerging situation</w:t>
      </w:r>
      <w:r w:rsidR="00F23076">
        <w:rPr>
          <w:lang w:val="en-AU"/>
        </w:rPr>
        <w:t>,</w:t>
      </w:r>
      <w:r w:rsidRPr="00BE6217">
        <w:rPr>
          <w:lang w:val="en-AU"/>
        </w:rPr>
        <w:t xml:space="preserve"> as they had no direct connection to the local community. The MER </w:t>
      </w:r>
      <w:proofErr w:type="spellStart"/>
      <w:r w:rsidRPr="00BE6217">
        <w:rPr>
          <w:lang w:val="en-AU"/>
        </w:rPr>
        <w:t>Waterwatch</w:t>
      </w:r>
      <w:proofErr w:type="spellEnd"/>
      <w:r w:rsidRPr="00BE6217">
        <w:rPr>
          <w:lang w:val="en-AU"/>
        </w:rPr>
        <w:t xml:space="preserve"> Team informed government decision making forums, contributing to, and improving the management of an emerging blue green algal and low dissolved oxygen event below Lake Brewster storage by:</w:t>
      </w:r>
    </w:p>
    <w:p w14:paraId="2D953BF0" w14:textId="256D18F3" w:rsidR="004F3207" w:rsidRDefault="004F3207" w:rsidP="00D42EBA">
      <w:pPr>
        <w:pStyle w:val="ListParagraph"/>
        <w:numPr>
          <w:ilvl w:val="0"/>
          <w:numId w:val="34"/>
        </w:numPr>
        <w:rPr>
          <w:lang w:val="en-AU"/>
        </w:rPr>
      </w:pPr>
      <w:r>
        <w:rPr>
          <w:lang w:val="en-AU"/>
        </w:rPr>
        <w:t xml:space="preserve">Alerting the relevant agencies who were </w:t>
      </w:r>
      <w:proofErr w:type="gramStart"/>
      <w:r>
        <w:rPr>
          <w:lang w:val="en-AU"/>
        </w:rPr>
        <w:t>in a position</w:t>
      </w:r>
      <w:proofErr w:type="gramEnd"/>
      <w:r>
        <w:rPr>
          <w:lang w:val="en-AU"/>
        </w:rPr>
        <w:t xml:space="preserve"> to take direct and immediate action, including DPIE–Water (Blackwater Group and delegate for use of Water Quality Allowance, WQA) and </w:t>
      </w:r>
      <w:proofErr w:type="spellStart"/>
      <w:r>
        <w:rPr>
          <w:lang w:val="en-AU"/>
        </w:rPr>
        <w:t>WaterNSW</w:t>
      </w:r>
      <w:proofErr w:type="spellEnd"/>
      <w:r>
        <w:rPr>
          <w:lang w:val="en-AU"/>
        </w:rPr>
        <w:t>, owner/</w:t>
      </w:r>
      <w:r w:rsidR="00F23076">
        <w:rPr>
          <w:lang w:val="en-AU"/>
        </w:rPr>
        <w:t xml:space="preserve"> </w:t>
      </w:r>
      <w:r>
        <w:rPr>
          <w:lang w:val="en-AU"/>
        </w:rPr>
        <w:t>operator for Lake Brewster storage as the likely source of the BGA issue in Mountain Creek.</w:t>
      </w:r>
    </w:p>
    <w:p w14:paraId="51293204" w14:textId="3C2E2EA4" w:rsidR="004F3207" w:rsidRPr="00BE6217" w:rsidRDefault="004F3207" w:rsidP="00D42EBA">
      <w:pPr>
        <w:pStyle w:val="ListParagraph"/>
        <w:numPr>
          <w:ilvl w:val="0"/>
          <w:numId w:val="34"/>
        </w:numPr>
        <w:rPr>
          <w:lang w:val="en-AU"/>
        </w:rPr>
      </w:pPr>
      <w:r>
        <w:rPr>
          <w:lang w:val="en-AU"/>
        </w:rPr>
        <w:t xml:space="preserve">Conducted visual inspections confirmed the source and extent of the BGA issue on the </w:t>
      </w:r>
      <w:proofErr w:type="gramStart"/>
      <w:r>
        <w:rPr>
          <w:lang w:val="en-AU"/>
        </w:rPr>
        <w:t>7</w:t>
      </w:r>
      <w:r w:rsidRPr="00574D6B">
        <w:rPr>
          <w:vertAlign w:val="superscript"/>
          <w:lang w:val="en-AU"/>
        </w:rPr>
        <w:t>th</w:t>
      </w:r>
      <w:proofErr w:type="gramEnd"/>
      <w:r>
        <w:rPr>
          <w:lang w:val="en-AU"/>
        </w:rPr>
        <w:t xml:space="preserve"> January 2021 and provide that intelligence to the Lachlan Blackwater Group (</w:t>
      </w:r>
      <w:r w:rsidR="0083302D">
        <w:rPr>
          <w:lang w:val="en-AU"/>
        </w:rPr>
        <w:fldChar w:fldCharType="begin"/>
      </w:r>
      <w:r w:rsidR="0083302D">
        <w:rPr>
          <w:lang w:val="en-AU"/>
        </w:rPr>
        <w:instrText xml:space="preserve"> REF _Ref81823442 \h </w:instrText>
      </w:r>
      <w:r w:rsidR="0083302D">
        <w:rPr>
          <w:lang w:val="en-AU"/>
        </w:rPr>
      </w:r>
      <w:r w:rsidR="0083302D">
        <w:rPr>
          <w:lang w:val="en-AU"/>
        </w:rPr>
        <w:fldChar w:fldCharType="separate"/>
      </w:r>
      <w:r w:rsidR="0083302D" w:rsidRPr="00AE6249">
        <w:t xml:space="preserve">Figure </w:t>
      </w:r>
      <w:r w:rsidR="0083302D">
        <w:rPr>
          <w:noProof/>
        </w:rPr>
        <w:t>11</w:t>
      </w:r>
      <w:r w:rsidR="0083302D" w:rsidRPr="00AE6249">
        <w:noBreakHyphen/>
      </w:r>
      <w:r w:rsidR="0083302D">
        <w:rPr>
          <w:noProof/>
        </w:rPr>
        <w:t>6</w:t>
      </w:r>
      <w:r w:rsidR="0083302D">
        <w:rPr>
          <w:lang w:val="en-AU"/>
        </w:rPr>
        <w:fldChar w:fldCharType="end"/>
      </w:r>
      <w:r w:rsidR="0083302D">
        <w:rPr>
          <w:lang w:val="en-AU"/>
        </w:rPr>
        <w:t>)</w:t>
      </w:r>
      <w:r w:rsidR="00F33C86">
        <w:rPr>
          <w:lang w:val="en-AU"/>
        </w:rPr>
        <w:t>.</w:t>
      </w:r>
      <w:r w:rsidR="0083302D">
        <w:rPr>
          <w:lang w:val="en-AU"/>
        </w:rPr>
        <w:t xml:space="preserve"> </w:t>
      </w:r>
      <w:r>
        <w:rPr>
          <w:lang w:val="en-AU"/>
        </w:rPr>
        <w:t>This included spot water quality readings and observations at Willandra Weir pool and Lake Brewster outlet (Regulator E) on the 8 January 2021.</w:t>
      </w:r>
    </w:p>
    <w:p w14:paraId="34709666" w14:textId="294D24B9" w:rsidR="004F3207" w:rsidRDefault="004F3207" w:rsidP="00D42EBA">
      <w:pPr>
        <w:pStyle w:val="ListParagraph"/>
        <w:numPr>
          <w:ilvl w:val="0"/>
          <w:numId w:val="34"/>
        </w:numPr>
        <w:rPr>
          <w:lang w:val="en-AU"/>
        </w:rPr>
      </w:pPr>
      <w:r>
        <w:rPr>
          <w:lang w:val="en-AU"/>
        </w:rPr>
        <w:lastRenderedPageBreak/>
        <w:t>This enable</w:t>
      </w:r>
      <w:r w:rsidR="00312604">
        <w:rPr>
          <w:lang w:val="en-AU"/>
        </w:rPr>
        <w:t>d</w:t>
      </w:r>
      <w:r>
        <w:rPr>
          <w:lang w:val="en-AU"/>
        </w:rPr>
        <w:t xml:space="preserve"> </w:t>
      </w:r>
      <w:proofErr w:type="spellStart"/>
      <w:r>
        <w:rPr>
          <w:lang w:val="en-AU"/>
        </w:rPr>
        <w:t>WaterNSW</w:t>
      </w:r>
      <w:proofErr w:type="spellEnd"/>
      <w:r>
        <w:rPr>
          <w:lang w:val="en-AU"/>
        </w:rPr>
        <w:t xml:space="preserve"> to shut down all releases from the Lake Brewster system immediately and instigate immediate additional water quality samples and fast track the results. Algal monitoring was increased from monthly to weekly at additional sites in the vicinity. </w:t>
      </w:r>
    </w:p>
    <w:p w14:paraId="5E46A3D0" w14:textId="1DB3205F" w:rsidR="004F3207" w:rsidRDefault="004F3207" w:rsidP="00D42EBA">
      <w:pPr>
        <w:pStyle w:val="ListParagraph"/>
        <w:numPr>
          <w:ilvl w:val="0"/>
          <w:numId w:val="34"/>
        </w:numPr>
        <w:rPr>
          <w:lang w:val="en-AU"/>
        </w:rPr>
      </w:pPr>
      <w:proofErr w:type="spellStart"/>
      <w:r>
        <w:rPr>
          <w:lang w:val="en-AU"/>
        </w:rPr>
        <w:t>WaterNSW</w:t>
      </w:r>
      <w:proofErr w:type="spellEnd"/>
      <w:r>
        <w:rPr>
          <w:lang w:val="en-AU"/>
        </w:rPr>
        <w:t xml:space="preserve"> also issue a Media Release on 8</w:t>
      </w:r>
      <w:r w:rsidR="0084229B" w:rsidRPr="0084229B">
        <w:rPr>
          <w:vertAlign w:val="superscript"/>
          <w:lang w:val="en-AU"/>
        </w:rPr>
        <w:t>th</w:t>
      </w:r>
      <w:r>
        <w:rPr>
          <w:lang w:val="en-AU"/>
        </w:rPr>
        <w:t xml:space="preserve"> January 2021 and notified local newspapers and councils. The </w:t>
      </w:r>
      <w:proofErr w:type="spellStart"/>
      <w:r>
        <w:rPr>
          <w:lang w:val="en-AU"/>
        </w:rPr>
        <w:t>Waterwatch</w:t>
      </w:r>
      <w:proofErr w:type="spellEnd"/>
      <w:r>
        <w:rPr>
          <w:lang w:val="en-AU"/>
        </w:rPr>
        <w:t xml:space="preserve"> Team were able to distribute that Media Release and provide further information via local networks. This included introducing the SEWMO to the people who posted the </w:t>
      </w:r>
      <w:proofErr w:type="spellStart"/>
      <w:r w:rsidR="0042001D">
        <w:rPr>
          <w:lang w:val="en-AU"/>
        </w:rPr>
        <w:t>f</w:t>
      </w:r>
      <w:r>
        <w:rPr>
          <w:lang w:val="en-AU"/>
        </w:rPr>
        <w:t>acebook</w:t>
      </w:r>
      <w:proofErr w:type="spellEnd"/>
      <w:r>
        <w:rPr>
          <w:lang w:val="en-AU"/>
        </w:rPr>
        <w:t xml:space="preserve"> post and those that made comments, and subsequently form new relationships and add them to the community update email distribution list. There was agreement they could contact </w:t>
      </w:r>
      <w:r w:rsidR="0042001D">
        <w:rPr>
          <w:lang w:val="en-AU"/>
        </w:rPr>
        <w:t>DPI</w:t>
      </w:r>
      <w:r w:rsidR="0077164C">
        <w:rPr>
          <w:lang w:val="en-AU"/>
        </w:rPr>
        <w:t>E</w:t>
      </w:r>
      <w:r w:rsidR="0042001D">
        <w:rPr>
          <w:lang w:val="en-AU"/>
        </w:rPr>
        <w:t>-Water</w:t>
      </w:r>
      <w:r>
        <w:rPr>
          <w:lang w:val="en-AU"/>
        </w:rPr>
        <w:t xml:space="preserve"> directly</w:t>
      </w:r>
      <w:r w:rsidR="0042001D">
        <w:rPr>
          <w:lang w:val="en-AU"/>
        </w:rPr>
        <w:t>,</w:t>
      </w:r>
      <w:r>
        <w:rPr>
          <w:lang w:val="en-AU"/>
        </w:rPr>
        <w:t xml:space="preserve"> if they observe similar events unfolding in future rather than use social media.</w:t>
      </w:r>
    </w:p>
    <w:p w14:paraId="57075DD2" w14:textId="77777777" w:rsidR="004F3207" w:rsidRDefault="004F3207" w:rsidP="00D42EBA">
      <w:pPr>
        <w:pStyle w:val="ListParagraph"/>
        <w:numPr>
          <w:ilvl w:val="0"/>
          <w:numId w:val="34"/>
        </w:numPr>
        <w:rPr>
          <w:lang w:val="en-AU"/>
        </w:rPr>
      </w:pPr>
      <w:r>
        <w:rPr>
          <w:lang w:val="en-AU"/>
        </w:rPr>
        <w:t xml:space="preserve">The Lake Cargelligo and Lake Brewster algal protocol was instigated including the use of the Water Quality Allowance (WQA) approved by DPIE–Water to offset increased evaporative losses from taking Lake Brewster offline for several weeks. </w:t>
      </w:r>
    </w:p>
    <w:p w14:paraId="50A71369" w14:textId="713AF243" w:rsidR="004F3207" w:rsidRPr="00EE5048" w:rsidRDefault="004F3207" w:rsidP="00D42EBA">
      <w:pPr>
        <w:pStyle w:val="ListParagraph"/>
        <w:numPr>
          <w:ilvl w:val="0"/>
          <w:numId w:val="34"/>
        </w:numPr>
        <w:rPr>
          <w:lang w:val="en-AU"/>
        </w:rPr>
      </w:pPr>
      <w:r w:rsidRPr="006B3E75">
        <w:rPr>
          <w:lang w:val="en-AU"/>
        </w:rPr>
        <w:t xml:space="preserve">The </w:t>
      </w:r>
      <w:proofErr w:type="spellStart"/>
      <w:r w:rsidRPr="006B3E75">
        <w:rPr>
          <w:lang w:val="en-AU"/>
        </w:rPr>
        <w:t>Waterwatch</w:t>
      </w:r>
      <w:proofErr w:type="spellEnd"/>
      <w:r w:rsidRPr="006B3E75">
        <w:rPr>
          <w:lang w:val="en-AU"/>
        </w:rPr>
        <w:t xml:space="preserve"> Team continued surveillance and monitoring of the system (</w:t>
      </w:r>
      <w:proofErr w:type="gramStart"/>
      <w:r w:rsidRPr="006B3E75">
        <w:rPr>
          <w:lang w:val="en-AU"/>
        </w:rPr>
        <w:t>e.g.</w:t>
      </w:r>
      <w:proofErr w:type="gramEnd"/>
      <w:r w:rsidRPr="006B3E75">
        <w:rPr>
          <w:lang w:val="en-AU"/>
        </w:rPr>
        <w:t xml:space="preserve"> again on 17</w:t>
      </w:r>
      <w:r w:rsidRPr="00DA4E6E">
        <w:rPr>
          <w:vertAlign w:val="superscript"/>
          <w:lang w:val="en-AU"/>
        </w:rPr>
        <w:t>th</w:t>
      </w:r>
      <w:r>
        <w:rPr>
          <w:lang w:val="en-AU"/>
        </w:rPr>
        <w:t xml:space="preserve"> </w:t>
      </w:r>
      <w:r w:rsidRPr="006B3E75">
        <w:rPr>
          <w:lang w:val="en-AU"/>
        </w:rPr>
        <w:t>January 2021</w:t>
      </w:r>
      <w:r>
        <w:rPr>
          <w:lang w:val="en-AU"/>
        </w:rPr>
        <w:t xml:space="preserve">, </w:t>
      </w:r>
      <w:r w:rsidR="00041903">
        <w:rPr>
          <w:lang w:val="en-AU"/>
        </w:rPr>
        <w:fldChar w:fldCharType="begin"/>
      </w:r>
      <w:r w:rsidR="00041903">
        <w:rPr>
          <w:lang w:val="en-AU"/>
        </w:rPr>
        <w:instrText xml:space="preserve"> REF _Ref81823442 \h </w:instrText>
      </w:r>
      <w:r w:rsidR="00041903">
        <w:rPr>
          <w:lang w:val="en-AU"/>
        </w:rPr>
      </w:r>
      <w:r w:rsidR="00041903">
        <w:rPr>
          <w:lang w:val="en-AU"/>
        </w:rPr>
        <w:fldChar w:fldCharType="separate"/>
      </w:r>
      <w:r w:rsidR="00041903" w:rsidRPr="00AE6249">
        <w:t xml:space="preserve">Figure </w:t>
      </w:r>
      <w:r w:rsidR="00041903">
        <w:rPr>
          <w:noProof/>
        </w:rPr>
        <w:t>11</w:t>
      </w:r>
      <w:r w:rsidR="00041903" w:rsidRPr="00AE6249">
        <w:noBreakHyphen/>
      </w:r>
      <w:r w:rsidR="00041903">
        <w:rPr>
          <w:noProof/>
        </w:rPr>
        <w:t>6</w:t>
      </w:r>
      <w:r w:rsidR="00041903">
        <w:rPr>
          <w:lang w:val="en-AU"/>
        </w:rPr>
        <w:fldChar w:fldCharType="end"/>
      </w:r>
      <w:r w:rsidR="00041903">
        <w:rPr>
          <w:lang w:val="en-AU"/>
        </w:rPr>
        <w:t xml:space="preserve">) </w:t>
      </w:r>
      <w:r w:rsidRPr="006B3E75">
        <w:rPr>
          <w:lang w:val="en-AU"/>
        </w:rPr>
        <w:t>and provided real-time input into restarting water delivery from Lake Brewster in terms of recommendations on dilution ratio based on the information they had gathered in the field and local knowledge.</w:t>
      </w:r>
    </w:p>
    <w:p w14:paraId="34A07FFB" w14:textId="1F864CFA" w:rsidR="004F3207" w:rsidRDefault="004F3207" w:rsidP="004F3207">
      <w:pPr>
        <w:rPr>
          <w:lang w:val="en-AU"/>
        </w:rPr>
      </w:pPr>
      <w:r w:rsidRPr="00EE5048">
        <w:rPr>
          <w:lang w:val="en-AU"/>
        </w:rPr>
        <w:t>It is worth noting</w:t>
      </w:r>
      <w:r w:rsidR="008D3833">
        <w:rPr>
          <w:lang w:val="en-AU"/>
        </w:rPr>
        <w:t>,</w:t>
      </w:r>
      <w:r w:rsidRPr="00EE5048">
        <w:rPr>
          <w:lang w:val="en-AU"/>
        </w:rPr>
        <w:t xml:space="preserve"> </w:t>
      </w:r>
      <w:r>
        <w:rPr>
          <w:lang w:val="en-AU"/>
        </w:rPr>
        <w:t xml:space="preserve">that the results of the algal sample obtained at Lake Brewster outlet channel on the </w:t>
      </w:r>
      <w:proofErr w:type="gramStart"/>
      <w:r>
        <w:rPr>
          <w:lang w:val="en-AU"/>
        </w:rPr>
        <w:t>8</w:t>
      </w:r>
      <w:r w:rsidRPr="00DA4E6E">
        <w:rPr>
          <w:vertAlign w:val="superscript"/>
          <w:lang w:val="en-AU"/>
        </w:rPr>
        <w:t>th</w:t>
      </w:r>
      <w:proofErr w:type="gramEnd"/>
      <w:r w:rsidR="002E1332">
        <w:rPr>
          <w:lang w:val="en-AU"/>
        </w:rPr>
        <w:t> </w:t>
      </w:r>
      <w:r>
        <w:rPr>
          <w:lang w:val="en-AU"/>
        </w:rPr>
        <w:t xml:space="preserve">January 2021 after the </w:t>
      </w:r>
      <w:proofErr w:type="spellStart"/>
      <w:r>
        <w:rPr>
          <w:lang w:val="en-AU"/>
        </w:rPr>
        <w:t>Waterwatch</w:t>
      </w:r>
      <w:proofErr w:type="spellEnd"/>
      <w:r>
        <w:rPr>
          <w:lang w:val="en-AU"/>
        </w:rPr>
        <w:t xml:space="preserve"> notification were a red alert, which can represent ‘bloom’ conditions. T</w:t>
      </w:r>
      <w:r w:rsidR="002E1332">
        <w:rPr>
          <w:lang w:val="en-AU"/>
        </w:rPr>
        <w:t xml:space="preserve">he </w:t>
      </w:r>
      <w:r w:rsidR="000B6B16">
        <w:rPr>
          <w:lang w:val="en-AU"/>
        </w:rPr>
        <w:t>t</w:t>
      </w:r>
      <w:r>
        <w:rPr>
          <w:lang w:val="en-AU"/>
        </w:rPr>
        <w:t>oxic cyanobacteria</w:t>
      </w:r>
      <w:r w:rsidR="00C93FDB">
        <w:rPr>
          <w:lang w:val="en-AU"/>
        </w:rPr>
        <w:t>l</w:t>
      </w:r>
      <w:r>
        <w:rPr>
          <w:lang w:val="en-AU"/>
        </w:rPr>
        <w:t xml:space="preserve"> species </w:t>
      </w:r>
      <w:r w:rsidR="008D3833">
        <w:rPr>
          <w:lang w:val="en-AU"/>
        </w:rPr>
        <w:t xml:space="preserve">community </w:t>
      </w:r>
      <w:r w:rsidR="008A12CA">
        <w:rPr>
          <w:lang w:val="en-AU"/>
        </w:rPr>
        <w:t>was</w:t>
      </w:r>
      <w:r w:rsidR="00D76601">
        <w:rPr>
          <w:lang w:val="en-AU"/>
        </w:rPr>
        <w:t xml:space="preserve"> </w:t>
      </w:r>
      <w:r>
        <w:rPr>
          <w:lang w:val="en-AU"/>
        </w:rPr>
        <w:t xml:space="preserve">dominated </w:t>
      </w:r>
      <w:r w:rsidR="00ED7114">
        <w:rPr>
          <w:lang w:val="en-AU"/>
        </w:rPr>
        <w:t xml:space="preserve">by </w:t>
      </w:r>
      <w:proofErr w:type="spellStart"/>
      <w:r w:rsidR="00ED7114">
        <w:rPr>
          <w:lang w:val="en-AU"/>
        </w:rPr>
        <w:t>S</w:t>
      </w:r>
      <w:r w:rsidR="00ED7114">
        <w:rPr>
          <w:i/>
          <w:iCs/>
          <w:lang w:val="en-AU"/>
        </w:rPr>
        <w:t>phaerospermopsis</w:t>
      </w:r>
      <w:proofErr w:type="spellEnd"/>
      <w:r w:rsidR="00ED7114">
        <w:rPr>
          <w:i/>
          <w:iCs/>
          <w:lang w:val="en-AU"/>
        </w:rPr>
        <w:t xml:space="preserve"> </w:t>
      </w:r>
      <w:proofErr w:type="spellStart"/>
      <w:r w:rsidR="00ED7114">
        <w:rPr>
          <w:i/>
          <w:iCs/>
          <w:lang w:val="en-AU"/>
        </w:rPr>
        <w:t>aphanizomenoide</w:t>
      </w:r>
      <w:proofErr w:type="spellEnd"/>
      <w:r w:rsidR="00ED7114">
        <w:rPr>
          <w:lang w:val="en-AU"/>
        </w:rPr>
        <w:t xml:space="preserve"> </w:t>
      </w:r>
      <w:r>
        <w:rPr>
          <w:lang w:val="en-AU"/>
        </w:rPr>
        <w:t>with 2,047,00</w:t>
      </w:r>
      <w:r w:rsidR="001B0114">
        <w:rPr>
          <w:lang w:val="en-AU"/>
        </w:rPr>
        <w:t>0</w:t>
      </w:r>
      <w:r w:rsidR="003E2523">
        <w:rPr>
          <w:lang w:val="en-AU"/>
        </w:rPr>
        <w:t xml:space="preserve"> </w:t>
      </w:r>
      <w:r>
        <w:rPr>
          <w:lang w:val="en-AU"/>
        </w:rPr>
        <w:t>cells/</w:t>
      </w:r>
      <w:proofErr w:type="spellStart"/>
      <w:r>
        <w:rPr>
          <w:lang w:val="en-AU"/>
        </w:rPr>
        <w:t>mL.</w:t>
      </w:r>
      <w:proofErr w:type="spellEnd"/>
      <w:r>
        <w:rPr>
          <w:lang w:val="en-AU"/>
        </w:rPr>
        <w:t xml:space="preserve"> In addition, it was the </w:t>
      </w:r>
      <w:proofErr w:type="spellStart"/>
      <w:r>
        <w:rPr>
          <w:lang w:val="en-AU"/>
        </w:rPr>
        <w:t>Waterwatch</w:t>
      </w:r>
      <w:proofErr w:type="spellEnd"/>
      <w:r>
        <w:rPr>
          <w:lang w:val="en-AU"/>
        </w:rPr>
        <w:t xml:space="preserve"> notification that led to immediate action even though the Benson’s Drop and Willandra Weir Real Time Data dissolved oxygen data had been trending downwards and showing large diurnal fluctuations, which can indicate high algal activity</w:t>
      </w:r>
      <w:r w:rsidR="0087591B">
        <w:rPr>
          <w:lang w:val="en-AU"/>
        </w:rPr>
        <w:t xml:space="preserve"> (</w:t>
      </w:r>
      <w:r w:rsidR="0087591B">
        <w:rPr>
          <w:lang w:val="en-AU"/>
        </w:rPr>
        <w:fldChar w:fldCharType="begin"/>
      </w:r>
      <w:r w:rsidR="0087591B">
        <w:rPr>
          <w:lang w:val="en-AU"/>
        </w:rPr>
        <w:instrText xml:space="preserve"> REF _Ref83916090 \h </w:instrText>
      </w:r>
      <w:r w:rsidR="0087591B">
        <w:rPr>
          <w:lang w:val="en-AU"/>
        </w:rPr>
      </w:r>
      <w:r w:rsidR="0087591B">
        <w:rPr>
          <w:lang w:val="en-AU"/>
        </w:rPr>
        <w:fldChar w:fldCharType="separate"/>
      </w:r>
      <w:r w:rsidR="0087591B" w:rsidRPr="00AE6249">
        <w:t xml:space="preserve">Figure </w:t>
      </w:r>
      <w:r w:rsidR="0087591B">
        <w:rPr>
          <w:noProof/>
        </w:rPr>
        <w:t>11</w:t>
      </w:r>
      <w:r w:rsidR="0087591B" w:rsidRPr="00AE6249">
        <w:noBreakHyphen/>
      </w:r>
      <w:r w:rsidR="0087591B">
        <w:rPr>
          <w:noProof/>
        </w:rPr>
        <w:t>5</w:t>
      </w:r>
      <w:r w:rsidR="0087591B">
        <w:rPr>
          <w:lang w:val="en-AU"/>
        </w:rPr>
        <w:fldChar w:fldCharType="end"/>
      </w:r>
      <w:r w:rsidR="0087591B">
        <w:rPr>
          <w:lang w:val="en-AU"/>
        </w:rPr>
        <w:t>)</w:t>
      </w:r>
      <w:r w:rsidR="00CD5698">
        <w:rPr>
          <w:lang w:val="en-AU"/>
        </w:rPr>
        <w:t>.</w:t>
      </w:r>
    </w:p>
    <w:p w14:paraId="27FA8C47" w14:textId="14E89B3B" w:rsidR="00496518" w:rsidRDefault="00BD069E" w:rsidP="004F3207">
      <w:pPr>
        <w:rPr>
          <w:lang w:val="en-AU"/>
        </w:rPr>
      </w:pPr>
      <w:r>
        <w:rPr>
          <w:noProof/>
          <w:lang w:val="en-AU"/>
        </w:rPr>
        <w:drawing>
          <wp:inline distT="0" distB="0" distL="0" distR="0" wp14:anchorId="164CA095" wp14:editId="30912D3D">
            <wp:extent cx="3034800" cy="198000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3034800" cy="1980000"/>
                    </a:xfrm>
                    <a:prstGeom prst="rect">
                      <a:avLst/>
                    </a:prstGeom>
                    <a:noFill/>
                  </pic:spPr>
                </pic:pic>
              </a:graphicData>
            </a:graphic>
          </wp:inline>
        </w:drawing>
      </w:r>
      <w:r w:rsidR="00A478D4">
        <w:rPr>
          <w:lang w:val="en-AU"/>
        </w:rPr>
        <w:t xml:space="preserve"> </w:t>
      </w:r>
      <w:r w:rsidR="00A478D4">
        <w:rPr>
          <w:noProof/>
          <w:lang w:val="en-AU"/>
        </w:rPr>
        <w:drawing>
          <wp:inline distT="0" distB="0" distL="0" distR="0" wp14:anchorId="0227B556" wp14:editId="4C813C06">
            <wp:extent cx="3034800" cy="198000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3034800" cy="1980000"/>
                    </a:xfrm>
                    <a:prstGeom prst="rect">
                      <a:avLst/>
                    </a:prstGeom>
                    <a:noFill/>
                  </pic:spPr>
                </pic:pic>
              </a:graphicData>
            </a:graphic>
          </wp:inline>
        </w:drawing>
      </w:r>
    </w:p>
    <w:p w14:paraId="169514A3" w14:textId="6EE35C54" w:rsidR="004F3207" w:rsidRDefault="004F3207" w:rsidP="004F3207">
      <w:pPr>
        <w:pStyle w:val="Caption"/>
      </w:pPr>
      <w:bookmarkStart w:id="590" w:name="_Ref81823309"/>
      <w:bookmarkStart w:id="591" w:name="_Ref83916090"/>
      <w:bookmarkStart w:id="592" w:name="_Toc97052938"/>
      <w:r w:rsidRPr="00AE6249">
        <w:t xml:space="preserve">Figure </w:t>
      </w:r>
      <w:r w:rsidR="003356A7">
        <w:fldChar w:fldCharType="begin"/>
      </w:r>
      <w:r w:rsidR="003356A7">
        <w:instrText xml:space="preserve"> STYLEREF 1 \s </w:instrText>
      </w:r>
      <w:r w:rsidR="003356A7">
        <w:fldChar w:fldCharType="separate"/>
      </w:r>
      <w:r w:rsidR="003356A7">
        <w:rPr>
          <w:noProof/>
        </w:rPr>
        <w:t>11</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5</w:t>
      </w:r>
      <w:r w:rsidR="003356A7">
        <w:fldChar w:fldCharType="end"/>
      </w:r>
      <w:bookmarkEnd w:id="590"/>
      <w:bookmarkEnd w:id="591"/>
      <w:r w:rsidRPr="00AE6249">
        <w:t xml:space="preserve">. </w:t>
      </w:r>
      <w:r>
        <w:t xml:space="preserve">Discharge and Dissolved Oxygen from Bensons Drop Weir </w:t>
      </w:r>
      <w:r w:rsidR="005B6932">
        <w:t xml:space="preserve">(412047) (top) </w:t>
      </w:r>
      <w:r>
        <w:t xml:space="preserve">and </w:t>
      </w:r>
      <w:proofErr w:type="spellStart"/>
      <w:r>
        <w:t>Willandra</w:t>
      </w:r>
      <w:proofErr w:type="spellEnd"/>
      <w:r>
        <w:t xml:space="preserve"> Weir</w:t>
      </w:r>
      <w:r w:rsidR="005B6932">
        <w:t xml:space="preserve"> (412038) </w:t>
      </w:r>
      <w:r w:rsidR="007C3322">
        <w:t xml:space="preserve">(bottom) </w:t>
      </w:r>
      <w:r>
        <w:t>20</w:t>
      </w:r>
      <w:r w:rsidRPr="00574D6B">
        <w:rPr>
          <w:vertAlign w:val="superscript"/>
        </w:rPr>
        <w:t>th</w:t>
      </w:r>
      <w:r>
        <w:t xml:space="preserve"> December 2020 to 5</w:t>
      </w:r>
      <w:r w:rsidRPr="00574D6B">
        <w:rPr>
          <w:vertAlign w:val="superscript"/>
        </w:rPr>
        <w:t>th</w:t>
      </w:r>
      <w:r>
        <w:t xml:space="preserve"> January 2021</w:t>
      </w:r>
      <w:bookmarkEnd w:id="592"/>
    </w:p>
    <w:p w14:paraId="70456330" w14:textId="77777777" w:rsidR="004F3207" w:rsidRPr="00AE6249" w:rsidRDefault="004F3207" w:rsidP="004F3207"/>
    <w:p w14:paraId="4624F6BE" w14:textId="6694DAC1" w:rsidR="004F3207" w:rsidRDefault="004F3207" w:rsidP="004F3207">
      <w:r w:rsidRPr="00574D6B">
        <w:rPr>
          <w:noProof/>
        </w:rPr>
        <w:lastRenderedPageBreak/>
        <w:drawing>
          <wp:inline distT="0" distB="0" distL="0" distR="0" wp14:anchorId="050AE693" wp14:editId="7957B912">
            <wp:extent cx="2782800" cy="2088000"/>
            <wp:effectExtent l="0" t="0" r="0" b="7620"/>
            <wp:docPr id="109" name="Picture 109" descr="A picture containing tree, outdoor, grass,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2782800" cy="2088000"/>
                    </a:xfrm>
                    <a:prstGeom prst="rect">
                      <a:avLst/>
                    </a:prstGeom>
                    <a:noFill/>
                    <a:ln>
                      <a:noFill/>
                    </a:ln>
                  </pic:spPr>
                </pic:pic>
              </a:graphicData>
            </a:graphic>
          </wp:inline>
        </w:drawing>
      </w:r>
      <w:r w:rsidR="000619CC">
        <w:t xml:space="preserve">  </w:t>
      </w:r>
      <w:r w:rsidR="000619CC" w:rsidRPr="00574D6B">
        <w:rPr>
          <w:noProof/>
        </w:rPr>
        <w:drawing>
          <wp:inline distT="0" distB="0" distL="0" distR="0" wp14:anchorId="7798FE9E" wp14:editId="436CF1CD">
            <wp:extent cx="3200400" cy="2088000"/>
            <wp:effectExtent l="0" t="0" r="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3" cstate="email">
                      <a:extLst>
                        <a:ext uri="{28A0092B-C50C-407E-A947-70E740481C1C}">
                          <a14:useLocalDpi xmlns:a14="http://schemas.microsoft.com/office/drawing/2010/main"/>
                        </a:ext>
                      </a:extLst>
                    </a:blip>
                    <a:srcRect/>
                    <a:stretch/>
                  </pic:blipFill>
                  <pic:spPr bwMode="auto">
                    <a:xfrm>
                      <a:off x="0" y="0"/>
                      <a:ext cx="3200400" cy="2088000"/>
                    </a:xfrm>
                    <a:prstGeom prst="rect">
                      <a:avLst/>
                    </a:prstGeom>
                    <a:noFill/>
                    <a:ln>
                      <a:noFill/>
                    </a:ln>
                    <a:extLst>
                      <a:ext uri="{53640926-AAD7-44D8-BBD7-CCE9431645EC}">
                        <a14:shadowObscured xmlns:a14="http://schemas.microsoft.com/office/drawing/2010/main"/>
                      </a:ext>
                    </a:extLst>
                  </pic:spPr>
                </pic:pic>
              </a:graphicData>
            </a:graphic>
          </wp:inline>
        </w:drawing>
      </w:r>
    </w:p>
    <w:p w14:paraId="3DAE92A1" w14:textId="14AE9F5E" w:rsidR="00B935E3" w:rsidRDefault="004F3207" w:rsidP="00B935E3">
      <w:pPr>
        <w:pStyle w:val="Caption"/>
        <w:spacing w:after="40"/>
      </w:pPr>
      <w:bookmarkStart w:id="593" w:name="_Ref81823442"/>
      <w:bookmarkStart w:id="594" w:name="_Toc97052939"/>
      <w:r w:rsidRPr="00AE6249">
        <w:t xml:space="preserve">Figure </w:t>
      </w:r>
      <w:r w:rsidR="003356A7">
        <w:fldChar w:fldCharType="begin"/>
      </w:r>
      <w:r w:rsidR="003356A7">
        <w:instrText xml:space="preserve"> STYLEREF 1 \s </w:instrText>
      </w:r>
      <w:r w:rsidR="003356A7">
        <w:fldChar w:fldCharType="separate"/>
      </w:r>
      <w:r w:rsidR="003356A7">
        <w:rPr>
          <w:noProof/>
        </w:rPr>
        <w:t>11</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6</w:t>
      </w:r>
      <w:r w:rsidR="003356A7">
        <w:fldChar w:fldCharType="end"/>
      </w:r>
      <w:bookmarkEnd w:id="593"/>
      <w:r w:rsidRPr="00AE6249">
        <w:t xml:space="preserve">. </w:t>
      </w:r>
      <w:r>
        <w:t xml:space="preserve">Imagery provided by </w:t>
      </w:r>
      <w:proofErr w:type="spellStart"/>
      <w:r>
        <w:t>Waterwatch</w:t>
      </w:r>
      <w:proofErr w:type="spellEnd"/>
      <w:r>
        <w:t xml:space="preserve"> Team </w:t>
      </w:r>
      <w:r w:rsidR="004E75D6">
        <w:t xml:space="preserve">in relation to Blue Green Algal </w:t>
      </w:r>
      <w:r w:rsidR="00D7667F">
        <w:t xml:space="preserve">(BGA) </w:t>
      </w:r>
      <w:r w:rsidR="004E75D6">
        <w:t>alert.</w:t>
      </w:r>
      <w:bookmarkEnd w:id="594"/>
      <w:r w:rsidR="004E75D6">
        <w:t xml:space="preserve"> </w:t>
      </w:r>
    </w:p>
    <w:p w14:paraId="5EC71246" w14:textId="44658608" w:rsidR="00B67E1D" w:rsidRDefault="004E75D6" w:rsidP="004F3207">
      <w:pPr>
        <w:pStyle w:val="Caption"/>
      </w:pPr>
      <w:r>
        <w:t>Left:</w:t>
      </w:r>
      <w:r w:rsidR="004F3207">
        <w:t xml:space="preserve"> 7</w:t>
      </w:r>
      <w:r w:rsidR="004F3207" w:rsidRPr="00DA4E6E">
        <w:rPr>
          <w:vertAlign w:val="superscript"/>
        </w:rPr>
        <w:t>th</w:t>
      </w:r>
      <w:r w:rsidR="004F3207">
        <w:t xml:space="preserve"> January 2021 confirming the source of BGA was Lake Brewster storage system via the outlet channel in Mountain Creek.</w:t>
      </w:r>
      <w:r>
        <w:t xml:space="preserve"> Right:</w:t>
      </w:r>
      <w:r w:rsidR="004F3207">
        <w:t xml:space="preserve"> 17</w:t>
      </w:r>
      <w:r w:rsidR="004F3207" w:rsidRPr="00DA4E6E">
        <w:rPr>
          <w:vertAlign w:val="superscript"/>
        </w:rPr>
        <w:t>th</w:t>
      </w:r>
      <w:r w:rsidR="004F3207">
        <w:t xml:space="preserve"> January, two weeks after initial BGA alert.</w:t>
      </w:r>
    </w:p>
    <w:p w14:paraId="1614FC19" w14:textId="77777777" w:rsidR="004F3207" w:rsidRDefault="004F3207" w:rsidP="00E32669">
      <w:pPr>
        <w:pStyle w:val="Heading2"/>
      </w:pPr>
      <w:bookmarkStart w:id="595" w:name="_Toc97237825"/>
      <w:r>
        <w:t>Discussion</w:t>
      </w:r>
      <w:bookmarkEnd w:id="595"/>
    </w:p>
    <w:p w14:paraId="1045E104" w14:textId="20115A76" w:rsidR="002C610E" w:rsidRPr="002C610E" w:rsidRDefault="002C610E" w:rsidP="002C610E">
      <w:pPr>
        <w:rPr>
          <w:lang w:val="en-AU" w:eastAsia="en-AU"/>
        </w:rPr>
      </w:pPr>
      <w:r>
        <w:rPr>
          <w:lang w:val="en-AU" w:eastAsia="en-AU"/>
        </w:rPr>
        <w:t xml:space="preserve">The development and support of the </w:t>
      </w:r>
      <w:proofErr w:type="spellStart"/>
      <w:r>
        <w:rPr>
          <w:lang w:val="en-AU" w:eastAsia="en-AU"/>
        </w:rPr>
        <w:t>Waterwatch</w:t>
      </w:r>
      <w:proofErr w:type="spellEnd"/>
      <w:r>
        <w:rPr>
          <w:lang w:val="en-AU" w:eastAsia="en-AU"/>
        </w:rPr>
        <w:t xml:space="preserve"> teams within the mid Lachlan system has </w:t>
      </w:r>
      <w:r w:rsidR="00A77E33">
        <w:rPr>
          <w:lang w:val="en-AU" w:eastAsia="en-AU"/>
        </w:rPr>
        <w:t>enabled the program to connect with local community members and has produced valuable data that has informed the management of environmental water in the region.</w:t>
      </w:r>
      <w:r w:rsidR="00490DD7">
        <w:rPr>
          <w:lang w:val="en-AU" w:eastAsia="en-AU"/>
        </w:rPr>
        <w:t xml:space="preserve"> In doing so, it meets the objectives of raising awareness, developing local champions</w:t>
      </w:r>
      <w:r w:rsidR="00024FA6">
        <w:rPr>
          <w:lang w:val="en-AU" w:eastAsia="en-AU"/>
        </w:rPr>
        <w:t>, having a skilled local team available to</w:t>
      </w:r>
      <w:r w:rsidR="00F408F3">
        <w:rPr>
          <w:lang w:val="en-AU" w:eastAsia="en-AU"/>
        </w:rPr>
        <w:t xml:space="preserve"> be an early warning network and collecting that that informs the management of water within the Lachlan catchment. The regular monitoring that is undertaken in </w:t>
      </w:r>
      <w:proofErr w:type="spellStart"/>
      <w:r w:rsidR="00F408F3">
        <w:rPr>
          <w:lang w:val="en-AU" w:eastAsia="en-AU"/>
        </w:rPr>
        <w:t>Booberoi</w:t>
      </w:r>
      <w:proofErr w:type="spellEnd"/>
      <w:r w:rsidR="00F408F3">
        <w:rPr>
          <w:lang w:val="en-AU" w:eastAsia="en-AU"/>
        </w:rPr>
        <w:t xml:space="preserve"> Creek </w:t>
      </w:r>
      <w:r w:rsidR="001F7628">
        <w:rPr>
          <w:lang w:val="en-AU" w:eastAsia="en-AU"/>
        </w:rPr>
        <w:t xml:space="preserve">has the potential to contribute data in unmonitored areas. We have also shown through case studies </w:t>
      </w:r>
      <w:r w:rsidR="00F055F8">
        <w:rPr>
          <w:lang w:val="en-AU" w:eastAsia="en-AU"/>
        </w:rPr>
        <w:t xml:space="preserve">for Lake Brewster, </w:t>
      </w:r>
      <w:r w:rsidR="001F7628">
        <w:rPr>
          <w:lang w:val="en-AU" w:eastAsia="en-AU"/>
        </w:rPr>
        <w:t xml:space="preserve">how the teams have been able to contribute valuable data that </w:t>
      </w:r>
      <w:r w:rsidR="00F055F8">
        <w:rPr>
          <w:lang w:val="en-AU" w:eastAsia="en-AU"/>
        </w:rPr>
        <w:t xml:space="preserve">directly </w:t>
      </w:r>
      <w:r w:rsidR="001F7628">
        <w:rPr>
          <w:lang w:val="en-AU" w:eastAsia="en-AU"/>
        </w:rPr>
        <w:t>informs management</w:t>
      </w:r>
      <w:r w:rsidR="00F055F8">
        <w:rPr>
          <w:lang w:val="en-AU" w:eastAsia="en-AU"/>
        </w:rPr>
        <w:t>.</w:t>
      </w:r>
    </w:p>
    <w:p w14:paraId="387C71E8" w14:textId="77777777" w:rsidR="004F3207" w:rsidRDefault="004F3207" w:rsidP="004F3207">
      <w:pPr>
        <w:rPr>
          <w:highlight w:val="yellow"/>
          <w:lang w:val="en-AU"/>
        </w:rPr>
      </w:pPr>
      <w:r>
        <w:rPr>
          <w:highlight w:val="yellow"/>
          <w:lang w:val="en-AU"/>
        </w:rPr>
        <w:br w:type="page"/>
      </w:r>
    </w:p>
    <w:p w14:paraId="45284000" w14:textId="596B98EA" w:rsidR="002A42E3" w:rsidRPr="002A42E3" w:rsidRDefault="002A42E3" w:rsidP="00B67F20">
      <w:pPr>
        <w:pStyle w:val="Heading1"/>
      </w:pPr>
      <w:bookmarkStart w:id="596" w:name="_Toc97237826"/>
      <w:r>
        <w:lastRenderedPageBreak/>
        <w:t>R</w:t>
      </w:r>
      <w:r w:rsidR="00552D9F">
        <w:t>esearch</w:t>
      </w:r>
      <w:bookmarkEnd w:id="572"/>
      <w:r w:rsidR="00857668">
        <w:t>:</w:t>
      </w:r>
      <w:r w:rsidR="00D868EC">
        <w:t xml:space="preserve"> Estimating the cover of </w:t>
      </w:r>
      <w:r w:rsidR="00D868EC" w:rsidRPr="00857668">
        <w:rPr>
          <w:i/>
          <w:iCs/>
        </w:rPr>
        <w:t>Phragmites australis</w:t>
      </w:r>
      <w:r w:rsidR="00D868EC">
        <w:t xml:space="preserve"> using unmanned aerial vehicles and neural networks</w:t>
      </w:r>
      <w:bookmarkEnd w:id="596"/>
    </w:p>
    <w:p w14:paraId="69D05EB4" w14:textId="7A6EF6DB" w:rsidR="00552D9F" w:rsidRDefault="00552D9F" w:rsidP="00E32669">
      <w:pPr>
        <w:pStyle w:val="Heading2"/>
      </w:pPr>
      <w:bookmarkStart w:id="597" w:name="_Toc97237827"/>
      <w:r>
        <w:t>Introduction</w:t>
      </w:r>
      <w:bookmarkEnd w:id="597"/>
    </w:p>
    <w:p w14:paraId="69D48718" w14:textId="679DDFAC" w:rsidR="00857287" w:rsidRDefault="00857287" w:rsidP="00857287">
      <w:r>
        <w:t xml:space="preserve">Access to wetlands is often limited because of local conditions, risk to the site, habitat and species, and field personnel which makes the regular collection of data costly and slow and often results in considerable differences between available and needed data. In such locations, data collection through remote sensing has become an important tool for research and management </w:t>
      </w:r>
      <w:r>
        <w:fldChar w:fldCharType="begin">
          <w:fldData xml:space="preserve">PEVuZE5vdGU+PENpdGU+PEF1dGhvcj5DYW1hcnJldHRhPC9BdXRob3I+PFllYXI+MjAyMDwvWWVh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</w:fldData>
        </w:fldChar>
      </w:r>
      <w:r w:rsidR="00C30683">
        <w:instrText xml:space="preserve"> ADDIN EN.CITE </w:instrText>
      </w:r>
      <w:r w:rsidR="00C30683">
        <w:fldChar w:fldCharType="begin">
          <w:fldData xml:space="preserve">PEVuZE5vdGU+PENpdGU+PEF1dGhvcj5DYW1hcnJldHRhPC9BdXRob3I+PFllYXI+MjAyMDwvWWVh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</w:fldData>
        </w:fldChar>
      </w:r>
      <w:r w:rsidR="00C30683">
        <w:instrText xml:space="preserve"> ADDIN EN.CITE.DATA </w:instrText>
      </w:r>
      <w:r w:rsidR="00C30683">
        <w:fldChar w:fldCharType="end"/>
      </w:r>
      <w:r>
        <w:fldChar w:fldCharType="separate"/>
      </w:r>
      <w:r w:rsidR="00C30683">
        <w:rPr>
          <w:noProof/>
        </w:rPr>
        <w:t>(Chapple and Dronova 2017, Samiappan et al. 2017, Camarretta et al. 2020)</w:t>
      </w:r>
      <w:r>
        <w:fldChar w:fldCharType="end"/>
      </w:r>
      <w:r>
        <w:t>.</w:t>
      </w:r>
      <w:r w:rsidRPr="004D06F3">
        <w:t xml:space="preserve"> </w:t>
      </w:r>
      <w:r>
        <w:t xml:space="preserve">Imagery collected using unmanned aerial vehicles (UAV) such as drones can provide high resolution and detailed imagery </w:t>
      </w:r>
      <w:r>
        <w:fldChar w:fldCharType="begin"/>
      </w:r>
      <w:r w:rsidR="00C30683">
        <w:instrText xml:space="preserve"> ADDIN EN.CITE &lt;EndNote&gt;&lt;Cite&gt;&lt;Author&gt;Samiappan&lt;/Author&gt;&lt;Year&gt;2017&lt;/Year&gt;&lt;RecNum&gt;1470&lt;/RecNum&gt;&lt;DisplayText&gt;(Samiappan et al. 2017, Cohen and Lewis 2020)&lt;/DisplayText&gt;&lt;record&gt;&lt;rec-number&gt;1470&lt;/rec-number&gt;&lt;foreign-keys&gt;&lt;key app="EN" db-id="t2wx2ppreafarte5xvo5sx0td50pda5dzwv0" timestamp="0"&gt;1470&lt;/key&gt;&lt;/foreign-keys&gt;&lt;ref-type name="Journal Article"&gt;17&lt;/ref-type&gt;&lt;contributors&gt;&lt;authors&gt;&lt;author&gt;Samiappan, Sathishkumar&lt;/author&gt;&lt;author&gt;Turnage, Gray&lt;/author&gt;&lt;author&gt;Hathcock, Lee&lt;/author&gt;&lt;author&gt;Casagrande, Luan&lt;/author&gt;&lt;author&gt;Stinson, Preston&lt;/author&gt;&lt;author&gt;Moorhead, Robert&lt;/author&gt;&lt;/authors&gt;&lt;/contributors&gt;&lt;titles&gt;&lt;title&gt;Using unmanned aerial vehicles for high-resolution remote sensing to map invasive Phragmites australis in coastal wetlands&lt;/title&gt;&lt;secondary-title&gt;International Journal of Remote Sensing&lt;/secondary-title&gt;&lt;/titles&gt;&lt;pages&gt;2199-2217&lt;/pages&gt;&lt;volume&gt;38&lt;/volume&gt;&lt;number&gt;8-10&lt;/number&gt;&lt;dates&gt;&lt;year&gt;2017&lt;/year&gt;&lt;/dates&gt;&lt;isbn&gt;0143-1161&lt;/isbn&gt;&lt;urls&gt;&lt;/urls&gt;&lt;/record&gt;&lt;/Cite&gt;&lt;Cite&gt;&lt;Author&gt;Cohen&lt;/Author&gt;&lt;Year&gt;2020&lt;/Year&gt;&lt;RecNum&gt;1460&lt;/RecNum&gt;&lt;record&gt;&lt;rec-number&gt;1460&lt;/rec-number&gt;&lt;foreign-keys&gt;&lt;key app="EN" db-id="t2wx2ppreafarte5xvo5sx0td50pda5dzwv0" timestamp="0"&gt;1460&lt;/key&gt;&lt;/foreign-keys&gt;&lt;ref-type name="Conference Proceedings"&gt;10&lt;/ref-type&gt;&lt;contributors&gt;&lt;authors&gt;&lt;author&gt;Cohen, Joshua G&lt;/author&gt;&lt;author&gt;Lewis, Matthew J&lt;/author&gt;&lt;/authors&gt;&lt;/contributors&gt;&lt;titles&gt;&lt;title&gt;Development of an Automated Monitoring Platform for Invasive Plants in a Rare Great Lakes Ecosystem Using Uncrewed Aerial Systems and Convolutional Neural Networks&lt;/title&gt;&lt;secondary-title&gt;2020 International Conference on Unmanned Aircraft Systems (ICUAS)&lt;/secondary-title&gt;&lt;/titles&gt;&lt;pages&gt;1553-1564&lt;/pages&gt;&lt;dates&gt;&lt;year&gt;2020&lt;/year&gt;&lt;/dates&gt;&lt;publisher&gt;IEEE&lt;/publisher&gt;&lt;isbn&gt;1728142784&lt;/isbn&gt;&lt;urls&gt;&lt;/urls&gt;&lt;/record&gt;&lt;/Cite&gt;&lt;/EndNote&gt;</w:instrText>
      </w:r>
      <w:r>
        <w:fldChar w:fldCharType="separate"/>
      </w:r>
      <w:r w:rsidR="00C30683">
        <w:rPr>
          <w:noProof/>
        </w:rPr>
        <w:t>(Samiappan et al. 2017, Cohen and Lewis 2020)</w:t>
      </w:r>
      <w:r>
        <w:fldChar w:fldCharType="end"/>
      </w:r>
      <w:r>
        <w:t>.</w:t>
      </w:r>
    </w:p>
    <w:p w14:paraId="194F88BA" w14:textId="68D61E49" w:rsidR="00857287" w:rsidRDefault="00857287" w:rsidP="00857287">
      <w:r>
        <w:t xml:space="preserve">Computational deep-learning techniques are transforming the way in which remotely sensed imagery and data can be used and are having an increasing role in remote sensing </w:t>
      </w:r>
      <w:r>
        <w:fldChar w:fldCharType="begin"/>
      </w:r>
      <w:r w:rsidR="00C30683">
        <w:instrText xml:space="preserve"> ADDIN EN.CITE &lt;EndNote&gt;&lt;Cite&gt;&lt;Author&gt;Kattenborn&lt;/Author&gt;&lt;Year&gt;2021&lt;/Year&gt;&lt;RecNum&gt;1506&lt;/RecNum&gt;&lt;DisplayText&gt;(Kattenborn et al. 2021)&lt;/DisplayText&gt;&lt;record&gt;&lt;rec-number&gt;1506&lt;/rec-number&gt;&lt;foreign-keys&gt;&lt;key app="EN" db-id="t2wx2ppreafarte5xvo5sx0td50pda5dzwv0" timestamp="0"&gt;1506&lt;/key&gt;&lt;/foreign-keys&gt;&lt;ref-type name="Journal Article"&gt;17&lt;/ref-type&gt;&lt;contributors&gt;&lt;authors&gt;&lt;author&gt;Kattenborn, Teja&lt;/author&gt;&lt;author&gt;Leitloff, Jens&lt;/author&gt;&lt;author&gt;Schiefer, Felix&lt;/author&gt;&lt;author&gt;Hinz, Stefan&lt;/author&gt;&lt;/authors&gt;&lt;/contributors&gt;&lt;titles&gt;&lt;title&gt;Review on Convolutional Neural Networks (CNN) in vegetation remote sensing&lt;/title&gt;&lt;secondary-title&gt;ISPRS Journal of Photogrammetry and Remote Sensing&lt;/secondary-title&gt;&lt;/titles&gt;&lt;pages&gt;24-49&lt;/pages&gt;&lt;volume&gt;173&lt;/volume&gt;&lt;dates&gt;&lt;year&gt;2021&lt;/year&gt;&lt;/dates&gt;&lt;isbn&gt;0924-2716&lt;/isbn&gt;&lt;urls&gt;&lt;/urls&gt;&lt;/record&gt;&lt;/Cite&gt;&lt;/EndNote&gt;</w:instrText>
      </w:r>
      <w:r>
        <w:fldChar w:fldCharType="separate"/>
      </w:r>
      <w:r w:rsidR="00C30683">
        <w:rPr>
          <w:noProof/>
        </w:rPr>
        <w:t>(Kattenborn et al. 2021)</w:t>
      </w:r>
      <w:r>
        <w:fldChar w:fldCharType="end"/>
      </w:r>
      <w:r>
        <w:t xml:space="preserve">. Computational deep-learning techniques involve learning features from data using a general-purpose learning procedure </w:t>
      </w:r>
      <w:r>
        <w:fldChar w:fldCharType="begin"/>
      </w:r>
      <w:r w:rsidR="00C30683">
        <w:instrText xml:space="preserve"> ADDIN EN.CITE &lt;EndNote&gt;&lt;Cite&gt;&lt;Author&gt;LeCun&lt;/Author&gt;&lt;Year&gt;2015&lt;/Year&gt;&lt;RecNum&gt;1509&lt;/RecNum&gt;&lt;DisplayText&gt;(LeCun et al. 2015)&lt;/DisplayText&gt;&lt;record&gt;&lt;rec-number&gt;1509&lt;/rec-number&gt;&lt;foreign-keys&gt;&lt;key app="EN" db-id="t2wx2ppreafarte5xvo5sx0td50pda5dzwv0" timestamp="0"&gt;1509&lt;/key&gt;&lt;/foreign-keys&gt;&lt;ref-type name="Journal Article"&gt;17&lt;/ref-type&gt;&lt;contributors&gt;&lt;authors&gt;&lt;author&gt;LeCun, Yann&lt;/author&gt;&lt;author&gt;Bengio, Yoshua&lt;/author&gt;&lt;author&gt;Hinton, Geoffrey&lt;/author&gt;&lt;/authors&gt;&lt;/contributors&gt;&lt;titles&gt;&lt;title&gt;Deep learning&lt;/title&gt;&lt;secondary-title&gt;nature&lt;/secondary-title&gt;&lt;/titles&gt;&lt;pages&gt;436-444&lt;/pages&gt;&lt;volume&gt;521&lt;/volume&gt;&lt;number&gt;7553&lt;/number&gt;&lt;dates&gt;&lt;year&gt;2015&lt;/year&gt;&lt;/dates&gt;&lt;isbn&gt;1476-4687&lt;/isbn&gt;&lt;urls&gt;&lt;/urls&gt;&lt;/record&gt;&lt;/Cite&gt;&lt;/EndNote&gt;</w:instrText>
      </w:r>
      <w:r>
        <w:fldChar w:fldCharType="separate"/>
      </w:r>
      <w:r w:rsidR="00C30683">
        <w:rPr>
          <w:noProof/>
        </w:rPr>
        <w:t>(LeCun et al. 2015)</w:t>
      </w:r>
      <w:r>
        <w:fldChar w:fldCharType="end"/>
      </w:r>
      <w:r>
        <w:t xml:space="preserve">. In remotely sensed data, Convolutional Neural Networks (CNN) automatically learn features through object detection and pattern recognition from large numbers of training samples using deep learning algorithms </w:t>
      </w:r>
      <w:r>
        <w:fldChar w:fldCharType="begin"/>
      </w:r>
      <w:r w:rsidR="00C30683">
        <w:instrText xml:space="preserve"> ADDIN EN.CITE &lt;EndNote&gt;&lt;Cite&gt;&lt;Author&gt;Sun&lt;/Author&gt;&lt;Year&gt;2017&lt;/Year&gt;&lt;RecNum&gt;1461&lt;/RecNum&gt;&lt;DisplayText&gt;(Sun et al. 2017)&lt;/DisplayText&gt;&lt;record&gt;&lt;rec-number&gt;1461&lt;/rec-number&gt;&lt;foreign-keys&gt;&lt;key app="EN" db-id="t2wx2ppreafarte5xvo5sx0td50pda5dzwv0" timestamp="0"&gt;1461&lt;/key&gt;&lt;/foreign-keys&gt;&lt;ref-type name="Journal Article"&gt;17&lt;/ref-type&gt;&lt;contributors&gt;&lt;authors&gt;&lt;author&gt;Sun, Yu&lt;/author&gt;&lt;author&gt;Liu, Yuan&lt;/author&gt;&lt;author&gt;Wang, Guan&lt;/author&gt;&lt;author&gt;Zhang, Haiyan&lt;/author&gt;&lt;/authors&gt;&lt;/contributors&gt;&lt;titles&gt;&lt;title&gt;Deep learning for plant identification in natural environment&lt;/title&gt;&lt;secondary-title&gt;Computational intelligence and neuroscience&lt;/secondary-title&gt;&lt;/titles&gt;&lt;volume&gt;2017&lt;/volume&gt;&lt;dates&gt;&lt;year&gt;2017&lt;/year&gt;&lt;/dates&gt;&lt;isbn&gt;1687-5265&lt;/isbn&gt;&lt;urls&gt;&lt;/urls&gt;&lt;/record&gt;&lt;/Cite&gt;&lt;/EndNote&gt;</w:instrText>
      </w:r>
      <w:r>
        <w:fldChar w:fldCharType="separate"/>
      </w:r>
      <w:r w:rsidR="00C30683">
        <w:rPr>
          <w:noProof/>
        </w:rPr>
        <w:t>(Sun et al. 2017)</w:t>
      </w:r>
      <w:r>
        <w:fldChar w:fldCharType="end"/>
      </w:r>
      <w:r>
        <w:t>.</w:t>
      </w:r>
      <w:r w:rsidRPr="00BF1E3F">
        <w:t xml:space="preserve"> </w:t>
      </w:r>
      <w:r>
        <w:t xml:space="preserve">CNNs have been shown to successfully </w:t>
      </w:r>
      <w:proofErr w:type="spellStart"/>
      <w:r>
        <w:t>recogni</w:t>
      </w:r>
      <w:r w:rsidR="00B3184B">
        <w:t>s</w:t>
      </w:r>
      <w:r>
        <w:t>e</w:t>
      </w:r>
      <w:proofErr w:type="spellEnd"/>
      <w:r>
        <w:t xml:space="preserve"> plant features such as leaves and </w:t>
      </w:r>
      <w:proofErr w:type="gramStart"/>
      <w:r>
        <w:t>fruit, and</w:t>
      </w:r>
      <w:proofErr w:type="gramEnd"/>
      <w:r>
        <w:t xml:space="preserve"> identify vegetation communities and species </w:t>
      </w:r>
      <w:r>
        <w:fldChar w:fldCharType="begin">
          <w:fldData xml:space="preserve">PEVuZE5vdGU+PENpdGU+PEF1dGhvcj5Dc2lsbGlrPC9BdXRob3I+PFllYXI+MjAxODwvWWVhcj48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</w:fldData>
        </w:fldChar>
      </w:r>
      <w:r w:rsidR="00C30683">
        <w:instrText xml:space="preserve"> ADDIN EN.CITE </w:instrText>
      </w:r>
      <w:r w:rsidR="00C30683">
        <w:fldChar w:fldCharType="begin">
          <w:fldData xml:space="preserve">PEVuZE5vdGU+PENpdGU+PEF1dGhvcj5Dc2lsbGlrPC9BdXRob3I+PFllYXI+MjAxODwvWWVhcj48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</w:fldData>
        </w:fldChar>
      </w:r>
      <w:r w:rsidR="00C30683">
        <w:instrText xml:space="preserve"> ADDIN EN.CITE.DATA </w:instrText>
      </w:r>
      <w:r w:rsidR="00C30683">
        <w:fldChar w:fldCharType="end"/>
      </w:r>
      <w:r>
        <w:fldChar w:fldCharType="separate"/>
      </w:r>
      <w:r w:rsidR="00C30683">
        <w:rPr>
          <w:noProof/>
        </w:rPr>
        <w:t>(Sun et al. 2017, Csillik et al. 2018, Kattenborn et al. 2019, Wagner et al. 2019)</w:t>
      </w:r>
      <w:r>
        <w:fldChar w:fldCharType="end"/>
      </w:r>
      <w:r>
        <w:t xml:space="preserve">. Unmanned aerial vehicles and CNNs offer promise for monitoring wetland vegetation – addressing some of the challenges around </w:t>
      </w:r>
      <w:r w:rsidR="00B3184B">
        <w:t>accessing sites</w:t>
      </w:r>
      <w:r w:rsidR="00F50021">
        <w:t xml:space="preserve"> and</w:t>
      </w:r>
      <w:r>
        <w:t xml:space="preserve"> reliably estimating the cover and abundance of specific species. New technologies such as CNN and UAVs are useful if they provide meaningful and accurate data which are addressing ecological questions, in a repeatable and cost-effective manner.</w:t>
      </w:r>
    </w:p>
    <w:p w14:paraId="1B3CF55B" w14:textId="465982D7" w:rsidR="00857287" w:rsidRDefault="00857287" w:rsidP="00857287">
      <w:r w:rsidRPr="0068488A">
        <w:t xml:space="preserve">The Great </w:t>
      </w:r>
      <w:proofErr w:type="spellStart"/>
      <w:r w:rsidRPr="0068488A">
        <w:t>Cumbung</w:t>
      </w:r>
      <w:proofErr w:type="spellEnd"/>
      <w:r w:rsidRPr="0068488A">
        <w:t xml:space="preserve"> Swamp </w:t>
      </w:r>
      <w:r>
        <w:t>(GCS)</w:t>
      </w:r>
      <w:r w:rsidRPr="0068488A">
        <w:t xml:space="preserve"> is a terminal reed swamp that lies at the termination of the low-gradient Lachlan </w:t>
      </w:r>
      <w:r>
        <w:t>river system</w:t>
      </w:r>
      <w:r w:rsidRPr="0068488A">
        <w:t xml:space="preserve">, west of Hay, NSW, where the Lachlan River joins the </w:t>
      </w:r>
      <w:proofErr w:type="spellStart"/>
      <w:r w:rsidRPr="0068488A">
        <w:t>Murrumbidgee</w:t>
      </w:r>
      <w:proofErr w:type="spellEnd"/>
      <w:r w:rsidRPr="0068488A">
        <w:t xml:space="preserve"> River during floods which occur in 15-20% of years </w:t>
      </w:r>
      <w:r w:rsidRPr="0068488A">
        <w:fldChar w:fldCharType="begin"/>
      </w:r>
      <w:r w:rsidR="00C30683">
        <w:instrText xml:space="preserve"> ADDIN EN.CITE &lt;EndNote&gt;&lt;Cite&gt;&lt;Author&gt;MDBA&lt;/Author&gt;&lt;Year&gt;2012&lt;/Year&gt;&lt;RecNum&gt;1356&lt;/RecNum&gt;&lt;DisplayText&gt;(O&amp;apos;Brien and Burne 1994, MDBA 2012a)&lt;/DisplayText&gt;&lt;record&gt;&lt;rec-number&gt;1356&lt;/rec-number&gt;&lt;foreign-keys&gt;&lt;key app="EN" db-id="t2wx2ppreafarte5xvo5sx0td50pda5dzwv0" timestamp="0"&gt;1356&lt;/key&gt;&lt;/foreign-keys&gt;&lt;ref-type name="Government Document"&gt;46&lt;/ref-type&gt;&lt;contributors&gt;&lt;authors&gt;&lt;author&gt;MDBA&lt;/author&gt;&lt;/authors&gt;&lt;/contributors&gt;&lt;titles&gt;&lt;title&gt;Assessment of environmental water requirements for the proposed Basin Plan: Great Cumbung Swamp&lt;/title&gt;&lt;/titles&gt;&lt;dates&gt;&lt;year&gt;2012&lt;/year&gt;&lt;/dates&gt;&lt;pub-location&gt;Canberra&lt;/pub-location&gt;&lt;publisher&gt;MDBA&lt;/publisher&gt;&lt;urls&gt;&lt;/urls&gt;&lt;/record&gt;&lt;/Cite&gt;&lt;Cite&gt;&lt;Author&gt;O&amp;apos;Brien&lt;/Author&gt;&lt;Year&gt;1994&lt;/Year&gt;&lt;RecNum&gt;467&lt;/RecNum&gt;&lt;record&gt;&lt;rec-number&gt;467&lt;/rec-number&gt;&lt;foreign-keys&gt;&lt;key app="EN" db-id="t2wx2ppreafarte5xvo5sx0td50pda5dzwv0" timestamp="0"&gt;467&lt;/key&gt;&lt;/foreign-keys&gt;&lt;ref-type name="Journal Article"&gt;17&lt;/ref-type&gt;&lt;contributors&gt;&lt;authors&gt;&lt;author&gt;O&amp;apos;Brien, PE&lt;/author&gt;&lt;author&gt;Burne, RV&lt;/author&gt;&lt;/authors&gt;&lt;/contributors&gt;&lt;titles&gt;&lt;title&gt;The Great Cumbung Swamp--terminus of the low-gradient Lachlan River, Eastern Australia&lt;/title&gt;&lt;secondary-title&gt;AGSO Journal of Australian Geology and Geophysics&lt;/secondary-title&gt;&lt;/titles&gt;&lt;pages&gt;223-234&lt;/pages&gt;&lt;volume&gt;15&lt;/volume&gt;&lt;number&gt;2&lt;/number&gt;&lt;dates&gt;&lt;year&gt;1994&lt;/year&gt;&lt;/dates&gt;&lt;isbn&gt;1320-1271&lt;/isbn&gt;&lt;urls&gt;&lt;/urls&gt;&lt;/record&gt;&lt;/Cite&gt;&lt;/EndNote&gt;</w:instrText>
      </w:r>
      <w:r w:rsidRPr="0068488A">
        <w:fldChar w:fldCharType="separate"/>
      </w:r>
      <w:r w:rsidR="00C30683">
        <w:rPr>
          <w:noProof/>
        </w:rPr>
        <w:t>(O'Brien and Burne 1994, MDBA 2012a)</w:t>
      </w:r>
      <w:r w:rsidRPr="0068488A">
        <w:fldChar w:fldCharType="end"/>
      </w:r>
      <w:r w:rsidRPr="0068488A">
        <w:t xml:space="preserve">. The </w:t>
      </w:r>
      <w:r>
        <w:t>GCS</w:t>
      </w:r>
      <w:r w:rsidRPr="0068488A">
        <w:t xml:space="preserve"> supports one of the largest areas of common reed in NSW </w:t>
      </w:r>
      <w:r w:rsidRPr="0068488A">
        <w:fldChar w:fldCharType="begin"/>
      </w:r>
      <w:r w:rsidR="00C30683">
        <w:instrText xml:space="preserve"> ADDIN EN.CITE &lt;EndNote&gt;&lt;Cite&gt;&lt;Author&gt;MDBA&lt;/Author&gt;&lt;Year&gt;2012&lt;/Year&gt;&lt;RecNum&gt;1356&lt;/RecNum&gt;&lt;DisplayText&gt;(MDBA 2012a)&lt;/DisplayText&gt;&lt;record&gt;&lt;rec-number&gt;1356&lt;/rec-number&gt;&lt;foreign-keys&gt;&lt;key app="EN" db-id="t2wx2ppreafarte5xvo5sx0td50pda5dzwv0" timestamp="0"&gt;1356&lt;/key&gt;&lt;/foreign-keys&gt;&lt;ref-type name="Government Document"&gt;46&lt;/ref-type&gt;&lt;contributors&gt;&lt;authors&gt;&lt;author&gt;MDBA&lt;/author&gt;&lt;/authors&gt;&lt;/contributors&gt;&lt;titles&gt;&lt;title&gt;Assessment of environmental water requirements for the proposed Basin Plan: Great Cumbung Swamp&lt;/title&gt;&lt;/titles&gt;&lt;dates&gt;&lt;year&gt;2012&lt;/year&gt;&lt;/dates&gt;&lt;pub-location&gt;Canberra&lt;/pub-location&gt;&lt;publisher&gt;MDBA&lt;/publisher&gt;&lt;urls&gt;&lt;/urls&gt;&lt;/record&gt;&lt;/Cite&gt;&lt;/EndNote&gt;</w:instrText>
      </w:r>
      <w:r w:rsidRPr="0068488A">
        <w:fldChar w:fldCharType="separate"/>
      </w:r>
      <w:r w:rsidR="00C30683">
        <w:rPr>
          <w:noProof/>
        </w:rPr>
        <w:t>(MDBA 2012a)</w:t>
      </w:r>
      <w:r w:rsidRPr="0068488A">
        <w:fldChar w:fldCharType="end"/>
      </w:r>
      <w:r w:rsidRPr="0068488A">
        <w:t xml:space="preserve">. The </w:t>
      </w:r>
      <w:r>
        <w:t>size of the GCS</w:t>
      </w:r>
      <w:r w:rsidRPr="0068488A">
        <w:t xml:space="preserve"> </w:t>
      </w:r>
      <w:r>
        <w:t>makes it one of the most important wetlands for waterbirds in south western NSW</w:t>
      </w:r>
      <w:r w:rsidRPr="0068488A">
        <w:t xml:space="preserve">, including species listed as threatened under Commonwealth and state legislation as well as species which are recognized in international migratory bird agreements </w:t>
      </w:r>
      <w:r w:rsidRPr="0068488A">
        <w:fldChar w:fldCharType="begin"/>
      </w:r>
      <w:r w:rsidR="00C30683">
        <w:instrText xml:space="preserve"> ADDIN EN.CITE &lt;EndNote&gt;&lt;Cite&gt;&lt;Author&gt;Maher&lt;/Author&gt;&lt;Year&gt;1990&lt;/Year&gt;&lt;RecNum&gt;1353&lt;/RecNum&gt;&lt;DisplayText&gt;(Maher 1990, MDBA 2012a)&lt;/DisplayText&gt;&lt;record&gt;&lt;rec-number&gt;1353&lt;/rec-number&gt;&lt;foreign-keys&gt;&lt;key app="EN" db-id="t2wx2ppreafarte5xvo5sx0td50pda5dzwv0" timestamp="0"&gt;1353&lt;/key&gt;&lt;/foreign-keys&gt;&lt;ref-type name="Book"&gt;6&lt;/ref-type&gt;&lt;contributors&gt;&lt;authors&gt;&lt;author&gt;Maher, Philip N&lt;/author&gt;&lt;/authors&gt;&lt;/contributors&gt;&lt;titles&gt;&lt;title&gt;Bird survey of the Lachlan/Murrumbidgee confluence wetlands&lt;/title&gt;&lt;/titles&gt;&lt;dates&gt;&lt;year&gt;1990&lt;/year&gt;&lt;/dates&gt;&lt;publisher&gt;NSW National Parks and Wildlife Service Griffith&lt;/publisher&gt;&lt;isbn&gt;0730573923&lt;/isbn&gt;&lt;urls&gt;&lt;/urls&gt;&lt;/record&gt;&lt;/Cite&gt;&lt;Cite&gt;&lt;Author&gt;MDBA&lt;/Author&gt;&lt;Year&gt;2012&lt;/Year&gt;&lt;RecNum&gt;1356&lt;/RecNum&gt;&lt;record&gt;&lt;rec-number&gt;1356&lt;/rec-number&gt;&lt;foreign-keys&gt;&lt;key app="EN" db-id="t2wx2ppreafarte5xvo5sx0td50pda5dzwv0" timestamp="0"&gt;1356&lt;/key&gt;&lt;/foreign-keys&gt;&lt;ref-type name="Government Document"&gt;46&lt;/ref-type&gt;&lt;contributors&gt;&lt;authors&gt;&lt;author&gt;MDBA&lt;/author&gt;&lt;/authors&gt;&lt;/contributors&gt;&lt;titles&gt;&lt;title&gt;Assessment of environmental water requirements for the proposed Basin Plan: Great Cumbung Swamp&lt;/title&gt;&lt;/titles&gt;&lt;dates&gt;&lt;year&gt;2012&lt;/year&gt;&lt;/dates&gt;&lt;pub-location&gt;Canberra&lt;/pub-location&gt;&lt;publisher&gt;MDBA&lt;/publisher&gt;&lt;urls&gt;&lt;/urls&gt;&lt;/record&gt;&lt;/Cite&gt;&lt;/EndNote&gt;</w:instrText>
      </w:r>
      <w:r w:rsidRPr="0068488A">
        <w:fldChar w:fldCharType="separate"/>
      </w:r>
      <w:r w:rsidR="00C30683">
        <w:rPr>
          <w:noProof/>
        </w:rPr>
        <w:t>(Maher 1990, MDBA 2012a)</w:t>
      </w:r>
      <w:r w:rsidRPr="0068488A">
        <w:fldChar w:fldCharType="end"/>
      </w:r>
      <w:r w:rsidRPr="0068488A">
        <w:t xml:space="preserve">. The central </w:t>
      </w:r>
      <w:r>
        <w:t>reed bed</w:t>
      </w:r>
      <w:r w:rsidRPr="0068488A">
        <w:t xml:space="preserve">s of the </w:t>
      </w:r>
      <w:r>
        <w:t>GCS</w:t>
      </w:r>
      <w:r w:rsidRPr="0068488A">
        <w:t xml:space="preserve"> also provide an important drought refuge for birds </w:t>
      </w:r>
      <w:r w:rsidRPr="0068488A">
        <w:fldChar w:fldCharType="begin"/>
      </w:r>
      <w:r w:rsidR="00C30683">
        <w:instrText xml:space="preserve"> ADDIN EN.CITE &lt;EndNote&gt;&lt;Cite&gt;&lt;Author&gt;MDBA&lt;/Author&gt;&lt;Year&gt;2012&lt;/Year&gt;&lt;RecNum&gt;1356&lt;/RecNum&gt;&lt;DisplayText&gt;(MDBA 2012a)&lt;/DisplayText&gt;&lt;record&gt;&lt;rec-number&gt;1356&lt;/rec-number&gt;&lt;foreign-keys&gt;&lt;key app="EN" db-id="t2wx2ppreafarte5xvo5sx0td50pda5dzwv0" timestamp="0"&gt;1356&lt;/key&gt;&lt;/foreign-keys&gt;&lt;ref-type name="Government Document"&gt;46&lt;/ref-type&gt;&lt;contributors&gt;&lt;authors&gt;&lt;author&gt;MDBA&lt;/author&gt;&lt;/authors&gt;&lt;/contributors&gt;&lt;titles&gt;&lt;title&gt;Assessment of environmental water requirements for the proposed Basin Plan: Great Cumbung Swamp&lt;/title&gt;&lt;/titles&gt;&lt;dates&gt;&lt;year&gt;2012&lt;/year&gt;&lt;/dates&gt;&lt;pub-location&gt;Canberra&lt;/pub-location&gt;&lt;publisher&gt;MDBA&lt;/publisher&gt;&lt;urls&gt;&lt;/urls&gt;&lt;/record&gt;&lt;/Cite&gt;&lt;/EndNote&gt;</w:instrText>
      </w:r>
      <w:r w:rsidRPr="0068488A">
        <w:fldChar w:fldCharType="separate"/>
      </w:r>
      <w:r w:rsidR="00C30683">
        <w:rPr>
          <w:noProof/>
        </w:rPr>
        <w:t>(MDBA 2012a)</w:t>
      </w:r>
      <w:r w:rsidRPr="0068488A">
        <w:fldChar w:fldCharType="end"/>
      </w:r>
      <w:r w:rsidRPr="0068488A">
        <w:t>.</w:t>
      </w:r>
    </w:p>
    <w:p w14:paraId="0C9D56DD" w14:textId="68E4A58B" w:rsidR="00857287" w:rsidRDefault="00857287" w:rsidP="00857287">
      <w:r w:rsidRPr="0068488A">
        <w:t xml:space="preserve">The </w:t>
      </w:r>
      <w:r>
        <w:t>reed bed</w:t>
      </w:r>
      <w:r w:rsidRPr="0068488A">
        <w:t xml:space="preserve">s of the </w:t>
      </w:r>
      <w:r>
        <w:t>GCS</w:t>
      </w:r>
      <w:r w:rsidRPr="0068488A">
        <w:t xml:space="preserve"> have not been monitored as part of the </w:t>
      </w:r>
      <w:r>
        <w:t>LTIM project</w:t>
      </w:r>
      <w:r w:rsidRPr="0068488A">
        <w:t xml:space="preserve"> </w:t>
      </w:r>
      <w:r w:rsidR="0002796D">
        <w:t xml:space="preserve">because of the </w:t>
      </w:r>
      <w:r w:rsidRPr="0068488A">
        <w:t xml:space="preserve">logistical </w:t>
      </w:r>
      <w:r w:rsidR="0002796D">
        <w:t xml:space="preserve">challenges </w:t>
      </w:r>
      <w:r w:rsidR="00B7770D">
        <w:t xml:space="preserve">around access </w:t>
      </w:r>
      <w:r w:rsidR="0091125F">
        <w:t xml:space="preserve">to site </w:t>
      </w:r>
      <w:r w:rsidRPr="0068488A">
        <w:t xml:space="preserve">and </w:t>
      </w:r>
      <w:r w:rsidR="00B7770D">
        <w:t>data collection</w:t>
      </w:r>
      <w:r w:rsidRPr="0068488A">
        <w:t xml:space="preserve">. The </w:t>
      </w:r>
      <w:r>
        <w:t>reed bed</w:t>
      </w:r>
      <w:r w:rsidRPr="0068488A">
        <w:t xml:space="preserve">s of the </w:t>
      </w:r>
      <w:r>
        <w:t>GCS</w:t>
      </w:r>
      <w:r w:rsidRPr="0068488A">
        <w:t xml:space="preserve"> are mentioned in the Basin-wide environmental watering strategy,</w:t>
      </w:r>
      <w:r w:rsidRPr="0068488A">
        <w:rPr>
          <w:noProof/>
        </w:rPr>
        <w:t xml:space="preserve"> which specifies key objectives to maintain the current extent and increase periods of growth for stands of common reed and cumbungi in the </w:t>
      </w:r>
      <w:r>
        <w:t>GCS</w:t>
      </w:r>
      <w:r w:rsidRPr="0068488A">
        <w:rPr>
          <w:noProof/>
        </w:rPr>
        <w:t xml:space="preserve"> </w:t>
      </w:r>
      <w:r w:rsidRPr="0068488A">
        <w:fldChar w:fldCharType="begin"/>
      </w:r>
      <w:r w:rsidR="00C30683">
        <w:instrText xml:space="preserve"> ADDIN EN.CITE &lt;EndNote&gt;&lt;Cite&gt;&lt;Author&gt;MDBA&lt;/Author&gt;&lt;Year&gt;2014&lt;/Year&gt;&lt;RecNum&gt;1357&lt;/RecNum&gt;&lt;DisplayText&gt;(MDBA 2014)&lt;/DisplayText&gt;&lt;record&gt;&lt;rec-number&gt;1357&lt;/rec-number&gt;&lt;foreign-keys&gt;&lt;key app="EN" db-id="t2wx2ppreafarte5xvo5sx0td50pda5dzwv0" timestamp="0"&gt;1357&lt;/key&gt;&lt;/foreign-keys&gt;&lt;ref-type name="Journal Article"&gt;17&lt;/ref-type&gt;&lt;contributors&gt;&lt;authors&gt;&lt;author&gt;MDBA&lt;/author&gt;&lt;/authors&gt;&lt;/contributors&gt;&lt;titles&gt;&lt;title&gt;Basin-wide environmental watering strategy&lt;/title&gt;&lt;secondary-title&gt;Murray-Darling Basin Authority, Canberra&lt;/secondary-title&gt;&lt;/titles&gt;&lt;dates&gt;&lt;year&gt;2014&lt;/year&gt;&lt;/dates&gt;&lt;urls&gt;&lt;/urls&gt;&lt;/record&gt;&lt;/Cite&gt;&lt;/EndNote&gt;</w:instrText>
      </w:r>
      <w:r w:rsidRPr="0068488A">
        <w:fldChar w:fldCharType="separate"/>
      </w:r>
      <w:r w:rsidR="00C30683">
        <w:rPr>
          <w:noProof/>
        </w:rPr>
        <w:t>(MDBA 2014)</w:t>
      </w:r>
      <w:r w:rsidRPr="0068488A">
        <w:fldChar w:fldCharType="end"/>
      </w:r>
      <w:r w:rsidRPr="0068488A">
        <w:t xml:space="preserve"> and they have been targeted with environmental water over the past five years </w:t>
      </w:r>
      <w:r w:rsidR="00493D61">
        <w:fldChar w:fldCharType="begin"/>
      </w:r>
      <w:r w:rsidR="00493D61">
        <w:instrText xml:space="preserve"> ADDIN EN.CITE &lt;EndNote&gt;&lt;Cite&gt;&lt;Author&gt;Dyer&lt;/Author&gt;&lt;Year&gt;2016&lt;/Year&gt;&lt;IDText&gt;Commonwealth Environmental Water Office Long Term Intervention Monitoring Project: Lower Lachlan river system Selected Area 2015-16 Monitoring and Evaluation Synthesis Report&lt;/IDText&gt;&lt;Prefix&gt;see &lt;/Prefix&gt;&lt;DisplayText&gt;(see Dyer et al. 2016)&lt;/DisplayText&gt;&lt;record&gt;&lt;titles&gt;&lt;title&gt;Commonwealth Environmental Water Office Long Term Intervention Monitoring Project: Lower Lachlan river system Selected Area 2015-16 Monitoring and Evaluation Synthesis Report&lt;/title&gt;&lt;/titles&gt;&lt;contributors&gt;&lt;authors&gt;&lt;author&gt;Dyer, F.&lt;/author&gt;&lt;author&gt;Broadhurst, B.&lt;/author&gt;&lt;author&gt;Tschierschke, A.&lt;/author&gt;&lt;author&gt;Thiem, J.&lt;/author&gt;&lt;author&gt;Thompson, R.&lt;/author&gt;&lt;author&gt;Driver, P.D.&lt;/author&gt;&lt;author&gt;Bowen, S.&lt;/author&gt;&lt;author&gt;Asmus, M.&lt;/author&gt;&lt;author&gt;Wassens, S.&lt;/author&gt;&lt;author&gt;Walcott, A.&lt;/author&gt;&lt;author&gt;Lenehan, J.R.&lt;/author&gt;&lt;/authors&gt;&lt;/contributors&gt;&lt;added-date format="utc"&gt;1627438079&lt;/added-date&gt;&lt;pub-location&gt;Canberra&lt;/pub-location&gt;&lt;ref-type name="Report"&gt;27&lt;/ref-type&gt;&lt;dates&gt;&lt;year&gt;2016&lt;/year&gt;&lt;/dates&gt;&lt;rec-number&gt;449&lt;/rec-number&gt;&lt;publisher&gt;Commonwealth Environmental Water Office&lt;/publisher&gt;&lt;last-updated-date format="utc"&gt;1631244871&lt;/last-updated-date&gt;&lt;/record&gt;&lt;/Cite&gt;&lt;/EndNote&gt;</w:instrText>
      </w:r>
      <w:r w:rsidR="00493D61">
        <w:fldChar w:fldCharType="separate"/>
      </w:r>
      <w:r w:rsidR="00493D61">
        <w:rPr>
          <w:noProof/>
        </w:rPr>
        <w:t>(see Dyer et al. 2016)</w:t>
      </w:r>
      <w:r w:rsidR="00493D61">
        <w:fldChar w:fldCharType="end"/>
      </w:r>
      <w:r w:rsidRPr="0068488A">
        <w:t xml:space="preserve">. As such, the inability to monitor the </w:t>
      </w:r>
      <w:r>
        <w:t>reed bed</w:t>
      </w:r>
      <w:r w:rsidRPr="0068488A">
        <w:t xml:space="preserve">s of the </w:t>
      </w:r>
      <w:r>
        <w:t>GCS</w:t>
      </w:r>
      <w:r w:rsidRPr="0068488A">
        <w:t xml:space="preserve"> is a notable omission. </w:t>
      </w:r>
    </w:p>
    <w:p w14:paraId="0B1A159C" w14:textId="77777777" w:rsidR="00857287" w:rsidRPr="0068488A" w:rsidRDefault="00857287" w:rsidP="00857287">
      <w:r w:rsidRPr="0068488A">
        <w:t xml:space="preserve">For these reasons, </w:t>
      </w:r>
      <w:r>
        <w:t xml:space="preserve">research has been undertaken </w:t>
      </w:r>
      <w:r w:rsidRPr="0068488A">
        <w:t xml:space="preserve">to address two key research questions: what are the key indicators of condition for </w:t>
      </w:r>
      <w:r>
        <w:t>reed bed</w:t>
      </w:r>
      <w:r w:rsidRPr="0068488A">
        <w:t xml:space="preserve">s? and what is an appropriate monitoring program for stands of common reed </w:t>
      </w:r>
      <w:r>
        <w:t>and</w:t>
      </w:r>
      <w:r w:rsidRPr="0068488A">
        <w:t xml:space="preserve"> their response to watering? The benefits of this research </w:t>
      </w:r>
      <w:r>
        <w:t>are</w:t>
      </w:r>
      <w:r w:rsidRPr="0068488A">
        <w:t xml:space="preserve"> three-fold:</w:t>
      </w:r>
    </w:p>
    <w:p w14:paraId="02BBB36E" w14:textId="77777777" w:rsidR="00857287" w:rsidRPr="0068488A" w:rsidRDefault="00857287" w:rsidP="00D42EBA">
      <w:pPr>
        <w:pStyle w:val="ListParagraph"/>
        <w:numPr>
          <w:ilvl w:val="0"/>
          <w:numId w:val="5"/>
        </w:numPr>
      </w:pPr>
      <w:r w:rsidRPr="0068488A">
        <w:lastRenderedPageBreak/>
        <w:t xml:space="preserve">During the development of the monitoring approach, data will be collected that will facilitate the evaluation of the </w:t>
      </w:r>
      <w:r>
        <w:t>reed bed</w:t>
      </w:r>
      <w:r w:rsidRPr="0068488A">
        <w:t xml:space="preserve"> response to watering during the </w:t>
      </w:r>
      <w:r>
        <w:t>MER program</w:t>
      </w:r>
      <w:r w:rsidRPr="0068488A">
        <w:t xml:space="preserve">, thus enhancing the evaluation provided for the vegetation diversity in the Lachlan Selected Area. </w:t>
      </w:r>
    </w:p>
    <w:p w14:paraId="75DF2773" w14:textId="77777777" w:rsidR="00857287" w:rsidRPr="0068488A" w:rsidRDefault="00857287" w:rsidP="00D42EBA">
      <w:pPr>
        <w:pStyle w:val="ListParagraph"/>
        <w:numPr>
          <w:ilvl w:val="0"/>
          <w:numId w:val="5"/>
        </w:numPr>
      </w:pPr>
      <w:r w:rsidRPr="0068488A">
        <w:t>Methods will be developed that will underpin monitoring in subsequent programs.</w:t>
      </w:r>
    </w:p>
    <w:p w14:paraId="0CF9523B" w14:textId="77777777" w:rsidR="00857287" w:rsidRPr="0068488A" w:rsidRDefault="00857287" w:rsidP="00D42EBA">
      <w:pPr>
        <w:pStyle w:val="ListParagraph"/>
        <w:numPr>
          <w:ilvl w:val="0"/>
          <w:numId w:val="5"/>
        </w:numPr>
      </w:pPr>
      <w:r w:rsidRPr="0068488A">
        <w:t>Methods will be transferable to other areas in which water is provided to support stands of reeds.</w:t>
      </w:r>
    </w:p>
    <w:p w14:paraId="53D457C1" w14:textId="7C878D75" w:rsidR="00857287" w:rsidRPr="00662905" w:rsidRDefault="00857287" w:rsidP="00857287">
      <w:pPr>
        <w:rPr>
          <w:lang w:val="en-AU"/>
        </w:rPr>
      </w:pPr>
      <w:r>
        <w:t xml:space="preserve">During the first year of the MER Program (the 2019-20 watering year), we focused on addressing the first of the key research questions regarding the key indicators of condition for reed beds. </w:t>
      </w:r>
      <w:r>
        <w:rPr>
          <w:lang w:val="en-AU"/>
        </w:rPr>
        <w:t xml:space="preserve">The presence of surface water by flooding was found to be a major determinant on growth and vigour of common reed in the GCS, with height of green reeds, cover of green reeds, and number of flower heads showed to be strongly related to recent flooding. The fact that these metrics responded to environmental water, show their utility to detect a measurable response in reed bed condition. The height and cover of green shoots have been shown to be correlated with other reed attributes (such as stem diameter, leaf size and plant biomass </w:t>
      </w:r>
      <w:r>
        <w:rPr>
          <w:lang w:val="en-AU"/>
        </w:rPr>
        <w:fldChar w:fldCharType="begin"/>
      </w:r>
      <w:r w:rsidR="00C30683">
        <w:rPr>
          <w:lang w:val="en-AU"/>
        </w:rPr>
        <w:instrText xml:space="preserve"> ADDIN EN.CITE &lt;EndNote&gt;&lt;Cite&gt;&lt;Author&gt;Poulin&lt;/Author&gt;&lt;Year&gt;2010&lt;/Year&gt;&lt;RecNum&gt;1358&lt;/RecNum&gt;&lt;DisplayText&gt;(Poulin et al. 2010, Whitaker et al. 2015)&lt;/DisplayText&gt;&lt;record&gt;&lt;rec-number&gt;1358&lt;/rec-number&gt;&lt;foreign-keys&gt;&lt;key app="EN" db-id="t2wx2ppreafarte5xvo5sx0td50pda5dzwv0" timestamp="0"&gt;1358&lt;/key&gt;&lt;/foreign-keys&gt;&lt;ref-type name="Journal Article"&gt;17&lt;/ref-type&gt;&lt;contributors&gt;&lt;authors&gt;&lt;author&gt;Poulin, Brigitte&lt;/author&gt;&lt;author&gt;Davranche, Aurélie&lt;/author&gt;&lt;author&gt;Lefebvre, Gaëtan&lt;/author&gt;&lt;/authors&gt;&lt;/contributors&gt;&lt;titles&gt;&lt;title&gt;Ecological assessment of Phragmites australis wetlands using multi-season SPOT-5 scenes&lt;/title&gt;&lt;secondary-title&gt;Remote Sensing of Environment&lt;/secondary-title&gt;&lt;/titles&gt;&lt;pages&gt;1602-1609&lt;/pages&gt;&lt;volume&gt;114&lt;/volume&gt;&lt;number&gt;7&lt;/number&gt;&lt;dates&gt;&lt;year&gt;2010&lt;/year&gt;&lt;/dates&gt;&lt;isbn&gt;0034-4257&lt;/isbn&gt;&lt;urls&gt;&lt;/urls&gt;&lt;/record&gt;&lt;/Cite&gt;&lt;Cite&gt;&lt;Author&gt;Whitaker&lt;/Author&gt;&lt;Year&gt;2015&lt;/Year&gt;&lt;RecNum&gt;1438&lt;/RecNum&gt;&lt;record&gt;&lt;rec-number&gt;1438&lt;/rec-number&gt;&lt;foreign-keys&gt;&lt;key app="EN" db-id="t2wx2ppreafarte5xvo5sx0td50pda5dzwv0" timestamp="0"&gt;1438&lt;/key&gt;&lt;/foreign-keys&gt;&lt;ref-type name="Journal Article"&gt;17&lt;/ref-type&gt;&lt;contributors&gt;&lt;authors&gt;&lt;author&gt;Whitaker, Kai&lt;/author&gt;&lt;author&gt;Rogers, Kerrylee&lt;/author&gt;&lt;author&gt;Saintilan, Neil&lt;/author&gt;&lt;author&gt;Mazumder, Debashish&lt;/author&gt;&lt;author&gt;Wen, Li&lt;/author&gt;&lt;author&gt;Morrison, R John&lt;/author&gt;&lt;/authors&gt;&lt;/contributors&gt;&lt;titles&gt;&lt;title&gt;Vegetation persistence and carbon storage: Implications for environmental water management for P hragmites australis&lt;/title&gt;&lt;secondary-title&gt;Water Resources Research&lt;/secondary-title&gt;&lt;/titles&gt;&lt;pages&gt;5284-5300&lt;/pages&gt;&lt;volume&gt;51&lt;/volume&gt;&lt;number&gt;7&lt;/number&gt;&lt;dates&gt;&lt;year&gt;2015&lt;/year&gt;&lt;/dates&gt;&lt;isbn&gt;0043-1397&lt;/isbn&gt;&lt;urls&gt;&lt;/urls&gt;&lt;/record&gt;&lt;/Cite&gt;&lt;/EndNote&gt;</w:instrText>
      </w:r>
      <w:r>
        <w:rPr>
          <w:lang w:val="en-AU"/>
        </w:rPr>
        <w:fldChar w:fldCharType="separate"/>
      </w:r>
      <w:r w:rsidR="00C30683">
        <w:rPr>
          <w:noProof/>
          <w:lang w:val="en-AU"/>
        </w:rPr>
        <w:t>(Poulin et al. 2010, Whitaker et al. 2015)</w:t>
      </w:r>
      <w:r>
        <w:rPr>
          <w:lang w:val="en-AU"/>
        </w:rPr>
        <w:fldChar w:fldCharType="end"/>
      </w:r>
      <w:r>
        <w:rPr>
          <w:lang w:val="en-AU"/>
        </w:rPr>
        <w:t xml:space="preserve">, </w:t>
      </w:r>
      <w:r w:rsidR="00DC2782">
        <w:rPr>
          <w:lang w:val="en-AU"/>
        </w:rPr>
        <w:t>highlighting</w:t>
      </w:r>
      <w:r>
        <w:rPr>
          <w:lang w:val="en-AU"/>
        </w:rPr>
        <w:t xml:space="preserve"> that these indicators may be useful as an overall measure of condition.</w:t>
      </w:r>
    </w:p>
    <w:p w14:paraId="14377B68" w14:textId="7CC73922" w:rsidR="00857287" w:rsidRDefault="00857287" w:rsidP="00857287">
      <w:r>
        <w:t xml:space="preserve">Here we report on the findings from the second year of this research project, and address the second of the key research questions: </w:t>
      </w:r>
      <w:r w:rsidRPr="0068488A">
        <w:t xml:space="preserve">what is an appropriate monitoring program for stands of common reed </w:t>
      </w:r>
      <w:r>
        <w:t>and</w:t>
      </w:r>
      <w:r w:rsidRPr="0068488A">
        <w:t xml:space="preserve"> their response to watering?</w:t>
      </w:r>
      <w:r>
        <w:t xml:space="preserve"> We report on a method </w:t>
      </w:r>
      <w:r w:rsidR="00FC5E65">
        <w:t>of calculating</w:t>
      </w:r>
      <w:r>
        <w:t xml:space="preserve"> cover of reeds </w:t>
      </w:r>
      <w:r w:rsidR="00885C55">
        <w:t xml:space="preserve">and other wetland attributes (such as </w:t>
      </w:r>
      <w:r w:rsidR="00B80934">
        <w:t xml:space="preserve">water, </w:t>
      </w:r>
      <w:proofErr w:type="spellStart"/>
      <w:r w:rsidR="00885C55">
        <w:t>bareground</w:t>
      </w:r>
      <w:proofErr w:type="spellEnd"/>
      <w:r w:rsidR="00B80934">
        <w:t xml:space="preserve"> and </w:t>
      </w:r>
      <w:r w:rsidR="00885C55">
        <w:t>leaf litter</w:t>
      </w:r>
      <w:r w:rsidR="00B80934">
        <w:t xml:space="preserve">) </w:t>
      </w:r>
      <w:r w:rsidR="00355C54">
        <w:t xml:space="preserve">from drone imagery that can be used </w:t>
      </w:r>
      <w:r w:rsidR="00B80934">
        <w:t>in monitoring reed beds and their response to environmental water.</w:t>
      </w:r>
      <w:r w:rsidR="00F50021">
        <w:t xml:space="preserve"> This research </w:t>
      </w:r>
      <w:r w:rsidR="00363CC5">
        <w:t xml:space="preserve">was </w:t>
      </w:r>
      <w:r w:rsidR="00F50021">
        <w:t xml:space="preserve">published in </w:t>
      </w:r>
      <w:r w:rsidR="00363CC5">
        <w:t>the</w:t>
      </w:r>
      <w:r w:rsidR="001347A1">
        <w:t xml:space="preserve"> Journal of River Research and Application </w:t>
      </w:r>
      <w:r w:rsidR="00363CC5">
        <w:t xml:space="preserve">in July 2021 </w:t>
      </w:r>
      <w:hyperlink r:id="rId164" w:history="1">
        <w:r w:rsidR="00363CC5" w:rsidRPr="00D9358C">
          <w:rPr>
            <w:rStyle w:val="Hyperlink"/>
            <w:rFonts w:cstheme="minorBidi"/>
          </w:rPr>
          <w:t>https://onlinelibrary.wiley.com/doi/10.1002/rra.3832</w:t>
        </w:r>
      </w:hyperlink>
      <w:r w:rsidR="00363CC5">
        <w:t>.</w:t>
      </w:r>
      <w:r w:rsidR="006D63D1">
        <w:t xml:space="preserve"> </w:t>
      </w:r>
      <w:r w:rsidR="00A101B6">
        <w:t>H</w:t>
      </w:r>
      <w:r w:rsidR="006775D1">
        <w:t xml:space="preserve">ere we </w:t>
      </w:r>
      <w:r w:rsidR="00B61D43">
        <w:t xml:space="preserve">describe the </w:t>
      </w:r>
      <w:r w:rsidR="00A7614F">
        <w:t>key</w:t>
      </w:r>
      <w:r w:rsidR="00B61D43">
        <w:t xml:space="preserve"> </w:t>
      </w:r>
      <w:r w:rsidR="001C6422">
        <w:t xml:space="preserve">results of this </w:t>
      </w:r>
      <w:r w:rsidR="00741302">
        <w:t>work</w:t>
      </w:r>
      <w:r w:rsidR="004B45F7">
        <w:t xml:space="preserve"> </w:t>
      </w:r>
      <w:r w:rsidR="004C1221">
        <w:t>with</w:t>
      </w:r>
      <w:r w:rsidR="004B45F7">
        <w:t xml:space="preserve"> </w:t>
      </w:r>
      <w:r w:rsidR="004C1221">
        <w:t>exerts</w:t>
      </w:r>
      <w:r w:rsidR="004B45F7">
        <w:t xml:space="preserve"> and </w:t>
      </w:r>
      <w:r w:rsidR="004C1221">
        <w:t>figures from the original manuscript</w:t>
      </w:r>
      <w:r w:rsidR="00A101B6">
        <w:t xml:space="preserve"> and highlight the application of this </w:t>
      </w:r>
      <w:r w:rsidR="00F74154">
        <w:t>method in detecting and measuring reedbed condition in response to environmental water</w:t>
      </w:r>
      <w:r w:rsidR="004C1221">
        <w:t xml:space="preserve">. </w:t>
      </w:r>
      <w:r w:rsidR="0017436D">
        <w:t>The full manuscript which includes a more d</w:t>
      </w:r>
      <w:r w:rsidR="004C1221">
        <w:t>etail</w:t>
      </w:r>
      <w:r w:rsidR="0017436D">
        <w:t>ed description of</w:t>
      </w:r>
      <w:r w:rsidR="004C1221">
        <w:t xml:space="preserve"> the </w:t>
      </w:r>
      <w:r w:rsidR="00885981">
        <w:t>process and methodologies can be found</w:t>
      </w:r>
      <w:r w:rsidR="00A101B6">
        <w:t xml:space="preserve"> on Research Gate:</w:t>
      </w:r>
      <w:r w:rsidR="00885981">
        <w:t xml:space="preserve"> </w:t>
      </w:r>
      <w:hyperlink r:id="rId165" w:history="1">
        <w:r w:rsidR="00D94142" w:rsidRPr="0059591E">
          <w:rPr>
            <w:rStyle w:val="Hyperlink"/>
            <w:rFonts w:cstheme="minorBidi"/>
          </w:rPr>
          <w:t>https://www.researchgate.net/publication/352927814_Estimating_the_cover_of_Phragmites_australis_using_unmanned_aerial_vehicles_and_neural_networks_in_a_semi-arid_wetland</w:t>
        </w:r>
      </w:hyperlink>
      <w:r w:rsidR="00A3136A">
        <w:rPr>
          <w:rStyle w:val="Hyperlink"/>
          <w:rFonts w:cstheme="minorBidi"/>
        </w:rPr>
        <w:t>.</w:t>
      </w:r>
    </w:p>
    <w:p w14:paraId="2F85F4A9" w14:textId="77777777" w:rsidR="00857287" w:rsidRDefault="00857287" w:rsidP="00E32669">
      <w:pPr>
        <w:pStyle w:val="Heading2"/>
      </w:pPr>
      <w:bookmarkStart w:id="598" w:name="_Toc57975216"/>
      <w:bookmarkStart w:id="599" w:name="_Toc97237828"/>
      <w:r>
        <w:t>Methods</w:t>
      </w:r>
      <w:bookmarkEnd w:id="598"/>
      <w:bookmarkEnd w:id="599"/>
    </w:p>
    <w:p w14:paraId="4107D3DB" w14:textId="457F3F20" w:rsidR="00857287" w:rsidRDefault="00857287" w:rsidP="00282AE7">
      <w:pPr>
        <w:pStyle w:val="Heading3"/>
      </w:pPr>
      <w:bookmarkStart w:id="600" w:name="_Ref49776891"/>
      <w:bookmarkStart w:id="601" w:name="_Ref49776908"/>
      <w:bookmarkStart w:id="602" w:name="_Ref49776935"/>
      <w:bookmarkStart w:id="603" w:name="_Toc57975217"/>
      <w:bookmarkStart w:id="604" w:name="_Toc97237829"/>
      <w:r>
        <w:t>Study area</w:t>
      </w:r>
      <w:bookmarkEnd w:id="600"/>
      <w:bookmarkEnd w:id="601"/>
      <w:bookmarkEnd w:id="602"/>
      <w:bookmarkEnd w:id="603"/>
      <w:bookmarkEnd w:id="604"/>
    </w:p>
    <w:p w14:paraId="645757F1" w14:textId="7999E10F" w:rsidR="00857287" w:rsidRPr="0068488A" w:rsidRDefault="00857287" w:rsidP="00857287">
      <w:r w:rsidRPr="0068488A">
        <w:t xml:space="preserve">The </w:t>
      </w:r>
      <w:r>
        <w:t>GCS</w:t>
      </w:r>
      <w:r w:rsidRPr="0068488A">
        <w:t xml:space="preserve"> is a terminal reed swamp surrounded by floodplain forests, woodlands, and shrublands </w:t>
      </w:r>
      <w:r w:rsidRPr="0068488A">
        <w:fldChar w:fldCharType="begin"/>
      </w:r>
      <w:r w:rsidR="00C30683">
        <w:instrText xml:space="preserve"> ADDIN EN.CITE &lt;EndNote&gt;&lt;Cite&gt;&lt;Author&gt;MDBA&lt;/Author&gt;&lt;Year&gt;2012&lt;/Year&gt;&lt;RecNum&gt;1356&lt;/RecNum&gt;&lt;DisplayText&gt;(MDBA 2012a)&lt;/DisplayText&gt;&lt;record&gt;&lt;rec-number&gt;1356&lt;/rec-number&gt;&lt;foreign-keys&gt;&lt;key app="EN" db-id="t2wx2ppreafarte5xvo5sx0td50pda5dzwv0" timestamp="0"&gt;1356&lt;/key&gt;&lt;/foreign-keys&gt;&lt;ref-type name="Government Document"&gt;46&lt;/ref-type&gt;&lt;contributors&gt;&lt;authors&gt;&lt;author&gt;MDBA&lt;/author&gt;&lt;/authors&gt;&lt;/contributors&gt;&lt;titles&gt;&lt;title&gt;Assessment of environmental water requirements for the proposed Basin Plan: Great Cumbung Swamp&lt;/title&gt;&lt;/titles&gt;&lt;dates&gt;&lt;year&gt;2012&lt;/year&gt;&lt;/dates&gt;&lt;pub-location&gt;Canberra&lt;/pub-location&gt;&lt;publisher&gt;MDBA&lt;/publisher&gt;&lt;urls&gt;&lt;/urls&gt;&lt;/record&gt;&lt;/Cite&gt;&lt;/EndNote&gt;</w:instrText>
      </w:r>
      <w:r w:rsidRPr="0068488A">
        <w:fldChar w:fldCharType="separate"/>
      </w:r>
      <w:r w:rsidR="00C30683">
        <w:rPr>
          <w:noProof/>
        </w:rPr>
        <w:t>(MDBA 2012a)</w:t>
      </w:r>
      <w:r w:rsidRPr="0068488A">
        <w:fldChar w:fldCharType="end"/>
      </w:r>
      <w:r w:rsidRPr="0068488A">
        <w:t xml:space="preserve">. The central </w:t>
      </w:r>
      <w:r>
        <w:t>GCS</w:t>
      </w:r>
      <w:r w:rsidRPr="0068488A">
        <w:t xml:space="preserve"> contains a large </w:t>
      </w:r>
      <w:r>
        <w:t>reed bed</w:t>
      </w:r>
      <w:r w:rsidRPr="0068488A">
        <w:t xml:space="preserve"> dominated by common reed, which is the most extensive environment within the </w:t>
      </w:r>
      <w:r>
        <w:t>GCS</w:t>
      </w:r>
      <w:r w:rsidRPr="0068488A">
        <w:t xml:space="preserve"> </w:t>
      </w:r>
      <w:r w:rsidRPr="0068488A">
        <w:fldChar w:fldCharType="begin"/>
      </w:r>
      <w:r w:rsidR="00C30683">
        <w:instrText xml:space="preserve"> ADDIN EN.CITE &lt;EndNote&gt;&lt;Cite&gt;&lt;Author&gt;O&amp;apos;Brien&lt;/Author&gt;&lt;Year&gt;1994&lt;/Year&gt;&lt;RecNum&gt;467&lt;/RecNum&gt;&lt;DisplayText&gt;(O&amp;apos;Brien and Burne 1994)&lt;/DisplayText&gt;&lt;record&gt;&lt;rec-number&gt;467&lt;/rec-number&gt;&lt;foreign-keys&gt;&lt;key app="EN" db-id="t2wx2ppreafarte5xvo5sx0td50pda5dzwv0" timestamp="0"&gt;467&lt;/key&gt;&lt;/foreign-keys&gt;&lt;ref-type name="Journal Article"&gt;17&lt;/ref-type&gt;&lt;contributors&gt;&lt;authors&gt;&lt;author&gt;O&amp;apos;Brien, PE&lt;/author&gt;&lt;author&gt;Burne, RV&lt;/author&gt;&lt;/authors&gt;&lt;/contributors&gt;&lt;titles&gt;&lt;title&gt;The Great Cumbung Swamp--terminus of the low-gradient Lachlan River, Eastern Australia&lt;/title&gt;&lt;secondary-title&gt;AGSO Journal of Australian Geology and Geophysics&lt;/secondary-title&gt;&lt;/titles&gt;&lt;pages&gt;223-234&lt;/pages&gt;&lt;volume&gt;15&lt;/volume&gt;&lt;number&gt;2&lt;/number&gt;&lt;dates&gt;&lt;year&gt;1994&lt;/year&gt;&lt;/dates&gt;&lt;isbn&gt;1320-1271&lt;/isbn&gt;&lt;urls&gt;&lt;/urls&gt;&lt;/record&gt;&lt;/Cite&gt;&lt;/EndNote&gt;</w:instrText>
      </w:r>
      <w:r w:rsidRPr="0068488A">
        <w:fldChar w:fldCharType="separate"/>
      </w:r>
      <w:r w:rsidR="00C30683">
        <w:rPr>
          <w:noProof/>
        </w:rPr>
        <w:t>(O'Brien and Burne 1994)</w:t>
      </w:r>
      <w:r w:rsidRPr="0068488A">
        <w:fldChar w:fldCharType="end"/>
      </w:r>
      <w:r w:rsidRPr="0068488A">
        <w:t xml:space="preserve">. In the central </w:t>
      </w:r>
      <w:r>
        <w:t>reed bed</w:t>
      </w:r>
      <w:r w:rsidRPr="0068488A">
        <w:t xml:space="preserve">s, common reed surrounds bodies of open water along the channel of the Lachlan River and smaller ephemeral flood channels </w:t>
      </w:r>
      <w:r w:rsidRPr="0068488A">
        <w:fldChar w:fldCharType="begin"/>
      </w:r>
      <w:r w:rsidR="00C30683">
        <w:instrText xml:space="preserve"> ADDIN EN.CITE &lt;EndNote&gt;&lt;Cite&gt;&lt;Author&gt;Driver&lt;/Author&gt;&lt;Year&gt;2011&lt;/Year&gt;&lt;RecNum&gt;1354&lt;/RecNum&gt;&lt;DisplayText&gt;(O&amp;apos;Brien and Burne 1994, Driver et al. 2011)&lt;/DisplayText&gt;&lt;record&gt;&lt;rec-number&gt;1354&lt;/rec-number&gt;&lt;foreign-keys&gt;&lt;key app="EN" db-id="t2wx2ppreafarte5xvo5sx0td50pda5dzwv0" timestamp="0"&gt;1354&lt;/key&gt;&lt;/foreign-keys&gt;&lt;ref-type name="Conference Proceedings"&gt;10&lt;/ref-type&gt;&lt;contributors&gt;&lt;authors&gt;&lt;author&gt;Driver, Patrick D&lt;/author&gt;&lt;author&gt;Barbour, Emily&lt;/author&gt;&lt;author&gt;Michener, K&lt;/author&gt;&lt;/authors&gt;&lt;/contributors&gt;&lt;titles&gt;&lt;title&gt;An integrated surface water, groundwater and wetland plant model of drought response and recovery for environmental water management&lt;/title&gt;&lt;secondary-title&gt;19th International Congress on Modelling and Simulation, Perth, Australia&lt;/secondary-title&gt;&lt;/titles&gt;&lt;pages&gt;12-16&lt;/pages&gt;&lt;dates&gt;&lt;year&gt;2011&lt;/year&gt;&lt;/dates&gt;&lt;urls&gt;&lt;/urls&gt;&lt;/record&gt;&lt;/Cite&gt;&lt;Cite&gt;&lt;Author&gt;O&amp;apos;Brien&lt;/Author&gt;&lt;Year&gt;1994&lt;/Year&gt;&lt;RecNum&gt;467&lt;/RecNum&gt;&lt;record&gt;&lt;rec-number&gt;467&lt;/rec-number&gt;&lt;foreign-keys&gt;&lt;key app="EN" db-id="t2wx2ppreafarte5xvo5sx0td50pda5dzwv0" timestamp="0"&gt;467&lt;/key&gt;&lt;/foreign-keys&gt;&lt;ref-type name="Journal Article"&gt;17&lt;/ref-type&gt;&lt;contributors&gt;&lt;authors&gt;&lt;author&gt;O&amp;apos;Brien, PE&lt;/author&gt;&lt;author&gt;Burne, RV&lt;/author&gt;&lt;/authors&gt;&lt;/contributors&gt;&lt;titles&gt;&lt;title&gt;The Great Cumbung Swamp--terminus of the low-gradient Lachlan River, Eastern Australia&lt;/title&gt;&lt;secondary-title&gt;AGSO Journal of Australian Geology and Geophysics&lt;/secondary-title&gt;&lt;/titles&gt;&lt;pages&gt;223-234&lt;/pages&gt;&lt;volume&gt;15&lt;/volume&gt;&lt;number&gt;2&lt;/number&gt;&lt;dates&gt;&lt;year&gt;1994&lt;/year&gt;&lt;/dates&gt;&lt;isbn&gt;1320-1271&lt;/isbn&gt;&lt;urls&gt;&lt;/urls&gt;&lt;/record&gt;&lt;/Cite&gt;&lt;/EndNote&gt;</w:instrText>
      </w:r>
      <w:r w:rsidRPr="0068488A">
        <w:fldChar w:fldCharType="separate"/>
      </w:r>
      <w:r w:rsidR="00C30683">
        <w:rPr>
          <w:noProof/>
        </w:rPr>
        <w:t>(O'Brien and Burne 1994, Driver et al. 2011)</w:t>
      </w:r>
      <w:r w:rsidRPr="0068488A">
        <w:fldChar w:fldCharType="end"/>
      </w:r>
      <w:r>
        <w:t xml:space="preserve"> (</w:t>
      </w:r>
      <w:r>
        <w:fldChar w:fldCharType="begin"/>
      </w:r>
      <w:r>
        <w:instrText xml:space="preserve"> REF _Ref52542650 \h </w:instrText>
      </w:r>
      <w:r>
        <w:fldChar w:fldCharType="separate"/>
      </w:r>
      <w:r w:rsidR="00012C8E">
        <w:t xml:space="preserve">Figure </w:t>
      </w:r>
      <w:r w:rsidR="00012C8E">
        <w:rPr>
          <w:noProof/>
        </w:rPr>
        <w:t>12</w:t>
      </w:r>
      <w:r w:rsidR="00012C8E">
        <w:noBreakHyphen/>
      </w:r>
      <w:r w:rsidR="00012C8E">
        <w:rPr>
          <w:noProof/>
        </w:rPr>
        <w:t>1</w:t>
      </w:r>
      <w:r>
        <w:fldChar w:fldCharType="end"/>
      </w:r>
      <w:r>
        <w:t>).</w:t>
      </w:r>
    </w:p>
    <w:p w14:paraId="7E3F4A57" w14:textId="3C6D8CC9" w:rsidR="009026BC" w:rsidRDefault="009026BC" w:rsidP="00282AE7">
      <w:pPr>
        <w:pStyle w:val="Heading3"/>
        <w:numPr>
          <w:ilvl w:val="2"/>
          <w:numId w:val="30"/>
        </w:numPr>
      </w:pPr>
      <w:bookmarkStart w:id="605" w:name="_Toc97237830"/>
      <w:r>
        <w:t>Sampling design</w:t>
      </w:r>
      <w:bookmarkEnd w:id="605"/>
    </w:p>
    <w:p w14:paraId="14F29DD8" w14:textId="2C6D21B3" w:rsidR="00EB68B2" w:rsidRDefault="009026BC" w:rsidP="00705C87">
      <w:pPr>
        <w:rPr>
          <w:noProof/>
        </w:rPr>
      </w:pPr>
      <w:r>
        <w:t xml:space="preserve">A total of nine (50 X 50 m) sites were established in the reedbed of the Great </w:t>
      </w:r>
      <w:proofErr w:type="spellStart"/>
      <w:r>
        <w:t>Cumbung</w:t>
      </w:r>
      <w:proofErr w:type="spellEnd"/>
      <w:r>
        <w:t xml:space="preserve"> Swamp </w:t>
      </w:r>
      <w:r w:rsidR="00EB68B2">
        <w:t>(</w:t>
      </w:r>
      <w:r w:rsidR="00EB68B2">
        <w:fldChar w:fldCharType="begin"/>
      </w:r>
      <w:r w:rsidR="00EB68B2">
        <w:instrText xml:space="preserve"> REF _Ref52542650 \h </w:instrText>
      </w:r>
      <w:r w:rsidR="00EB68B2">
        <w:fldChar w:fldCharType="separate"/>
      </w:r>
      <w:r w:rsidR="00012C8E">
        <w:t xml:space="preserve">Figure </w:t>
      </w:r>
      <w:r w:rsidR="00012C8E">
        <w:rPr>
          <w:noProof/>
        </w:rPr>
        <w:t>12</w:t>
      </w:r>
      <w:r w:rsidR="00012C8E">
        <w:noBreakHyphen/>
      </w:r>
      <w:r w:rsidR="00012C8E">
        <w:rPr>
          <w:noProof/>
        </w:rPr>
        <w:t>1</w:t>
      </w:r>
      <w:r w:rsidR="00EB68B2">
        <w:fldChar w:fldCharType="end"/>
      </w:r>
      <w:r w:rsidR="00EB68B2">
        <w:t>)</w:t>
      </w:r>
      <w:r>
        <w:t xml:space="preserve">. These sites are distributed across a hydrological gradient and were grouped based on the number of inundation events each site had received. Sites in watering category A were inundated in November 2020, during the last survey, and prior to this had not been flooded since natural largescale flooding in 2016, and </w:t>
      </w:r>
      <w:r>
        <w:lastRenderedPageBreak/>
        <w:t xml:space="preserve">floodwater had receded at these sites by January 2017. This event flooded (all nine) sites in all three watering categories. Sites in watering category B were inundated in June-July 2019 and November 2020, and sites in watering category C were inundated in June-July 2019, November </w:t>
      </w:r>
      <w:proofErr w:type="gramStart"/>
      <w:r>
        <w:t>2019</w:t>
      </w:r>
      <w:proofErr w:type="gramEnd"/>
      <w:r>
        <w:t xml:space="preserve"> and November 2020.</w:t>
      </w:r>
      <w:r w:rsidR="00705C87" w:rsidRPr="00705C87">
        <w:t xml:space="preserve"> </w:t>
      </w:r>
      <w:r w:rsidR="00705C87">
        <w:t xml:space="preserve">We conducted unmanned aerial vehicles (UAV) surveys </w:t>
      </w:r>
      <w:r w:rsidR="00EB68B2">
        <w:t xml:space="preserve">at all nine sites, </w:t>
      </w:r>
      <w:r w:rsidR="00705C87">
        <w:t>10 times between October 2019 and May 2021 (October and November 2019, February, March, May, September, November and December 2020 and March and May 2021).</w:t>
      </w:r>
      <w:r w:rsidR="00EB68B2" w:rsidRPr="00EB68B2">
        <w:rPr>
          <w:noProof/>
        </w:rPr>
        <w:t xml:space="preserve"> </w:t>
      </w:r>
    </w:p>
    <w:p w14:paraId="3E2922F5" w14:textId="5914FB1E" w:rsidR="00705C87" w:rsidRDefault="00EB68B2" w:rsidP="00705C87">
      <w:pPr>
        <w:rPr>
          <w:noProof/>
        </w:rPr>
      </w:pPr>
      <w:r>
        <w:rPr>
          <w:noProof/>
        </w:rPr>
        <w:drawing>
          <wp:inline distT="0" distB="0" distL="0" distR="0" wp14:anchorId="48E9A661" wp14:editId="6EAC6053">
            <wp:extent cx="6120130" cy="4330065"/>
            <wp:effectExtent l="0" t="0" r="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6" cstate="email">
                      <a:extLst>
                        <a:ext uri="{28A0092B-C50C-407E-A947-70E740481C1C}">
                          <a14:useLocalDpi xmlns:a14="http://schemas.microsoft.com/office/drawing/2010/main"/>
                        </a:ext>
                      </a:extLst>
                    </a:blip>
                    <a:stretch>
                      <a:fillRect/>
                    </a:stretch>
                  </pic:blipFill>
                  <pic:spPr>
                    <a:xfrm>
                      <a:off x="0" y="0"/>
                      <a:ext cx="6120130" cy="4330065"/>
                    </a:xfrm>
                    <a:prstGeom prst="rect">
                      <a:avLst/>
                    </a:prstGeom>
                  </pic:spPr>
                </pic:pic>
              </a:graphicData>
            </a:graphic>
          </wp:inline>
        </w:drawing>
      </w:r>
    </w:p>
    <w:p w14:paraId="426D0AC7" w14:textId="35B7A98D" w:rsidR="00EB68B2" w:rsidRPr="000D1D9B" w:rsidRDefault="00EB68B2" w:rsidP="00EB68B2">
      <w:pPr>
        <w:pStyle w:val="Caption"/>
        <w:spacing w:after="40"/>
      </w:pPr>
      <w:bookmarkStart w:id="606" w:name="_Ref52542650"/>
      <w:bookmarkStart w:id="607" w:name="_Toc97052940"/>
      <w:r>
        <w:t xml:space="preserve">Figure </w:t>
      </w:r>
      <w:r w:rsidR="003356A7">
        <w:fldChar w:fldCharType="begin"/>
      </w:r>
      <w:r w:rsidR="003356A7">
        <w:instrText xml:space="preserve"> STYLEREF 1 \s </w:instrText>
      </w:r>
      <w:r w:rsidR="003356A7">
        <w:fldChar w:fldCharType="separate"/>
      </w:r>
      <w:r w:rsidR="003356A7">
        <w:rPr>
          <w:noProof/>
        </w:rPr>
        <w:t>12</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w:t>
      </w:r>
      <w:r w:rsidR="003356A7">
        <w:fldChar w:fldCharType="end"/>
      </w:r>
      <w:bookmarkEnd w:id="606"/>
      <w:r>
        <w:t xml:space="preserve">. The location of the nine 50 X 50 m sites within the reed bed of the Great </w:t>
      </w:r>
      <w:proofErr w:type="spellStart"/>
      <w:r>
        <w:t>Cumbung</w:t>
      </w:r>
      <w:proofErr w:type="spellEnd"/>
      <w:r>
        <w:t xml:space="preserve"> Swamp.</w:t>
      </w:r>
      <w:bookmarkEnd w:id="607"/>
    </w:p>
    <w:p w14:paraId="6C435865" w14:textId="77777777" w:rsidR="00EB68B2" w:rsidRPr="000D1D9B" w:rsidRDefault="00EB68B2" w:rsidP="00EB68B2">
      <w:pPr>
        <w:pStyle w:val="Caption"/>
      </w:pPr>
      <w:r>
        <w:t xml:space="preserve">Sites </w:t>
      </w:r>
      <w:proofErr w:type="gramStart"/>
      <w:r>
        <w:t>in:</w:t>
      </w:r>
      <w:proofErr w:type="gramEnd"/>
      <w:r>
        <w:t xml:space="preserve"> watering category A have not been inundated since &gt; January 2017, watering category B received one environmental watering in June 2019, and watering category C received two environmental watering actions in 2019 (in June and November).</w:t>
      </w:r>
    </w:p>
    <w:p w14:paraId="5F44A1A3" w14:textId="77777777" w:rsidR="009026BC" w:rsidRDefault="009026BC" w:rsidP="00282AE7">
      <w:pPr>
        <w:pStyle w:val="Heading3"/>
        <w:numPr>
          <w:ilvl w:val="2"/>
          <w:numId w:val="31"/>
        </w:numPr>
      </w:pPr>
      <w:bookmarkStart w:id="608" w:name="_Toc97237831"/>
      <w:r>
        <w:t>Image collection and processing</w:t>
      </w:r>
      <w:bookmarkEnd w:id="608"/>
    </w:p>
    <w:p w14:paraId="66F9E159" w14:textId="19BE9634" w:rsidR="009026BC" w:rsidRDefault="009026BC" w:rsidP="009026BC">
      <w:pPr>
        <w:spacing w:after="360"/>
      </w:pPr>
      <w:r w:rsidRPr="00F83B04">
        <w:t xml:space="preserve">Imagery of all </w:t>
      </w:r>
      <w:r>
        <w:t xml:space="preserve">9 </w:t>
      </w:r>
      <w:r w:rsidRPr="00F83B04">
        <w:t xml:space="preserve">sites was acquired in clear conditions </w:t>
      </w:r>
      <w:r>
        <w:t>during each trip u</w:t>
      </w:r>
      <w:r w:rsidRPr="00F83B04">
        <w:t xml:space="preserve">sing an UAV. </w:t>
      </w:r>
      <w:r>
        <w:t>All flights complied with Commonwealth regulations and were conducted by a licensed pilot. Surface water was present at most sites in November 2020, and a few sites in November 2019 but was not present during any other site visits.</w:t>
      </w:r>
    </w:p>
    <w:p w14:paraId="0FAB8D1E" w14:textId="34EB5B03" w:rsidR="009026BC" w:rsidRDefault="009026BC" w:rsidP="005C2601">
      <w:pPr>
        <w:rPr>
          <w:rFonts w:cstheme="minorHAnsi"/>
        </w:rPr>
      </w:pPr>
      <w:r w:rsidRPr="00887E32">
        <w:t>Map Pilot version 4.0.8 (DJI) was used to plan and execute flights, enabling flight replication. The missions were set in a normal grid, with an overlap along and across-track of 80% at an altitude of 25</w:t>
      </w:r>
      <w:r w:rsidR="00467513">
        <w:t xml:space="preserve"> </w:t>
      </w:r>
      <w:proofErr w:type="spellStart"/>
      <w:r w:rsidRPr="00887E32">
        <w:t>metres</w:t>
      </w:r>
      <w:proofErr w:type="spellEnd"/>
      <w:r w:rsidRPr="00887E32">
        <w:t xml:space="preserve">, which </w:t>
      </w:r>
      <w:r w:rsidRPr="00887E32">
        <w:lastRenderedPageBreak/>
        <w:t>gave us a resolution of 0.9</w:t>
      </w:r>
      <w:r w:rsidR="00467513">
        <w:t xml:space="preserve"> </w:t>
      </w:r>
      <w:r w:rsidRPr="00887E32">
        <w:t xml:space="preserve">pixels per </w:t>
      </w:r>
      <w:proofErr w:type="spellStart"/>
      <w:r w:rsidRPr="00887E32">
        <w:t>centimetre</w:t>
      </w:r>
      <w:proofErr w:type="spellEnd"/>
      <w:r w:rsidRPr="00887E32">
        <w:t xml:space="preserve"> by using the minimum UAV speed possible at 2.0</w:t>
      </w:r>
      <w:r w:rsidR="00467513">
        <w:t xml:space="preserve"> </w:t>
      </w:r>
      <w:r w:rsidRPr="00887E32">
        <w:t xml:space="preserve">m/s (as the maximum rate is </w:t>
      </w:r>
      <w:r w:rsidRPr="00887E32">
        <w:rPr>
          <w:rStyle w:val="Strong"/>
          <w:b w:val="0"/>
          <w:bCs w:val="0"/>
        </w:rPr>
        <w:t xml:space="preserve">1 image every 2.5 seconds). </w:t>
      </w:r>
      <w:r w:rsidRPr="00887E32">
        <w:rPr>
          <w:rStyle w:val="Strong"/>
          <w:b w:val="0"/>
          <w:bCs w:val="0"/>
          <w:noProof/>
        </w:rPr>
        <w:t>Cohen and Lewis</w:t>
      </w:r>
      <w:r w:rsidRPr="00887E32">
        <w:rPr>
          <w:rStyle w:val="Strong"/>
          <w:b w:val="0"/>
          <w:bCs w:val="0"/>
        </w:rPr>
        <w:t xml:space="preserve"> </w:t>
      </w:r>
      <w:r w:rsidRPr="00887E32">
        <w:rPr>
          <w:rStyle w:val="Strong"/>
          <w:b w:val="0"/>
          <w:bCs w:val="0"/>
        </w:rPr>
        <w:fldChar w:fldCharType="begin"/>
      </w:r>
      <w:r w:rsidR="00C30683">
        <w:rPr>
          <w:rStyle w:val="Strong"/>
          <w:b w:val="0"/>
          <w:bCs w:val="0"/>
        </w:rPr>
        <w:instrText xml:space="preserve"> ADDIN EN.CITE &lt;EndNote&gt;&lt;Cite ExcludeAuth="1"&gt;&lt;Author&gt;Cohen&lt;/Author&gt;&lt;Year&gt;2020&lt;/Year&gt;&lt;RecNum&gt;1460&lt;/RecNum&gt;&lt;DisplayText&gt;(2020)&lt;/DisplayText&gt;&lt;record&gt;&lt;rec-number&gt;1460&lt;/rec-number&gt;&lt;foreign-keys&gt;&lt;key app="EN" db-id="t2wx2ppreafarte5xvo5sx0td50pda5dzwv0" timestamp="0"&gt;1460&lt;/key&gt;&lt;/foreign-keys&gt;&lt;ref-type name="Conference Proceedings"&gt;10&lt;/ref-type&gt;&lt;contributors&gt;&lt;authors&gt;&lt;author&gt;Cohen, Joshua G&lt;/author&gt;&lt;author&gt;Lewis, Matthew J&lt;/author&gt;&lt;/authors&gt;&lt;/contributors&gt;&lt;titles&gt;&lt;title&gt;Development of an Automated Monitoring Platform for Invasive Plants in a Rare Great Lakes Ecosystem Using Uncrewed Aerial Systems and Convolutional Neural Networks&lt;/title&gt;&lt;secondary-title&gt;2020 International Conference on Unmanned Aircraft Systems (ICUAS)&lt;/secondary-title&gt;&lt;/titles&gt;&lt;pages&gt;1553-1564&lt;/pages&gt;&lt;dates&gt;&lt;year&gt;2020&lt;/year&gt;&lt;/dates&gt;&lt;publisher&gt;IEEE&lt;/publisher&gt;&lt;isbn&gt;1728142784&lt;/isbn&gt;&lt;urls&gt;&lt;/urls&gt;&lt;/record&gt;&lt;/Cite&gt;&lt;/EndNote&gt;</w:instrText>
      </w:r>
      <w:r w:rsidRPr="00887E32">
        <w:rPr>
          <w:rStyle w:val="Strong"/>
          <w:b w:val="0"/>
          <w:bCs w:val="0"/>
        </w:rPr>
        <w:fldChar w:fldCharType="separate"/>
      </w:r>
      <w:r w:rsidR="00C30683">
        <w:rPr>
          <w:rStyle w:val="Strong"/>
          <w:b w:val="0"/>
          <w:bCs w:val="0"/>
          <w:noProof/>
        </w:rPr>
        <w:t>(2020)</w:t>
      </w:r>
      <w:r w:rsidRPr="00887E32">
        <w:rPr>
          <w:rStyle w:val="Strong"/>
          <w:b w:val="0"/>
          <w:bCs w:val="0"/>
        </w:rPr>
        <w:fldChar w:fldCharType="end"/>
      </w:r>
      <w:r w:rsidRPr="00887E32">
        <w:rPr>
          <w:rStyle w:val="Strong"/>
          <w:b w:val="0"/>
          <w:bCs w:val="0"/>
        </w:rPr>
        <w:t xml:space="preserve">, through executing flights at multiple altitudes (20, 30, and 60 </w:t>
      </w:r>
      <w:proofErr w:type="spellStart"/>
      <w:r w:rsidRPr="00887E32">
        <w:rPr>
          <w:rStyle w:val="Strong"/>
          <w:b w:val="0"/>
          <w:bCs w:val="0"/>
        </w:rPr>
        <w:t>metres</w:t>
      </w:r>
      <w:proofErr w:type="spellEnd"/>
      <w:r w:rsidRPr="00887E32">
        <w:rPr>
          <w:rStyle w:val="Strong"/>
          <w:b w:val="0"/>
          <w:bCs w:val="0"/>
        </w:rPr>
        <w:t xml:space="preserve">) determined that the optimal altitude for UAV was 20 </w:t>
      </w:r>
      <w:proofErr w:type="spellStart"/>
      <w:r w:rsidRPr="00887E32">
        <w:rPr>
          <w:rStyle w:val="Strong"/>
          <w:b w:val="0"/>
          <w:bCs w:val="0"/>
        </w:rPr>
        <w:t>metres</w:t>
      </w:r>
      <w:proofErr w:type="spellEnd"/>
      <w:r w:rsidRPr="00887E32">
        <w:rPr>
          <w:rStyle w:val="Strong"/>
          <w:b w:val="0"/>
          <w:bCs w:val="0"/>
        </w:rPr>
        <w:t>, at which reeds can be readily identifiable by ecologists</w:t>
      </w:r>
      <w:r w:rsidRPr="00887E32">
        <w:rPr>
          <w:rStyle w:val="Strong"/>
        </w:rPr>
        <w:t xml:space="preserve">. </w:t>
      </w:r>
      <w:bookmarkStart w:id="609" w:name="_Hlk64886499"/>
      <w:r w:rsidRPr="00AE6D11">
        <w:rPr>
          <w:rFonts w:cstheme="minorHAnsi"/>
        </w:rPr>
        <w:t xml:space="preserve">Images were aligned and processed - after a dense point cloud generation - into a single high-resolution true ortho-mosaic for each day and site using </w:t>
      </w:r>
      <w:proofErr w:type="spellStart"/>
      <w:r w:rsidRPr="00AE6D11">
        <w:rPr>
          <w:rFonts w:cstheme="minorHAnsi"/>
        </w:rPr>
        <w:t>Agisoft</w:t>
      </w:r>
      <w:proofErr w:type="spellEnd"/>
      <w:r w:rsidRPr="00AE6D11">
        <w:rPr>
          <w:rFonts w:cstheme="minorHAnsi"/>
        </w:rPr>
        <w:t xml:space="preserve"> </w:t>
      </w:r>
      <w:proofErr w:type="spellStart"/>
      <w:r w:rsidRPr="00AE6D11">
        <w:rPr>
          <w:rFonts w:cstheme="minorHAnsi"/>
        </w:rPr>
        <w:t>Metashape</w:t>
      </w:r>
      <w:proofErr w:type="spellEnd"/>
      <w:r w:rsidRPr="00AE6D11">
        <w:rPr>
          <w:rFonts w:cstheme="minorHAnsi"/>
        </w:rPr>
        <w:t xml:space="preserve"> v 1.5.3.</w:t>
      </w:r>
      <w:r w:rsidR="00E13D9E">
        <w:rPr>
          <w:rFonts w:cstheme="minorHAnsi"/>
        </w:rPr>
        <w:t xml:space="preserve"> development</w:t>
      </w:r>
      <w:r w:rsidR="00973D35">
        <w:rPr>
          <w:rFonts w:cstheme="minorHAnsi"/>
        </w:rPr>
        <w:t>.</w:t>
      </w:r>
      <w:r w:rsidR="00E13D9E">
        <w:rPr>
          <w:rFonts w:cstheme="minorHAnsi"/>
        </w:rPr>
        <w:t xml:space="preserve"> </w:t>
      </w:r>
    </w:p>
    <w:p w14:paraId="13E2453C" w14:textId="07AEC5C3" w:rsidR="009026BC" w:rsidRDefault="009026BC" w:rsidP="00E32669">
      <w:pPr>
        <w:pStyle w:val="Heading2"/>
      </w:pPr>
      <w:bookmarkStart w:id="610" w:name="_Toc97237832"/>
      <w:bookmarkEnd w:id="609"/>
      <w:r>
        <w:t>Machine learning</w:t>
      </w:r>
      <w:bookmarkEnd w:id="610"/>
    </w:p>
    <w:p w14:paraId="25C9757D" w14:textId="5DF093F5" w:rsidR="00973D35" w:rsidRPr="00973D35" w:rsidRDefault="00973D35" w:rsidP="00973D35">
      <w:pPr>
        <w:rPr>
          <w:rFonts w:cstheme="minorHAnsi"/>
        </w:rPr>
      </w:pPr>
      <w:proofErr w:type="gramStart"/>
      <w:r w:rsidRPr="00973D35">
        <w:rPr>
          <w:rFonts w:cstheme="minorHAnsi"/>
        </w:rPr>
        <w:t>In order to</w:t>
      </w:r>
      <w:proofErr w:type="gramEnd"/>
      <w:r w:rsidRPr="00973D35">
        <w:rPr>
          <w:rFonts w:cstheme="minorHAnsi"/>
        </w:rPr>
        <w:t xml:space="preserve"> convert the drone imagery into useable data, require</w:t>
      </w:r>
      <w:r w:rsidR="004B155E">
        <w:rPr>
          <w:rFonts w:cstheme="minorHAnsi"/>
        </w:rPr>
        <w:t>d</w:t>
      </w:r>
      <w:r w:rsidRPr="00973D35">
        <w:rPr>
          <w:rFonts w:cstheme="minorHAnsi"/>
        </w:rPr>
        <w:t xml:space="preserve"> a way in which to </w:t>
      </w:r>
      <w:proofErr w:type="spellStart"/>
      <w:r w:rsidRPr="00973D35">
        <w:rPr>
          <w:rFonts w:cstheme="minorHAnsi"/>
        </w:rPr>
        <w:t>characterise</w:t>
      </w:r>
      <w:proofErr w:type="spellEnd"/>
      <w:r w:rsidRPr="00973D35">
        <w:rPr>
          <w:rFonts w:cstheme="minorHAnsi"/>
        </w:rPr>
        <w:t xml:space="preserve"> and group the different parts of each image into meaningful groups or classes. As part of this </w:t>
      </w:r>
      <w:proofErr w:type="gramStart"/>
      <w:r w:rsidRPr="00973D35">
        <w:rPr>
          <w:rFonts w:cstheme="minorHAnsi"/>
        </w:rPr>
        <w:t>research</w:t>
      </w:r>
      <w:proofErr w:type="gramEnd"/>
      <w:r w:rsidRPr="00973D35">
        <w:rPr>
          <w:rFonts w:cstheme="minorHAnsi"/>
        </w:rPr>
        <w:t xml:space="preserve"> we developed an approach that used the deep machine learning technique CNN on drone imagery collected in the reedbed of the Great </w:t>
      </w:r>
      <w:proofErr w:type="spellStart"/>
      <w:r w:rsidRPr="00973D35">
        <w:rPr>
          <w:rFonts w:cstheme="minorHAnsi"/>
        </w:rPr>
        <w:t>Cumbung</w:t>
      </w:r>
      <w:proofErr w:type="spellEnd"/>
      <w:r w:rsidRPr="00973D35">
        <w:rPr>
          <w:rFonts w:cstheme="minorHAnsi"/>
        </w:rPr>
        <w:t xml:space="preserve"> Swamp. This machine learning technique provides a powerful computational tool to extract information from each image based on the morphology of the plants and other landscape features. Using the information </w:t>
      </w:r>
      <w:r w:rsidR="00F74218">
        <w:rPr>
          <w:rFonts w:cstheme="minorHAnsi"/>
        </w:rPr>
        <w:t xml:space="preserve">extracted </w:t>
      </w:r>
      <w:r w:rsidR="001155C1">
        <w:rPr>
          <w:rFonts w:cstheme="minorHAnsi"/>
        </w:rPr>
        <w:t>from</w:t>
      </w:r>
      <w:r w:rsidRPr="00973D35">
        <w:rPr>
          <w:rFonts w:cstheme="minorHAnsi"/>
        </w:rPr>
        <w:t xml:space="preserve"> the d</w:t>
      </w:r>
      <w:r w:rsidR="00653999">
        <w:rPr>
          <w:rFonts w:cstheme="minorHAnsi"/>
        </w:rPr>
        <w:t>r</w:t>
      </w:r>
      <w:r w:rsidRPr="00973D35">
        <w:rPr>
          <w:rFonts w:cstheme="minorHAnsi"/>
        </w:rPr>
        <w:t>one images, machine learning enables the classification of different feature</w:t>
      </w:r>
      <w:r w:rsidR="008B7CDD">
        <w:rPr>
          <w:rFonts w:cstheme="minorHAnsi"/>
        </w:rPr>
        <w:t xml:space="preserve"> classes</w:t>
      </w:r>
      <w:r w:rsidRPr="00973D35">
        <w:rPr>
          <w:rFonts w:cstheme="minorHAnsi"/>
        </w:rPr>
        <w:t xml:space="preserve"> such as </w:t>
      </w:r>
      <w:r w:rsidR="009D38E2">
        <w:rPr>
          <w:rFonts w:cstheme="minorHAnsi"/>
        </w:rPr>
        <w:t>a</w:t>
      </w:r>
      <w:r w:rsidRPr="00973D35">
        <w:rPr>
          <w:rFonts w:cstheme="minorHAnsi"/>
        </w:rPr>
        <w:t xml:space="preserve"> plant species, water or </w:t>
      </w:r>
      <w:proofErr w:type="spellStart"/>
      <w:r w:rsidRPr="00973D35">
        <w:rPr>
          <w:rFonts w:cstheme="minorHAnsi"/>
        </w:rPr>
        <w:t>bareground</w:t>
      </w:r>
      <w:proofErr w:type="spellEnd"/>
      <w:r w:rsidRPr="00973D35">
        <w:rPr>
          <w:rFonts w:cstheme="minorHAnsi"/>
        </w:rPr>
        <w:t xml:space="preserve">. This process involves the building of a model that learns how to </w:t>
      </w:r>
      <w:proofErr w:type="spellStart"/>
      <w:r w:rsidRPr="00973D35">
        <w:rPr>
          <w:rFonts w:cstheme="minorHAnsi"/>
        </w:rPr>
        <w:t>recognise</w:t>
      </w:r>
      <w:proofErr w:type="spellEnd"/>
      <w:r w:rsidRPr="00973D35">
        <w:rPr>
          <w:rFonts w:cstheme="minorHAnsi"/>
        </w:rPr>
        <w:t xml:space="preserve"> features of a given class. Then the model can be used to classify imagery</w:t>
      </w:r>
      <w:r w:rsidR="008F021A">
        <w:rPr>
          <w:rFonts w:cstheme="minorHAnsi"/>
        </w:rPr>
        <w:t>,</w:t>
      </w:r>
      <w:r w:rsidRPr="00973D35">
        <w:rPr>
          <w:rFonts w:cstheme="minorHAnsi"/>
        </w:rPr>
        <w:t xml:space="preserve"> unseen by the model into </w:t>
      </w:r>
      <w:r w:rsidR="00D243C6">
        <w:rPr>
          <w:rFonts w:cstheme="minorHAnsi"/>
        </w:rPr>
        <w:t>these</w:t>
      </w:r>
      <w:r w:rsidRPr="00973D35">
        <w:rPr>
          <w:rFonts w:cstheme="minorHAnsi"/>
        </w:rPr>
        <w:t xml:space="preserve"> defined class</w:t>
      </w:r>
      <w:r w:rsidR="00D243C6">
        <w:rPr>
          <w:rFonts w:cstheme="minorHAnsi"/>
        </w:rPr>
        <w:t>es</w:t>
      </w:r>
      <w:r w:rsidRPr="00973D35">
        <w:rPr>
          <w:rFonts w:cstheme="minorHAnsi"/>
        </w:rPr>
        <w:t xml:space="preserve">. As we were interested in estimating the cover of </w:t>
      </w:r>
      <w:r w:rsidRPr="00973D35">
        <w:rPr>
          <w:rFonts w:cstheme="minorHAnsi"/>
          <w:i/>
          <w:iCs/>
        </w:rPr>
        <w:t>Phragmites australis</w:t>
      </w:r>
      <w:r w:rsidRPr="00973D35">
        <w:rPr>
          <w:rFonts w:cstheme="minorHAnsi"/>
        </w:rPr>
        <w:t xml:space="preserve"> reeds and other wetlands features, we initially trained the model to learn and detect </w:t>
      </w:r>
      <w:r w:rsidRPr="00973D35">
        <w:rPr>
          <w:rFonts w:cstheme="minorHAnsi"/>
          <w:i/>
          <w:iCs/>
        </w:rPr>
        <w:t>Phragmites australis</w:t>
      </w:r>
      <w:r w:rsidRPr="00973D35">
        <w:rPr>
          <w:rFonts w:cstheme="minorHAnsi"/>
        </w:rPr>
        <w:t xml:space="preserve"> reeds and wetland features </w:t>
      </w:r>
      <w:proofErr w:type="spellStart"/>
      <w:r w:rsidRPr="00973D35">
        <w:rPr>
          <w:rFonts w:cstheme="minorHAnsi"/>
        </w:rPr>
        <w:t>bareground</w:t>
      </w:r>
      <w:proofErr w:type="spellEnd"/>
      <w:r w:rsidRPr="00973D35">
        <w:rPr>
          <w:rFonts w:cstheme="minorHAnsi"/>
        </w:rPr>
        <w:t xml:space="preserve">, leaf litter, </w:t>
      </w:r>
      <w:proofErr w:type="gramStart"/>
      <w:r w:rsidRPr="00973D35">
        <w:rPr>
          <w:rFonts w:cstheme="minorHAnsi"/>
        </w:rPr>
        <w:t>water</w:t>
      </w:r>
      <w:proofErr w:type="gramEnd"/>
      <w:r w:rsidRPr="00973D35">
        <w:rPr>
          <w:rFonts w:cstheme="minorHAnsi"/>
        </w:rPr>
        <w:t xml:space="preserve"> and other vegetation. We then tested the </w:t>
      </w:r>
      <w:proofErr w:type="spellStart"/>
      <w:r w:rsidRPr="00973D35">
        <w:rPr>
          <w:rFonts w:cstheme="minorHAnsi"/>
        </w:rPr>
        <w:t>finalised</w:t>
      </w:r>
      <w:proofErr w:type="spellEnd"/>
      <w:r w:rsidRPr="00973D35">
        <w:rPr>
          <w:rFonts w:cstheme="minorHAnsi"/>
        </w:rPr>
        <w:t xml:space="preserve"> model on data that </w:t>
      </w:r>
      <w:proofErr w:type="gramStart"/>
      <w:r w:rsidRPr="00973D35">
        <w:rPr>
          <w:rFonts w:cstheme="minorHAnsi"/>
        </w:rPr>
        <w:t>hadn’t</w:t>
      </w:r>
      <w:proofErr w:type="gramEnd"/>
      <w:r w:rsidRPr="00973D35">
        <w:rPr>
          <w:rFonts w:cstheme="minorHAnsi"/>
        </w:rPr>
        <w:t xml:space="preserve"> been seen by the model and calculated a number of commonly used performance indicators to test its performance. We then used the model on imagery of reedbed sites </w:t>
      </w:r>
      <w:r w:rsidR="00786303">
        <w:rPr>
          <w:rFonts w:cstheme="minorHAnsi"/>
        </w:rPr>
        <w:t xml:space="preserve">with different </w:t>
      </w:r>
      <w:r w:rsidRPr="00973D35">
        <w:rPr>
          <w:rFonts w:cstheme="minorHAnsi"/>
        </w:rPr>
        <w:t>environmental water</w:t>
      </w:r>
      <w:r w:rsidR="00786303">
        <w:rPr>
          <w:rFonts w:cstheme="minorHAnsi"/>
        </w:rPr>
        <w:t>ing histories</w:t>
      </w:r>
      <w:r w:rsidR="00B11ACF">
        <w:rPr>
          <w:rFonts w:cstheme="minorHAnsi"/>
        </w:rPr>
        <w:t xml:space="preserve"> to </w:t>
      </w:r>
      <w:r w:rsidR="005C5F0C">
        <w:rPr>
          <w:rFonts w:cstheme="minorHAnsi"/>
        </w:rPr>
        <w:t>demonstrate its application</w:t>
      </w:r>
      <w:r w:rsidRPr="00973D35">
        <w:rPr>
          <w:rFonts w:cstheme="minorHAnsi"/>
        </w:rPr>
        <w:t xml:space="preserve">. This approach has been peer-reviewed as part of the publication process thus ensuring scientific integrity of the methods. </w:t>
      </w:r>
      <w:r w:rsidR="005C5F0C">
        <w:rPr>
          <w:rFonts w:cstheme="minorHAnsi"/>
        </w:rPr>
        <w:t>A more detailed description of</w:t>
      </w:r>
      <w:r w:rsidRPr="00973D35">
        <w:rPr>
          <w:rFonts w:cstheme="minorHAnsi"/>
        </w:rPr>
        <w:t xml:space="preserve"> the methods can be found in the paper published at </w:t>
      </w:r>
      <w:hyperlink r:id="rId167" w:history="1">
        <w:r w:rsidRPr="00973D35">
          <w:rPr>
            <w:rStyle w:val="Hyperlink"/>
            <w:rFonts w:cstheme="minorHAnsi"/>
          </w:rPr>
          <w:t>https://www.researchgate.net/publication/352927814_Estimating_the_cover_of_Phragmites_australis_using_unmanned_aerial_vehicles_and_neural_networks_in_a_semi-arid_wetland</w:t>
        </w:r>
      </w:hyperlink>
      <w:r w:rsidRPr="00973D35">
        <w:rPr>
          <w:rFonts w:cstheme="minorHAnsi"/>
        </w:rPr>
        <w:t>.</w:t>
      </w:r>
    </w:p>
    <w:p w14:paraId="2CE08EAA" w14:textId="28514349" w:rsidR="000D2E1E" w:rsidRDefault="000D2E1E" w:rsidP="009026BC">
      <w:pPr>
        <w:rPr>
          <w:rFonts w:cstheme="minorHAnsi"/>
        </w:rPr>
      </w:pPr>
    </w:p>
    <w:p w14:paraId="0B966061" w14:textId="77777777" w:rsidR="009026BC" w:rsidRDefault="009026BC" w:rsidP="00E32669">
      <w:pPr>
        <w:pStyle w:val="Heading2"/>
      </w:pPr>
      <w:bookmarkStart w:id="611" w:name="_Toc97237833"/>
      <w:r>
        <w:t>Results</w:t>
      </w:r>
      <w:bookmarkEnd w:id="611"/>
    </w:p>
    <w:p w14:paraId="22FC0F9B" w14:textId="653684CE" w:rsidR="009026BC" w:rsidRDefault="009026BC" w:rsidP="00282AE7">
      <w:pPr>
        <w:pStyle w:val="Heading3"/>
      </w:pPr>
      <w:bookmarkStart w:id="612" w:name="_Toc97237834"/>
      <w:r>
        <w:t>Model performance</w:t>
      </w:r>
      <w:bookmarkEnd w:id="612"/>
    </w:p>
    <w:p w14:paraId="3AEF60C9" w14:textId="77777777" w:rsidR="009026BC" w:rsidRDefault="009026BC" w:rsidP="009026BC">
      <w:pPr>
        <w:pStyle w:val="Heading4"/>
      </w:pPr>
      <w:r>
        <w:t>Testing</w:t>
      </w:r>
    </w:p>
    <w:p w14:paraId="0C60D0B2" w14:textId="7E7ACE35" w:rsidR="009026BC" w:rsidRDefault="009026BC" w:rsidP="009026BC">
      <w:pPr>
        <w:spacing w:after="360"/>
      </w:pPr>
      <w:r>
        <w:t>The results from the testing data group demonstrated that the model had an overall accuracy of 0.947</w:t>
      </w:r>
      <w:r w:rsidR="007735BD">
        <w:t xml:space="preserve"> (94.7%)</w:t>
      </w:r>
      <w:r>
        <w:t>, loss of 0.146, precision of 0.950, recall of 0.947, and an F-Score of 0.945. The True Positive (TP) Rate and False Positive (FP) Rate varied between the feature classes. The reeds class (</w:t>
      </w:r>
      <w:r>
        <w:rPr>
          <w:i/>
          <w:iCs/>
        </w:rPr>
        <w:t>Phragmites australis</w:t>
      </w:r>
      <w:r>
        <w:t xml:space="preserve">) had the highest TP Rate (0.998) and lowest FP Rate (0.002) of all classes </w:t>
      </w:r>
      <w:r w:rsidR="00105416">
        <w:t>(</w:t>
      </w:r>
      <w:r w:rsidR="00012C8E">
        <w:fldChar w:fldCharType="begin"/>
      </w:r>
      <w:r w:rsidR="00012C8E">
        <w:instrText xml:space="preserve"> REF _Ref81824409 \h </w:instrText>
      </w:r>
      <w:r w:rsidR="00012C8E">
        <w:fldChar w:fldCharType="separate"/>
      </w:r>
      <w:r w:rsidR="00012C8E">
        <w:t xml:space="preserve">Table </w:t>
      </w:r>
      <w:r w:rsidR="00012C8E">
        <w:rPr>
          <w:noProof/>
        </w:rPr>
        <w:t>12</w:t>
      </w:r>
      <w:r w:rsidR="00012C8E">
        <w:noBreakHyphen/>
      </w:r>
      <w:r w:rsidR="00012C8E">
        <w:rPr>
          <w:noProof/>
        </w:rPr>
        <w:t>1</w:t>
      </w:r>
      <w:r w:rsidR="00012C8E">
        <w:fldChar w:fldCharType="end"/>
      </w:r>
      <w:r w:rsidR="00012C8E">
        <w:t xml:space="preserve">). </w:t>
      </w:r>
      <w:r>
        <w:t>The leaf litter and other vegetation classes had a TP Rate of approx. 0.92</w:t>
      </w:r>
      <w:r w:rsidR="00242F08">
        <w:t>1</w:t>
      </w:r>
      <w:r>
        <w:t xml:space="preserve"> and water slightly lower (0.907). The </w:t>
      </w:r>
      <w:proofErr w:type="spellStart"/>
      <w:r>
        <w:t>bareground</w:t>
      </w:r>
      <w:proofErr w:type="spellEnd"/>
      <w:r>
        <w:t xml:space="preserve"> class had the lowest TP Rate (0.137) of all feature classes, which was related to miss-labelling this feature class as water and leaf litter at times</w:t>
      </w:r>
      <w:r w:rsidR="00012C8E">
        <w:t xml:space="preserve"> (</w:t>
      </w:r>
      <w:r w:rsidR="00012C8E">
        <w:fldChar w:fldCharType="begin"/>
      </w:r>
      <w:r w:rsidR="00012C8E">
        <w:instrText xml:space="preserve"> REF _Ref81824409 \h </w:instrText>
      </w:r>
      <w:r w:rsidR="00012C8E">
        <w:fldChar w:fldCharType="separate"/>
      </w:r>
      <w:r w:rsidR="00012C8E">
        <w:t xml:space="preserve">Table </w:t>
      </w:r>
      <w:r w:rsidR="00012C8E">
        <w:rPr>
          <w:noProof/>
        </w:rPr>
        <w:t>12</w:t>
      </w:r>
      <w:r w:rsidR="00012C8E">
        <w:noBreakHyphen/>
      </w:r>
      <w:r w:rsidR="00012C8E">
        <w:rPr>
          <w:noProof/>
        </w:rPr>
        <w:t>1</w:t>
      </w:r>
      <w:r w:rsidR="00012C8E">
        <w:fldChar w:fldCharType="end"/>
      </w:r>
      <w:r w:rsidR="00012C8E">
        <w:t>).</w:t>
      </w:r>
    </w:p>
    <w:p w14:paraId="0FC5F331" w14:textId="34763EB8" w:rsidR="00105416" w:rsidRPr="00352B6F" w:rsidRDefault="00012C8E" w:rsidP="00352B6F">
      <w:pPr>
        <w:pStyle w:val="Caption"/>
      </w:pPr>
      <w:bookmarkStart w:id="613" w:name="_Ref81824409"/>
      <w:bookmarkStart w:id="614" w:name="_Toc97053001"/>
      <w:r>
        <w:lastRenderedPageBreak/>
        <w:t xml:space="preserve">Table </w:t>
      </w:r>
      <w:r>
        <w:fldChar w:fldCharType="begin"/>
      </w:r>
      <w:r>
        <w:instrText xml:space="preserve"> STYLEREF 1 \s </w:instrText>
      </w:r>
      <w:r>
        <w:fldChar w:fldCharType="separate"/>
      </w:r>
      <w:r>
        <w:rPr>
          <w:noProof/>
        </w:rPr>
        <w:t>12</w:t>
      </w:r>
      <w:r>
        <w:fldChar w:fldCharType="end"/>
      </w:r>
      <w:r>
        <w:noBreakHyphen/>
      </w:r>
      <w:r>
        <w:fldChar w:fldCharType="begin"/>
      </w:r>
      <w:r>
        <w:instrText xml:space="preserve"> SEQ Table \* ARABIC \s 1 </w:instrText>
      </w:r>
      <w:r>
        <w:fldChar w:fldCharType="separate"/>
      </w:r>
      <w:r>
        <w:rPr>
          <w:noProof/>
        </w:rPr>
        <w:t>1</w:t>
      </w:r>
      <w:r>
        <w:fldChar w:fldCharType="end"/>
      </w:r>
      <w:bookmarkEnd w:id="613"/>
      <w:r>
        <w:t xml:space="preserve">. </w:t>
      </w:r>
      <w:r w:rsidR="00105416" w:rsidRPr="00352B6F">
        <w:t>The True Positive (TP) Rate and False Positive (FP) Rate for each feature class.</w:t>
      </w:r>
      <w:bookmarkEnd w:id="614"/>
    </w:p>
    <w:tbl>
      <w:tblPr>
        <w:tblStyle w:val="GridTable5Dark-Accent11"/>
        <w:tblW w:w="7513" w:type="dxa"/>
        <w:tblLayout w:type="fixed"/>
        <w:tblLook w:val="04A0" w:firstRow="1" w:lastRow="0" w:firstColumn="1" w:lastColumn="0" w:noHBand="0" w:noVBand="1"/>
      </w:tblPr>
      <w:tblGrid>
        <w:gridCol w:w="567"/>
        <w:gridCol w:w="1418"/>
        <w:gridCol w:w="1134"/>
        <w:gridCol w:w="1134"/>
        <w:gridCol w:w="1276"/>
        <w:gridCol w:w="850"/>
        <w:gridCol w:w="1134"/>
      </w:tblGrid>
      <w:tr w:rsidR="00A11251" w:rsidRPr="00A11251" w14:paraId="0249F514" w14:textId="77777777" w:rsidTr="00A11251">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567" w:type="dxa"/>
            <w:noWrap/>
            <w:hideMark/>
          </w:tcPr>
          <w:p w14:paraId="380F4DA2" w14:textId="4A17EAB5" w:rsidR="00105416" w:rsidRPr="00A11251" w:rsidRDefault="00467513" w:rsidP="00804F97">
            <w:pPr>
              <w:rPr>
                <w:rFonts w:ascii="Calibri" w:hAnsi="Calibri" w:cs="Calibri"/>
                <w:sz w:val="20"/>
                <w:szCs w:val="20"/>
                <w:lang w:eastAsia="en-AU"/>
              </w:rPr>
            </w:pPr>
            <w:r w:rsidRPr="00A11251">
              <w:rPr>
                <w:rFonts w:ascii="Calibri" w:hAnsi="Calibri" w:cs="Calibri"/>
                <w:sz w:val="20"/>
                <w:szCs w:val="20"/>
                <w:lang w:eastAsia="en-AU"/>
              </w:rPr>
              <w:t xml:space="preserve"> </w:t>
            </w:r>
          </w:p>
        </w:tc>
        <w:tc>
          <w:tcPr>
            <w:tcW w:w="1418" w:type="dxa"/>
            <w:tcBorders>
              <w:bottom w:val="single" w:sz="4" w:space="0" w:color="FFFFFF" w:themeColor="background1"/>
            </w:tcBorders>
            <w:hideMark/>
          </w:tcPr>
          <w:p w14:paraId="3E22077C" w14:textId="77777777" w:rsidR="00105416" w:rsidRPr="00A11251" w:rsidRDefault="00105416" w:rsidP="00804F9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lang w:eastAsia="en-AU"/>
              </w:rPr>
            </w:pPr>
            <w:proofErr w:type="spellStart"/>
            <w:r w:rsidRPr="00A11251">
              <w:rPr>
                <w:rFonts w:ascii="Calibri" w:hAnsi="Calibri" w:cs="Calibri"/>
                <w:sz w:val="20"/>
                <w:szCs w:val="20"/>
                <w:lang w:eastAsia="en-AU"/>
              </w:rPr>
              <w:t>Bareground</w:t>
            </w:r>
            <w:proofErr w:type="spellEnd"/>
          </w:p>
        </w:tc>
        <w:tc>
          <w:tcPr>
            <w:tcW w:w="1134" w:type="dxa"/>
            <w:tcBorders>
              <w:bottom w:val="single" w:sz="4" w:space="0" w:color="FFFFFF" w:themeColor="background1"/>
            </w:tcBorders>
            <w:hideMark/>
          </w:tcPr>
          <w:p w14:paraId="3A85EC66" w14:textId="77777777" w:rsidR="00105416" w:rsidRPr="00A11251" w:rsidRDefault="00105416" w:rsidP="00804F9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lang w:eastAsia="en-AU"/>
              </w:rPr>
            </w:pPr>
            <w:r w:rsidRPr="00A11251">
              <w:rPr>
                <w:rFonts w:ascii="Calibri" w:hAnsi="Calibri" w:cs="Calibri"/>
                <w:sz w:val="20"/>
                <w:szCs w:val="20"/>
                <w:lang w:eastAsia="en-AU"/>
              </w:rPr>
              <w:t>Trash</w:t>
            </w:r>
          </w:p>
        </w:tc>
        <w:tc>
          <w:tcPr>
            <w:tcW w:w="1134" w:type="dxa"/>
            <w:tcBorders>
              <w:bottom w:val="single" w:sz="4" w:space="0" w:color="FFFFFF" w:themeColor="background1"/>
            </w:tcBorders>
            <w:hideMark/>
          </w:tcPr>
          <w:p w14:paraId="3ECAE26A" w14:textId="77777777" w:rsidR="00105416" w:rsidRPr="00A11251" w:rsidRDefault="00105416" w:rsidP="00804F9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lang w:eastAsia="en-AU"/>
              </w:rPr>
            </w:pPr>
            <w:r w:rsidRPr="00A11251">
              <w:rPr>
                <w:rFonts w:ascii="Calibri" w:hAnsi="Calibri" w:cs="Calibri"/>
                <w:sz w:val="20"/>
                <w:szCs w:val="20"/>
                <w:lang w:eastAsia="en-AU"/>
              </w:rPr>
              <w:t>Leaf Litter</w:t>
            </w:r>
          </w:p>
        </w:tc>
        <w:tc>
          <w:tcPr>
            <w:tcW w:w="1276" w:type="dxa"/>
            <w:tcBorders>
              <w:bottom w:val="single" w:sz="4" w:space="0" w:color="FFFFFF" w:themeColor="background1"/>
            </w:tcBorders>
            <w:hideMark/>
          </w:tcPr>
          <w:p w14:paraId="085CE2CA" w14:textId="77777777" w:rsidR="00105416" w:rsidRPr="00A11251" w:rsidRDefault="00105416" w:rsidP="00804F9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lang w:eastAsia="en-AU"/>
              </w:rPr>
            </w:pPr>
            <w:r w:rsidRPr="00A11251">
              <w:rPr>
                <w:rFonts w:ascii="Calibri" w:hAnsi="Calibri" w:cs="Calibri"/>
                <w:sz w:val="20"/>
                <w:szCs w:val="20"/>
                <w:lang w:eastAsia="en-AU"/>
              </w:rPr>
              <w:t>Other Veg</w:t>
            </w:r>
          </w:p>
        </w:tc>
        <w:tc>
          <w:tcPr>
            <w:tcW w:w="850" w:type="dxa"/>
            <w:tcBorders>
              <w:bottom w:val="single" w:sz="4" w:space="0" w:color="FFFFFF" w:themeColor="background1"/>
            </w:tcBorders>
            <w:hideMark/>
          </w:tcPr>
          <w:p w14:paraId="6E751089" w14:textId="77777777" w:rsidR="00105416" w:rsidRPr="00A11251" w:rsidRDefault="00105416" w:rsidP="00804F9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lang w:eastAsia="en-AU"/>
              </w:rPr>
            </w:pPr>
            <w:r w:rsidRPr="00A11251">
              <w:rPr>
                <w:rFonts w:ascii="Calibri" w:hAnsi="Calibri" w:cs="Calibri"/>
                <w:sz w:val="20"/>
                <w:szCs w:val="20"/>
                <w:lang w:eastAsia="en-AU"/>
              </w:rPr>
              <w:t>Reeds</w:t>
            </w:r>
          </w:p>
        </w:tc>
        <w:tc>
          <w:tcPr>
            <w:tcW w:w="1134" w:type="dxa"/>
            <w:tcBorders>
              <w:bottom w:val="single" w:sz="4" w:space="0" w:color="FFFFFF" w:themeColor="background1"/>
            </w:tcBorders>
          </w:tcPr>
          <w:p w14:paraId="1C08379B" w14:textId="77777777" w:rsidR="00105416" w:rsidRPr="00A11251" w:rsidRDefault="00105416" w:rsidP="00804F9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lang w:eastAsia="en-AU"/>
              </w:rPr>
            </w:pPr>
            <w:r w:rsidRPr="00A11251">
              <w:rPr>
                <w:rFonts w:ascii="Calibri" w:hAnsi="Calibri" w:cs="Calibri"/>
                <w:sz w:val="20"/>
                <w:szCs w:val="20"/>
                <w:lang w:eastAsia="en-AU"/>
              </w:rPr>
              <w:t>Water</w:t>
            </w:r>
          </w:p>
        </w:tc>
      </w:tr>
      <w:tr w:rsidR="00105416" w:rsidRPr="00A11251" w14:paraId="74970D52" w14:textId="77777777" w:rsidTr="00A112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6A4BA37B" w14:textId="77777777" w:rsidR="00105416" w:rsidRPr="00A11251" w:rsidRDefault="00105416" w:rsidP="00804F97">
            <w:pPr>
              <w:rPr>
                <w:rFonts w:ascii="Calibri" w:hAnsi="Calibri" w:cs="Calibri"/>
                <w:b w:val="0"/>
                <w:bCs w:val="0"/>
                <w:sz w:val="20"/>
                <w:szCs w:val="20"/>
                <w:lang w:eastAsia="en-AU"/>
              </w:rPr>
            </w:pPr>
            <w:r w:rsidRPr="00A11251">
              <w:rPr>
                <w:rFonts w:ascii="Calibri" w:hAnsi="Calibri" w:cs="Calibri"/>
                <w:sz w:val="20"/>
                <w:szCs w:val="20"/>
                <w:lang w:eastAsia="en-AU"/>
              </w:rPr>
              <w:t>TP</w:t>
            </w:r>
          </w:p>
        </w:tc>
        <w:tc>
          <w:tcPr>
            <w:tcW w:w="1418" w:type="dxa"/>
            <w:noWrap/>
            <w:hideMark/>
          </w:tcPr>
          <w:p w14:paraId="72CB8DC2" w14:textId="77777777" w:rsidR="00105416" w:rsidRPr="00A11251" w:rsidRDefault="00105416" w:rsidP="00804F9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eastAsia="en-AU"/>
              </w:rPr>
            </w:pPr>
            <w:r w:rsidRPr="00A11251">
              <w:rPr>
                <w:rFonts w:ascii="Calibri" w:hAnsi="Calibri" w:cs="Calibri"/>
                <w:color w:val="000000"/>
                <w:sz w:val="20"/>
                <w:szCs w:val="20"/>
              </w:rPr>
              <w:t>0.137</w:t>
            </w:r>
          </w:p>
        </w:tc>
        <w:tc>
          <w:tcPr>
            <w:tcW w:w="1134" w:type="dxa"/>
            <w:noWrap/>
            <w:hideMark/>
          </w:tcPr>
          <w:p w14:paraId="060A47C9" w14:textId="77777777" w:rsidR="00105416" w:rsidRPr="00A11251" w:rsidRDefault="00105416" w:rsidP="00804F9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eastAsia="en-AU"/>
              </w:rPr>
            </w:pPr>
            <w:r w:rsidRPr="00A11251">
              <w:rPr>
                <w:rFonts w:ascii="Calibri" w:hAnsi="Calibri" w:cs="Calibri"/>
                <w:color w:val="000000"/>
                <w:sz w:val="20"/>
                <w:szCs w:val="20"/>
              </w:rPr>
              <w:t>0.954</w:t>
            </w:r>
          </w:p>
        </w:tc>
        <w:tc>
          <w:tcPr>
            <w:tcW w:w="1134" w:type="dxa"/>
            <w:noWrap/>
            <w:hideMark/>
          </w:tcPr>
          <w:p w14:paraId="5370AAAF" w14:textId="77777777" w:rsidR="00105416" w:rsidRPr="00A11251" w:rsidRDefault="00105416" w:rsidP="00804F9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eastAsia="en-AU"/>
              </w:rPr>
            </w:pPr>
            <w:r w:rsidRPr="00A11251">
              <w:rPr>
                <w:rFonts w:ascii="Calibri" w:hAnsi="Calibri" w:cs="Calibri"/>
                <w:color w:val="000000"/>
                <w:sz w:val="20"/>
                <w:szCs w:val="20"/>
              </w:rPr>
              <w:t>0.921</w:t>
            </w:r>
          </w:p>
        </w:tc>
        <w:tc>
          <w:tcPr>
            <w:tcW w:w="1276" w:type="dxa"/>
            <w:noWrap/>
            <w:hideMark/>
          </w:tcPr>
          <w:p w14:paraId="2450CC0D" w14:textId="77777777" w:rsidR="00105416" w:rsidRPr="00A11251" w:rsidRDefault="00105416" w:rsidP="00804F9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eastAsia="en-AU"/>
              </w:rPr>
            </w:pPr>
            <w:r w:rsidRPr="00A11251">
              <w:rPr>
                <w:rFonts w:ascii="Calibri" w:hAnsi="Calibri" w:cs="Calibri"/>
                <w:color w:val="000000"/>
                <w:sz w:val="20"/>
                <w:szCs w:val="20"/>
              </w:rPr>
              <w:t>0.917</w:t>
            </w:r>
          </w:p>
        </w:tc>
        <w:tc>
          <w:tcPr>
            <w:tcW w:w="850" w:type="dxa"/>
            <w:noWrap/>
            <w:hideMark/>
          </w:tcPr>
          <w:p w14:paraId="4AB0C558" w14:textId="77777777" w:rsidR="00105416" w:rsidRPr="00A11251" w:rsidRDefault="00105416" w:rsidP="00804F9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eastAsia="en-AU"/>
              </w:rPr>
            </w:pPr>
            <w:r w:rsidRPr="00A11251">
              <w:rPr>
                <w:rFonts w:ascii="Calibri" w:hAnsi="Calibri" w:cs="Calibri"/>
                <w:color w:val="000000"/>
                <w:sz w:val="20"/>
                <w:szCs w:val="20"/>
              </w:rPr>
              <w:t>0.998</w:t>
            </w:r>
          </w:p>
        </w:tc>
        <w:tc>
          <w:tcPr>
            <w:tcW w:w="1134" w:type="dxa"/>
          </w:tcPr>
          <w:p w14:paraId="7A8FAAC4" w14:textId="77777777" w:rsidR="00105416" w:rsidRPr="00A11251" w:rsidRDefault="00105416" w:rsidP="00804F9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1251">
              <w:rPr>
                <w:rFonts w:ascii="Calibri" w:hAnsi="Calibri" w:cs="Calibri"/>
                <w:color w:val="000000"/>
                <w:sz w:val="20"/>
                <w:szCs w:val="20"/>
              </w:rPr>
              <w:t>0.907</w:t>
            </w:r>
          </w:p>
        </w:tc>
      </w:tr>
      <w:tr w:rsidR="00105416" w:rsidRPr="00A11251" w14:paraId="4C9410D4" w14:textId="77777777" w:rsidTr="00A11251">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61E70730" w14:textId="77777777" w:rsidR="00105416" w:rsidRPr="00A11251" w:rsidRDefault="00105416" w:rsidP="00804F97">
            <w:pPr>
              <w:rPr>
                <w:rFonts w:ascii="Calibri" w:hAnsi="Calibri" w:cs="Calibri"/>
                <w:b w:val="0"/>
                <w:bCs w:val="0"/>
                <w:sz w:val="20"/>
                <w:szCs w:val="20"/>
                <w:lang w:eastAsia="en-AU"/>
              </w:rPr>
            </w:pPr>
            <w:r w:rsidRPr="00A11251">
              <w:rPr>
                <w:rFonts w:ascii="Calibri" w:hAnsi="Calibri" w:cs="Calibri"/>
                <w:sz w:val="20"/>
                <w:szCs w:val="20"/>
                <w:lang w:eastAsia="en-AU"/>
              </w:rPr>
              <w:t>FP</w:t>
            </w:r>
          </w:p>
        </w:tc>
        <w:tc>
          <w:tcPr>
            <w:tcW w:w="1418" w:type="dxa"/>
            <w:noWrap/>
            <w:hideMark/>
          </w:tcPr>
          <w:p w14:paraId="770B94C6" w14:textId="77777777" w:rsidR="00105416" w:rsidRPr="00A11251" w:rsidRDefault="00105416" w:rsidP="00804F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eastAsia="en-AU"/>
              </w:rPr>
            </w:pPr>
            <w:r w:rsidRPr="00A11251">
              <w:rPr>
                <w:rFonts w:ascii="Calibri" w:hAnsi="Calibri" w:cs="Calibri"/>
                <w:color w:val="000000"/>
                <w:sz w:val="20"/>
                <w:szCs w:val="20"/>
              </w:rPr>
              <w:t>0.222</w:t>
            </w:r>
          </w:p>
        </w:tc>
        <w:tc>
          <w:tcPr>
            <w:tcW w:w="1134" w:type="dxa"/>
            <w:noWrap/>
            <w:hideMark/>
          </w:tcPr>
          <w:p w14:paraId="1257760E" w14:textId="77777777" w:rsidR="00105416" w:rsidRPr="00A11251" w:rsidRDefault="00105416" w:rsidP="00804F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eastAsia="en-AU"/>
              </w:rPr>
            </w:pPr>
            <w:r w:rsidRPr="00A11251">
              <w:rPr>
                <w:rFonts w:ascii="Calibri" w:hAnsi="Calibri" w:cs="Calibri"/>
                <w:color w:val="000000"/>
                <w:sz w:val="20"/>
                <w:szCs w:val="20"/>
              </w:rPr>
              <w:t>0.204</w:t>
            </w:r>
          </w:p>
        </w:tc>
        <w:tc>
          <w:tcPr>
            <w:tcW w:w="1134" w:type="dxa"/>
            <w:noWrap/>
            <w:hideMark/>
          </w:tcPr>
          <w:p w14:paraId="4058AFF5" w14:textId="77777777" w:rsidR="00105416" w:rsidRPr="00A11251" w:rsidRDefault="00105416" w:rsidP="00804F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eastAsia="en-AU"/>
              </w:rPr>
            </w:pPr>
            <w:r w:rsidRPr="00A11251">
              <w:rPr>
                <w:rFonts w:ascii="Calibri" w:hAnsi="Calibri" w:cs="Calibri"/>
                <w:color w:val="000000"/>
                <w:sz w:val="20"/>
                <w:szCs w:val="20"/>
              </w:rPr>
              <w:t>0.035</w:t>
            </w:r>
          </w:p>
        </w:tc>
        <w:tc>
          <w:tcPr>
            <w:tcW w:w="1276" w:type="dxa"/>
            <w:noWrap/>
            <w:hideMark/>
          </w:tcPr>
          <w:p w14:paraId="25631EAD" w14:textId="77777777" w:rsidR="00105416" w:rsidRPr="00A11251" w:rsidRDefault="00105416" w:rsidP="00804F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eastAsia="en-AU"/>
              </w:rPr>
            </w:pPr>
            <w:r w:rsidRPr="00A11251">
              <w:rPr>
                <w:rFonts w:ascii="Calibri" w:hAnsi="Calibri" w:cs="Calibri"/>
                <w:color w:val="000000"/>
                <w:sz w:val="20"/>
                <w:szCs w:val="20"/>
              </w:rPr>
              <w:t>0.026</w:t>
            </w:r>
          </w:p>
        </w:tc>
        <w:tc>
          <w:tcPr>
            <w:tcW w:w="850" w:type="dxa"/>
            <w:noWrap/>
            <w:hideMark/>
          </w:tcPr>
          <w:p w14:paraId="669C9010" w14:textId="77777777" w:rsidR="00105416" w:rsidRPr="00A11251" w:rsidRDefault="00105416" w:rsidP="00804F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eastAsia="en-AU"/>
              </w:rPr>
            </w:pPr>
            <w:r w:rsidRPr="00A11251">
              <w:rPr>
                <w:rFonts w:ascii="Calibri" w:hAnsi="Calibri" w:cs="Calibri"/>
                <w:color w:val="000000"/>
                <w:sz w:val="20"/>
                <w:szCs w:val="20"/>
              </w:rPr>
              <w:t>0.002</w:t>
            </w:r>
          </w:p>
        </w:tc>
        <w:tc>
          <w:tcPr>
            <w:tcW w:w="1134" w:type="dxa"/>
          </w:tcPr>
          <w:p w14:paraId="1F4F9F04" w14:textId="77777777" w:rsidR="00105416" w:rsidRPr="00A11251" w:rsidRDefault="00105416" w:rsidP="00804F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1251">
              <w:rPr>
                <w:rFonts w:ascii="Calibri" w:hAnsi="Calibri" w:cs="Calibri"/>
                <w:color w:val="000000"/>
                <w:sz w:val="20"/>
                <w:szCs w:val="20"/>
              </w:rPr>
              <w:t>0.090</w:t>
            </w:r>
          </w:p>
        </w:tc>
      </w:tr>
    </w:tbl>
    <w:p w14:paraId="67566D94" w14:textId="77777777" w:rsidR="00105416" w:rsidRDefault="00105416" w:rsidP="00105416"/>
    <w:p w14:paraId="322C8ADE" w14:textId="6E5F233C" w:rsidR="00242F08" w:rsidRDefault="00012C8E" w:rsidP="00242F08">
      <w:pPr>
        <w:pStyle w:val="Caption"/>
        <w:spacing w:after="40"/>
      </w:pPr>
      <w:bookmarkStart w:id="615" w:name="_Ref81824553"/>
      <w:bookmarkStart w:id="616" w:name="_Toc97053002"/>
      <w:bookmarkStart w:id="617" w:name="_Ref81824576"/>
      <w:r>
        <w:t xml:space="preserve">Table </w:t>
      </w:r>
      <w:r>
        <w:fldChar w:fldCharType="begin"/>
      </w:r>
      <w:r>
        <w:instrText xml:space="preserve"> STYLEREF 1 \s </w:instrText>
      </w:r>
      <w:r>
        <w:fldChar w:fldCharType="separate"/>
      </w:r>
      <w:r>
        <w:rPr>
          <w:noProof/>
        </w:rPr>
        <w:t>12</w:t>
      </w:r>
      <w:r>
        <w:fldChar w:fldCharType="end"/>
      </w:r>
      <w:r>
        <w:noBreakHyphen/>
      </w:r>
      <w:r>
        <w:fldChar w:fldCharType="begin"/>
      </w:r>
      <w:r>
        <w:instrText xml:space="preserve"> SEQ Table \* ARABIC \s 1 </w:instrText>
      </w:r>
      <w:r>
        <w:fldChar w:fldCharType="separate"/>
      </w:r>
      <w:r>
        <w:rPr>
          <w:noProof/>
        </w:rPr>
        <w:t>2</w:t>
      </w:r>
      <w:r>
        <w:fldChar w:fldCharType="end"/>
      </w:r>
      <w:bookmarkEnd w:id="615"/>
      <w:r>
        <w:t xml:space="preserve">. </w:t>
      </w:r>
      <w:r w:rsidR="00E027D4" w:rsidRPr="00352B6F">
        <w:t>Confusion matrix</w:t>
      </w:r>
      <w:r w:rsidR="00242F08">
        <w:t>, in which t</w:t>
      </w:r>
      <w:r w:rsidR="00242F08" w:rsidRPr="00352B6F">
        <w:t>he columns represent the true classes while the rows represent the model’s predictions.</w:t>
      </w:r>
      <w:bookmarkEnd w:id="616"/>
    </w:p>
    <w:p w14:paraId="3C0BC489" w14:textId="763B1BB6" w:rsidR="00E027D4" w:rsidRPr="00352B6F" w:rsidRDefault="00242F08" w:rsidP="00352B6F">
      <w:pPr>
        <w:pStyle w:val="Caption"/>
      </w:pPr>
      <w:r>
        <w:t xml:space="preserve">Note: </w:t>
      </w:r>
      <w:r w:rsidR="00E027D4" w:rsidRPr="00352B6F">
        <w:t xml:space="preserve">The numbers highlighted in </w:t>
      </w:r>
      <w:r w:rsidR="00A11251">
        <w:t>darker blue</w:t>
      </w:r>
      <w:r w:rsidR="00E027D4" w:rsidRPr="00352B6F">
        <w:t xml:space="preserve"> are the (true positive) correctly classified images. The numbers not highlighted are the omission errors. </w:t>
      </w:r>
      <w:bookmarkEnd w:id="617"/>
    </w:p>
    <w:tbl>
      <w:tblPr>
        <w:tblStyle w:val="GridTable5Dark-Accent11"/>
        <w:tblW w:w="8926" w:type="dxa"/>
        <w:tblLook w:val="04A0" w:firstRow="1" w:lastRow="0" w:firstColumn="1" w:lastColumn="0" w:noHBand="0" w:noVBand="1"/>
      </w:tblPr>
      <w:tblGrid>
        <w:gridCol w:w="1275"/>
        <w:gridCol w:w="1275"/>
        <w:gridCol w:w="1275"/>
        <w:gridCol w:w="1275"/>
        <w:gridCol w:w="1275"/>
        <w:gridCol w:w="1275"/>
        <w:gridCol w:w="1276"/>
      </w:tblGrid>
      <w:tr w:rsidR="00E027D4" w:rsidRPr="00A11251" w14:paraId="7C368C5B" w14:textId="77777777" w:rsidTr="00A1125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26" w:type="dxa"/>
            <w:gridSpan w:val="7"/>
            <w:tcBorders>
              <w:bottom w:val="single" w:sz="4" w:space="0" w:color="FFFFFF" w:themeColor="background1"/>
            </w:tcBorders>
            <w:hideMark/>
          </w:tcPr>
          <w:p w14:paraId="2A7F99A8" w14:textId="77777777" w:rsidR="00E027D4" w:rsidRPr="00A11251" w:rsidRDefault="00E027D4" w:rsidP="00804F97">
            <w:pPr>
              <w:jc w:val="center"/>
              <w:rPr>
                <w:rFonts w:cstheme="minorHAnsi"/>
                <w:b w:val="0"/>
                <w:bCs w:val="0"/>
                <w:sz w:val="20"/>
                <w:szCs w:val="20"/>
                <w:lang w:eastAsia="en-AU"/>
              </w:rPr>
            </w:pPr>
            <w:r w:rsidRPr="00A11251">
              <w:rPr>
                <w:rFonts w:cstheme="minorHAnsi"/>
                <w:sz w:val="20"/>
                <w:szCs w:val="20"/>
                <w:lang w:eastAsia="en-AU"/>
              </w:rPr>
              <w:t>Confusion Matrix</w:t>
            </w:r>
          </w:p>
        </w:tc>
      </w:tr>
      <w:tr w:rsidR="00E027D4" w:rsidRPr="00A11251" w14:paraId="1967C38C" w14:textId="77777777" w:rsidTr="00A112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5" w:type="dxa"/>
            <w:hideMark/>
          </w:tcPr>
          <w:p w14:paraId="53B38674" w14:textId="4FC10898" w:rsidR="00E027D4" w:rsidRPr="00A11251" w:rsidRDefault="00E027D4" w:rsidP="00804F97">
            <w:pPr>
              <w:rPr>
                <w:rFonts w:cstheme="minorHAnsi"/>
                <w:sz w:val="20"/>
                <w:szCs w:val="20"/>
                <w:lang w:eastAsia="en-AU"/>
              </w:rPr>
            </w:pPr>
          </w:p>
        </w:tc>
        <w:tc>
          <w:tcPr>
            <w:tcW w:w="1275" w:type="dxa"/>
            <w:tcBorders>
              <w:bottom w:val="single" w:sz="4" w:space="0" w:color="FFFFFF" w:themeColor="background1"/>
            </w:tcBorders>
            <w:shd w:val="clear" w:color="auto" w:fill="4F81BD" w:themeFill="accent1"/>
            <w:hideMark/>
          </w:tcPr>
          <w:p w14:paraId="2939F2AC" w14:textId="77777777" w:rsidR="00E027D4" w:rsidRPr="00A11251" w:rsidRDefault="00E027D4" w:rsidP="00804F97">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0"/>
                <w:szCs w:val="20"/>
                <w:lang w:eastAsia="en-AU"/>
              </w:rPr>
            </w:pPr>
            <w:proofErr w:type="spellStart"/>
            <w:r w:rsidRPr="00A11251">
              <w:rPr>
                <w:rFonts w:cstheme="minorHAnsi"/>
                <w:b/>
                <w:bCs/>
                <w:color w:val="FFFFFF" w:themeColor="background1"/>
                <w:sz w:val="20"/>
                <w:szCs w:val="20"/>
                <w:lang w:eastAsia="en-AU"/>
              </w:rPr>
              <w:t>Bareground</w:t>
            </w:r>
            <w:proofErr w:type="spellEnd"/>
          </w:p>
        </w:tc>
        <w:tc>
          <w:tcPr>
            <w:tcW w:w="1275" w:type="dxa"/>
            <w:tcBorders>
              <w:bottom w:val="single" w:sz="4" w:space="0" w:color="FFFFFF" w:themeColor="background1"/>
            </w:tcBorders>
            <w:shd w:val="clear" w:color="auto" w:fill="4F81BD" w:themeFill="accent1"/>
            <w:hideMark/>
          </w:tcPr>
          <w:p w14:paraId="2F1F84DB" w14:textId="77777777" w:rsidR="00E027D4" w:rsidRPr="00A11251" w:rsidRDefault="00E027D4" w:rsidP="00804F97">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0"/>
                <w:szCs w:val="20"/>
                <w:lang w:eastAsia="en-AU"/>
              </w:rPr>
            </w:pPr>
            <w:r w:rsidRPr="00A11251">
              <w:rPr>
                <w:rFonts w:cstheme="minorHAnsi"/>
                <w:b/>
                <w:bCs/>
                <w:color w:val="FFFFFF" w:themeColor="background1"/>
                <w:sz w:val="20"/>
                <w:szCs w:val="20"/>
                <w:lang w:eastAsia="en-AU"/>
              </w:rPr>
              <w:t>Trash</w:t>
            </w:r>
          </w:p>
        </w:tc>
        <w:tc>
          <w:tcPr>
            <w:tcW w:w="1275" w:type="dxa"/>
            <w:tcBorders>
              <w:bottom w:val="single" w:sz="4" w:space="0" w:color="FFFFFF" w:themeColor="background1"/>
            </w:tcBorders>
            <w:shd w:val="clear" w:color="auto" w:fill="4F81BD" w:themeFill="accent1"/>
            <w:hideMark/>
          </w:tcPr>
          <w:p w14:paraId="67388D43" w14:textId="77777777" w:rsidR="00E027D4" w:rsidRPr="00A11251" w:rsidRDefault="00E027D4" w:rsidP="00804F97">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0"/>
                <w:szCs w:val="20"/>
                <w:lang w:eastAsia="en-AU"/>
              </w:rPr>
            </w:pPr>
            <w:r w:rsidRPr="00A11251">
              <w:rPr>
                <w:rFonts w:cstheme="minorHAnsi"/>
                <w:b/>
                <w:bCs/>
                <w:color w:val="FFFFFF" w:themeColor="background1"/>
                <w:sz w:val="20"/>
                <w:szCs w:val="20"/>
                <w:lang w:eastAsia="en-AU"/>
              </w:rPr>
              <w:t>Leaf Litter</w:t>
            </w:r>
          </w:p>
        </w:tc>
        <w:tc>
          <w:tcPr>
            <w:tcW w:w="1275" w:type="dxa"/>
            <w:tcBorders>
              <w:bottom w:val="single" w:sz="4" w:space="0" w:color="FFFFFF" w:themeColor="background1"/>
            </w:tcBorders>
            <w:shd w:val="clear" w:color="auto" w:fill="4F81BD" w:themeFill="accent1"/>
            <w:hideMark/>
          </w:tcPr>
          <w:p w14:paraId="7F903D05" w14:textId="77777777" w:rsidR="00E027D4" w:rsidRPr="00A11251" w:rsidRDefault="00E027D4" w:rsidP="00804F97">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0"/>
                <w:szCs w:val="20"/>
                <w:lang w:eastAsia="en-AU"/>
              </w:rPr>
            </w:pPr>
            <w:r w:rsidRPr="00A11251">
              <w:rPr>
                <w:rFonts w:cstheme="minorHAnsi"/>
                <w:b/>
                <w:bCs/>
                <w:color w:val="FFFFFF" w:themeColor="background1"/>
                <w:sz w:val="20"/>
                <w:szCs w:val="20"/>
                <w:lang w:eastAsia="en-AU"/>
              </w:rPr>
              <w:t>Other Veg</w:t>
            </w:r>
          </w:p>
        </w:tc>
        <w:tc>
          <w:tcPr>
            <w:tcW w:w="1275" w:type="dxa"/>
            <w:tcBorders>
              <w:bottom w:val="single" w:sz="4" w:space="0" w:color="FFFFFF" w:themeColor="background1"/>
            </w:tcBorders>
            <w:shd w:val="clear" w:color="auto" w:fill="4F81BD" w:themeFill="accent1"/>
            <w:hideMark/>
          </w:tcPr>
          <w:p w14:paraId="5B81E86B" w14:textId="77777777" w:rsidR="00E027D4" w:rsidRPr="00A11251" w:rsidRDefault="00E027D4" w:rsidP="00804F97">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0"/>
                <w:szCs w:val="20"/>
                <w:lang w:eastAsia="en-AU"/>
              </w:rPr>
            </w:pPr>
            <w:r w:rsidRPr="00A11251">
              <w:rPr>
                <w:rFonts w:cstheme="minorHAnsi"/>
                <w:b/>
                <w:bCs/>
                <w:color w:val="FFFFFF" w:themeColor="background1"/>
                <w:sz w:val="20"/>
                <w:szCs w:val="20"/>
                <w:lang w:eastAsia="en-AU"/>
              </w:rPr>
              <w:t>Reeds</w:t>
            </w:r>
          </w:p>
        </w:tc>
        <w:tc>
          <w:tcPr>
            <w:tcW w:w="1276" w:type="dxa"/>
            <w:tcBorders>
              <w:bottom w:val="single" w:sz="4" w:space="0" w:color="FFFFFF" w:themeColor="background1"/>
            </w:tcBorders>
            <w:shd w:val="clear" w:color="auto" w:fill="4F81BD" w:themeFill="accent1"/>
            <w:hideMark/>
          </w:tcPr>
          <w:p w14:paraId="21BE379A" w14:textId="77777777" w:rsidR="00E027D4" w:rsidRPr="00A11251" w:rsidRDefault="00E027D4" w:rsidP="00804F97">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0"/>
                <w:szCs w:val="20"/>
                <w:lang w:eastAsia="en-AU"/>
              </w:rPr>
            </w:pPr>
            <w:r w:rsidRPr="00A11251">
              <w:rPr>
                <w:rFonts w:cstheme="minorHAnsi"/>
                <w:b/>
                <w:bCs/>
                <w:color w:val="FFFFFF" w:themeColor="background1"/>
                <w:sz w:val="20"/>
                <w:szCs w:val="20"/>
                <w:lang w:eastAsia="en-AU"/>
              </w:rPr>
              <w:t>Water</w:t>
            </w:r>
          </w:p>
        </w:tc>
      </w:tr>
      <w:tr w:rsidR="00E027D4" w:rsidRPr="00A11251" w14:paraId="0D54A151" w14:textId="77777777" w:rsidTr="00A11251">
        <w:trPr>
          <w:trHeight w:val="300"/>
        </w:trPr>
        <w:tc>
          <w:tcPr>
            <w:cnfStyle w:val="001000000000" w:firstRow="0" w:lastRow="0" w:firstColumn="1" w:lastColumn="0" w:oddVBand="0" w:evenVBand="0" w:oddHBand="0" w:evenHBand="0" w:firstRowFirstColumn="0" w:firstRowLastColumn="0" w:lastRowFirstColumn="0" w:lastRowLastColumn="0"/>
            <w:tcW w:w="1275" w:type="dxa"/>
            <w:hideMark/>
          </w:tcPr>
          <w:p w14:paraId="3CC598F8" w14:textId="77777777" w:rsidR="00E027D4" w:rsidRPr="00A11251" w:rsidRDefault="00E027D4" w:rsidP="00804F97">
            <w:pPr>
              <w:rPr>
                <w:rFonts w:cstheme="minorHAnsi"/>
                <w:b w:val="0"/>
                <w:bCs w:val="0"/>
                <w:sz w:val="20"/>
                <w:szCs w:val="20"/>
                <w:lang w:eastAsia="en-AU"/>
              </w:rPr>
            </w:pPr>
            <w:proofErr w:type="spellStart"/>
            <w:r w:rsidRPr="00A11251">
              <w:rPr>
                <w:rFonts w:cstheme="minorHAnsi"/>
                <w:sz w:val="20"/>
                <w:szCs w:val="20"/>
                <w:lang w:eastAsia="en-AU"/>
              </w:rPr>
              <w:t>Bareground</w:t>
            </w:r>
            <w:proofErr w:type="spellEnd"/>
          </w:p>
        </w:tc>
        <w:tc>
          <w:tcPr>
            <w:tcW w:w="1275" w:type="dxa"/>
            <w:shd w:val="clear" w:color="auto" w:fill="B8CCE4" w:themeFill="accent1" w:themeFillTint="66"/>
            <w:hideMark/>
          </w:tcPr>
          <w:p w14:paraId="038A2409" w14:textId="77777777" w:rsidR="00E027D4" w:rsidRDefault="00E027D4" w:rsidP="00804F9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7</w:t>
            </w:r>
          </w:p>
        </w:tc>
        <w:tc>
          <w:tcPr>
            <w:tcW w:w="1275" w:type="dxa"/>
            <w:tcBorders>
              <w:bottom w:val="single" w:sz="4" w:space="0" w:color="FFFFFF" w:themeColor="background1"/>
            </w:tcBorders>
            <w:hideMark/>
          </w:tcPr>
          <w:p w14:paraId="65951AC0" w14:textId="77777777" w:rsidR="00E027D4" w:rsidRDefault="00E027D4" w:rsidP="00804F9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29</w:t>
            </w:r>
          </w:p>
        </w:tc>
        <w:tc>
          <w:tcPr>
            <w:tcW w:w="1275" w:type="dxa"/>
            <w:hideMark/>
          </w:tcPr>
          <w:p w14:paraId="24301B68" w14:textId="77777777" w:rsidR="00E027D4" w:rsidRDefault="00E027D4" w:rsidP="00804F9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4</w:t>
            </w:r>
          </w:p>
        </w:tc>
        <w:tc>
          <w:tcPr>
            <w:tcW w:w="1275" w:type="dxa"/>
            <w:hideMark/>
          </w:tcPr>
          <w:p w14:paraId="64982E95" w14:textId="77777777" w:rsidR="00E027D4" w:rsidRDefault="00E027D4" w:rsidP="00804F9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0</w:t>
            </w:r>
          </w:p>
        </w:tc>
        <w:tc>
          <w:tcPr>
            <w:tcW w:w="1275" w:type="dxa"/>
            <w:hideMark/>
          </w:tcPr>
          <w:p w14:paraId="3D40071C" w14:textId="77777777" w:rsidR="00E027D4" w:rsidRDefault="00E027D4" w:rsidP="00804F9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0</w:t>
            </w:r>
          </w:p>
        </w:tc>
        <w:tc>
          <w:tcPr>
            <w:tcW w:w="1276" w:type="dxa"/>
            <w:hideMark/>
          </w:tcPr>
          <w:p w14:paraId="5C5D961C" w14:textId="77777777" w:rsidR="00E027D4" w:rsidRDefault="00E027D4" w:rsidP="00804F9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11</w:t>
            </w:r>
          </w:p>
        </w:tc>
      </w:tr>
      <w:tr w:rsidR="00E027D4" w:rsidRPr="00A11251" w14:paraId="087089B9" w14:textId="77777777" w:rsidTr="00A112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5" w:type="dxa"/>
            <w:hideMark/>
          </w:tcPr>
          <w:p w14:paraId="02BD5E8C" w14:textId="77777777" w:rsidR="00E027D4" w:rsidRPr="00A11251" w:rsidRDefault="00E027D4" w:rsidP="00804F97">
            <w:pPr>
              <w:rPr>
                <w:rFonts w:cstheme="minorHAnsi"/>
                <w:b w:val="0"/>
                <w:bCs w:val="0"/>
                <w:sz w:val="20"/>
                <w:szCs w:val="20"/>
                <w:lang w:eastAsia="en-AU"/>
              </w:rPr>
            </w:pPr>
            <w:r w:rsidRPr="00A11251">
              <w:rPr>
                <w:rFonts w:cstheme="minorHAnsi"/>
                <w:sz w:val="20"/>
                <w:szCs w:val="20"/>
                <w:lang w:eastAsia="en-AU"/>
              </w:rPr>
              <w:t>Trash</w:t>
            </w:r>
          </w:p>
        </w:tc>
        <w:tc>
          <w:tcPr>
            <w:tcW w:w="1275" w:type="dxa"/>
            <w:hideMark/>
          </w:tcPr>
          <w:p w14:paraId="35E0C43A" w14:textId="77777777" w:rsidR="00E027D4" w:rsidRDefault="00E027D4" w:rsidP="00804F9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0</w:t>
            </w:r>
          </w:p>
        </w:tc>
        <w:tc>
          <w:tcPr>
            <w:tcW w:w="1275" w:type="dxa"/>
            <w:hideMark/>
          </w:tcPr>
          <w:p w14:paraId="0AD4B4BA" w14:textId="77777777" w:rsidR="00E027D4" w:rsidRDefault="00E027D4" w:rsidP="00804F9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666</w:t>
            </w:r>
          </w:p>
        </w:tc>
        <w:tc>
          <w:tcPr>
            <w:tcW w:w="1275" w:type="dxa"/>
            <w:tcBorders>
              <w:bottom w:val="single" w:sz="4" w:space="0" w:color="FFFFFF" w:themeColor="background1"/>
            </w:tcBorders>
            <w:hideMark/>
          </w:tcPr>
          <w:p w14:paraId="1D25EAE9" w14:textId="77777777" w:rsidR="00E027D4" w:rsidRDefault="00E027D4" w:rsidP="00804F9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22</w:t>
            </w:r>
          </w:p>
        </w:tc>
        <w:tc>
          <w:tcPr>
            <w:tcW w:w="1275" w:type="dxa"/>
            <w:hideMark/>
          </w:tcPr>
          <w:p w14:paraId="52B1ADFB" w14:textId="77777777" w:rsidR="00E027D4" w:rsidRDefault="00E027D4" w:rsidP="00804F9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7</w:t>
            </w:r>
          </w:p>
        </w:tc>
        <w:tc>
          <w:tcPr>
            <w:tcW w:w="1275" w:type="dxa"/>
            <w:hideMark/>
          </w:tcPr>
          <w:p w14:paraId="056C5F03" w14:textId="77777777" w:rsidR="00E027D4" w:rsidRDefault="00E027D4" w:rsidP="00804F9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1</w:t>
            </w:r>
          </w:p>
        </w:tc>
        <w:tc>
          <w:tcPr>
            <w:tcW w:w="1276" w:type="dxa"/>
            <w:hideMark/>
          </w:tcPr>
          <w:p w14:paraId="2985ADFD" w14:textId="77777777" w:rsidR="00E027D4" w:rsidRDefault="00E027D4" w:rsidP="00804F9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2</w:t>
            </w:r>
          </w:p>
        </w:tc>
      </w:tr>
      <w:tr w:rsidR="00E027D4" w:rsidRPr="00A11251" w14:paraId="53B35886" w14:textId="77777777" w:rsidTr="00A11251">
        <w:trPr>
          <w:trHeight w:val="300"/>
        </w:trPr>
        <w:tc>
          <w:tcPr>
            <w:cnfStyle w:val="001000000000" w:firstRow="0" w:lastRow="0" w:firstColumn="1" w:lastColumn="0" w:oddVBand="0" w:evenVBand="0" w:oddHBand="0" w:evenHBand="0" w:firstRowFirstColumn="0" w:firstRowLastColumn="0" w:lastRowFirstColumn="0" w:lastRowLastColumn="0"/>
            <w:tcW w:w="1275" w:type="dxa"/>
            <w:hideMark/>
          </w:tcPr>
          <w:p w14:paraId="60602445" w14:textId="77777777" w:rsidR="00E027D4" w:rsidRPr="00A11251" w:rsidRDefault="00E027D4" w:rsidP="00804F97">
            <w:pPr>
              <w:rPr>
                <w:rFonts w:cstheme="minorHAnsi"/>
                <w:b w:val="0"/>
                <w:bCs w:val="0"/>
                <w:sz w:val="20"/>
                <w:szCs w:val="20"/>
                <w:lang w:eastAsia="en-AU"/>
              </w:rPr>
            </w:pPr>
            <w:r w:rsidRPr="00A11251">
              <w:rPr>
                <w:rFonts w:cstheme="minorHAnsi"/>
                <w:sz w:val="20"/>
                <w:szCs w:val="20"/>
                <w:lang w:eastAsia="en-AU"/>
              </w:rPr>
              <w:t>Leaf Litter</w:t>
            </w:r>
          </w:p>
        </w:tc>
        <w:tc>
          <w:tcPr>
            <w:tcW w:w="1275" w:type="dxa"/>
            <w:hideMark/>
          </w:tcPr>
          <w:p w14:paraId="635C4F65" w14:textId="77777777" w:rsidR="00E027D4" w:rsidRDefault="00E027D4" w:rsidP="00804F9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2</w:t>
            </w:r>
          </w:p>
        </w:tc>
        <w:tc>
          <w:tcPr>
            <w:tcW w:w="1275" w:type="dxa"/>
            <w:hideMark/>
          </w:tcPr>
          <w:p w14:paraId="675EB7D8" w14:textId="77777777" w:rsidR="00E027D4" w:rsidRDefault="00E027D4" w:rsidP="00804F9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92</w:t>
            </w:r>
          </w:p>
        </w:tc>
        <w:tc>
          <w:tcPr>
            <w:tcW w:w="1275" w:type="dxa"/>
            <w:shd w:val="clear" w:color="auto" w:fill="B8CCE4" w:themeFill="accent1" w:themeFillTint="66"/>
            <w:hideMark/>
          </w:tcPr>
          <w:p w14:paraId="37BFD7B9" w14:textId="77777777" w:rsidR="00E027D4" w:rsidRDefault="00E027D4" w:rsidP="00804F9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1185</w:t>
            </w:r>
          </w:p>
        </w:tc>
        <w:tc>
          <w:tcPr>
            <w:tcW w:w="1275" w:type="dxa"/>
            <w:tcBorders>
              <w:bottom w:val="single" w:sz="4" w:space="0" w:color="FFFFFF" w:themeColor="background1"/>
            </w:tcBorders>
            <w:hideMark/>
          </w:tcPr>
          <w:p w14:paraId="55C3B085" w14:textId="77777777" w:rsidR="00E027D4" w:rsidRDefault="00E027D4" w:rsidP="00804F9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5</w:t>
            </w:r>
          </w:p>
        </w:tc>
        <w:tc>
          <w:tcPr>
            <w:tcW w:w="1275" w:type="dxa"/>
            <w:hideMark/>
          </w:tcPr>
          <w:p w14:paraId="4F57AFC3" w14:textId="77777777" w:rsidR="00E027D4" w:rsidRDefault="00E027D4" w:rsidP="00804F9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0</w:t>
            </w:r>
          </w:p>
        </w:tc>
        <w:tc>
          <w:tcPr>
            <w:tcW w:w="1276" w:type="dxa"/>
            <w:hideMark/>
          </w:tcPr>
          <w:p w14:paraId="71FEB6AF" w14:textId="77777777" w:rsidR="00E027D4" w:rsidRDefault="00E027D4" w:rsidP="00804F9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2</w:t>
            </w:r>
          </w:p>
        </w:tc>
      </w:tr>
      <w:tr w:rsidR="00E027D4" w:rsidRPr="00A11251" w14:paraId="3FC4877A" w14:textId="77777777" w:rsidTr="00A112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5" w:type="dxa"/>
            <w:hideMark/>
          </w:tcPr>
          <w:p w14:paraId="2257FDC0" w14:textId="77777777" w:rsidR="00E027D4" w:rsidRPr="00A11251" w:rsidRDefault="00E027D4" w:rsidP="00804F97">
            <w:pPr>
              <w:rPr>
                <w:rFonts w:cstheme="minorHAnsi"/>
                <w:b w:val="0"/>
                <w:bCs w:val="0"/>
                <w:sz w:val="20"/>
                <w:szCs w:val="20"/>
                <w:lang w:eastAsia="en-AU"/>
              </w:rPr>
            </w:pPr>
            <w:r w:rsidRPr="00A11251">
              <w:rPr>
                <w:rFonts w:cstheme="minorHAnsi"/>
                <w:sz w:val="20"/>
                <w:szCs w:val="20"/>
                <w:lang w:eastAsia="en-AU"/>
              </w:rPr>
              <w:t>Other Veg</w:t>
            </w:r>
          </w:p>
        </w:tc>
        <w:tc>
          <w:tcPr>
            <w:tcW w:w="1275" w:type="dxa"/>
            <w:hideMark/>
          </w:tcPr>
          <w:p w14:paraId="24AE65E6" w14:textId="77777777" w:rsidR="00E027D4" w:rsidRDefault="00E027D4" w:rsidP="00804F9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0</w:t>
            </w:r>
          </w:p>
        </w:tc>
        <w:tc>
          <w:tcPr>
            <w:tcW w:w="1275" w:type="dxa"/>
            <w:hideMark/>
          </w:tcPr>
          <w:p w14:paraId="5187F668" w14:textId="77777777" w:rsidR="00E027D4" w:rsidRDefault="00E027D4" w:rsidP="00804F9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28</w:t>
            </w:r>
          </w:p>
        </w:tc>
        <w:tc>
          <w:tcPr>
            <w:tcW w:w="1275" w:type="dxa"/>
            <w:hideMark/>
          </w:tcPr>
          <w:p w14:paraId="6804C30E" w14:textId="77777777" w:rsidR="00E027D4" w:rsidRDefault="00E027D4" w:rsidP="00804F9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12</w:t>
            </w:r>
          </w:p>
        </w:tc>
        <w:tc>
          <w:tcPr>
            <w:tcW w:w="1275" w:type="dxa"/>
            <w:hideMark/>
          </w:tcPr>
          <w:p w14:paraId="19BBD0AC" w14:textId="77777777" w:rsidR="00E027D4" w:rsidRDefault="00E027D4" w:rsidP="00804F9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606</w:t>
            </w:r>
          </w:p>
        </w:tc>
        <w:tc>
          <w:tcPr>
            <w:tcW w:w="1275" w:type="dxa"/>
            <w:tcBorders>
              <w:bottom w:val="single" w:sz="4" w:space="0" w:color="FFFFFF" w:themeColor="background1"/>
            </w:tcBorders>
            <w:hideMark/>
          </w:tcPr>
          <w:p w14:paraId="55410F21" w14:textId="77777777" w:rsidR="00E027D4" w:rsidRDefault="00E027D4" w:rsidP="00804F9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2</w:t>
            </w:r>
          </w:p>
        </w:tc>
        <w:tc>
          <w:tcPr>
            <w:tcW w:w="1276" w:type="dxa"/>
            <w:hideMark/>
          </w:tcPr>
          <w:p w14:paraId="3BEE4B1E" w14:textId="77777777" w:rsidR="00E027D4" w:rsidRDefault="00E027D4" w:rsidP="00804F9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13</w:t>
            </w:r>
          </w:p>
        </w:tc>
      </w:tr>
      <w:tr w:rsidR="00E027D4" w:rsidRPr="00A11251" w14:paraId="6C4CB786" w14:textId="77777777" w:rsidTr="00A11251">
        <w:trPr>
          <w:trHeight w:val="300"/>
        </w:trPr>
        <w:tc>
          <w:tcPr>
            <w:cnfStyle w:val="001000000000" w:firstRow="0" w:lastRow="0" w:firstColumn="1" w:lastColumn="0" w:oddVBand="0" w:evenVBand="0" w:oddHBand="0" w:evenHBand="0" w:firstRowFirstColumn="0" w:firstRowLastColumn="0" w:lastRowFirstColumn="0" w:lastRowLastColumn="0"/>
            <w:tcW w:w="1275" w:type="dxa"/>
            <w:hideMark/>
          </w:tcPr>
          <w:p w14:paraId="718E3B65" w14:textId="77777777" w:rsidR="00E027D4" w:rsidRPr="00A11251" w:rsidRDefault="00E027D4" w:rsidP="00804F97">
            <w:pPr>
              <w:rPr>
                <w:rFonts w:cstheme="minorHAnsi"/>
                <w:b w:val="0"/>
                <w:bCs w:val="0"/>
                <w:sz w:val="20"/>
                <w:szCs w:val="20"/>
                <w:lang w:eastAsia="en-AU"/>
              </w:rPr>
            </w:pPr>
            <w:r w:rsidRPr="00A11251">
              <w:rPr>
                <w:rFonts w:cstheme="minorHAnsi"/>
                <w:sz w:val="20"/>
                <w:szCs w:val="20"/>
                <w:lang w:eastAsia="en-AU"/>
              </w:rPr>
              <w:t>Reeds</w:t>
            </w:r>
          </w:p>
        </w:tc>
        <w:tc>
          <w:tcPr>
            <w:tcW w:w="1275" w:type="dxa"/>
            <w:hideMark/>
          </w:tcPr>
          <w:p w14:paraId="788976FE" w14:textId="77777777" w:rsidR="00E027D4" w:rsidRDefault="00E027D4" w:rsidP="00804F9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0</w:t>
            </w:r>
          </w:p>
        </w:tc>
        <w:tc>
          <w:tcPr>
            <w:tcW w:w="1275" w:type="dxa"/>
            <w:hideMark/>
          </w:tcPr>
          <w:p w14:paraId="4CA6DE4A" w14:textId="77777777" w:rsidR="00E027D4" w:rsidRDefault="00E027D4" w:rsidP="00804F9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1</w:t>
            </w:r>
          </w:p>
        </w:tc>
        <w:tc>
          <w:tcPr>
            <w:tcW w:w="1275" w:type="dxa"/>
            <w:hideMark/>
          </w:tcPr>
          <w:p w14:paraId="38AAAC01" w14:textId="77777777" w:rsidR="00E027D4" w:rsidRDefault="00E027D4" w:rsidP="00804F9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2</w:t>
            </w:r>
          </w:p>
        </w:tc>
        <w:tc>
          <w:tcPr>
            <w:tcW w:w="1275" w:type="dxa"/>
            <w:hideMark/>
          </w:tcPr>
          <w:p w14:paraId="06956427" w14:textId="77777777" w:rsidR="00E027D4" w:rsidRDefault="00E027D4" w:rsidP="00804F9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0</w:t>
            </w:r>
          </w:p>
        </w:tc>
        <w:tc>
          <w:tcPr>
            <w:tcW w:w="1275" w:type="dxa"/>
            <w:shd w:val="clear" w:color="auto" w:fill="B8CCE4" w:themeFill="accent1" w:themeFillTint="66"/>
            <w:hideMark/>
          </w:tcPr>
          <w:p w14:paraId="2C2FF214" w14:textId="77777777" w:rsidR="00E027D4" w:rsidRDefault="00E027D4" w:rsidP="00804F9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1936</w:t>
            </w:r>
          </w:p>
        </w:tc>
        <w:tc>
          <w:tcPr>
            <w:tcW w:w="1276" w:type="dxa"/>
            <w:tcBorders>
              <w:bottom w:val="single" w:sz="4" w:space="0" w:color="FFFFFF" w:themeColor="background1"/>
            </w:tcBorders>
            <w:hideMark/>
          </w:tcPr>
          <w:p w14:paraId="4666AECD" w14:textId="77777777" w:rsidR="00E027D4" w:rsidRDefault="00E027D4" w:rsidP="00804F9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0</w:t>
            </w:r>
          </w:p>
        </w:tc>
      </w:tr>
      <w:tr w:rsidR="00E027D4" w:rsidRPr="00A11251" w14:paraId="4C08AC55" w14:textId="77777777" w:rsidTr="00A112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5" w:type="dxa"/>
            <w:hideMark/>
          </w:tcPr>
          <w:p w14:paraId="562993B4" w14:textId="77777777" w:rsidR="00E027D4" w:rsidRPr="00A11251" w:rsidRDefault="00E027D4" w:rsidP="00804F97">
            <w:pPr>
              <w:rPr>
                <w:rFonts w:cstheme="minorHAnsi"/>
                <w:b w:val="0"/>
                <w:bCs w:val="0"/>
                <w:sz w:val="20"/>
                <w:szCs w:val="20"/>
                <w:lang w:eastAsia="en-AU"/>
              </w:rPr>
            </w:pPr>
            <w:r w:rsidRPr="00A11251">
              <w:rPr>
                <w:rFonts w:cstheme="minorHAnsi"/>
                <w:sz w:val="20"/>
                <w:szCs w:val="20"/>
                <w:lang w:eastAsia="en-AU"/>
              </w:rPr>
              <w:t>Water</w:t>
            </w:r>
          </w:p>
        </w:tc>
        <w:tc>
          <w:tcPr>
            <w:tcW w:w="1275" w:type="dxa"/>
            <w:hideMark/>
          </w:tcPr>
          <w:p w14:paraId="14143C55" w14:textId="77777777" w:rsidR="00E027D4" w:rsidRDefault="00E027D4" w:rsidP="00804F9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0</w:t>
            </w:r>
          </w:p>
        </w:tc>
        <w:tc>
          <w:tcPr>
            <w:tcW w:w="1275" w:type="dxa"/>
            <w:hideMark/>
          </w:tcPr>
          <w:p w14:paraId="675B377B" w14:textId="77777777" w:rsidR="00E027D4" w:rsidRDefault="00E027D4" w:rsidP="00804F9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21</w:t>
            </w:r>
          </w:p>
        </w:tc>
        <w:tc>
          <w:tcPr>
            <w:tcW w:w="1275" w:type="dxa"/>
            <w:hideMark/>
          </w:tcPr>
          <w:p w14:paraId="316C6923" w14:textId="77777777" w:rsidR="00E027D4" w:rsidRDefault="00E027D4" w:rsidP="00804F9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3</w:t>
            </w:r>
          </w:p>
        </w:tc>
        <w:tc>
          <w:tcPr>
            <w:tcW w:w="1275" w:type="dxa"/>
            <w:hideMark/>
          </w:tcPr>
          <w:p w14:paraId="270A3C6F" w14:textId="77777777" w:rsidR="00E027D4" w:rsidRDefault="00E027D4" w:rsidP="00804F9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4</w:t>
            </w:r>
          </w:p>
        </w:tc>
        <w:tc>
          <w:tcPr>
            <w:tcW w:w="1275" w:type="dxa"/>
            <w:hideMark/>
          </w:tcPr>
          <w:p w14:paraId="4EBD2432" w14:textId="77777777" w:rsidR="00E027D4" w:rsidRDefault="00E027D4" w:rsidP="00804F9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1</w:t>
            </w:r>
          </w:p>
        </w:tc>
        <w:tc>
          <w:tcPr>
            <w:tcW w:w="1276" w:type="dxa"/>
            <w:hideMark/>
          </w:tcPr>
          <w:p w14:paraId="49228301" w14:textId="77777777" w:rsidR="00E027D4" w:rsidRDefault="00E027D4" w:rsidP="00804F9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A11251">
              <w:rPr>
                <w:rFonts w:ascii="Calibri" w:hAnsi="Calibri" w:cs="Calibri"/>
                <w:color w:val="000000"/>
                <w:sz w:val="20"/>
                <w:szCs w:val="20"/>
              </w:rPr>
              <w:t>283</w:t>
            </w:r>
          </w:p>
        </w:tc>
      </w:tr>
    </w:tbl>
    <w:p w14:paraId="03C81319" w14:textId="77777777" w:rsidR="00E027D4" w:rsidRDefault="00E027D4" w:rsidP="00E027D4"/>
    <w:p w14:paraId="7932EFB0" w14:textId="77777777" w:rsidR="009026BC" w:rsidRDefault="009026BC" w:rsidP="009026BC">
      <w:pPr>
        <w:pStyle w:val="Heading4"/>
      </w:pPr>
      <w:r>
        <w:t>Prediction - Manual verification</w:t>
      </w:r>
    </w:p>
    <w:p w14:paraId="32222787" w14:textId="63EC0F55" w:rsidR="009026BC" w:rsidRDefault="009026BC" w:rsidP="009026BC">
      <w:r>
        <w:t>T</w:t>
      </w:r>
      <w:r w:rsidRPr="00610FC6">
        <w:t>o test the model’s predictive performance</w:t>
      </w:r>
      <w:r>
        <w:t xml:space="preserve">, images from </w:t>
      </w:r>
      <w:r w:rsidRPr="00610FC6">
        <w:t>four sites</w:t>
      </w:r>
      <w:r>
        <w:t xml:space="preserve"> which had been </w:t>
      </w:r>
      <w:r w:rsidRPr="00610FC6">
        <w:t xml:space="preserve">kept separate </w:t>
      </w:r>
      <w:r>
        <w:t xml:space="preserve">were </w:t>
      </w:r>
      <w:proofErr w:type="spellStart"/>
      <w:r>
        <w:t>categorised</w:t>
      </w:r>
      <w:proofErr w:type="spellEnd"/>
      <w:r>
        <w:t xml:space="preserve"> to one of the six classes. Manual verification demonstrated the reeds, leaf litter, and trash classes performed very well (&gt;98%) </w:t>
      </w:r>
      <w:r w:rsidR="00012C8E">
        <w:t>(</w:t>
      </w:r>
      <w:r w:rsidR="00012C8E">
        <w:fldChar w:fldCharType="begin"/>
      </w:r>
      <w:r w:rsidR="00012C8E">
        <w:instrText xml:space="preserve"> REF _Ref81824468 \h </w:instrText>
      </w:r>
      <w:r w:rsidR="00012C8E">
        <w:fldChar w:fldCharType="separate"/>
      </w:r>
      <w:r w:rsidR="00012C8E">
        <w:t xml:space="preserve">Table </w:t>
      </w:r>
      <w:r w:rsidR="00012C8E">
        <w:rPr>
          <w:noProof/>
        </w:rPr>
        <w:t>12</w:t>
      </w:r>
      <w:r w:rsidR="00012C8E">
        <w:noBreakHyphen/>
      </w:r>
      <w:r w:rsidR="00012C8E">
        <w:rPr>
          <w:noProof/>
        </w:rPr>
        <w:t>3</w:t>
      </w:r>
      <w:r w:rsidR="00012C8E">
        <w:fldChar w:fldCharType="end"/>
      </w:r>
      <w:r w:rsidR="00E027D4">
        <w:t>)</w:t>
      </w:r>
      <w:r>
        <w:t xml:space="preserve">. The water class was 90% correct. The other vegetation (other veg) class was 78% correct, with those incorrectly grouped as other vegetation consisting mostly of slices containing reeds. The </w:t>
      </w:r>
      <w:proofErr w:type="spellStart"/>
      <w:r>
        <w:t>bareground</w:t>
      </w:r>
      <w:proofErr w:type="spellEnd"/>
      <w:r>
        <w:t xml:space="preserve"> feature class had the lowest percentage correctly classed (41%) </w:t>
      </w:r>
      <w:r w:rsidR="00012C8E">
        <w:t>(</w:t>
      </w:r>
      <w:r w:rsidR="00012C8E">
        <w:fldChar w:fldCharType="begin"/>
      </w:r>
      <w:r w:rsidR="00012C8E">
        <w:instrText xml:space="preserve"> REF _Ref81824468 \h </w:instrText>
      </w:r>
      <w:r w:rsidR="00012C8E">
        <w:fldChar w:fldCharType="separate"/>
      </w:r>
      <w:r w:rsidR="00012C8E">
        <w:t xml:space="preserve">Table </w:t>
      </w:r>
      <w:r w:rsidR="00012C8E">
        <w:rPr>
          <w:noProof/>
        </w:rPr>
        <w:t>12</w:t>
      </w:r>
      <w:r w:rsidR="00012C8E">
        <w:noBreakHyphen/>
      </w:r>
      <w:r w:rsidR="00012C8E">
        <w:rPr>
          <w:noProof/>
        </w:rPr>
        <w:t>3</w:t>
      </w:r>
      <w:r w:rsidR="00012C8E">
        <w:fldChar w:fldCharType="end"/>
      </w:r>
      <w:r w:rsidR="00012C8E">
        <w:t xml:space="preserve">). </w:t>
      </w:r>
      <w:proofErr w:type="gramStart"/>
      <w:r>
        <w:t>The majority of</w:t>
      </w:r>
      <w:proofErr w:type="gramEnd"/>
      <w:r>
        <w:t xml:space="preserve"> the slices incorrectly identified as </w:t>
      </w:r>
      <w:proofErr w:type="spellStart"/>
      <w:r>
        <w:t>bareground</w:t>
      </w:r>
      <w:proofErr w:type="spellEnd"/>
      <w:r>
        <w:t xml:space="preserve"> were either water or leaf litter. </w:t>
      </w:r>
    </w:p>
    <w:p w14:paraId="74314EA3" w14:textId="6DE8242E" w:rsidR="00512DB0" w:rsidRPr="00352B6F" w:rsidRDefault="00012C8E" w:rsidP="00352B6F">
      <w:pPr>
        <w:pStyle w:val="Caption"/>
      </w:pPr>
      <w:bookmarkStart w:id="618" w:name="_Ref81824468"/>
      <w:bookmarkStart w:id="619" w:name="_Toc97053003"/>
      <w:r>
        <w:t xml:space="preserve">Table </w:t>
      </w:r>
      <w:r>
        <w:fldChar w:fldCharType="begin"/>
      </w:r>
      <w:r>
        <w:instrText xml:space="preserve"> STYLEREF 1 \s </w:instrText>
      </w:r>
      <w:r>
        <w:fldChar w:fldCharType="separate"/>
      </w:r>
      <w:r>
        <w:rPr>
          <w:noProof/>
        </w:rPr>
        <w:t>12</w:t>
      </w:r>
      <w:r>
        <w:fldChar w:fldCharType="end"/>
      </w:r>
      <w:r>
        <w:noBreakHyphen/>
      </w:r>
      <w:r>
        <w:fldChar w:fldCharType="begin"/>
      </w:r>
      <w:r>
        <w:instrText xml:space="preserve"> SEQ Table \* ARABIC \s 1 </w:instrText>
      </w:r>
      <w:r>
        <w:fldChar w:fldCharType="separate"/>
      </w:r>
      <w:r>
        <w:rPr>
          <w:noProof/>
        </w:rPr>
        <w:t>3</w:t>
      </w:r>
      <w:r>
        <w:fldChar w:fldCharType="end"/>
      </w:r>
      <w:bookmarkEnd w:id="618"/>
      <w:r>
        <w:t xml:space="preserve">. </w:t>
      </w:r>
      <w:r w:rsidR="00512DB0" w:rsidRPr="00352B6F">
        <w:t xml:space="preserve">Results from manual (visual) verification of 100 randomly selected images from each feature class on the </w:t>
      </w:r>
      <w:proofErr w:type="gramStart"/>
      <w:r w:rsidR="00512DB0" w:rsidRPr="00352B6F">
        <w:t>models</w:t>
      </w:r>
      <w:proofErr w:type="gramEnd"/>
      <w:r w:rsidR="00512DB0" w:rsidRPr="00352B6F">
        <w:t xml:space="preserve"> predictive performance. The </w:t>
      </w:r>
      <w:proofErr w:type="spellStart"/>
      <w:r w:rsidR="00512DB0" w:rsidRPr="00352B6F">
        <w:t>bareground</w:t>
      </w:r>
      <w:proofErr w:type="spellEnd"/>
      <w:r w:rsidR="00512DB0" w:rsidRPr="00352B6F">
        <w:t xml:space="preserve"> feature class only had 40 images assigned, so all images were used in the verification process.</w:t>
      </w:r>
      <w:bookmarkEnd w:id="619"/>
    </w:p>
    <w:tbl>
      <w:tblPr>
        <w:tblStyle w:val="MediumGrid3-Accent11"/>
        <w:tblW w:w="0" w:type="auto"/>
        <w:tblLook w:val="04A0" w:firstRow="1" w:lastRow="0" w:firstColumn="1" w:lastColumn="0" w:noHBand="0" w:noVBand="1"/>
      </w:tblPr>
      <w:tblGrid>
        <w:gridCol w:w="1701"/>
        <w:gridCol w:w="2127"/>
      </w:tblGrid>
      <w:tr w:rsidR="00512DB0" w:rsidRPr="00A11251" w14:paraId="416548E5" w14:textId="77777777" w:rsidTr="00242F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2A2B5B5" w14:textId="77777777" w:rsidR="00512DB0" w:rsidRPr="00A11251" w:rsidRDefault="00512DB0" w:rsidP="00A11251">
            <w:pPr>
              <w:spacing w:after="40"/>
              <w:rPr>
                <w:rFonts w:cs="Calibri"/>
                <w:b w:val="0"/>
                <w:bCs w:val="0"/>
                <w:color w:val="FFFFFF" w:themeColor="background1"/>
                <w:sz w:val="20"/>
                <w:szCs w:val="20"/>
              </w:rPr>
            </w:pPr>
            <w:r w:rsidRPr="00A11251">
              <w:rPr>
                <w:rFonts w:cs="Calibri"/>
                <w:color w:val="FFFFFF" w:themeColor="background1"/>
                <w:sz w:val="20"/>
                <w:szCs w:val="20"/>
              </w:rPr>
              <w:t>Feature class</w:t>
            </w:r>
          </w:p>
        </w:tc>
        <w:tc>
          <w:tcPr>
            <w:tcW w:w="2127" w:type="dxa"/>
          </w:tcPr>
          <w:p w14:paraId="5721A935" w14:textId="077AA3D8" w:rsidR="00512DB0" w:rsidRPr="00A11251" w:rsidRDefault="00512DB0" w:rsidP="00A11251">
            <w:pPr>
              <w:spacing w:after="40"/>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A11251">
              <w:rPr>
                <w:rFonts w:cs="Calibri"/>
                <w:sz w:val="20"/>
                <w:szCs w:val="20"/>
              </w:rPr>
              <w:t xml:space="preserve">% </w:t>
            </w:r>
            <w:r w:rsidR="00A11251" w:rsidRPr="00A11251">
              <w:rPr>
                <w:rFonts w:cs="Calibri"/>
                <w:sz w:val="20"/>
                <w:szCs w:val="20"/>
              </w:rPr>
              <w:t>Correctly</w:t>
            </w:r>
            <w:r w:rsidRPr="00A11251">
              <w:rPr>
                <w:rFonts w:cs="Calibri"/>
                <w:sz w:val="20"/>
                <w:szCs w:val="20"/>
              </w:rPr>
              <w:t xml:space="preserve"> classed</w:t>
            </w:r>
          </w:p>
        </w:tc>
      </w:tr>
      <w:tr w:rsidR="00512DB0" w:rsidRPr="00A11251" w14:paraId="322D9F30" w14:textId="77777777" w:rsidTr="00242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24" w:space="0" w:color="FFFFFF"/>
              <w:left w:val="single" w:sz="24" w:space="0" w:color="FFFFFF"/>
              <w:bottom w:val="single" w:sz="6" w:space="0" w:color="FFFFFF"/>
            </w:tcBorders>
          </w:tcPr>
          <w:p w14:paraId="65AA4F95" w14:textId="77777777" w:rsidR="00512DB0" w:rsidRPr="00A11251" w:rsidRDefault="00512DB0" w:rsidP="00A11251">
            <w:pPr>
              <w:spacing w:after="40"/>
              <w:rPr>
                <w:rFonts w:cs="Calibri"/>
                <w:color w:val="FFFFFF" w:themeColor="background1"/>
                <w:sz w:val="20"/>
                <w:szCs w:val="20"/>
              </w:rPr>
            </w:pPr>
            <w:proofErr w:type="spellStart"/>
            <w:r w:rsidRPr="00A11251">
              <w:rPr>
                <w:rFonts w:cs="Calibri"/>
                <w:color w:val="FFFFFF" w:themeColor="background1"/>
                <w:sz w:val="20"/>
                <w:szCs w:val="20"/>
              </w:rPr>
              <w:t>Bareground</w:t>
            </w:r>
            <w:proofErr w:type="spellEnd"/>
          </w:p>
        </w:tc>
        <w:tc>
          <w:tcPr>
            <w:tcW w:w="2127" w:type="dxa"/>
            <w:tcBorders>
              <w:top w:val="single" w:sz="24" w:space="0" w:color="FFFFFF"/>
            </w:tcBorders>
            <w:shd w:val="clear" w:color="auto" w:fill="DBE5F1" w:themeFill="accent1" w:themeFillTint="33"/>
          </w:tcPr>
          <w:p w14:paraId="51BBF187" w14:textId="77777777" w:rsidR="00512DB0" w:rsidRPr="00A11251" w:rsidRDefault="00512DB0" w:rsidP="00A11251">
            <w:pPr>
              <w:spacing w:after="4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11251">
              <w:rPr>
                <w:rFonts w:cs="Calibri"/>
                <w:sz w:val="20"/>
                <w:szCs w:val="20"/>
              </w:rPr>
              <w:t>41</w:t>
            </w:r>
          </w:p>
        </w:tc>
      </w:tr>
      <w:tr w:rsidR="00512DB0" w:rsidRPr="00A11251" w14:paraId="0614ADB8" w14:textId="77777777" w:rsidTr="00242F08">
        <w:tc>
          <w:tcPr>
            <w:cnfStyle w:val="001000000000" w:firstRow="0" w:lastRow="0" w:firstColumn="1" w:lastColumn="0" w:oddVBand="0" w:evenVBand="0" w:oddHBand="0" w:evenHBand="0" w:firstRowFirstColumn="0" w:firstRowLastColumn="0" w:lastRowFirstColumn="0" w:lastRowLastColumn="0"/>
            <w:tcW w:w="1701" w:type="dxa"/>
            <w:tcBorders>
              <w:top w:val="single" w:sz="6" w:space="0" w:color="FFFFFF"/>
              <w:left w:val="single" w:sz="24" w:space="0" w:color="FFFFFF"/>
              <w:bottom w:val="single" w:sz="6" w:space="0" w:color="FFFFFF"/>
            </w:tcBorders>
          </w:tcPr>
          <w:p w14:paraId="1B40B16F" w14:textId="77777777" w:rsidR="00512DB0" w:rsidRPr="00A11251" w:rsidRDefault="00512DB0" w:rsidP="00A11251">
            <w:pPr>
              <w:spacing w:after="40"/>
              <w:rPr>
                <w:rFonts w:cs="Calibri"/>
                <w:color w:val="FFFFFF" w:themeColor="background1"/>
                <w:sz w:val="20"/>
                <w:szCs w:val="20"/>
              </w:rPr>
            </w:pPr>
            <w:r w:rsidRPr="00A11251">
              <w:rPr>
                <w:rFonts w:cs="Calibri"/>
                <w:color w:val="FFFFFF" w:themeColor="background1"/>
                <w:sz w:val="20"/>
                <w:szCs w:val="20"/>
              </w:rPr>
              <w:t>Trash</w:t>
            </w:r>
          </w:p>
        </w:tc>
        <w:tc>
          <w:tcPr>
            <w:tcW w:w="2127" w:type="dxa"/>
            <w:tcBorders>
              <w:top w:val="single" w:sz="8" w:space="0" w:color="FFFFFF"/>
              <w:bottom w:val="single" w:sz="8" w:space="0" w:color="FFFFFF"/>
            </w:tcBorders>
            <w:shd w:val="clear" w:color="auto" w:fill="DBE5F1" w:themeFill="accent1" w:themeFillTint="33"/>
          </w:tcPr>
          <w:p w14:paraId="1BE39D42" w14:textId="77777777" w:rsidR="00512DB0" w:rsidRPr="00A11251" w:rsidRDefault="00512DB0" w:rsidP="00A11251">
            <w:pPr>
              <w:spacing w:after="4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11251">
              <w:rPr>
                <w:rFonts w:cs="Calibri"/>
                <w:sz w:val="20"/>
                <w:szCs w:val="20"/>
              </w:rPr>
              <w:t>100</w:t>
            </w:r>
          </w:p>
        </w:tc>
      </w:tr>
      <w:tr w:rsidR="00512DB0" w:rsidRPr="00A11251" w14:paraId="094E71C2" w14:textId="77777777" w:rsidTr="00242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6" w:space="0" w:color="FFFFFF"/>
              <w:left w:val="single" w:sz="24" w:space="0" w:color="FFFFFF"/>
              <w:bottom w:val="single" w:sz="6" w:space="0" w:color="FFFFFF"/>
            </w:tcBorders>
          </w:tcPr>
          <w:p w14:paraId="62591CEC" w14:textId="77777777" w:rsidR="00512DB0" w:rsidRPr="00A11251" w:rsidRDefault="00512DB0" w:rsidP="00A11251">
            <w:pPr>
              <w:spacing w:after="40"/>
              <w:rPr>
                <w:rFonts w:cs="Calibri"/>
                <w:color w:val="FFFFFF" w:themeColor="background1"/>
                <w:sz w:val="20"/>
                <w:szCs w:val="20"/>
              </w:rPr>
            </w:pPr>
            <w:r w:rsidRPr="00A11251">
              <w:rPr>
                <w:rFonts w:cs="Calibri"/>
                <w:color w:val="FFFFFF" w:themeColor="background1"/>
                <w:sz w:val="20"/>
                <w:szCs w:val="20"/>
              </w:rPr>
              <w:t>Leaf Litter</w:t>
            </w:r>
          </w:p>
        </w:tc>
        <w:tc>
          <w:tcPr>
            <w:tcW w:w="2127" w:type="dxa"/>
            <w:shd w:val="clear" w:color="auto" w:fill="DBE5F1" w:themeFill="accent1" w:themeFillTint="33"/>
          </w:tcPr>
          <w:p w14:paraId="0FB7629A" w14:textId="77777777" w:rsidR="00512DB0" w:rsidRPr="00A11251" w:rsidRDefault="00512DB0" w:rsidP="00A11251">
            <w:pPr>
              <w:spacing w:after="4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11251">
              <w:rPr>
                <w:rFonts w:cs="Calibri"/>
                <w:sz w:val="20"/>
                <w:szCs w:val="20"/>
              </w:rPr>
              <w:t>99</w:t>
            </w:r>
          </w:p>
        </w:tc>
      </w:tr>
      <w:tr w:rsidR="00512DB0" w:rsidRPr="00A11251" w14:paraId="6BD1CEE9" w14:textId="77777777" w:rsidTr="00242F08">
        <w:tc>
          <w:tcPr>
            <w:cnfStyle w:val="001000000000" w:firstRow="0" w:lastRow="0" w:firstColumn="1" w:lastColumn="0" w:oddVBand="0" w:evenVBand="0" w:oddHBand="0" w:evenHBand="0" w:firstRowFirstColumn="0" w:firstRowLastColumn="0" w:lastRowFirstColumn="0" w:lastRowLastColumn="0"/>
            <w:tcW w:w="1701" w:type="dxa"/>
            <w:tcBorders>
              <w:top w:val="single" w:sz="6" w:space="0" w:color="FFFFFF"/>
              <w:left w:val="single" w:sz="24" w:space="0" w:color="FFFFFF"/>
              <w:bottom w:val="single" w:sz="6" w:space="0" w:color="FFFFFF"/>
            </w:tcBorders>
          </w:tcPr>
          <w:p w14:paraId="216EE1B7" w14:textId="77777777" w:rsidR="00512DB0" w:rsidRPr="00A11251" w:rsidRDefault="00512DB0" w:rsidP="00A11251">
            <w:pPr>
              <w:spacing w:after="40"/>
              <w:rPr>
                <w:rFonts w:cs="Calibri"/>
                <w:color w:val="FFFFFF" w:themeColor="background1"/>
                <w:sz w:val="20"/>
                <w:szCs w:val="20"/>
              </w:rPr>
            </w:pPr>
            <w:r w:rsidRPr="00A11251">
              <w:rPr>
                <w:rFonts w:cs="Calibri"/>
                <w:color w:val="FFFFFF" w:themeColor="background1"/>
                <w:sz w:val="20"/>
                <w:szCs w:val="20"/>
              </w:rPr>
              <w:t>Other Veg</w:t>
            </w:r>
          </w:p>
        </w:tc>
        <w:tc>
          <w:tcPr>
            <w:tcW w:w="2127" w:type="dxa"/>
            <w:tcBorders>
              <w:top w:val="single" w:sz="8" w:space="0" w:color="FFFFFF"/>
              <w:bottom w:val="single" w:sz="8" w:space="0" w:color="FFFFFF"/>
            </w:tcBorders>
            <w:shd w:val="clear" w:color="auto" w:fill="DBE5F1" w:themeFill="accent1" w:themeFillTint="33"/>
          </w:tcPr>
          <w:p w14:paraId="35D5F2D6" w14:textId="77777777" w:rsidR="00512DB0" w:rsidRPr="00A11251" w:rsidRDefault="00512DB0" w:rsidP="00A11251">
            <w:pPr>
              <w:spacing w:after="4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11251">
              <w:rPr>
                <w:rFonts w:cs="Calibri"/>
                <w:sz w:val="20"/>
                <w:szCs w:val="20"/>
              </w:rPr>
              <w:t>78</w:t>
            </w:r>
          </w:p>
        </w:tc>
      </w:tr>
      <w:tr w:rsidR="00512DB0" w:rsidRPr="00A11251" w14:paraId="406CCD69" w14:textId="77777777" w:rsidTr="00242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6" w:space="0" w:color="FFFFFF"/>
              <w:left w:val="single" w:sz="24" w:space="0" w:color="FFFFFF"/>
              <w:bottom w:val="single" w:sz="6" w:space="0" w:color="FFFFFF"/>
            </w:tcBorders>
          </w:tcPr>
          <w:p w14:paraId="6AFBB24F" w14:textId="77777777" w:rsidR="00512DB0" w:rsidRPr="00A11251" w:rsidRDefault="00512DB0" w:rsidP="00A11251">
            <w:pPr>
              <w:spacing w:after="40"/>
              <w:rPr>
                <w:rFonts w:cs="Calibri"/>
                <w:color w:val="FFFFFF" w:themeColor="background1"/>
                <w:sz w:val="20"/>
                <w:szCs w:val="20"/>
              </w:rPr>
            </w:pPr>
            <w:r w:rsidRPr="00A11251">
              <w:rPr>
                <w:rFonts w:cs="Calibri"/>
                <w:color w:val="FFFFFF" w:themeColor="background1"/>
                <w:sz w:val="20"/>
                <w:szCs w:val="20"/>
              </w:rPr>
              <w:t>Reeds</w:t>
            </w:r>
          </w:p>
        </w:tc>
        <w:tc>
          <w:tcPr>
            <w:tcW w:w="2127" w:type="dxa"/>
            <w:shd w:val="clear" w:color="auto" w:fill="DBE5F1" w:themeFill="accent1" w:themeFillTint="33"/>
          </w:tcPr>
          <w:p w14:paraId="54F46FAB" w14:textId="77777777" w:rsidR="00512DB0" w:rsidRPr="00A11251" w:rsidRDefault="00512DB0" w:rsidP="00A11251">
            <w:pPr>
              <w:spacing w:after="4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11251">
              <w:rPr>
                <w:rFonts w:cs="Calibri"/>
                <w:sz w:val="20"/>
                <w:szCs w:val="20"/>
              </w:rPr>
              <w:t>98</w:t>
            </w:r>
          </w:p>
        </w:tc>
      </w:tr>
      <w:tr w:rsidR="00512DB0" w:rsidRPr="00A11251" w14:paraId="22F94DA0" w14:textId="77777777" w:rsidTr="00242F08">
        <w:tc>
          <w:tcPr>
            <w:cnfStyle w:val="001000000000" w:firstRow="0" w:lastRow="0" w:firstColumn="1" w:lastColumn="0" w:oddVBand="0" w:evenVBand="0" w:oddHBand="0" w:evenHBand="0" w:firstRowFirstColumn="0" w:firstRowLastColumn="0" w:lastRowFirstColumn="0" w:lastRowLastColumn="0"/>
            <w:tcW w:w="1701" w:type="dxa"/>
            <w:tcBorders>
              <w:top w:val="single" w:sz="6" w:space="0" w:color="FFFFFF"/>
              <w:left w:val="single" w:sz="24" w:space="0" w:color="FFFFFF"/>
              <w:bottom w:val="single" w:sz="24" w:space="0" w:color="FFFFFF"/>
            </w:tcBorders>
          </w:tcPr>
          <w:p w14:paraId="29110A44" w14:textId="77777777" w:rsidR="00512DB0" w:rsidRPr="00A11251" w:rsidRDefault="00512DB0" w:rsidP="00A11251">
            <w:pPr>
              <w:spacing w:after="40"/>
              <w:rPr>
                <w:rFonts w:cs="Calibri"/>
                <w:color w:val="FFFFFF" w:themeColor="background1"/>
                <w:sz w:val="20"/>
                <w:szCs w:val="20"/>
              </w:rPr>
            </w:pPr>
            <w:r w:rsidRPr="00A11251">
              <w:rPr>
                <w:rFonts w:cs="Calibri"/>
                <w:color w:val="FFFFFF" w:themeColor="background1"/>
                <w:sz w:val="20"/>
                <w:szCs w:val="20"/>
              </w:rPr>
              <w:t>Water</w:t>
            </w:r>
          </w:p>
        </w:tc>
        <w:tc>
          <w:tcPr>
            <w:tcW w:w="2127" w:type="dxa"/>
            <w:tcBorders>
              <w:top w:val="single" w:sz="8" w:space="0" w:color="FFFFFF"/>
              <w:bottom w:val="single" w:sz="8" w:space="0" w:color="FFFFFF"/>
            </w:tcBorders>
            <w:shd w:val="clear" w:color="auto" w:fill="DBE5F1" w:themeFill="accent1" w:themeFillTint="33"/>
          </w:tcPr>
          <w:p w14:paraId="0DC3935F" w14:textId="77777777" w:rsidR="00512DB0" w:rsidRPr="00A11251" w:rsidRDefault="00512DB0" w:rsidP="00A11251">
            <w:pPr>
              <w:spacing w:after="4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11251">
              <w:rPr>
                <w:rFonts w:cs="Calibri"/>
                <w:sz w:val="20"/>
                <w:szCs w:val="20"/>
              </w:rPr>
              <w:t>90</w:t>
            </w:r>
          </w:p>
        </w:tc>
      </w:tr>
    </w:tbl>
    <w:p w14:paraId="00D6A213" w14:textId="77777777" w:rsidR="00C804CB" w:rsidRDefault="00C804CB">
      <w:r>
        <w:br w:type="page"/>
      </w:r>
    </w:p>
    <w:p w14:paraId="635331CB" w14:textId="2B31CF0F" w:rsidR="009026BC" w:rsidRDefault="009026BC" w:rsidP="00282AE7">
      <w:pPr>
        <w:pStyle w:val="Heading3"/>
      </w:pPr>
      <w:bookmarkStart w:id="620" w:name="_Toc97237835"/>
      <w:r>
        <w:lastRenderedPageBreak/>
        <w:t>Examples of density maps and cover estimates</w:t>
      </w:r>
      <w:bookmarkEnd w:id="620"/>
    </w:p>
    <w:p w14:paraId="3E4F9C25" w14:textId="126E170E" w:rsidR="008D709D" w:rsidRDefault="009026BC" w:rsidP="009026BC">
      <w:r>
        <w:t>Using the model</w:t>
      </w:r>
      <w:r w:rsidR="00AC7E4F">
        <w:t>,</w:t>
      </w:r>
      <w:r>
        <w:t xml:space="preserve"> we developed density maps showing the cover and extent of </w:t>
      </w:r>
      <w:r w:rsidRPr="005A4CF2">
        <w:rPr>
          <w:i/>
          <w:iCs/>
        </w:rPr>
        <w:t>Phragmites australis</w:t>
      </w:r>
      <w:r>
        <w:t xml:space="preserve"> and the other wetland features at three sites taken in November 2020 and report the percentage cover of each wetland feature at each site as examples. Site 3 (in watering category A), which had been flooded in November 2020 (during the survey), but prior to this had not been flooded since January 2017 consisted primarily of other vegetation (62.1%) and leaf litter (37.3%) and had a very low cover of </w:t>
      </w:r>
      <w:r w:rsidRPr="009276C5">
        <w:rPr>
          <w:i/>
          <w:iCs/>
        </w:rPr>
        <w:t>Phragmites australis</w:t>
      </w:r>
      <w:r w:rsidRPr="00261D0A">
        <w:t xml:space="preserve"> reeds 0.02% and </w:t>
      </w:r>
      <w:r w:rsidR="00DC0121">
        <w:t xml:space="preserve">less than 1% of the plot had surface </w:t>
      </w:r>
      <w:r w:rsidRPr="00261D0A">
        <w:t>water</w:t>
      </w:r>
      <w:r w:rsidR="00DC0121">
        <w:t xml:space="preserve"> present</w:t>
      </w:r>
      <w:r w:rsidR="005A6C11">
        <w:t xml:space="preserve"> </w:t>
      </w:r>
      <w:r w:rsidR="00EE6661">
        <w:t>(</w:t>
      </w:r>
      <w:r w:rsidR="00EE6661">
        <w:fldChar w:fldCharType="begin"/>
      </w:r>
      <w:r w:rsidR="00EE6661">
        <w:instrText xml:space="preserve"> REF _Ref97034982 \h </w:instrText>
      </w:r>
      <w:r w:rsidR="00EE6661">
        <w:fldChar w:fldCharType="separate"/>
      </w:r>
      <w:r w:rsidR="00EE6661">
        <w:t xml:space="preserve">Figure </w:t>
      </w:r>
      <w:r w:rsidR="00EE6661">
        <w:rPr>
          <w:noProof/>
        </w:rPr>
        <w:t>12</w:t>
      </w:r>
      <w:r w:rsidR="00EE6661">
        <w:noBreakHyphen/>
      </w:r>
      <w:r w:rsidR="00EE6661">
        <w:rPr>
          <w:noProof/>
        </w:rPr>
        <w:t>2</w:t>
      </w:r>
      <w:r w:rsidR="00EE6661">
        <w:fldChar w:fldCharType="end"/>
      </w:r>
      <w:r w:rsidR="00EE6661">
        <w:t>)</w:t>
      </w:r>
      <w:r w:rsidRPr="00261D0A">
        <w:t>.</w:t>
      </w:r>
    </w:p>
    <w:p w14:paraId="08C1F0DA" w14:textId="77777777" w:rsidR="00D239A9" w:rsidRDefault="00D239A9" w:rsidP="00D239A9">
      <w:r>
        <w:rPr>
          <w:noProof/>
        </w:rPr>
        <w:drawing>
          <wp:inline distT="0" distB="0" distL="0" distR="0" wp14:anchorId="583069D8" wp14:editId="545958D0">
            <wp:extent cx="5731510" cy="2817495"/>
            <wp:effectExtent l="0" t="0" r="2540" b="1905"/>
            <wp:docPr id="37" name="Picture 37" descr="A picture containing text, stationary, envelope,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5.JPG"/>
                    <pic:cNvPicPr/>
                  </pic:nvPicPr>
                  <pic:blipFill>
                    <a:blip r:embed="rId168" cstate="email">
                      <a:extLst>
                        <a:ext uri="{28A0092B-C50C-407E-A947-70E740481C1C}">
                          <a14:useLocalDpi xmlns:a14="http://schemas.microsoft.com/office/drawing/2010/main"/>
                        </a:ext>
                      </a:extLst>
                    </a:blip>
                    <a:stretch>
                      <a:fillRect/>
                    </a:stretch>
                  </pic:blipFill>
                  <pic:spPr>
                    <a:xfrm>
                      <a:off x="0" y="0"/>
                      <a:ext cx="5731510" cy="2817495"/>
                    </a:xfrm>
                    <a:prstGeom prst="rect">
                      <a:avLst/>
                    </a:prstGeom>
                  </pic:spPr>
                </pic:pic>
              </a:graphicData>
            </a:graphic>
          </wp:inline>
        </w:drawing>
      </w:r>
    </w:p>
    <w:p w14:paraId="13419019" w14:textId="7357C1AD" w:rsidR="00D239A9" w:rsidRDefault="00D239A9" w:rsidP="00D239A9">
      <w:pPr>
        <w:pStyle w:val="Caption"/>
        <w:spacing w:after="40"/>
      </w:pPr>
      <w:bookmarkStart w:id="621" w:name="_Ref97034982"/>
      <w:bookmarkStart w:id="622" w:name="_Toc97052941"/>
      <w:r>
        <w:t xml:space="preserve">Figure </w:t>
      </w:r>
      <w:r w:rsidR="003356A7">
        <w:fldChar w:fldCharType="begin"/>
      </w:r>
      <w:r w:rsidR="003356A7">
        <w:instrText xml:space="preserve"> STYLEREF 1 \s </w:instrText>
      </w:r>
      <w:r w:rsidR="003356A7">
        <w:fldChar w:fldCharType="separate"/>
      </w:r>
      <w:r w:rsidR="003356A7">
        <w:rPr>
          <w:noProof/>
        </w:rPr>
        <w:t>12</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2</w:t>
      </w:r>
      <w:r w:rsidR="003356A7">
        <w:fldChar w:fldCharType="end"/>
      </w:r>
      <w:bookmarkEnd w:id="621"/>
      <w:r>
        <w:t xml:space="preserve">. Site 3 (in watering category A) in November 2020. The left image is the site in </w:t>
      </w:r>
      <w:proofErr w:type="gramStart"/>
      <w:r>
        <w:t>RGB</w:t>
      </w:r>
      <w:proofErr w:type="gramEnd"/>
      <w:r>
        <w:t xml:space="preserve"> and the right image is a density map showing the output of the model prediction.</w:t>
      </w:r>
      <w:bookmarkEnd w:id="622"/>
    </w:p>
    <w:p w14:paraId="5541CBB3" w14:textId="77777777" w:rsidR="00D239A9" w:rsidRDefault="00D239A9" w:rsidP="00D239A9">
      <w:pPr>
        <w:pStyle w:val="Caption"/>
      </w:pPr>
      <w:r>
        <w:t xml:space="preserve">In the right image the dark blue = other vegetation (62.1%), light blue = leaf litter (37.3%), green = Phragmites australis reeds (0.02%), and brown = water (0.6%). The site represents an area of 50 X 50 </w:t>
      </w:r>
      <w:proofErr w:type="spellStart"/>
      <w:r>
        <w:t>metres</w:t>
      </w:r>
      <w:proofErr w:type="spellEnd"/>
      <w:r>
        <w:t>.</w:t>
      </w:r>
    </w:p>
    <w:p w14:paraId="6D058413" w14:textId="07F91D92" w:rsidR="008D709D" w:rsidRDefault="009026BC" w:rsidP="009026BC">
      <w:r>
        <w:t xml:space="preserve">Site 8 (in watering category B), which had </w:t>
      </w:r>
      <w:r w:rsidR="005067CF">
        <w:t>received environmental water</w:t>
      </w:r>
      <w:r>
        <w:t xml:space="preserve"> in June/July 2019 and again in November 2020 had a </w:t>
      </w:r>
      <w:r w:rsidR="00593897">
        <w:t xml:space="preserve">much higher </w:t>
      </w:r>
      <w:r>
        <w:t xml:space="preserve">cover of </w:t>
      </w:r>
      <w:r w:rsidR="00593897" w:rsidRPr="009276C5">
        <w:rPr>
          <w:i/>
          <w:iCs/>
        </w:rPr>
        <w:t xml:space="preserve">Phragmites australis </w:t>
      </w:r>
      <w:r w:rsidR="00593897">
        <w:t>reeds (</w:t>
      </w:r>
      <w:r>
        <w:t>57.7%</w:t>
      </w:r>
      <w:r w:rsidR="00593897">
        <w:t>)</w:t>
      </w:r>
      <w:r>
        <w:t xml:space="preserve">, </w:t>
      </w:r>
      <w:r w:rsidR="00593897">
        <w:t xml:space="preserve">and at the time of </w:t>
      </w:r>
      <w:r w:rsidR="00006357">
        <w:t>monitoring had</w:t>
      </w:r>
      <w:r>
        <w:t xml:space="preserve"> 25.1% of </w:t>
      </w:r>
      <w:r w:rsidR="00006357">
        <w:t xml:space="preserve">the plot covered in </w:t>
      </w:r>
      <w:r>
        <w:t xml:space="preserve">water, </w:t>
      </w:r>
      <w:r w:rsidR="00006357">
        <w:t>and</w:t>
      </w:r>
      <w:r>
        <w:t xml:space="preserve"> 8.7% and 8.1% of leaf litter and other vegetation respectively and 0.5% </w:t>
      </w:r>
      <w:proofErr w:type="spellStart"/>
      <w:r>
        <w:t>bareground</w:t>
      </w:r>
      <w:proofErr w:type="spellEnd"/>
      <w:r w:rsidR="00C804CB">
        <w:t xml:space="preserve"> (</w:t>
      </w:r>
      <w:r w:rsidR="00EE6661">
        <w:fldChar w:fldCharType="begin"/>
      </w:r>
      <w:r w:rsidR="00EE6661">
        <w:instrText xml:space="preserve"> REF _Ref97035015 \h </w:instrText>
      </w:r>
      <w:r w:rsidR="00EE6661">
        <w:fldChar w:fldCharType="separate"/>
      </w:r>
      <w:r w:rsidR="00C804CB">
        <w:t xml:space="preserve">Figure </w:t>
      </w:r>
      <w:r w:rsidR="00C804CB">
        <w:rPr>
          <w:noProof/>
        </w:rPr>
        <w:t>12</w:t>
      </w:r>
      <w:r w:rsidR="00C804CB">
        <w:noBreakHyphen/>
      </w:r>
      <w:r w:rsidR="00C804CB">
        <w:rPr>
          <w:noProof/>
        </w:rPr>
        <w:t>3</w:t>
      </w:r>
      <w:r w:rsidR="00EE6661">
        <w:fldChar w:fldCharType="end"/>
      </w:r>
      <w:r w:rsidR="00EE6661">
        <w:t>)</w:t>
      </w:r>
      <w:r w:rsidR="00C804CB">
        <w:t>.</w:t>
      </w:r>
    </w:p>
    <w:p w14:paraId="1A3EAC60" w14:textId="77777777" w:rsidR="00F9541D" w:rsidRDefault="00F9541D" w:rsidP="00F9541D">
      <w:r>
        <w:t>Site 6 (in watering category C)</w:t>
      </w:r>
      <w:r w:rsidRPr="00E95FDB">
        <w:t xml:space="preserve"> </w:t>
      </w:r>
      <w:r>
        <w:t xml:space="preserve">which had received environmental water in June-July 2019, November </w:t>
      </w:r>
      <w:proofErr w:type="gramStart"/>
      <w:r>
        <w:t>2019</w:t>
      </w:r>
      <w:proofErr w:type="gramEnd"/>
      <w:r>
        <w:t xml:space="preserve"> and November 2020, had the greatest cover of </w:t>
      </w:r>
      <w:r w:rsidRPr="00E95FDB">
        <w:rPr>
          <w:i/>
          <w:iCs/>
        </w:rPr>
        <w:t>Phragmites australis</w:t>
      </w:r>
      <w:r>
        <w:t xml:space="preserve"> reeds consisting of 83.3%, and 4.6% leaf litter, 4.7% other vegetation and 7.3% water (</w:t>
      </w:r>
      <w:r>
        <w:fldChar w:fldCharType="begin"/>
      </w:r>
      <w:r>
        <w:instrText xml:space="preserve"> REF _Ref78973360 \h </w:instrText>
      </w:r>
      <w:r>
        <w:fldChar w:fldCharType="separate"/>
      </w:r>
      <w:r>
        <w:t xml:space="preserve">Figure </w:t>
      </w:r>
      <w:r>
        <w:rPr>
          <w:noProof/>
        </w:rPr>
        <w:t>12</w:t>
      </w:r>
      <w:r>
        <w:noBreakHyphen/>
      </w:r>
      <w:r>
        <w:rPr>
          <w:noProof/>
        </w:rPr>
        <w:t>4</w:t>
      </w:r>
      <w:r>
        <w:fldChar w:fldCharType="end"/>
      </w:r>
      <w:r>
        <w:t>). It is likely that there was surface water under the reeds during the time of surveying, so the estimate of water may be substantially greater than what is reported.</w:t>
      </w:r>
    </w:p>
    <w:p w14:paraId="534BB3D4" w14:textId="77777777" w:rsidR="00F9541D" w:rsidRDefault="00F9541D" w:rsidP="009026BC"/>
    <w:p w14:paraId="5B008E2E" w14:textId="77777777" w:rsidR="00D239A9" w:rsidRDefault="00D239A9" w:rsidP="00D239A9">
      <w:r>
        <w:rPr>
          <w:noProof/>
        </w:rPr>
        <w:lastRenderedPageBreak/>
        <w:drawing>
          <wp:inline distT="0" distB="0" distL="0" distR="0" wp14:anchorId="3A4B6B73" wp14:editId="5D0E7C99">
            <wp:extent cx="5875200" cy="2880000"/>
            <wp:effectExtent l="0" t="0" r="0" b="0"/>
            <wp:docPr id="38" name="Picture 38" descr="A picture containing text, businesscard, stationary,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6.JPG"/>
                    <pic:cNvPicPr/>
                  </pic:nvPicPr>
                  <pic:blipFill>
                    <a:blip r:embed="rId169" cstate="email">
                      <a:extLst>
                        <a:ext uri="{28A0092B-C50C-407E-A947-70E740481C1C}">
                          <a14:useLocalDpi xmlns:a14="http://schemas.microsoft.com/office/drawing/2010/main"/>
                        </a:ext>
                      </a:extLst>
                    </a:blip>
                    <a:stretch>
                      <a:fillRect/>
                    </a:stretch>
                  </pic:blipFill>
                  <pic:spPr>
                    <a:xfrm>
                      <a:off x="0" y="0"/>
                      <a:ext cx="5875200" cy="2880000"/>
                    </a:xfrm>
                    <a:prstGeom prst="rect">
                      <a:avLst/>
                    </a:prstGeom>
                  </pic:spPr>
                </pic:pic>
              </a:graphicData>
            </a:graphic>
          </wp:inline>
        </w:drawing>
      </w:r>
    </w:p>
    <w:p w14:paraId="3F5B61AA" w14:textId="6F9088D7" w:rsidR="00D239A9" w:rsidRDefault="00D239A9" w:rsidP="00D239A9">
      <w:pPr>
        <w:pStyle w:val="Caption"/>
        <w:spacing w:after="40"/>
      </w:pPr>
      <w:bookmarkStart w:id="623" w:name="_Ref97035015"/>
      <w:bookmarkStart w:id="624" w:name="_Toc97052942"/>
      <w:r>
        <w:t xml:space="preserve">Figure </w:t>
      </w:r>
      <w:r w:rsidR="003356A7">
        <w:fldChar w:fldCharType="begin"/>
      </w:r>
      <w:r w:rsidR="003356A7">
        <w:instrText xml:space="preserve"> STYLEREF 1 \s </w:instrText>
      </w:r>
      <w:r w:rsidR="003356A7">
        <w:fldChar w:fldCharType="separate"/>
      </w:r>
      <w:r w:rsidR="003356A7">
        <w:rPr>
          <w:noProof/>
        </w:rPr>
        <w:t>12</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3</w:t>
      </w:r>
      <w:r w:rsidR="003356A7">
        <w:fldChar w:fldCharType="end"/>
      </w:r>
      <w:bookmarkEnd w:id="623"/>
      <w:r>
        <w:t xml:space="preserve">. Site 8 (in watering category B) in November 2020. The left image is the site in </w:t>
      </w:r>
      <w:proofErr w:type="gramStart"/>
      <w:r>
        <w:t>RGB</w:t>
      </w:r>
      <w:proofErr w:type="gramEnd"/>
      <w:r>
        <w:t xml:space="preserve"> and the right image is a density map showing the output of the model prediction.</w:t>
      </w:r>
      <w:bookmarkEnd w:id="624"/>
    </w:p>
    <w:p w14:paraId="2FBE8044" w14:textId="77777777" w:rsidR="00D239A9" w:rsidRDefault="00D239A9" w:rsidP="00D239A9">
      <w:pPr>
        <w:pStyle w:val="Caption"/>
      </w:pPr>
      <w:r>
        <w:t xml:space="preserve">The olive green represents the trash class which was removed prior to estimating percent cover. The purple = </w:t>
      </w:r>
      <w:proofErr w:type="spellStart"/>
      <w:r>
        <w:t>bareground</w:t>
      </w:r>
      <w:proofErr w:type="spellEnd"/>
      <w:r>
        <w:t xml:space="preserve"> (0.5%), dark blue = leaf litter (8.7%), light blue = other vegetation (8.1%), green = Phragmites australis reed (57.7%), and brown = water (25.1%).</w:t>
      </w:r>
      <w:r w:rsidRPr="00E93D96">
        <w:t xml:space="preserve"> </w:t>
      </w:r>
      <w:r>
        <w:t xml:space="preserve">The site represents an area of 50 X 50 </w:t>
      </w:r>
      <w:proofErr w:type="spellStart"/>
      <w:r>
        <w:t>metres</w:t>
      </w:r>
      <w:proofErr w:type="spellEnd"/>
      <w:r>
        <w:t>.</w:t>
      </w:r>
    </w:p>
    <w:p w14:paraId="30CA7150" w14:textId="77777777" w:rsidR="00F9541D" w:rsidRPr="00F9541D" w:rsidRDefault="00F9541D" w:rsidP="00F9541D"/>
    <w:p w14:paraId="2F32B359" w14:textId="77777777" w:rsidR="009026BC" w:rsidRDefault="009026BC" w:rsidP="009026BC">
      <w:r>
        <w:rPr>
          <w:noProof/>
        </w:rPr>
        <w:drawing>
          <wp:inline distT="0" distB="0" distL="0" distR="0" wp14:anchorId="0D5ACA65" wp14:editId="7637FDBF">
            <wp:extent cx="5857200" cy="2880000"/>
            <wp:effectExtent l="0" t="0" r="0" b="0"/>
            <wp:docPr id="41" name="Picture 41" descr="A picture containing text, stationary,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7.JPG"/>
                    <pic:cNvPicPr/>
                  </pic:nvPicPr>
                  <pic:blipFill>
                    <a:blip r:embed="rId170" cstate="email">
                      <a:extLst>
                        <a:ext uri="{28A0092B-C50C-407E-A947-70E740481C1C}">
                          <a14:useLocalDpi xmlns:a14="http://schemas.microsoft.com/office/drawing/2010/main"/>
                        </a:ext>
                      </a:extLst>
                    </a:blip>
                    <a:stretch>
                      <a:fillRect/>
                    </a:stretch>
                  </pic:blipFill>
                  <pic:spPr>
                    <a:xfrm>
                      <a:off x="0" y="0"/>
                      <a:ext cx="5857200" cy="2880000"/>
                    </a:xfrm>
                    <a:prstGeom prst="rect">
                      <a:avLst/>
                    </a:prstGeom>
                  </pic:spPr>
                </pic:pic>
              </a:graphicData>
            </a:graphic>
          </wp:inline>
        </w:drawing>
      </w:r>
    </w:p>
    <w:p w14:paraId="4EB07005" w14:textId="00B67EE4" w:rsidR="00CD3479" w:rsidRDefault="00B30213" w:rsidP="00CD3479">
      <w:pPr>
        <w:pStyle w:val="Caption"/>
        <w:spacing w:after="40"/>
      </w:pPr>
      <w:bookmarkStart w:id="625" w:name="_Ref78973360"/>
      <w:bookmarkStart w:id="626" w:name="_Toc97052943"/>
      <w:r>
        <w:t xml:space="preserve">Figure </w:t>
      </w:r>
      <w:r w:rsidR="003356A7">
        <w:fldChar w:fldCharType="begin"/>
      </w:r>
      <w:r w:rsidR="003356A7">
        <w:instrText xml:space="preserve"> STYLEREF 1 \s </w:instrText>
      </w:r>
      <w:r w:rsidR="003356A7">
        <w:fldChar w:fldCharType="separate"/>
      </w:r>
      <w:r w:rsidR="003356A7">
        <w:rPr>
          <w:noProof/>
        </w:rPr>
        <w:t>12</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4</w:t>
      </w:r>
      <w:r w:rsidR="003356A7">
        <w:fldChar w:fldCharType="end"/>
      </w:r>
      <w:bookmarkEnd w:id="625"/>
      <w:r>
        <w:t>.</w:t>
      </w:r>
      <w:r w:rsidR="009026BC" w:rsidRPr="0081243C">
        <w:t xml:space="preserve"> Site 6 (in watering category </w:t>
      </w:r>
      <w:r w:rsidR="002A1C6F">
        <w:t>C</w:t>
      </w:r>
      <w:r w:rsidR="009026BC" w:rsidRPr="0081243C">
        <w:t>) in November 2020. The</w:t>
      </w:r>
      <w:r w:rsidR="009026BC" w:rsidRPr="00F75A52">
        <w:t xml:space="preserve"> </w:t>
      </w:r>
      <w:r w:rsidR="009026BC">
        <w:t xml:space="preserve">left </w:t>
      </w:r>
      <w:r w:rsidR="009026BC" w:rsidRPr="00F75A52">
        <w:t xml:space="preserve">image is the site in </w:t>
      </w:r>
      <w:proofErr w:type="gramStart"/>
      <w:r w:rsidR="009026BC" w:rsidRPr="00F75A52">
        <w:t>RGB</w:t>
      </w:r>
      <w:proofErr w:type="gramEnd"/>
      <w:r w:rsidR="009026BC" w:rsidRPr="00525E43">
        <w:t xml:space="preserve"> </w:t>
      </w:r>
      <w:r w:rsidR="009026BC">
        <w:t>and the right image is a density map showing the output of the model prediction.</w:t>
      </w:r>
      <w:bookmarkEnd w:id="626"/>
    </w:p>
    <w:p w14:paraId="47172D0E" w14:textId="357E708C" w:rsidR="009026BC" w:rsidRDefault="009026BC" w:rsidP="009026BC">
      <w:pPr>
        <w:pStyle w:val="Caption"/>
      </w:pPr>
      <w:r w:rsidRPr="00F75A52">
        <w:t>In the right dark blue = leaf litter (</w:t>
      </w:r>
      <w:r>
        <w:t>4.6</w:t>
      </w:r>
      <w:r w:rsidRPr="00F75A52">
        <w:t>%), light blue = other vegetation (</w:t>
      </w:r>
      <w:r>
        <w:t>4.7</w:t>
      </w:r>
      <w:r w:rsidRPr="00F75A52">
        <w:t>%), green =</w:t>
      </w:r>
      <w:r>
        <w:t xml:space="preserve"> Phragmites australis</w:t>
      </w:r>
      <w:r w:rsidRPr="00F75A52">
        <w:t xml:space="preserve"> reed (</w:t>
      </w:r>
      <w:r>
        <w:t>83.3</w:t>
      </w:r>
      <w:r w:rsidRPr="00F75A52">
        <w:t xml:space="preserve">%), </w:t>
      </w:r>
      <w:r>
        <w:t xml:space="preserve">and </w:t>
      </w:r>
      <w:r w:rsidRPr="00F75A52">
        <w:t>brown = water</w:t>
      </w:r>
      <w:r>
        <w:t xml:space="preserve"> (7.3%)</w:t>
      </w:r>
      <w:r w:rsidRPr="00F75A52">
        <w:t>.</w:t>
      </w:r>
      <w:r w:rsidRPr="000E0D7A">
        <w:t xml:space="preserve"> </w:t>
      </w:r>
      <w:r>
        <w:t xml:space="preserve">The site represents an area of 50 X 50 </w:t>
      </w:r>
      <w:proofErr w:type="spellStart"/>
      <w:r>
        <w:t>metres</w:t>
      </w:r>
      <w:proofErr w:type="spellEnd"/>
      <w:r>
        <w:t>.</w:t>
      </w:r>
    </w:p>
    <w:p w14:paraId="10BEF7CD" w14:textId="77777777" w:rsidR="00F9541D" w:rsidRPr="00F9541D" w:rsidRDefault="00F9541D" w:rsidP="00F9541D"/>
    <w:p w14:paraId="5F28561D" w14:textId="4B36300D" w:rsidR="009026BC" w:rsidRDefault="009026BC" w:rsidP="00E32669">
      <w:pPr>
        <w:pStyle w:val="Heading2"/>
      </w:pPr>
      <w:bookmarkStart w:id="627" w:name="_Toc97237836"/>
      <w:r>
        <w:lastRenderedPageBreak/>
        <w:t>Discussion</w:t>
      </w:r>
      <w:bookmarkEnd w:id="627"/>
    </w:p>
    <w:p w14:paraId="297C832F" w14:textId="2F4D4456" w:rsidR="009026BC" w:rsidRDefault="009026BC" w:rsidP="009026BC">
      <w:r>
        <w:t xml:space="preserve">Here we describe an image analysis technique using UAV and machine learning CNNs for mapping the cover and extent of features of </w:t>
      </w:r>
      <w:r w:rsidR="00252FDF">
        <w:t>the</w:t>
      </w:r>
      <w:r>
        <w:t xml:space="preserve"> </w:t>
      </w:r>
      <w:r w:rsidRPr="004C6091">
        <w:rPr>
          <w:i/>
          <w:iCs/>
        </w:rPr>
        <w:t>Phragmites australis</w:t>
      </w:r>
      <w:r>
        <w:t xml:space="preserve"> reedbed </w:t>
      </w:r>
      <w:r w:rsidR="00252FDF">
        <w:t>of</w:t>
      </w:r>
      <w:r w:rsidR="00871FD5">
        <w:t xml:space="preserve"> the Great </w:t>
      </w:r>
      <w:proofErr w:type="spellStart"/>
      <w:r w:rsidR="00871FD5">
        <w:t>Cumbung</w:t>
      </w:r>
      <w:proofErr w:type="spellEnd"/>
      <w:r w:rsidR="00871FD5">
        <w:t xml:space="preserve"> Swamp</w:t>
      </w:r>
      <w:r w:rsidR="00DB0DD6">
        <w:t xml:space="preserve">. </w:t>
      </w:r>
      <w:r w:rsidR="00EA0C0A">
        <w:t>W</w:t>
      </w:r>
      <w:r w:rsidR="00DB0DD6">
        <w:t>e show</w:t>
      </w:r>
      <w:r>
        <w:t xml:space="preserve"> its use </w:t>
      </w:r>
      <w:r w:rsidR="0034332A">
        <w:t xml:space="preserve">in comparing sites with </w:t>
      </w:r>
      <w:r>
        <w:t xml:space="preserve">different </w:t>
      </w:r>
      <w:r w:rsidR="00AE2238">
        <w:t xml:space="preserve">environmental </w:t>
      </w:r>
      <w:r w:rsidR="0034332A">
        <w:t>watering histories.</w:t>
      </w:r>
      <w:r>
        <w:t xml:space="preserve"> The validation process demonstrated an overall high precision and reproducibility in </w:t>
      </w:r>
      <w:proofErr w:type="spellStart"/>
      <w:r>
        <w:t>recognising</w:t>
      </w:r>
      <w:proofErr w:type="spellEnd"/>
      <w:r>
        <w:t xml:space="preserve"> reeds</w:t>
      </w:r>
      <w:r w:rsidR="00242F08">
        <w:t xml:space="preserve"> (</w:t>
      </w:r>
      <w:r w:rsidR="00242F08">
        <w:rPr>
          <w:i/>
          <w:iCs/>
        </w:rPr>
        <w:t>Phragmites australis</w:t>
      </w:r>
      <w:r w:rsidR="00242F08">
        <w:t>)</w:t>
      </w:r>
      <w:r>
        <w:t xml:space="preserve">, and other wetland features. The model demonstrated that it could correctly identify </w:t>
      </w:r>
      <w:r w:rsidRPr="0009033D">
        <w:rPr>
          <w:i/>
          <w:iCs/>
        </w:rPr>
        <w:t xml:space="preserve">Phragmites australis </w:t>
      </w:r>
      <w:r>
        <w:t>with a TP Rate of</w:t>
      </w:r>
      <w:r w:rsidR="00C804CB">
        <w:t> </w:t>
      </w:r>
      <w:r>
        <w:t>&gt;98%</w:t>
      </w:r>
      <w:r w:rsidR="000D7CDF">
        <w:t>.</w:t>
      </w:r>
    </w:p>
    <w:p w14:paraId="3859105F" w14:textId="0E470799" w:rsidR="009026BC" w:rsidRDefault="009026BC" w:rsidP="009026BC">
      <w:r>
        <w:t xml:space="preserve">The high accuracy and precision shown here in </w:t>
      </w:r>
      <w:proofErr w:type="spellStart"/>
      <w:r>
        <w:t>recognising</w:t>
      </w:r>
      <w:proofErr w:type="spellEnd"/>
      <w:r>
        <w:t xml:space="preserve"> key wetland features (especially </w:t>
      </w:r>
      <w:r w:rsidRPr="00FD257A">
        <w:rPr>
          <w:i/>
          <w:iCs/>
        </w:rPr>
        <w:t>Phragmites australis</w:t>
      </w:r>
      <w:r>
        <w:rPr>
          <w:i/>
          <w:iCs/>
        </w:rPr>
        <w:t xml:space="preserve"> </w:t>
      </w:r>
      <w:r>
        <w:t xml:space="preserve">reeds), demonstrates the applicability of this technique to estimate a change or response in cover or distribution of </w:t>
      </w:r>
      <w:r>
        <w:rPr>
          <w:i/>
          <w:iCs/>
        </w:rPr>
        <w:t>Phragmites australis</w:t>
      </w:r>
      <w:r>
        <w:t xml:space="preserve"> reeds in response to management actions or changes in flow regime. </w:t>
      </w:r>
      <w:r w:rsidRPr="0068488A">
        <w:t xml:space="preserve">The </w:t>
      </w:r>
      <w:r>
        <w:t>reedbed</w:t>
      </w:r>
      <w:r w:rsidRPr="0068488A">
        <w:t xml:space="preserve">s of the </w:t>
      </w:r>
      <w:r>
        <w:t xml:space="preserve">Great </w:t>
      </w:r>
      <w:proofErr w:type="spellStart"/>
      <w:r>
        <w:t>Cumbung</w:t>
      </w:r>
      <w:proofErr w:type="spellEnd"/>
      <w:r>
        <w:t xml:space="preserve"> Swamp</w:t>
      </w:r>
      <w:r w:rsidRPr="0068488A">
        <w:t xml:space="preserve"> are mentioned in the </w:t>
      </w:r>
      <w:r>
        <w:t xml:space="preserve">Murray-Darling </w:t>
      </w:r>
      <w:r w:rsidRPr="0068488A">
        <w:t>Basin-wide environmental watering strategy,</w:t>
      </w:r>
      <w:r w:rsidRPr="0068488A">
        <w:rPr>
          <w:noProof/>
        </w:rPr>
        <w:t xml:space="preserve"> which specifies key objectives to maintain the current extent and increase periods of growth for stands of </w:t>
      </w:r>
      <w:r w:rsidRPr="00526153">
        <w:rPr>
          <w:i/>
          <w:iCs/>
          <w:noProof/>
        </w:rPr>
        <w:t>Phragmites australis</w:t>
      </w:r>
      <w:r w:rsidRPr="0068488A">
        <w:rPr>
          <w:noProof/>
        </w:rPr>
        <w:t xml:space="preserve"> </w:t>
      </w:r>
      <w:r w:rsidRPr="0068488A">
        <w:fldChar w:fldCharType="begin"/>
      </w:r>
      <w:r w:rsidR="00C30683">
        <w:instrText xml:space="preserve"> ADDIN EN.CITE &lt;EndNote&gt;&lt;Cite&gt;&lt;Author&gt;MDBA&lt;/Author&gt;&lt;Year&gt;2014&lt;/Year&gt;&lt;RecNum&gt;1357&lt;/RecNum&gt;&lt;DisplayText&gt;(MDBA 2014)&lt;/DisplayText&gt;&lt;record&gt;&lt;rec-number&gt;1357&lt;/rec-number&gt;&lt;foreign-keys&gt;&lt;key app="EN" db-id="t2wx2ppreafarte5xvo5sx0td50pda5dzwv0" timestamp="0"&gt;1357&lt;/key&gt;&lt;/foreign-keys&gt;&lt;ref-type name="Journal Article"&gt;17&lt;/ref-type&gt;&lt;contributors&gt;&lt;authors&gt;&lt;author&gt;MDBA&lt;/author&gt;&lt;/authors&gt;&lt;/contributors&gt;&lt;titles&gt;&lt;title&gt;Basin-wide environmental watering strategy&lt;/title&gt;&lt;secondary-title&gt;Murray-Darling Basin Authority, Canberra&lt;/secondary-title&gt;&lt;/titles&gt;&lt;dates&gt;&lt;year&gt;2014&lt;/year&gt;&lt;/dates&gt;&lt;urls&gt;&lt;/urls&gt;&lt;/record&gt;&lt;/Cite&gt;&lt;/EndNote&gt;</w:instrText>
      </w:r>
      <w:r w:rsidRPr="0068488A">
        <w:fldChar w:fldCharType="separate"/>
      </w:r>
      <w:r w:rsidR="00C30683">
        <w:rPr>
          <w:noProof/>
        </w:rPr>
        <w:t>(MDBA 2014)</w:t>
      </w:r>
      <w:r w:rsidRPr="0068488A">
        <w:fldChar w:fldCharType="end"/>
      </w:r>
      <w:r w:rsidRPr="0068488A">
        <w:t xml:space="preserve"> and they have been </w:t>
      </w:r>
      <w:r>
        <w:t>managed</w:t>
      </w:r>
      <w:r w:rsidRPr="0068488A">
        <w:t xml:space="preserve"> with environmental water over the past five years </w:t>
      </w:r>
      <w:r w:rsidR="00493D61">
        <w:fldChar w:fldCharType="begin"/>
      </w:r>
      <w:r w:rsidR="00493D61">
        <w:instrText xml:space="preserve"> ADDIN EN.CITE &lt;EndNote&gt;&lt;Cite&gt;&lt;Author&gt;Dyer&lt;/Author&gt;&lt;Year&gt;2016&lt;/Year&gt;&lt;IDText&gt;Commonwealth Environmental Water Office Long Term Intervention Monitoring Project: Lower Lachlan river system Selected Area 2015-16 Monitoring and Evaluation Synthesis Report&lt;/IDText&gt;&lt;Prefix&gt;see &lt;/Prefix&gt;&lt;DisplayText&gt;(see Dyer et al. 2016)&lt;/DisplayText&gt;&lt;record&gt;&lt;titles&gt;&lt;title&gt;Commonwealth Environmental Water Office Long Term Intervention Monitoring Project: Lower Lachlan river system Selected Area 2015-16 Monitoring and Evaluation Synthesis Report&lt;/title&gt;&lt;/titles&gt;&lt;contributors&gt;&lt;authors&gt;&lt;author&gt;Dyer, F.&lt;/author&gt;&lt;author&gt;Broadhurst, B.&lt;/author&gt;&lt;author&gt;Tschierschke, A.&lt;/author&gt;&lt;author&gt;Thiem, J.&lt;/author&gt;&lt;author&gt;Thompson, R.&lt;/author&gt;&lt;author&gt;Driver, P.D.&lt;/author&gt;&lt;author&gt;Bowen, S.&lt;/author&gt;&lt;author&gt;Asmus, M.&lt;/author&gt;&lt;author&gt;Wassens, S.&lt;/author&gt;&lt;author&gt;Walcott, A.&lt;/author&gt;&lt;author&gt;Lenehan, J.R.&lt;/author&gt;&lt;/authors&gt;&lt;/contributors&gt;&lt;added-date format="utc"&gt;1627438079&lt;/added-date&gt;&lt;pub-location&gt;Canberra&lt;/pub-location&gt;&lt;ref-type name="Report"&gt;27&lt;/ref-type&gt;&lt;dates&gt;&lt;year&gt;2016&lt;/year&gt;&lt;/dates&gt;&lt;rec-number&gt;449&lt;/rec-number&gt;&lt;publisher&gt;Commonwealth Environmental Water Office&lt;/publisher&gt;&lt;last-updated-date format="utc"&gt;1631244871&lt;/last-updated-date&gt;&lt;/record&gt;&lt;/Cite&gt;&lt;/EndNote&gt;</w:instrText>
      </w:r>
      <w:r w:rsidR="00493D61">
        <w:fldChar w:fldCharType="separate"/>
      </w:r>
      <w:r w:rsidR="00493D61">
        <w:rPr>
          <w:noProof/>
        </w:rPr>
        <w:t>(see Dyer et al. 2016)</w:t>
      </w:r>
      <w:r w:rsidR="00493D61">
        <w:fldChar w:fldCharType="end"/>
      </w:r>
      <w:r w:rsidRPr="0068488A">
        <w:t xml:space="preserve">. </w:t>
      </w:r>
      <w:r>
        <w:t xml:space="preserve">Field-based data collection within </w:t>
      </w:r>
      <w:r w:rsidR="007D3380">
        <w:t xml:space="preserve">the </w:t>
      </w:r>
      <w:r>
        <w:t xml:space="preserve">reedbeds </w:t>
      </w:r>
      <w:r w:rsidR="007D3380">
        <w:t xml:space="preserve">of the Great </w:t>
      </w:r>
      <w:proofErr w:type="spellStart"/>
      <w:r w:rsidR="007D3380">
        <w:t>Cumbung</w:t>
      </w:r>
      <w:proofErr w:type="spellEnd"/>
      <w:r w:rsidR="007D3380">
        <w:t xml:space="preserve"> Swamp</w:t>
      </w:r>
      <w:r>
        <w:t xml:space="preserve"> is often challenging and may be not possible especially during floods. The main idea behind using UAVs and CNNs is to devise an alternative data collection method to field-based techniques which is accurate and repeatable. </w:t>
      </w:r>
      <w:proofErr w:type="gramStart"/>
      <w:r>
        <w:t>The development and optimization of the model (including training, validation and testing),</w:t>
      </w:r>
      <w:proofErr w:type="gramEnd"/>
      <w:r>
        <w:t xml:space="preserve"> took a considerable amount of time (approx. 100 hours). </w:t>
      </w:r>
      <w:bookmarkStart w:id="628" w:name="_Hlk73522967"/>
      <w:r>
        <w:t xml:space="preserve">However, once developed, the model can now classify each new site in </w:t>
      </w:r>
      <w:bookmarkEnd w:id="628"/>
      <w:r>
        <w:t xml:space="preserve">approximately five minutes. The stitching and processing of aerial imagery also takes approximately 10 minutes per site. </w:t>
      </w:r>
      <w:bookmarkStart w:id="629" w:name="_Hlk73526609"/>
      <w:r>
        <w:t xml:space="preserve">We typically capture the drone imagery at all nine sites in around five hours (not including travel time). </w:t>
      </w:r>
      <w:bookmarkEnd w:id="629"/>
    </w:p>
    <w:p w14:paraId="4BD5D6B1" w14:textId="51DD62F6" w:rsidR="009026BC" w:rsidRDefault="009026BC" w:rsidP="009026BC">
      <w:r>
        <w:t xml:space="preserve">The </w:t>
      </w:r>
      <w:r w:rsidR="00F719D2">
        <w:t>regular use</w:t>
      </w:r>
      <w:r>
        <w:t xml:space="preserve"> of </w:t>
      </w:r>
      <w:r w:rsidR="00D06E80">
        <w:t xml:space="preserve">environmental water </w:t>
      </w:r>
      <w:r w:rsidR="00F719D2">
        <w:t xml:space="preserve">to the central reedbed </w:t>
      </w:r>
      <w:r w:rsidR="00D06E80">
        <w:t xml:space="preserve">has maintained the </w:t>
      </w:r>
      <w:r>
        <w:t xml:space="preserve">cover </w:t>
      </w:r>
      <w:r w:rsidR="00F719D2">
        <w:t>and condition of the reeds</w:t>
      </w:r>
      <w:r w:rsidR="00711012">
        <w:t xml:space="preserve"> in these parts of the </w:t>
      </w:r>
      <w:r w:rsidR="00D06E80">
        <w:t xml:space="preserve">Great </w:t>
      </w:r>
      <w:proofErr w:type="spellStart"/>
      <w:r w:rsidR="00D06E80">
        <w:t>Cumbung</w:t>
      </w:r>
      <w:proofErr w:type="spellEnd"/>
      <w:r w:rsidR="00D06E80">
        <w:t xml:space="preserve"> Swamp. C</w:t>
      </w:r>
      <w:r>
        <w:t xml:space="preserve">over of </w:t>
      </w:r>
      <w:r w:rsidRPr="00462C30">
        <w:rPr>
          <w:i/>
          <w:iCs/>
        </w:rPr>
        <w:t>Phragmites australis</w:t>
      </w:r>
      <w:r>
        <w:t xml:space="preserve"> </w:t>
      </w:r>
      <w:r w:rsidR="00F34052">
        <w:t>was</w:t>
      </w:r>
      <w:r>
        <w:t xml:space="preserve"> much greater at sites </w:t>
      </w:r>
      <w:r w:rsidR="00F34052">
        <w:t xml:space="preserve">that had received environmental </w:t>
      </w:r>
      <w:r w:rsidR="00D06E80">
        <w:t>over the past four years</w:t>
      </w:r>
      <w:r>
        <w:t xml:space="preserve"> compared to sites which have not been flooded </w:t>
      </w:r>
      <w:r w:rsidR="00D06E80">
        <w:t xml:space="preserve">since natural flooding </w:t>
      </w:r>
      <w:r w:rsidR="00EC287D">
        <w:t xml:space="preserve">occurred </w:t>
      </w:r>
      <w:r w:rsidR="00D06E80">
        <w:t>in early 2017</w:t>
      </w:r>
      <w:r w:rsidR="005170A0">
        <w:t xml:space="preserve">. The sites that had not </w:t>
      </w:r>
      <w:r w:rsidR="00CD39C1">
        <w:t>been managed</w:t>
      </w:r>
      <w:r>
        <w:t xml:space="preserve"> with </w:t>
      </w:r>
      <w:r w:rsidR="00CD39C1">
        <w:t xml:space="preserve">environmental water in the intervening period since natural flooding in early 2017 </w:t>
      </w:r>
      <w:r w:rsidR="00853A86">
        <w:t>ha</w:t>
      </w:r>
      <w:r w:rsidR="00CD39C1">
        <w:t>d</w:t>
      </w:r>
      <w:r w:rsidR="00853A86">
        <w:t xml:space="preserve"> a very low cover</w:t>
      </w:r>
      <w:r w:rsidR="00CD39C1">
        <w:t xml:space="preserve"> </w:t>
      </w:r>
      <w:r w:rsidR="00853A86">
        <w:t xml:space="preserve">of </w:t>
      </w:r>
      <w:r w:rsidR="00CD39C1">
        <w:t xml:space="preserve">(short) </w:t>
      </w:r>
      <w:r w:rsidR="00853A86">
        <w:t>reeds</w:t>
      </w:r>
      <w:r>
        <w:t xml:space="preserve"> and </w:t>
      </w:r>
      <w:r w:rsidR="00853A86">
        <w:t>much higher cover of other vegetation</w:t>
      </w:r>
      <w:r>
        <w:t xml:space="preserve">. </w:t>
      </w:r>
      <w:bookmarkStart w:id="630" w:name="_Hlk73522748"/>
      <w:r>
        <w:t xml:space="preserve">The recommended frequency of flooding for maintenance and regeneration of </w:t>
      </w:r>
      <w:r w:rsidRPr="00C27A79">
        <w:rPr>
          <w:i/>
          <w:iCs/>
        </w:rPr>
        <w:t>Phragmites australis</w:t>
      </w:r>
      <w:r>
        <w:t xml:space="preserve"> is flooding every one to two years </w:t>
      </w:r>
      <w:r>
        <w:fldChar w:fldCharType="begin"/>
      </w:r>
      <w:r w:rsidR="00C30683">
        <w:instrText xml:space="preserve"> ADDIN EN.CITE &lt;EndNote&gt;&lt;Cite&gt;&lt;Author&gt;Roberts&lt;/Author&gt;&lt;Year&gt;2011&lt;/Year&gt;&lt;RecNum&gt;459&lt;/RecNum&gt;&lt;DisplayText&gt;(Roberts and Marston 2011)&lt;/DisplayText&gt;&lt;record&gt;&lt;rec-number&gt;459&lt;/rec-number&gt;&lt;foreign-keys&gt;&lt;key app="EN" db-id="t2wx2ppreafarte5xvo5sx0td50pda5dzwv0" timestamp="0"&gt;459&lt;/key&gt;&lt;/foreign-keys&gt;&lt;ref-type name="Book"&gt;6&lt;/ref-type&gt;&lt;contributors&gt;&lt;authors&gt;&lt;author&gt;Roberts, Jane&lt;/author&gt;&lt;author&gt;Marston, Frances&lt;/author&gt;&lt;/authors&gt;&lt;/contributors&gt;&lt;titles&gt;&lt;title&gt;Water Regime for Wetland and Floodplain Plants: A Source Book for the Murray-Darling Basin&lt;/title&gt;&lt;/titles&gt;&lt;dates&gt;&lt;year&gt;2011&lt;/year&gt;&lt;/dates&gt;&lt;pub-location&gt;Canberra, ACT, Australia&lt;/pub-location&gt;&lt;publisher&gt;National Water Commission&lt;/publisher&gt;&lt;isbn&gt;1921853034&lt;/isbn&gt;&lt;urls&gt;&lt;/urls&gt;&lt;/record&gt;&lt;/Cite&gt;&lt;/EndNote&gt;</w:instrText>
      </w:r>
      <w:r>
        <w:fldChar w:fldCharType="separate"/>
      </w:r>
      <w:r w:rsidR="00C30683">
        <w:rPr>
          <w:noProof/>
        </w:rPr>
        <w:t>(Roberts and Marston 2011)</w:t>
      </w:r>
      <w:r>
        <w:fldChar w:fldCharType="end"/>
      </w:r>
      <w:r w:rsidR="00D2767A">
        <w:t xml:space="preserve">, and this research </w:t>
      </w:r>
      <w:r w:rsidR="00D43BEF">
        <w:t xml:space="preserve">demonstrates the importance of regular flooding in </w:t>
      </w:r>
      <w:r w:rsidR="00005224">
        <w:t xml:space="preserve">the maintenance of </w:t>
      </w:r>
      <w:r w:rsidR="00005224" w:rsidRPr="00005224">
        <w:rPr>
          <w:i/>
          <w:iCs/>
        </w:rPr>
        <w:t>Phragmites australis</w:t>
      </w:r>
      <w:r w:rsidR="00005224">
        <w:t xml:space="preserve"> reedbeds</w:t>
      </w:r>
      <w:r>
        <w:t xml:space="preserve">. </w:t>
      </w:r>
      <w:bookmarkEnd w:id="630"/>
      <w:r>
        <w:t xml:space="preserve">The sites which received multiple floods </w:t>
      </w:r>
      <w:r w:rsidR="00BA3530">
        <w:t xml:space="preserve">over the </w:t>
      </w:r>
      <w:r w:rsidR="00C95057">
        <w:t>two years prior to monitoring</w:t>
      </w:r>
      <w:r>
        <w:t xml:space="preserve"> had a greater cover compared to sites that only received a single flooding event, demonstrating that cover of </w:t>
      </w:r>
      <w:r w:rsidRPr="00C05D2B">
        <w:rPr>
          <w:i/>
          <w:iCs/>
        </w:rPr>
        <w:t>Phragmites australis</w:t>
      </w:r>
      <w:r>
        <w:t xml:space="preserve"> continues to improve with multiple floods.</w:t>
      </w:r>
    </w:p>
    <w:p w14:paraId="278D45C1" w14:textId="7C3F6C34" w:rsidR="00507D7C" w:rsidRDefault="009026BC" w:rsidP="009026BC">
      <w:r>
        <w:t xml:space="preserve">Here we have demonstrated a relatively cost-effective, safe, </w:t>
      </w:r>
      <w:proofErr w:type="gramStart"/>
      <w:r>
        <w:t>efficient</w:t>
      </w:r>
      <w:proofErr w:type="gramEnd"/>
      <w:r>
        <w:t xml:space="preserve"> and high accuracy method to estimate cover and extent of reedbed features in a semi-arid wetland </w:t>
      </w:r>
      <w:r w:rsidR="00933B44">
        <w:t>using drone</w:t>
      </w:r>
      <w:r w:rsidR="00AB202E">
        <w:t>s</w:t>
      </w:r>
      <w:r w:rsidR="00933B44">
        <w:t xml:space="preserve"> and machine learning CNNs</w:t>
      </w:r>
      <w:r w:rsidR="00D02656">
        <w:t xml:space="preserve"> </w:t>
      </w:r>
      <w:r>
        <w:t xml:space="preserve">and show its </w:t>
      </w:r>
      <w:r w:rsidR="00D02656">
        <w:t xml:space="preserve">use </w:t>
      </w:r>
      <w:r>
        <w:t xml:space="preserve">in monitoring </w:t>
      </w:r>
      <w:r w:rsidRPr="00996E4D">
        <w:rPr>
          <w:i/>
          <w:iCs/>
        </w:rPr>
        <w:t>Phragmites australis</w:t>
      </w:r>
      <w:r>
        <w:t xml:space="preserve"> reedbeds </w:t>
      </w:r>
      <w:r w:rsidR="00D02656">
        <w:t xml:space="preserve">and their response </w:t>
      </w:r>
      <w:r>
        <w:t xml:space="preserve">to </w:t>
      </w:r>
      <w:r w:rsidR="00F43CAA">
        <w:t>environmental watering</w:t>
      </w:r>
      <w:r>
        <w:t xml:space="preserve">. </w:t>
      </w:r>
      <w:r w:rsidR="004365B5">
        <w:t xml:space="preserve">Both cover and height of green reeds are important metrics in describing overall reedbed condition. </w:t>
      </w:r>
      <w:r w:rsidR="00CE41EB">
        <w:t>In t</w:t>
      </w:r>
      <w:r w:rsidR="00EB152D">
        <w:t>he next stage</w:t>
      </w:r>
      <w:r w:rsidR="00CE41EB">
        <w:t xml:space="preserve"> of this </w:t>
      </w:r>
      <w:proofErr w:type="gramStart"/>
      <w:r w:rsidR="00CE41EB">
        <w:t>research</w:t>
      </w:r>
      <w:proofErr w:type="gramEnd"/>
      <w:r w:rsidR="00CE41EB">
        <w:t xml:space="preserve"> we will</w:t>
      </w:r>
      <w:r w:rsidR="00EB152D">
        <w:t xml:space="preserve"> </w:t>
      </w:r>
      <w:r w:rsidR="00601C9D">
        <w:t xml:space="preserve">use </w:t>
      </w:r>
      <w:r w:rsidR="006740F4">
        <w:t xml:space="preserve">the model we describe here to firstly estimate the cover of </w:t>
      </w:r>
      <w:r w:rsidR="00EF5A81" w:rsidRPr="00601C9D">
        <w:rPr>
          <w:i/>
          <w:iCs/>
        </w:rPr>
        <w:t>Phragmites australis</w:t>
      </w:r>
      <w:r w:rsidR="00EF5A81">
        <w:t xml:space="preserve"> </w:t>
      </w:r>
      <w:r w:rsidR="006740F4">
        <w:t>reeds</w:t>
      </w:r>
      <w:r w:rsidR="00EF5A81">
        <w:t xml:space="preserve"> and </w:t>
      </w:r>
      <w:r w:rsidR="006C0078">
        <w:t xml:space="preserve">through </w:t>
      </w:r>
      <w:r w:rsidR="00F921D6">
        <w:t>selecting only parts of the drone imagery defined as reeds</w:t>
      </w:r>
      <w:r w:rsidR="00EF5A81">
        <w:t xml:space="preserve">, </w:t>
      </w:r>
      <w:r w:rsidR="007B5820">
        <w:t xml:space="preserve">then </w:t>
      </w:r>
      <w:r w:rsidR="008C4937">
        <w:t xml:space="preserve">estimate the height of </w:t>
      </w:r>
      <w:r w:rsidR="00EF5A81">
        <w:t xml:space="preserve">the </w:t>
      </w:r>
      <w:r w:rsidR="008C4937">
        <w:t>reeds</w:t>
      </w:r>
      <w:r w:rsidR="00922602">
        <w:t xml:space="preserve">. </w:t>
      </w:r>
      <w:r w:rsidR="0077610A">
        <w:t>This will provide a</w:t>
      </w:r>
      <w:r w:rsidR="003151BC">
        <w:t xml:space="preserve"> </w:t>
      </w:r>
      <w:r w:rsidR="0077610A">
        <w:t>way to measure the height of</w:t>
      </w:r>
      <w:r w:rsidR="00705451">
        <w:t xml:space="preserve"> </w:t>
      </w:r>
      <w:r w:rsidR="0077610A">
        <w:t xml:space="preserve">reeds, </w:t>
      </w:r>
      <w:r w:rsidR="003151BC">
        <w:t xml:space="preserve">while </w:t>
      </w:r>
      <w:r w:rsidR="00DC77BD">
        <w:t xml:space="preserve">removing the potential influence of other landscape features or vegetation on </w:t>
      </w:r>
      <w:r w:rsidR="003151BC">
        <w:t xml:space="preserve">reed </w:t>
      </w:r>
      <w:r w:rsidR="00DC77BD">
        <w:t xml:space="preserve">height. </w:t>
      </w:r>
      <w:r w:rsidR="00922602">
        <w:t xml:space="preserve">This </w:t>
      </w:r>
      <w:r w:rsidR="00DC77BD">
        <w:t xml:space="preserve">combined </w:t>
      </w:r>
      <w:r w:rsidR="00922602">
        <w:lastRenderedPageBreak/>
        <w:t xml:space="preserve">approach will allow us to estimate the change </w:t>
      </w:r>
      <w:r w:rsidR="005F7CD3">
        <w:t xml:space="preserve">in cover and height of reeds over time in response to an action </w:t>
      </w:r>
      <w:r w:rsidR="009773AF">
        <w:t>such as environmental watering or compare different sites (in space) that have received different management actions</w:t>
      </w:r>
      <w:r w:rsidR="00A331E2">
        <w:t xml:space="preserve">, </w:t>
      </w:r>
      <w:r w:rsidR="00DC77BD">
        <w:t>such as with and without environmental watering</w:t>
      </w:r>
      <w:r w:rsidR="009773AF">
        <w:t>.</w:t>
      </w:r>
    </w:p>
    <w:p w14:paraId="63806863" w14:textId="6351D442" w:rsidR="009026BC" w:rsidRPr="009026BC" w:rsidRDefault="009026BC" w:rsidP="009026BC">
      <w:r w:rsidRPr="00552D9F">
        <w:rPr>
          <w:lang w:val="en-AU"/>
        </w:rPr>
        <w:br w:type="page"/>
      </w:r>
    </w:p>
    <w:p w14:paraId="12CFC7BA" w14:textId="7719BA71" w:rsidR="005F0505" w:rsidRDefault="00390CDA" w:rsidP="00B67F20">
      <w:pPr>
        <w:pStyle w:val="Heading1"/>
      </w:pPr>
      <w:bookmarkStart w:id="631" w:name="_Toc97237837"/>
      <w:r>
        <w:lastRenderedPageBreak/>
        <w:t>References</w:t>
      </w:r>
      <w:bookmarkEnd w:id="631"/>
    </w:p>
    <w:p w14:paraId="69BAA8C1" w14:textId="77777777" w:rsidR="00AA2C07" w:rsidRPr="00AA2C07" w:rsidRDefault="0092754F" w:rsidP="00AA2C07">
      <w:pPr>
        <w:pStyle w:val="EndNoteBibliography"/>
        <w:spacing w:after="0"/>
        <w:ind w:left="720" w:hanging="720"/>
      </w:pPr>
      <w:r w:rsidRPr="000C7923">
        <w:rPr>
          <w:rFonts w:asciiTheme="minorHAnsi" w:hAnsiTheme="minorHAnsi" w:cstheme="minorHAnsi"/>
        </w:rPr>
        <w:fldChar w:fldCharType="begin"/>
      </w:r>
      <w:r w:rsidRPr="00B07604">
        <w:rPr>
          <w:rFonts w:asciiTheme="minorHAnsi" w:hAnsiTheme="minorHAnsi" w:cstheme="minorHAnsi"/>
        </w:rPr>
        <w:instrText xml:space="preserve"> ADDIN EN.REFLIST </w:instrText>
      </w:r>
      <w:r w:rsidRPr="000C7923">
        <w:rPr>
          <w:rFonts w:asciiTheme="minorHAnsi" w:hAnsiTheme="minorHAnsi" w:cstheme="minorHAnsi"/>
        </w:rPr>
        <w:fldChar w:fldCharType="separate"/>
      </w:r>
      <w:r w:rsidR="00AA2C07" w:rsidRPr="00AA2C07">
        <w:t xml:space="preserve">Anderson, J. R., A. K. Morison, and D. J. Ray. 1992. Validation of the use of thin-sectioned Otoliths for determining the age and growth of Golden Perch, Macquaria ambigua (Perciformes: Percichthyidae), in the Lower Murray-Darling Basin, Australia. Australian Journal for Marine and Freshwater Research </w:t>
      </w:r>
      <w:r w:rsidR="00AA2C07" w:rsidRPr="00AA2C07">
        <w:rPr>
          <w:b/>
        </w:rPr>
        <w:t>43</w:t>
      </w:r>
      <w:r w:rsidR="00AA2C07" w:rsidRPr="00AA2C07">
        <w:t>:1103-1128.</w:t>
      </w:r>
    </w:p>
    <w:p w14:paraId="576E0D16" w14:textId="77777777" w:rsidR="00AA2C07" w:rsidRPr="00AA2C07" w:rsidRDefault="00AA2C07" w:rsidP="00AA2C07">
      <w:pPr>
        <w:pStyle w:val="EndNoteBibliography"/>
        <w:spacing w:after="0"/>
        <w:ind w:left="720" w:hanging="720"/>
      </w:pPr>
      <w:r w:rsidRPr="00AA2C07">
        <w:t>Anderson, M. J., R. N. Gorley, and K. R. Clarke. 2008. PERMANOVA+ for PRIMER: Guide to Software and Statistical Methods. PRIMER-E, Plymouth, UK.</w:t>
      </w:r>
    </w:p>
    <w:p w14:paraId="32DE297E" w14:textId="77777777" w:rsidR="00AA2C07" w:rsidRPr="00AA2C07" w:rsidRDefault="00AA2C07" w:rsidP="00AA2C07">
      <w:pPr>
        <w:pStyle w:val="EndNoteBibliography"/>
        <w:spacing w:after="0"/>
        <w:ind w:left="720" w:hanging="720"/>
      </w:pPr>
      <w:r w:rsidRPr="00AA2C07">
        <w:t xml:space="preserve">Balcombe, S. R., A. H. Arthington, N. D. Foster, M. C. Thoms, G. G. Wilson, and S. E. Bunn. 2006. Fish assemblages of an Australian dryland river: abundance, assemblage structure and recruitment patterns in the Warrego River, Murray-Darling Basin. Marine and Freshwater Research </w:t>
      </w:r>
      <w:r w:rsidRPr="00AA2C07">
        <w:rPr>
          <w:b/>
        </w:rPr>
        <w:t>57</w:t>
      </w:r>
      <w:r w:rsidRPr="00AA2C07">
        <w:t>:619-633.</w:t>
      </w:r>
    </w:p>
    <w:p w14:paraId="474538D7" w14:textId="77777777" w:rsidR="00AA2C07" w:rsidRPr="00AA2C07" w:rsidRDefault="00AA2C07" w:rsidP="00AA2C07">
      <w:pPr>
        <w:pStyle w:val="EndNoteBibliography"/>
        <w:spacing w:after="0"/>
        <w:ind w:left="720" w:hanging="720"/>
      </w:pPr>
      <w:r w:rsidRPr="00AA2C07">
        <w:t xml:space="preserve">Baumgartner, L. J., J. Conallin, I. Wooden, B. Campbell, R. Gee, W. A. Robinson, and M. Mallen-Cooper. 2014. Using flow guilds of freshwater fish in an adaptive management framework to simplify environmental flow delivery for semi-arid riverine systems. Fish and Fisheries </w:t>
      </w:r>
      <w:r w:rsidRPr="00AA2C07">
        <w:rPr>
          <w:b/>
        </w:rPr>
        <w:t>15</w:t>
      </w:r>
      <w:r w:rsidRPr="00AA2C07">
        <w:t>:410-427.</w:t>
      </w:r>
    </w:p>
    <w:p w14:paraId="04F4E180" w14:textId="77777777" w:rsidR="00AA2C07" w:rsidRPr="00AA2C07" w:rsidRDefault="00AA2C07" w:rsidP="00AA2C07">
      <w:pPr>
        <w:pStyle w:val="EndNoteBibliography"/>
        <w:spacing w:after="0"/>
        <w:ind w:left="720" w:hanging="720"/>
      </w:pPr>
      <w:r w:rsidRPr="00AA2C07">
        <w:t xml:space="preserve">Bayley, P. B. 1995. Understanding Large River: Floodplain Ecosystems. BioScience </w:t>
      </w:r>
      <w:r w:rsidRPr="00AA2C07">
        <w:rPr>
          <w:b/>
        </w:rPr>
        <w:t>45</w:t>
      </w:r>
      <w:r w:rsidRPr="00AA2C07">
        <w:t>:153-158.</w:t>
      </w:r>
    </w:p>
    <w:p w14:paraId="3FB060DB" w14:textId="77777777" w:rsidR="00AA2C07" w:rsidRPr="00AA2C07" w:rsidRDefault="00AA2C07" w:rsidP="00AA2C07">
      <w:pPr>
        <w:pStyle w:val="EndNoteBibliography"/>
        <w:spacing w:after="0"/>
        <w:ind w:left="720" w:hanging="720"/>
      </w:pPr>
      <w:r w:rsidRPr="00AA2C07">
        <w:t xml:space="preserve">Beesley, L., A. J. King, F. Amtstaetter, J. D. Koehn, B. E. N. Gawne, A. Price, D. L. Nielsen, L. Vilizzi, and S. N. Meredith. 2012. Does flooding affect spatiotemporal variation of fish assemblages in temperate floodplain wetlands? Freshwater Biology </w:t>
      </w:r>
      <w:r w:rsidRPr="00AA2C07">
        <w:rPr>
          <w:b/>
        </w:rPr>
        <w:t>57</w:t>
      </w:r>
      <w:r w:rsidRPr="00AA2C07">
        <w:t>:2230-2246.</w:t>
      </w:r>
    </w:p>
    <w:p w14:paraId="4BD5976A" w14:textId="77777777" w:rsidR="00AA2C07" w:rsidRPr="00AA2C07" w:rsidRDefault="00AA2C07" w:rsidP="00AA2C07">
      <w:pPr>
        <w:pStyle w:val="EndNoteBibliography"/>
        <w:spacing w:after="0"/>
        <w:ind w:left="720" w:hanging="720"/>
      </w:pPr>
      <w:r w:rsidRPr="00AA2C07">
        <w:t xml:space="preserve">Bernhardt, E. S., J. B. Heffernan, N. B. Grimm, E. H. Stanley, J. W. Harvey, M. Arroita, A. P. Appling, M. J. Cohen, W. H. McDowell, J. Hall, R.O., J. S. Read, B. J. Roberts, E. G. Stets, and C. B. Yackulik. 2018. The metabolic regimes of flowing waters. Limnology and Oceanography </w:t>
      </w:r>
      <w:r w:rsidRPr="00AA2C07">
        <w:rPr>
          <w:b/>
        </w:rPr>
        <w:t>63</w:t>
      </w:r>
      <w:r w:rsidRPr="00AA2C07">
        <w:t>:99-118.</w:t>
      </w:r>
    </w:p>
    <w:p w14:paraId="34B7387D" w14:textId="77777777" w:rsidR="00AA2C07" w:rsidRPr="00AA2C07" w:rsidRDefault="00AA2C07" w:rsidP="00AA2C07">
      <w:pPr>
        <w:pStyle w:val="EndNoteBibliography"/>
        <w:spacing w:after="0"/>
        <w:ind w:left="720" w:hanging="720"/>
      </w:pPr>
      <w:r w:rsidRPr="00AA2C07">
        <w:t xml:space="preserve">Boulton, A. J., and P. S. Lake. 1992. Benthic organic matter and detritivorous macroinvertebrates in two intermittent streams in south-eastern Australia. Hydrobiologia </w:t>
      </w:r>
      <w:r w:rsidRPr="00AA2C07">
        <w:rPr>
          <w:b/>
        </w:rPr>
        <w:t>241</w:t>
      </w:r>
      <w:r w:rsidRPr="00AA2C07">
        <w:t>:107-118.</w:t>
      </w:r>
    </w:p>
    <w:p w14:paraId="1BE59FE7" w14:textId="77777777" w:rsidR="00AA2C07" w:rsidRPr="00AA2C07" w:rsidRDefault="00AA2C07" w:rsidP="00AA2C07">
      <w:pPr>
        <w:pStyle w:val="EndNoteBibliography"/>
        <w:spacing w:after="0"/>
        <w:ind w:left="720" w:hanging="720"/>
      </w:pPr>
      <w:r w:rsidRPr="00AA2C07">
        <w:t>Bowen, S. 2013. NSW OEH Environmental Flow Monitoring Program: Methods for monitoring of flood-dependent vegetation communities., Water and Rivers Team, NSW Office of Environmental and Heritage, Sydney.</w:t>
      </w:r>
    </w:p>
    <w:p w14:paraId="4EABADEB" w14:textId="77777777" w:rsidR="00AA2C07" w:rsidRPr="00AA2C07" w:rsidRDefault="00AA2C07" w:rsidP="00AA2C07">
      <w:pPr>
        <w:pStyle w:val="EndNoteBibliography"/>
        <w:spacing w:after="0"/>
        <w:ind w:left="720" w:hanging="720"/>
      </w:pPr>
      <w:r w:rsidRPr="00AA2C07">
        <w:t xml:space="preserve">Brock, M. A., and M. Casanova. 1997. Plant life at the edge of wetlands: ecological responses to wetting and drying patterns. Pages 181–192 </w:t>
      </w:r>
      <w:r w:rsidRPr="00AA2C07">
        <w:rPr>
          <w:i/>
        </w:rPr>
        <w:t>in</w:t>
      </w:r>
      <w:r w:rsidRPr="00AA2C07">
        <w:t xml:space="preserve"> N. Klomp and I. Lunt, editors. Frontiers in ecology: building the links. Elsevier Science, Oxford.</w:t>
      </w:r>
    </w:p>
    <w:p w14:paraId="344FEE65" w14:textId="77777777" w:rsidR="00AA2C07" w:rsidRPr="00AA2C07" w:rsidRDefault="00AA2C07" w:rsidP="00AA2C07">
      <w:pPr>
        <w:pStyle w:val="EndNoteBibliography"/>
        <w:spacing w:after="0"/>
        <w:ind w:left="720" w:hanging="720"/>
      </w:pPr>
      <w:r w:rsidRPr="00AA2C07">
        <w:t xml:space="preserve">Bunn, S. E., and A. H. Arthington. 2002. Basic Principles and Ecological Consequences of Altered Flow Regimes for Aquatic Biodiversity. Environmental Management </w:t>
      </w:r>
      <w:r w:rsidRPr="00AA2C07">
        <w:rPr>
          <w:b/>
        </w:rPr>
        <w:t>30</w:t>
      </w:r>
      <w:r w:rsidRPr="00AA2C07">
        <w:t>:492-507.</w:t>
      </w:r>
    </w:p>
    <w:p w14:paraId="5A260DED" w14:textId="77777777" w:rsidR="00AA2C07" w:rsidRPr="00AA2C07" w:rsidRDefault="00AA2C07" w:rsidP="00AA2C07">
      <w:pPr>
        <w:pStyle w:val="EndNoteBibliography"/>
        <w:spacing w:after="0"/>
        <w:ind w:left="720" w:hanging="720"/>
      </w:pPr>
      <w:r w:rsidRPr="00AA2C07">
        <w:t xml:space="preserve">Bunn, S. E., S. R. Balcombe, P. M. Davies, C. S. Fellows, and F. J. McKenzie-Smith. 2006. Aquatic productivity and food webs of desert river ecosystems. Pages 76-99 </w:t>
      </w:r>
      <w:r w:rsidRPr="00AA2C07">
        <w:rPr>
          <w:i/>
        </w:rPr>
        <w:t>in</w:t>
      </w:r>
      <w:r w:rsidRPr="00AA2C07">
        <w:t xml:space="preserve"> R. T. Kingsford, editor. Ecology of desert rivers. Cambridge University Press, Cambridge.</w:t>
      </w:r>
    </w:p>
    <w:p w14:paraId="1AA8D7AF" w14:textId="77777777" w:rsidR="00AA2C07" w:rsidRPr="00AA2C07" w:rsidRDefault="00AA2C07" w:rsidP="00AA2C07">
      <w:pPr>
        <w:pStyle w:val="EndNoteBibliography"/>
        <w:spacing w:after="0"/>
        <w:ind w:left="720" w:hanging="720"/>
      </w:pPr>
      <w:r w:rsidRPr="00AA2C07">
        <w:t>Cadwallader, P. L. 1977. J.O. Langtry's 1949-50 Murray River Investigations. Fisheries and Wildlife Division, Victoria, Melbourne.</w:t>
      </w:r>
    </w:p>
    <w:p w14:paraId="5CDC8E1C" w14:textId="77777777" w:rsidR="00AA2C07" w:rsidRPr="00AA2C07" w:rsidRDefault="00AA2C07" w:rsidP="00AA2C07">
      <w:pPr>
        <w:pStyle w:val="EndNoteBibliography"/>
        <w:spacing w:after="0"/>
        <w:ind w:left="720" w:hanging="720"/>
      </w:pPr>
      <w:r w:rsidRPr="00AA2C07">
        <w:t xml:space="preserve">Camarretta, N., P. A. Harrison, T. Bailey, B. Potts, A. Lucieer, N. Davidson, and M. Hunt. 2020. Monitoring forest structure to guide adaptive management of forest restoration: a review of remote sensing approaches. New Forests </w:t>
      </w:r>
      <w:r w:rsidRPr="00AA2C07">
        <w:rPr>
          <w:b/>
        </w:rPr>
        <w:t>51</w:t>
      </w:r>
      <w:r w:rsidRPr="00AA2C07">
        <w:t>:573-596.</w:t>
      </w:r>
    </w:p>
    <w:p w14:paraId="2783E4B6" w14:textId="77777777" w:rsidR="00AA2C07" w:rsidRPr="00AA2C07" w:rsidRDefault="00AA2C07" w:rsidP="00AA2C07">
      <w:pPr>
        <w:pStyle w:val="EndNoteBibliography"/>
        <w:spacing w:after="0"/>
        <w:ind w:left="720" w:hanging="720"/>
      </w:pPr>
      <w:r w:rsidRPr="00AA2C07">
        <w:t xml:space="preserve">Campana, S. E., and E. Moksness. 1991. Accuracy and precision of age and hatch date estimates from otolith microstructure examination. ICES Journal of Marine Science </w:t>
      </w:r>
      <w:r w:rsidRPr="00AA2C07">
        <w:rPr>
          <w:b/>
        </w:rPr>
        <w:t>48</w:t>
      </w:r>
      <w:r w:rsidRPr="00AA2C07">
        <w:t>:303–316.</w:t>
      </w:r>
    </w:p>
    <w:p w14:paraId="2285152D" w14:textId="77777777" w:rsidR="00AA2C07" w:rsidRPr="00AA2C07" w:rsidRDefault="00AA2C07" w:rsidP="00AA2C07">
      <w:pPr>
        <w:pStyle w:val="EndNoteBibliography"/>
        <w:spacing w:after="0"/>
        <w:ind w:left="720" w:hanging="720"/>
      </w:pPr>
      <w:r w:rsidRPr="00AA2C07">
        <w:t xml:space="preserve">Campana, S. E., and S. R. Thorrold. 2001. Otoliths, increments, and elements: keys to a comprehensive understanding of fish populations? Canadian Journal of Fisheries and Aquatic Sciences </w:t>
      </w:r>
      <w:r w:rsidRPr="00AA2C07">
        <w:rPr>
          <w:b/>
        </w:rPr>
        <w:t>58</w:t>
      </w:r>
      <w:r w:rsidRPr="00AA2C07">
        <w:t>:30-38.</w:t>
      </w:r>
    </w:p>
    <w:p w14:paraId="1F85BC15" w14:textId="77777777" w:rsidR="00AA2C07" w:rsidRPr="00AA2C07" w:rsidRDefault="00AA2C07" w:rsidP="00AA2C07">
      <w:pPr>
        <w:pStyle w:val="EndNoteBibliography"/>
        <w:spacing w:after="0"/>
        <w:ind w:left="720" w:hanging="720"/>
      </w:pPr>
      <w:r w:rsidRPr="00AA2C07">
        <w:t xml:space="preserve">Casanova, M. T. 2011. Using water plant functional groups to investigate environmental water requirements. Freshwater Biology </w:t>
      </w:r>
      <w:r w:rsidRPr="00AA2C07">
        <w:rPr>
          <w:b/>
        </w:rPr>
        <w:t>56</w:t>
      </w:r>
      <w:r w:rsidRPr="00AA2C07">
        <w:t>:2637-2652.</w:t>
      </w:r>
    </w:p>
    <w:p w14:paraId="6686DBB0" w14:textId="77777777" w:rsidR="00AA2C07" w:rsidRPr="00AA2C07" w:rsidRDefault="00AA2C07" w:rsidP="00AA2C07">
      <w:pPr>
        <w:pStyle w:val="EndNoteBibliography"/>
        <w:spacing w:after="0"/>
        <w:ind w:left="720" w:hanging="720"/>
      </w:pPr>
      <w:r w:rsidRPr="00AA2C07">
        <w:t>Catelotti, K., R. Kingsford, G. Bino, and P. Bacon. 2015. Inundation requirements for persistence and recovery of river red gums (</w:t>
      </w:r>
      <w:r w:rsidRPr="00AA2C07">
        <w:rPr>
          <w:i/>
        </w:rPr>
        <w:t>Eucalyptus camaldulensis</w:t>
      </w:r>
      <w:r w:rsidRPr="00AA2C07">
        <w:t xml:space="preserve">) in semi-arid Australia. Biological Conservation </w:t>
      </w:r>
      <w:r w:rsidRPr="00AA2C07">
        <w:rPr>
          <w:b/>
        </w:rPr>
        <w:t>184</w:t>
      </w:r>
      <w:r w:rsidRPr="00AA2C07">
        <w:t>:346-356.</w:t>
      </w:r>
    </w:p>
    <w:p w14:paraId="44791207" w14:textId="77777777" w:rsidR="00AA2C07" w:rsidRPr="00AA2C07" w:rsidRDefault="00AA2C07" w:rsidP="00AA2C07">
      <w:pPr>
        <w:pStyle w:val="EndNoteBibliography"/>
        <w:spacing w:after="0"/>
        <w:ind w:left="720" w:hanging="720"/>
      </w:pPr>
      <w:r w:rsidRPr="00AA2C07">
        <w:lastRenderedPageBreak/>
        <w:t xml:space="preserve">Chapple, D., and I. Dronova. 2017. Vegetation development in a tidal marsh restoration project during a historic drought: a remote sensing approach. Frontiers in Marine Science </w:t>
      </w:r>
      <w:r w:rsidRPr="00AA2C07">
        <w:rPr>
          <w:b/>
        </w:rPr>
        <w:t>4</w:t>
      </w:r>
      <w:r w:rsidRPr="00AA2C07">
        <w:t>:243.</w:t>
      </w:r>
    </w:p>
    <w:p w14:paraId="3F1F2F79" w14:textId="77777777" w:rsidR="00AA2C07" w:rsidRPr="00AA2C07" w:rsidRDefault="00AA2C07" w:rsidP="00AA2C07">
      <w:pPr>
        <w:pStyle w:val="EndNoteBibliography"/>
        <w:spacing w:after="0"/>
        <w:ind w:left="720" w:hanging="720"/>
      </w:pPr>
      <w:r w:rsidRPr="00AA2C07">
        <w:t xml:space="preserve">Cohen, J. G., and M. J. Lewis. 2020. Development of an Automated Monitoring Platform for Invasive Plants in a Rare Great Lakes Ecosystem Using Uncrewed Aerial Systems and Convolutional Neural Networks. Pages 1553-1564 </w:t>
      </w:r>
      <w:r w:rsidRPr="00AA2C07">
        <w:rPr>
          <w:i/>
        </w:rPr>
        <w:t>in</w:t>
      </w:r>
      <w:r w:rsidRPr="00AA2C07">
        <w:t xml:space="preserve"> 2020 International Conference on Unmanned Aircraft Systems (ICUAS). IEEE.</w:t>
      </w:r>
    </w:p>
    <w:p w14:paraId="3382AC48" w14:textId="77777777" w:rsidR="00AA2C07" w:rsidRPr="00AA2C07" w:rsidRDefault="00AA2C07" w:rsidP="00AA2C07">
      <w:pPr>
        <w:pStyle w:val="EndNoteBibliography"/>
        <w:spacing w:after="0"/>
        <w:ind w:left="720" w:hanging="720"/>
      </w:pPr>
      <w:r w:rsidRPr="00AA2C07">
        <w:t>Commonwealth Environmental Water Office. 2017. Blackwater Review. Environmental water used to moderate low dissolved oxygen levels in the southern Murray Darling Basin during 2016/17. Commonwealth of Australia.</w:t>
      </w:r>
    </w:p>
    <w:p w14:paraId="10A44C36" w14:textId="77777777" w:rsidR="00AA2C07" w:rsidRPr="00AA2C07" w:rsidRDefault="00AA2C07" w:rsidP="00AA2C07">
      <w:pPr>
        <w:pStyle w:val="EndNoteBibliography"/>
        <w:spacing w:after="0"/>
        <w:ind w:left="720" w:hanging="720"/>
      </w:pPr>
      <w:r w:rsidRPr="00AA2C07">
        <w:t>Commonwealth Environmental Water Office. 2020. Water Management Plan 2020-21.</w:t>
      </w:r>
    </w:p>
    <w:p w14:paraId="1BE1129B" w14:textId="77777777" w:rsidR="00AA2C07" w:rsidRPr="00AA2C07" w:rsidRDefault="00AA2C07" w:rsidP="00AA2C07">
      <w:pPr>
        <w:pStyle w:val="EndNoteBibliography"/>
        <w:spacing w:after="0"/>
        <w:ind w:left="720" w:hanging="720"/>
      </w:pPr>
      <w:r w:rsidRPr="00AA2C07">
        <w:t xml:space="preserve">Crook, D. A., and B. M. Gillanders. 2006. Use of otolith chemical signatures to estimate carp recruitment sources in the mid‐Murray River, Australia. River Research and Applications </w:t>
      </w:r>
      <w:r w:rsidRPr="00AA2C07">
        <w:rPr>
          <w:b/>
        </w:rPr>
        <w:t>22</w:t>
      </w:r>
      <w:r w:rsidRPr="00AA2C07">
        <w:t>:871-879.</w:t>
      </w:r>
    </w:p>
    <w:p w14:paraId="0451540F" w14:textId="77777777" w:rsidR="00AA2C07" w:rsidRPr="00AA2C07" w:rsidRDefault="00AA2C07" w:rsidP="00AA2C07">
      <w:pPr>
        <w:pStyle w:val="EndNoteBibliography"/>
        <w:spacing w:after="0"/>
        <w:ind w:left="720" w:hanging="720"/>
      </w:pPr>
      <w:r w:rsidRPr="00AA2C07">
        <w:t>Crook, D. A., D. J. O'Mahony, B. M. Gillanders, A. R. Munro, A. C. Sanger, S. Thurstan, and L. J. Baumgartner. 2016. Contribution of stocked fish to riverine populations of golden perch (</w:t>
      </w:r>
      <w:r w:rsidRPr="00AA2C07">
        <w:rPr>
          <w:i/>
        </w:rPr>
        <w:t>Macquaria ambigua</w:t>
      </w:r>
      <w:r w:rsidRPr="00AA2C07">
        <w:t xml:space="preserve">) in the Murray–Darling Basin, Australia. Marine and Freshwater Research </w:t>
      </w:r>
      <w:r w:rsidRPr="00AA2C07">
        <w:rPr>
          <w:b/>
        </w:rPr>
        <w:t>67</w:t>
      </w:r>
      <w:r w:rsidRPr="00AA2C07">
        <w:t>:1401-1409.</w:t>
      </w:r>
    </w:p>
    <w:p w14:paraId="44409E8F" w14:textId="77777777" w:rsidR="00AA2C07" w:rsidRPr="00AA2C07" w:rsidRDefault="00AA2C07" w:rsidP="00AA2C07">
      <w:pPr>
        <w:pStyle w:val="EndNoteBibliography"/>
        <w:spacing w:after="0"/>
        <w:ind w:left="720" w:hanging="720"/>
      </w:pPr>
      <w:r w:rsidRPr="00AA2C07">
        <w:t xml:space="preserve">Csillik, O., J. Cherbini, R. Johnson, A. Lyons, and M. Kelly. 2018. Identification of citrus trees from unmanned aerial vehicle imagery using convolutional neural networks. Drones </w:t>
      </w:r>
      <w:r w:rsidRPr="00AA2C07">
        <w:rPr>
          <w:b/>
        </w:rPr>
        <w:t>2</w:t>
      </w:r>
      <w:r w:rsidRPr="00AA2C07">
        <w:t>:39.</w:t>
      </w:r>
    </w:p>
    <w:p w14:paraId="576AB9B3" w14:textId="77777777" w:rsidR="00AA2C07" w:rsidRPr="00AA2C07" w:rsidRDefault="00AA2C07" w:rsidP="00AA2C07">
      <w:pPr>
        <w:pStyle w:val="EndNoteBibliography"/>
        <w:spacing w:after="0"/>
        <w:ind w:left="720" w:hanging="720"/>
      </w:pPr>
      <w:r w:rsidRPr="00AA2C07">
        <w:t xml:space="preserve">Davies, P. E., J. Harris, T. Hillman, and K. F. Walker. 2010. The Sustainable Rivers Audit: assessing river ecosystem health in the Murray-Darling Basin, Australia. (Special Issue: Peter Cullen's legacy: Integrating science, policy and management of rivers). Marine and Freshwater Research </w:t>
      </w:r>
      <w:r w:rsidRPr="00AA2C07">
        <w:rPr>
          <w:b/>
        </w:rPr>
        <w:t>61</w:t>
      </w:r>
      <w:r w:rsidRPr="00AA2C07">
        <w:t>:764-777.</w:t>
      </w:r>
    </w:p>
    <w:p w14:paraId="53E7BE51" w14:textId="77777777" w:rsidR="00AA2C07" w:rsidRPr="00AA2C07" w:rsidRDefault="00AA2C07" w:rsidP="00AA2C07">
      <w:pPr>
        <w:pStyle w:val="EndNoteBibliography"/>
        <w:spacing w:after="0"/>
        <w:ind w:left="720" w:hanging="720"/>
      </w:pPr>
      <w:r w:rsidRPr="00AA2C07">
        <w:t>Davies, P. E., J. H. Harris, T. J. Hillman, and K. F. Walker. 2008. Sustainable Rivers Audit 1: A report on the ecological health of Rivers in the Murray-Darling Basin, 2004-2007. Prepared by the Independent Sustainable Rivers Audit Group for the Murray–Darling Basin Ministerial Council. Murray Darling Basin Commission, Canberra.</w:t>
      </w:r>
    </w:p>
    <w:p w14:paraId="7145E2B5" w14:textId="77777777" w:rsidR="00AA2C07" w:rsidRPr="00AA2C07" w:rsidRDefault="00AA2C07" w:rsidP="00AA2C07">
      <w:pPr>
        <w:pStyle w:val="EndNoteBibliography"/>
        <w:spacing w:after="0"/>
        <w:ind w:left="720" w:hanging="720"/>
      </w:pPr>
      <w:r w:rsidRPr="00AA2C07">
        <w:t>Davies, P. E., M. Stewardson, T. Hillman, J. Roberts, and M. Thoms. 2012. Sustainable rivers audit 2: The ecological health of rivers in the Murray-Darling Basin at the end of the Millennium Drought (2008-2010). Murray-Darling Basin Authority, Canberra.</w:t>
      </w:r>
    </w:p>
    <w:p w14:paraId="28D3C8D2" w14:textId="77777777" w:rsidR="00AA2C07" w:rsidRPr="00AA2C07" w:rsidRDefault="00AA2C07" w:rsidP="00AA2C07">
      <w:pPr>
        <w:pStyle w:val="EndNoteBibliography"/>
        <w:spacing w:after="0"/>
        <w:ind w:left="720" w:hanging="720"/>
      </w:pPr>
      <w:r w:rsidRPr="00AA2C07">
        <w:t xml:space="preserve">Davies, T. L. O. 1977. Age determination and growth of the freshwater catfish, Tandanus tandanus Mitchell, in the Gwydir River, Australia. Australian Journal for Marine and Freshwater Research </w:t>
      </w:r>
      <w:r w:rsidRPr="00AA2C07">
        <w:rPr>
          <w:b/>
        </w:rPr>
        <w:t>28</w:t>
      </w:r>
      <w:r w:rsidRPr="00AA2C07">
        <w:t>:119-137.</w:t>
      </w:r>
    </w:p>
    <w:p w14:paraId="6EB4A89D" w14:textId="77777777" w:rsidR="00AA2C07" w:rsidRPr="00AA2C07" w:rsidRDefault="00AA2C07" w:rsidP="00AA2C07">
      <w:pPr>
        <w:pStyle w:val="EndNoteBibliography"/>
        <w:spacing w:after="0"/>
        <w:ind w:left="720" w:hanging="720"/>
      </w:pPr>
      <w:r w:rsidRPr="00AA2C07">
        <w:t xml:space="preserve">Doody, T. M., S. N. Benger, J. L. Pritchard, and I. C. Overton. 2014. Ecological response of Eucalyptus camaldulensis (river red gum) to extended drought and flooding along the River Murray, South Australia (1997–2011) and implications for environmental flow management. Marine and Freshwater Research </w:t>
      </w:r>
      <w:r w:rsidRPr="00AA2C07">
        <w:rPr>
          <w:b/>
        </w:rPr>
        <w:t>65</w:t>
      </w:r>
      <w:r w:rsidRPr="00AA2C07">
        <w:t>:1082-1093.</w:t>
      </w:r>
    </w:p>
    <w:p w14:paraId="7BB0CDAD" w14:textId="77777777" w:rsidR="00AA2C07" w:rsidRPr="00AA2C07" w:rsidRDefault="00AA2C07" w:rsidP="00AA2C07">
      <w:pPr>
        <w:pStyle w:val="EndNoteBibliography"/>
        <w:spacing w:after="0"/>
        <w:ind w:left="720" w:hanging="720"/>
      </w:pPr>
      <w:r w:rsidRPr="00AA2C07">
        <w:t xml:space="preserve">Driver, P. D., E. Barbour, and K. Michener. 2011. An integrated surface water, groundwater and wetland plant model of drought response and recovery for environmental water management. Pages 12-16 </w:t>
      </w:r>
      <w:r w:rsidRPr="00AA2C07">
        <w:rPr>
          <w:i/>
        </w:rPr>
        <w:t>in</w:t>
      </w:r>
      <w:r w:rsidRPr="00AA2C07">
        <w:t xml:space="preserve"> 19th International Congress on Modelling and Simulation, Perth, Australia.</w:t>
      </w:r>
    </w:p>
    <w:p w14:paraId="73C756CC" w14:textId="77777777" w:rsidR="00AA2C07" w:rsidRPr="00AA2C07" w:rsidRDefault="00AA2C07" w:rsidP="00AA2C07">
      <w:pPr>
        <w:pStyle w:val="EndNoteBibliography"/>
        <w:spacing w:after="0"/>
        <w:ind w:left="720" w:hanging="720"/>
      </w:pPr>
      <w:r w:rsidRPr="00AA2C07">
        <w:t>Driver, P. D., S. Chowdhury, T. Hameed, P. Lloyd-Jones, G. Raisin, C. Ribbons, G. Singh, and P. Wettin. 2004. Natural and modified flows of the Lachlan Valley wetlands. Resource Analysis Unit, Central West Region, NSW Department of Infrastructure, Planning and Natural Resources, Forbes.</w:t>
      </w:r>
    </w:p>
    <w:p w14:paraId="1D875ABD" w14:textId="77777777" w:rsidR="00AA2C07" w:rsidRPr="00AA2C07" w:rsidRDefault="00AA2C07" w:rsidP="00AA2C07">
      <w:pPr>
        <w:pStyle w:val="EndNoteBibliography"/>
        <w:spacing w:after="0"/>
        <w:ind w:left="720" w:hanging="720"/>
      </w:pPr>
      <w:r w:rsidRPr="00AA2C07">
        <w:t>Driver, P. D., L. Hardwick, J. Maguire, and P. Lloyd-Jones. 2003. Vegetation Survey for Billabongs. New South Wales Department of Infrastructure, Planning and Natural Resources.</w:t>
      </w:r>
    </w:p>
    <w:p w14:paraId="4ACDFE45" w14:textId="77777777" w:rsidR="00AA2C07" w:rsidRPr="00AA2C07" w:rsidRDefault="00AA2C07" w:rsidP="00AA2C07">
      <w:pPr>
        <w:pStyle w:val="EndNoteBibliography"/>
        <w:spacing w:after="0"/>
        <w:ind w:left="720" w:hanging="720"/>
      </w:pPr>
      <w:r w:rsidRPr="00AA2C07">
        <w:t>Dyer, F., B. Broadhurst, J. Thiem, R. Thompson, P. Driver, S. Bowen, M. Asmus, and J. Lenehan. 2015. Commonwealth Environmental Water Office Long Term Intervention Monitoring Project Lower Lachlan river system 2015 Annual Report. University of Canberra: Canberra.</w:t>
      </w:r>
    </w:p>
    <w:p w14:paraId="093BA686" w14:textId="77777777" w:rsidR="00AA2C07" w:rsidRPr="00AA2C07" w:rsidRDefault="00AA2C07" w:rsidP="00AA2C07">
      <w:pPr>
        <w:pStyle w:val="EndNoteBibliography"/>
        <w:spacing w:after="0"/>
        <w:ind w:left="720" w:hanging="720"/>
      </w:pPr>
      <w:r w:rsidRPr="00AA2C07">
        <w:t xml:space="preserve">Dyer, F., B. Broadhurst, R. Thompson, K. Jenkins, P. Driver, N. Saintilan, S. Bowen, P. Packard, D. Gilligan, K. Brandis, C. Amos, A. Hall, and J. Lenehan. 2014a. Commonwealth Environmental Water Office Long Term Intervention Monitoring Project. Lachlan river system. Commonwealth Environmental Water </w:t>
      </w:r>
      <w:r w:rsidRPr="00AA2C07">
        <w:lastRenderedPageBreak/>
        <w:t>Office, University of Canberra, NSW Environment and Heritage and NSW Department of Primary Industries.</w:t>
      </w:r>
    </w:p>
    <w:p w14:paraId="3EE07C4D" w14:textId="77777777" w:rsidR="00AA2C07" w:rsidRPr="00AA2C07" w:rsidRDefault="00AA2C07" w:rsidP="00AA2C07">
      <w:pPr>
        <w:pStyle w:val="EndNoteBibliography"/>
        <w:spacing w:after="0"/>
        <w:ind w:left="720" w:hanging="720"/>
      </w:pPr>
      <w:r w:rsidRPr="00AA2C07">
        <w:t>Dyer, F., B. Broadhurst, R. Thompson, K. M. Jenkins, P. D. Driver, N. Saintilan, S. Bowen, P. Packard, D. Gilligan, A. Thiem, M. Asmus, C. Amos, K. J. Brandis, F. Martin, A. Hall, and J. R. Lenehan. 2014b. Long term intervention monitoring and evaluation plan: Lachlan river system. Commonwealth Environmental Water Office, Canberra.</w:t>
      </w:r>
    </w:p>
    <w:p w14:paraId="3C4279D7" w14:textId="77777777" w:rsidR="00AA2C07" w:rsidRPr="00AA2C07" w:rsidRDefault="00AA2C07" w:rsidP="00AA2C07">
      <w:pPr>
        <w:pStyle w:val="EndNoteBibliography"/>
        <w:spacing w:after="0"/>
        <w:ind w:left="720" w:hanging="720"/>
      </w:pPr>
      <w:r w:rsidRPr="00AA2C07">
        <w:t>Dyer, F., B. Broadhurst, A. Tschierschke, W. Higgisson, J. Thiem, D. Wright, A. Kerezsy, and R. Thompson. 2020. Commonwealth Environmental Water Office Monitoring, Evaluation and Research Project: Lachlan river system Selected Area 2019-20 Monitoring and Evaluation Technical Report.</w:t>
      </w:r>
    </w:p>
    <w:p w14:paraId="12C2331B" w14:textId="77777777" w:rsidR="00AA2C07" w:rsidRPr="00AA2C07" w:rsidRDefault="00AA2C07" w:rsidP="00AA2C07">
      <w:pPr>
        <w:pStyle w:val="EndNoteBibliography"/>
        <w:spacing w:after="0"/>
        <w:ind w:left="720" w:hanging="720"/>
      </w:pPr>
      <w:r w:rsidRPr="00AA2C07">
        <w:t>Dyer, F., B. Broadhurst, A. Tschierschke, J. Thiem, R. Thompson, P. D. Driver, S. Bowen, M. Asmus, S. Wassens, A. Walcott, and J. R. Lenehan. 2016. Commonwealth Environmental Water Office Long Term Intervention Monitoring Project: Lower Lachlan river system Selected Area 2015-16 Monitoring and Evaluation Synthesis Report. Commonwealth Environmental Water Office, Canberra.</w:t>
      </w:r>
    </w:p>
    <w:p w14:paraId="00854D55" w14:textId="77777777" w:rsidR="00AA2C07" w:rsidRPr="00AA2C07" w:rsidRDefault="00AA2C07" w:rsidP="00AA2C07">
      <w:pPr>
        <w:pStyle w:val="EndNoteBibliography"/>
        <w:spacing w:after="0"/>
        <w:ind w:left="720" w:hanging="720"/>
      </w:pPr>
      <w:r w:rsidRPr="00AA2C07">
        <w:t>Dyer, F., B. Broadhurst, A. Tschierschke, R. Thompson, R. Clear, P. Driver, S. Bowen, J. Lenehan, R. Thomas, L. Thurtell, P. Packard, D. Wright, J. Thiem, and K. Brandis. 2019. Commonwealth Environmental Water Office Lachlan Selected Area Monitoring, Evaluation and Research Plan (2019-2022). University of Canberra, Canberra.</w:t>
      </w:r>
    </w:p>
    <w:p w14:paraId="24C8A439" w14:textId="77777777" w:rsidR="00AA2C07" w:rsidRPr="00AA2C07" w:rsidRDefault="00AA2C07" w:rsidP="00AA2C07">
      <w:pPr>
        <w:pStyle w:val="EndNoteBibliography"/>
        <w:spacing w:after="0"/>
        <w:ind w:left="720" w:hanging="720"/>
      </w:pPr>
      <w:r w:rsidRPr="00AA2C07">
        <w:t>Dyer, F., C. Campbell, W. Higgisson, A. Tschierschke, and T. M. Doody. 2021. Basin-scale evaluation of 2019–20 Commonwealth environmental water: Vegetation. Flow-MER Program. Commonwealth Environmental Water Office (CEWO): Monitoring, Evaluation and Research Program. Department of Agriculture, Water and the Environment, Australia.</w:t>
      </w:r>
    </w:p>
    <w:p w14:paraId="4387457F" w14:textId="77777777" w:rsidR="00AA2C07" w:rsidRPr="00AA2C07" w:rsidRDefault="00AA2C07" w:rsidP="00AA2C07">
      <w:pPr>
        <w:pStyle w:val="EndNoteBibliography"/>
        <w:spacing w:after="0"/>
        <w:ind w:left="720" w:hanging="720"/>
      </w:pPr>
      <w:r w:rsidRPr="00AA2C07">
        <w:t xml:space="preserve">Ebner, B. C., O. Scholz, and B. Gawne. 2009. Golden perch </w:t>
      </w:r>
      <w:r w:rsidRPr="00AA2C07">
        <w:rPr>
          <w:i/>
        </w:rPr>
        <w:t>Macquaria ambigua</w:t>
      </w:r>
      <w:r w:rsidRPr="00AA2C07">
        <w:t xml:space="preserve"> are flexible spawners in the Darling River, Australia. New Zealand Journal of Marine and Freshwater Research </w:t>
      </w:r>
      <w:r w:rsidRPr="00AA2C07">
        <w:rPr>
          <w:b/>
        </w:rPr>
        <w:t>43</w:t>
      </w:r>
      <w:r w:rsidRPr="00AA2C07">
        <w:t>:571-578.</w:t>
      </w:r>
    </w:p>
    <w:p w14:paraId="10F11FDF" w14:textId="77777777" w:rsidR="00AA2C07" w:rsidRPr="00AA2C07" w:rsidRDefault="00AA2C07" w:rsidP="00AA2C07">
      <w:pPr>
        <w:pStyle w:val="EndNoteBibliography"/>
        <w:spacing w:after="0"/>
        <w:ind w:left="720" w:hanging="720"/>
      </w:pPr>
      <w:r w:rsidRPr="00AA2C07">
        <w:t>Environment Australia. 2001. A Directory of Important Wetlands in Australia. Environment Australia, Canberra.</w:t>
      </w:r>
    </w:p>
    <w:p w14:paraId="40E767EF" w14:textId="77777777" w:rsidR="00AA2C07" w:rsidRPr="00AA2C07" w:rsidRDefault="00AA2C07" w:rsidP="00AA2C07">
      <w:pPr>
        <w:pStyle w:val="EndNoteBibliography"/>
        <w:spacing w:after="0"/>
        <w:ind w:left="720" w:hanging="720"/>
      </w:pPr>
      <w:r w:rsidRPr="00AA2C07">
        <w:t>Forbes, J., R. J. Watts, W. A. Robinson, L. J. Baumgartner, P. McGuffie, L. M. Cameron, and D. A. Crook. 2016. Assessment of stocking effectiveness for Murray cod (</w:t>
      </w:r>
      <w:r w:rsidRPr="00AA2C07">
        <w:rPr>
          <w:i/>
        </w:rPr>
        <w:t>Maccullochella peelii</w:t>
      </w:r>
      <w:r w:rsidRPr="00AA2C07">
        <w:t>) and golden perch (</w:t>
      </w:r>
      <w:r w:rsidRPr="00AA2C07">
        <w:rPr>
          <w:i/>
        </w:rPr>
        <w:t>Macquaria ambigua</w:t>
      </w:r>
      <w:r w:rsidRPr="00AA2C07">
        <w:t>) in rivers and impoundments of south-eastern Australia. Marine and Freshwater Research:-.</w:t>
      </w:r>
    </w:p>
    <w:p w14:paraId="416586D7" w14:textId="77777777" w:rsidR="00AA2C07" w:rsidRPr="00AA2C07" w:rsidRDefault="00AA2C07" w:rsidP="00AA2C07">
      <w:pPr>
        <w:pStyle w:val="EndNoteBibliography"/>
        <w:spacing w:after="0"/>
        <w:ind w:left="720" w:hanging="720"/>
      </w:pPr>
      <w:r w:rsidRPr="00AA2C07">
        <w:t xml:space="preserve">Gehrke, P. C., P. Brown, C. B. Schiller, D. B. Moffatt, and A. M. Bruce. 1995. River regulation and fish communities in the Murray-Darling river system, Australia. Regulated Rivers: Research &amp; Management </w:t>
      </w:r>
      <w:r w:rsidRPr="00AA2C07">
        <w:rPr>
          <w:b/>
        </w:rPr>
        <w:t>11</w:t>
      </w:r>
      <w:r w:rsidRPr="00AA2C07">
        <w:t>:363-375.</w:t>
      </w:r>
    </w:p>
    <w:p w14:paraId="01E5526A" w14:textId="77777777" w:rsidR="00AA2C07" w:rsidRPr="00AA2C07" w:rsidRDefault="00AA2C07" w:rsidP="00AA2C07">
      <w:pPr>
        <w:pStyle w:val="EndNoteBibliography"/>
        <w:spacing w:after="0"/>
        <w:ind w:left="720" w:hanging="720"/>
      </w:pPr>
      <w:r w:rsidRPr="00AA2C07">
        <w:t xml:space="preserve">Grace, M. R., D. P. Giling, S. Hladyz, V. Caron, R. M. Thompson, and R. Mac Nally. 2015. Fast processing of diel oxygen curves: estimating stream metabolism with BASE (BAyesian Single-station Estimation). Limnology and Oceanography Methods </w:t>
      </w:r>
      <w:r w:rsidRPr="00AA2C07">
        <w:rPr>
          <w:b/>
        </w:rPr>
        <w:t>13</w:t>
      </w:r>
      <w:r w:rsidRPr="00AA2C07">
        <w:t>:103-114.</w:t>
      </w:r>
    </w:p>
    <w:p w14:paraId="198F811D" w14:textId="77777777" w:rsidR="00AA2C07" w:rsidRPr="00AA2C07" w:rsidRDefault="00AA2C07" w:rsidP="00AA2C07">
      <w:pPr>
        <w:pStyle w:val="EndNoteBibliography"/>
        <w:spacing w:after="0"/>
        <w:ind w:left="720" w:hanging="720"/>
      </w:pPr>
      <w:r w:rsidRPr="00AA2C07">
        <w:t>Green, D., J. Petrovic, P. Moss, and M. Burrell. 2011. Water resources and management overview: Lachlan Catchment. NSW Office of Water, Sydney.</w:t>
      </w:r>
    </w:p>
    <w:p w14:paraId="22CE9B4C" w14:textId="77777777" w:rsidR="00AA2C07" w:rsidRPr="00AA2C07" w:rsidRDefault="00AA2C07" w:rsidP="00AA2C07">
      <w:pPr>
        <w:pStyle w:val="EndNoteBibliography"/>
        <w:spacing w:after="0"/>
        <w:ind w:left="720" w:hanging="720"/>
      </w:pPr>
      <w:r w:rsidRPr="00AA2C07">
        <w:t>Hale, J., R. Stoffels, R. Butcher, M. Shackleton, S. Brooks, and B. Gawne. 2014. Commonwealth Environmental Water Office Long Term Intervention Monitoring Project – Standard Methods. Final Report prepared for the Commonwealth Environmental Water Office by The Murray-Darling Freshwater Research Centre. MDFRC Publication 29.2/2014.</w:t>
      </w:r>
    </w:p>
    <w:p w14:paraId="2935497E" w14:textId="77777777" w:rsidR="00AA2C07" w:rsidRPr="00AA2C07" w:rsidRDefault="00AA2C07" w:rsidP="00AA2C07">
      <w:pPr>
        <w:pStyle w:val="EndNoteBibliography"/>
        <w:spacing w:after="0"/>
        <w:ind w:left="720" w:hanging="720"/>
      </w:pPr>
      <w:r w:rsidRPr="00AA2C07">
        <w:t xml:space="preserve">Hameed, T., and G. Podger. 2001. Use of the IQQM simulation model for planning and management of a regulated river system. Pages 83-90 </w:t>
      </w:r>
      <w:r w:rsidRPr="00AA2C07">
        <w:rPr>
          <w:i/>
        </w:rPr>
        <w:t>in</w:t>
      </w:r>
      <w:r w:rsidRPr="00AA2C07">
        <w:t xml:space="preserve"> M. Marino and S. Simonovic, editors. International Symposium on Integrated Water Resources Management. IAHS Publication, Davis, California, USA.</w:t>
      </w:r>
    </w:p>
    <w:p w14:paraId="4F1DF2C6" w14:textId="77777777" w:rsidR="00AA2C07" w:rsidRPr="00AA2C07" w:rsidRDefault="00AA2C07" w:rsidP="00AA2C07">
      <w:pPr>
        <w:pStyle w:val="EndNoteBibliography"/>
        <w:spacing w:after="0"/>
        <w:ind w:left="720" w:hanging="720"/>
      </w:pPr>
      <w:r w:rsidRPr="00AA2C07">
        <w:t xml:space="preserve">Harris, J. H. 1995. The use of fish in ecological assessments. Australian Journal of Ecology </w:t>
      </w:r>
      <w:r w:rsidRPr="00AA2C07">
        <w:rPr>
          <w:b/>
        </w:rPr>
        <w:t>20</w:t>
      </w:r>
      <w:r w:rsidRPr="00AA2C07">
        <w:t>:65-80.</w:t>
      </w:r>
    </w:p>
    <w:p w14:paraId="37F5E716" w14:textId="77777777" w:rsidR="00AA2C07" w:rsidRPr="00AA2C07" w:rsidRDefault="00AA2C07" w:rsidP="00AA2C07">
      <w:pPr>
        <w:pStyle w:val="EndNoteBibliography"/>
        <w:spacing w:after="0"/>
        <w:ind w:left="720" w:hanging="720"/>
      </w:pPr>
      <w:r w:rsidRPr="00AA2C07">
        <w:t xml:space="preserve">Heibo, E., C. Magnhagen, and L. A. Vøllestad. 2005. Latitudinal variation in life-history traits in Eurasian perch. Ecology </w:t>
      </w:r>
      <w:r w:rsidRPr="00AA2C07">
        <w:rPr>
          <w:b/>
        </w:rPr>
        <w:t>86</w:t>
      </w:r>
      <w:r w:rsidRPr="00AA2C07">
        <w:t>:3377-3386.</w:t>
      </w:r>
    </w:p>
    <w:p w14:paraId="34F2E5CB" w14:textId="77777777" w:rsidR="00AA2C07" w:rsidRPr="00AA2C07" w:rsidRDefault="00AA2C07" w:rsidP="00AA2C07">
      <w:pPr>
        <w:pStyle w:val="EndNoteBibliography"/>
        <w:spacing w:after="0"/>
        <w:ind w:left="720" w:hanging="720"/>
      </w:pPr>
      <w:r w:rsidRPr="00AA2C07">
        <w:lastRenderedPageBreak/>
        <w:t>Higgisson, W., B. Higgisson, M. Powell, P. Driver, and F. Dyer. 2019. Impacts of water resource development on hydrological connectivity of different floodplain habitats in a highly variable system. River Research and Applications.</w:t>
      </w:r>
    </w:p>
    <w:p w14:paraId="6D1DEC79" w14:textId="77777777" w:rsidR="00AA2C07" w:rsidRPr="00AA2C07" w:rsidRDefault="00AA2C07" w:rsidP="00AA2C07">
      <w:pPr>
        <w:pStyle w:val="EndNoteBibliography"/>
        <w:spacing w:after="0"/>
        <w:ind w:left="720" w:hanging="720"/>
      </w:pPr>
      <w:r w:rsidRPr="00AA2C07">
        <w:t xml:space="preserve">Hladyz, S., S. C. Watkins, K. L. Whitworth, and D. S. Baldwin. 2011. Flows and hypoxic blackwater events in managed ephemeral river channels. Journal of Hydrology </w:t>
      </w:r>
      <w:r w:rsidRPr="00AA2C07">
        <w:rPr>
          <w:b/>
        </w:rPr>
        <w:t>401</w:t>
      </w:r>
      <w:r w:rsidRPr="00AA2C07">
        <w:t>:117-125.</w:t>
      </w:r>
    </w:p>
    <w:p w14:paraId="68740751" w14:textId="77777777" w:rsidR="00AA2C07" w:rsidRPr="00AA2C07" w:rsidRDefault="00AA2C07" w:rsidP="00AA2C07">
      <w:pPr>
        <w:pStyle w:val="EndNoteBibliography"/>
        <w:spacing w:after="0"/>
        <w:ind w:left="720" w:hanging="720"/>
      </w:pPr>
      <w:r w:rsidRPr="00AA2C07">
        <w:t xml:space="preserve">Humphries, P., A. J. King, and J. D. Koehn. 1999. Fish, flows and flood plains: links between freshwater fishes and their environment in the Murray-Darling River system, Australia. Environmental Biology of Fishes </w:t>
      </w:r>
      <w:r w:rsidRPr="00AA2C07">
        <w:rPr>
          <w:b/>
        </w:rPr>
        <w:t>56</w:t>
      </w:r>
      <w:r w:rsidRPr="00AA2C07">
        <w:t>:129-151.</w:t>
      </w:r>
    </w:p>
    <w:p w14:paraId="5B17DD9A" w14:textId="77777777" w:rsidR="00AA2C07" w:rsidRPr="00AA2C07" w:rsidRDefault="00AA2C07" w:rsidP="00AA2C07">
      <w:pPr>
        <w:pStyle w:val="EndNoteBibliography"/>
        <w:spacing w:after="0"/>
        <w:ind w:left="720" w:hanging="720"/>
      </w:pPr>
      <w:r w:rsidRPr="00AA2C07">
        <w:t>Humphries, P., G. G. Wilson, A. J. Richardson, and T. Ellison. 2008. Impacts of Managed Flows on Fish Spawning and Recruitment. Report prepared for the Murray–darling Basin Commission. Murray-Darling Freshwater Research Centre, Wodonga.</w:t>
      </w:r>
    </w:p>
    <w:p w14:paraId="7859E54C" w14:textId="77777777" w:rsidR="00AA2C07" w:rsidRPr="00AA2C07" w:rsidRDefault="00AA2C07" w:rsidP="00AA2C07">
      <w:pPr>
        <w:pStyle w:val="EndNoteBibliography"/>
        <w:spacing w:after="0"/>
        <w:ind w:left="720" w:hanging="720"/>
      </w:pPr>
      <w:r w:rsidRPr="00AA2C07">
        <w:t xml:space="preserve">Hunt, T. L., M. S. Allen, J. Douglas, and A. Gason. 2010. Evaluation of a Sport Fish Stocking Program in Lakes of the Southern Murray–Darling Basin, Australia. North American Journal of Fisheries Management </w:t>
      </w:r>
      <w:r w:rsidRPr="00AA2C07">
        <w:rPr>
          <w:b/>
        </w:rPr>
        <w:t>30</w:t>
      </w:r>
      <w:r w:rsidRPr="00AA2C07">
        <w:t>:805-811.</w:t>
      </w:r>
    </w:p>
    <w:p w14:paraId="73F524D7" w14:textId="77777777" w:rsidR="00AA2C07" w:rsidRPr="00AA2C07" w:rsidRDefault="00AA2C07" w:rsidP="00AA2C07">
      <w:pPr>
        <w:pStyle w:val="EndNoteBibliography"/>
        <w:spacing w:after="0"/>
        <w:ind w:left="720" w:hanging="720"/>
      </w:pPr>
      <w:r w:rsidRPr="00AA2C07">
        <w:t xml:space="preserve">Junk, W. J., P. B. Bayley, and R. E. Sparks. 1989. The flood pulse concept in river-floodplain systems. Canadian Journal of Fisheries and Aquatic Sciences </w:t>
      </w:r>
      <w:r w:rsidRPr="00AA2C07">
        <w:rPr>
          <w:b/>
        </w:rPr>
        <w:t>106</w:t>
      </w:r>
      <w:r w:rsidRPr="00AA2C07">
        <w:t>:110-127.</w:t>
      </w:r>
    </w:p>
    <w:p w14:paraId="679DD15C" w14:textId="77777777" w:rsidR="00AA2C07" w:rsidRPr="00AA2C07" w:rsidRDefault="00AA2C07" w:rsidP="00AA2C07">
      <w:pPr>
        <w:pStyle w:val="EndNoteBibliography"/>
        <w:spacing w:after="0"/>
        <w:ind w:left="720" w:hanging="720"/>
      </w:pPr>
      <w:r w:rsidRPr="0017479C">
        <w:rPr>
          <w:lang w:val="en-AU"/>
        </w:rPr>
        <w:t xml:space="preserve">Kattenborn, T., J. Eichel, and F. E. Fassnacht. </w:t>
      </w:r>
      <w:r w:rsidRPr="00AA2C07">
        <w:t xml:space="preserve">2019. Convolutional Neural Networks enable efficient, accurate and fine-grained segmentation of plant species and communities from high-resolution UAV imagery. Scientific reports </w:t>
      </w:r>
      <w:r w:rsidRPr="00AA2C07">
        <w:rPr>
          <w:b/>
        </w:rPr>
        <w:t>9</w:t>
      </w:r>
      <w:r w:rsidRPr="00AA2C07">
        <w:t>:1-9.</w:t>
      </w:r>
    </w:p>
    <w:p w14:paraId="50BEC16D" w14:textId="77777777" w:rsidR="00AA2C07" w:rsidRPr="00AA2C07" w:rsidRDefault="00AA2C07" w:rsidP="00AA2C07">
      <w:pPr>
        <w:pStyle w:val="EndNoteBibliography"/>
        <w:spacing w:after="0"/>
        <w:ind w:left="720" w:hanging="720"/>
      </w:pPr>
      <w:r w:rsidRPr="00BE61C3">
        <w:rPr>
          <w:lang w:val="en-AU"/>
        </w:rPr>
        <w:t xml:space="preserve">Kattenborn, T., J. Leitloff, F. Schiefer, and S. Hinz. 2021. </w:t>
      </w:r>
      <w:r w:rsidRPr="00AA2C07">
        <w:t xml:space="preserve">Review on Convolutional Neural Networks (CNN) in vegetation remote sensing. ISPRS Journal of Photogrammetry and Remote Sensing </w:t>
      </w:r>
      <w:r w:rsidRPr="00AA2C07">
        <w:rPr>
          <w:b/>
        </w:rPr>
        <w:t>173</w:t>
      </w:r>
      <w:r w:rsidRPr="00AA2C07">
        <w:t>:24-49.</w:t>
      </w:r>
    </w:p>
    <w:p w14:paraId="05A8F732" w14:textId="77777777" w:rsidR="00AA2C07" w:rsidRPr="00AA2C07" w:rsidRDefault="00AA2C07" w:rsidP="00AA2C07">
      <w:pPr>
        <w:pStyle w:val="EndNoteBibliography"/>
        <w:spacing w:after="0"/>
        <w:ind w:left="720" w:hanging="720"/>
      </w:pPr>
      <w:r w:rsidRPr="00AA2C07">
        <w:t xml:space="preserve">King, A. J., P. Humphries, and P. S. Lake. 2003. Fish recruitment on floodplains: the roles of patterns of flooding and life history characteristics. Canadian Journal of Fisheries and Aquatic Sciences </w:t>
      </w:r>
      <w:r w:rsidRPr="00AA2C07">
        <w:rPr>
          <w:b/>
        </w:rPr>
        <w:t>60</w:t>
      </w:r>
      <w:r w:rsidRPr="00AA2C07">
        <w:t>:773–786.</w:t>
      </w:r>
    </w:p>
    <w:p w14:paraId="68FD8610" w14:textId="77777777" w:rsidR="00AA2C07" w:rsidRPr="00AA2C07" w:rsidRDefault="00AA2C07" w:rsidP="00AA2C07">
      <w:pPr>
        <w:pStyle w:val="EndNoteBibliography"/>
        <w:spacing w:after="0"/>
        <w:ind w:left="720" w:hanging="720"/>
      </w:pPr>
      <w:r w:rsidRPr="00AA2C07">
        <w:t xml:space="preserve">King, A. J., Z. Tonkin, and J. Lieschke. 2012. Short-term effects of a prolonged blackwater event on aquatic fauna in the Murray River, Australia: considerations for future events. Marine and Freshwater Research </w:t>
      </w:r>
      <w:r w:rsidRPr="00AA2C07">
        <w:rPr>
          <w:b/>
        </w:rPr>
        <w:t>63</w:t>
      </w:r>
      <w:r w:rsidRPr="00AA2C07">
        <w:t>:576-586.</w:t>
      </w:r>
    </w:p>
    <w:p w14:paraId="3A89CD10" w14:textId="77777777" w:rsidR="00AA2C07" w:rsidRPr="00AA2C07" w:rsidRDefault="00AA2C07" w:rsidP="00AA2C07">
      <w:pPr>
        <w:pStyle w:val="EndNoteBibliography"/>
        <w:spacing w:after="0"/>
        <w:ind w:left="720" w:hanging="720"/>
      </w:pPr>
      <w:r w:rsidRPr="00AA2C07">
        <w:t xml:space="preserve">King, A. J., K. A. Ward, P. O'Connor, D. Green, Z. Tonkin, and J. Mahoney. 2010. Adaptive management of an environmental watering event to enhance native fish spawning and recruitment. Freshwater Biology </w:t>
      </w:r>
      <w:r w:rsidRPr="00AA2C07">
        <w:rPr>
          <w:b/>
        </w:rPr>
        <w:t>55</w:t>
      </w:r>
      <w:r w:rsidRPr="00AA2C07">
        <w:t>:17-31.</w:t>
      </w:r>
    </w:p>
    <w:p w14:paraId="6B4EBF40" w14:textId="77777777" w:rsidR="00AA2C07" w:rsidRPr="00AA2C07" w:rsidRDefault="00AA2C07" w:rsidP="00AA2C07">
      <w:pPr>
        <w:pStyle w:val="EndNoteBibliography"/>
        <w:spacing w:after="0"/>
        <w:ind w:left="720" w:hanging="720"/>
      </w:pPr>
      <w:r w:rsidRPr="00AA2C07">
        <w:t xml:space="preserve">Kingsford, R. T. 2000. Ecological impacts of dams, water diversions and river management on floodplain wetlands in Australia. Austral Ecology </w:t>
      </w:r>
      <w:r w:rsidRPr="00AA2C07">
        <w:rPr>
          <w:b/>
        </w:rPr>
        <w:t>25</w:t>
      </w:r>
      <w:r w:rsidRPr="00AA2C07">
        <w:t>:109-127.</w:t>
      </w:r>
    </w:p>
    <w:p w14:paraId="3C0CC61B" w14:textId="77777777" w:rsidR="00AA2C07" w:rsidRPr="00AA2C07" w:rsidRDefault="00AA2C07" w:rsidP="00AA2C07">
      <w:pPr>
        <w:pStyle w:val="EndNoteBibliography"/>
        <w:spacing w:after="0"/>
        <w:ind w:left="720" w:hanging="720"/>
      </w:pPr>
      <w:r w:rsidRPr="00AA2C07">
        <w:t xml:space="preserve">Knauer, J., T. El-Madany, S. Zaehle, and M. Migliavacca. 2018. Bigleaf—An R package for the calculation of physical and physiological ecosystem properties from eddy covariance data. PLoS ONE </w:t>
      </w:r>
      <w:r w:rsidRPr="00AA2C07">
        <w:rPr>
          <w:b/>
        </w:rPr>
        <w:t>13</w:t>
      </w:r>
      <w:r w:rsidRPr="00AA2C07">
        <w:t>.</w:t>
      </w:r>
    </w:p>
    <w:p w14:paraId="426DBC95" w14:textId="77777777" w:rsidR="00AA2C07" w:rsidRPr="00AA2C07" w:rsidRDefault="00AA2C07" w:rsidP="00AA2C07">
      <w:pPr>
        <w:pStyle w:val="EndNoteBibliography"/>
        <w:spacing w:after="0"/>
        <w:ind w:left="720" w:hanging="720"/>
      </w:pPr>
      <w:r w:rsidRPr="00AA2C07">
        <w:t xml:space="preserve">Koehn, J. D., and D. J. Harrington. 2006. Environmental conditions and timing for the spawning of Murray cod (Maccullochella peelii peelii) and the endangered trout cod (M. macquariensis) in southeastern Australian rivers. River Research and Applications </w:t>
      </w:r>
      <w:r w:rsidRPr="00AA2C07">
        <w:rPr>
          <w:b/>
        </w:rPr>
        <w:t>18</w:t>
      </w:r>
      <w:r w:rsidRPr="00AA2C07">
        <w:t>:327-342.</w:t>
      </w:r>
    </w:p>
    <w:p w14:paraId="45368D47" w14:textId="77777777" w:rsidR="00AA2C07" w:rsidRPr="00AA2C07" w:rsidRDefault="00AA2C07" w:rsidP="00AA2C07">
      <w:pPr>
        <w:pStyle w:val="EndNoteBibliography"/>
        <w:spacing w:after="0"/>
        <w:ind w:left="720" w:hanging="720"/>
      </w:pPr>
      <w:r w:rsidRPr="00AA2C07">
        <w:t xml:space="preserve">Koehn, J. D., S. M. Raymond, I. Stuart, C. R. Todd, S. R. Balcombe, B. P. Zampatti, H. Bamford, B. A. Ingram, C. M. Bice, K. Burndred, G. Butler, L. Baumgartner, P. Clunie, I. Ellis, J. P. Forbes, M. Hutchison, W. M. Koster, M. Lintermans, J. P. Lyon, M. Mallen-Cooper, M. McLellan, L. Pearce, J. Ryall, C. Sharpe, D. J. Stoessel, J. D. Thiem, Z. Tonkin, A. Townsend, and Q. Ye. 2020. A compendium of ecological knowledge for restoration of freshwater fishes in Australia’s Murray–Darling Basin. Marine and Freshwater Research </w:t>
      </w:r>
      <w:r w:rsidRPr="00AA2C07">
        <w:rPr>
          <w:b/>
        </w:rPr>
        <w:t>71</w:t>
      </w:r>
      <w:r w:rsidRPr="00AA2C07">
        <w:t>:1391-1463.</w:t>
      </w:r>
    </w:p>
    <w:p w14:paraId="416E07E9" w14:textId="77777777" w:rsidR="00AA2C07" w:rsidRPr="00AA2C07" w:rsidRDefault="00AA2C07" w:rsidP="00AA2C07">
      <w:pPr>
        <w:pStyle w:val="EndNoteBibliography"/>
        <w:spacing w:after="0"/>
        <w:ind w:left="720" w:hanging="720"/>
      </w:pPr>
      <w:r w:rsidRPr="00AA2C07">
        <w:t xml:space="preserve">LeCun, Y., Y. Bengio, and G. Hinton. 2015. Deep learning. nature </w:t>
      </w:r>
      <w:r w:rsidRPr="00AA2C07">
        <w:rPr>
          <w:b/>
        </w:rPr>
        <w:t>521</w:t>
      </w:r>
      <w:r w:rsidRPr="00AA2C07">
        <w:t>:436-444.</w:t>
      </w:r>
    </w:p>
    <w:p w14:paraId="6542C3AD" w14:textId="77777777" w:rsidR="00AA2C07" w:rsidRPr="00AA2C07" w:rsidRDefault="00AA2C07" w:rsidP="00AA2C07">
      <w:pPr>
        <w:pStyle w:val="EndNoteBibliography"/>
        <w:spacing w:after="0"/>
        <w:ind w:left="720" w:hanging="720"/>
      </w:pPr>
      <w:r w:rsidRPr="00AA2C07">
        <w:t>Lintermans, M. 2007. Fishes of the Murray-Darling Basin: An introductory guide. Murray-Darling Basin Commission, Canberra.</w:t>
      </w:r>
    </w:p>
    <w:p w14:paraId="1B814F86" w14:textId="77777777" w:rsidR="00AA2C07" w:rsidRPr="00AA2C07" w:rsidRDefault="00AA2C07" w:rsidP="00AA2C07">
      <w:pPr>
        <w:pStyle w:val="EndNoteBibliography"/>
        <w:spacing w:after="0"/>
        <w:ind w:left="720" w:hanging="720"/>
      </w:pPr>
      <w:r w:rsidRPr="00AA2C07">
        <w:t xml:space="preserve">Llewellyn, L. 2007. Spawning and development of the Flat-headed Gudgeon Philypnodon grandiceps (Krefft, 1864) (Teleostei:Eleotridae). Australian Zoologis </w:t>
      </w:r>
      <w:r w:rsidRPr="00AA2C07">
        <w:rPr>
          <w:b/>
        </w:rPr>
        <w:t>34</w:t>
      </w:r>
      <w:r w:rsidRPr="00AA2C07">
        <w:t>:1-21.</w:t>
      </w:r>
    </w:p>
    <w:p w14:paraId="43E0F380" w14:textId="77777777" w:rsidR="00AA2C07" w:rsidRPr="00AA2C07" w:rsidRDefault="00AA2C07" w:rsidP="00AA2C07">
      <w:pPr>
        <w:pStyle w:val="EndNoteBibliography"/>
        <w:spacing w:after="0"/>
        <w:ind w:left="720" w:hanging="720"/>
      </w:pPr>
      <w:r w:rsidRPr="00AA2C07">
        <w:lastRenderedPageBreak/>
        <w:t xml:space="preserve">Lorenzoni, M., M. Corboli, L. Ghetti, G. Pedicillo, and A. Carosi. 2007. Growth and reproduction of the goldfish Carassius auratus: a case study from Italy. Pages 259-273 </w:t>
      </w:r>
      <w:r w:rsidRPr="00AA2C07">
        <w:rPr>
          <w:i/>
        </w:rPr>
        <w:t>in</w:t>
      </w:r>
      <w:r w:rsidRPr="00AA2C07">
        <w:t xml:space="preserve"> F. Gherardi, editor. Biological invaders in inland waters: Profiles, distribution, and threats. Springer Netherlands, Dordrecht.</w:t>
      </w:r>
    </w:p>
    <w:p w14:paraId="7AE6D338" w14:textId="77777777" w:rsidR="00AA2C07" w:rsidRPr="00AA2C07" w:rsidRDefault="00AA2C07" w:rsidP="00AA2C07">
      <w:pPr>
        <w:pStyle w:val="EndNoteBibliography"/>
        <w:spacing w:after="0"/>
        <w:ind w:left="720" w:hanging="720"/>
      </w:pPr>
      <w:r w:rsidRPr="00AA2C07">
        <w:t>Maher, P. N. 1990. Bird survey of the Lachlan/Murrumbidgee confluence wetlands. NSW National Parks and Wildlife Service Griffith.</w:t>
      </w:r>
    </w:p>
    <w:p w14:paraId="754045EA" w14:textId="77777777" w:rsidR="00AA2C07" w:rsidRPr="00AA2C07" w:rsidRDefault="00AA2C07" w:rsidP="00AA2C07">
      <w:pPr>
        <w:pStyle w:val="EndNoteBibliography"/>
        <w:spacing w:after="0"/>
        <w:ind w:left="720" w:hanging="720"/>
      </w:pPr>
      <w:r w:rsidRPr="00AA2C07">
        <w:t>Mallen-Cooper, M. 1996. Fishways and Freshwater Fish Migration in South-Eastern Australia. PhD Thesis. University of Technology, Sydney.</w:t>
      </w:r>
    </w:p>
    <w:p w14:paraId="2B5C242D" w14:textId="77777777" w:rsidR="00AA2C07" w:rsidRPr="00AA2C07" w:rsidRDefault="00AA2C07" w:rsidP="00AA2C07">
      <w:pPr>
        <w:pStyle w:val="EndNoteBibliography"/>
        <w:spacing w:after="0"/>
        <w:ind w:left="720" w:hanging="720"/>
      </w:pPr>
      <w:r w:rsidRPr="00AA2C07">
        <w:t xml:space="preserve">Mallen-Cooper, M., and B. P. Zampatti. 2018. History, hydrology and hydraulics: Rethinking the ecological management of large rivers. Ecohydrology </w:t>
      </w:r>
      <w:r w:rsidRPr="00AA2C07">
        <w:rPr>
          <w:b/>
        </w:rPr>
        <w:t>11</w:t>
      </w:r>
      <w:r w:rsidRPr="00AA2C07">
        <w:t>:23.</w:t>
      </w:r>
    </w:p>
    <w:p w14:paraId="35F37B66" w14:textId="77777777" w:rsidR="00AA2C07" w:rsidRPr="00AA2C07" w:rsidRDefault="00AA2C07" w:rsidP="00AA2C07">
      <w:pPr>
        <w:pStyle w:val="EndNoteBibliography"/>
        <w:spacing w:after="0"/>
        <w:ind w:left="720" w:hanging="720"/>
      </w:pPr>
      <w:r w:rsidRPr="00AA2C07">
        <w:t xml:space="preserve">McDowall, R. M. 1996. Family Poecilidae: livebearers. Pages 116-122 </w:t>
      </w:r>
      <w:r w:rsidRPr="00AA2C07">
        <w:rPr>
          <w:i/>
        </w:rPr>
        <w:t>in</w:t>
      </w:r>
      <w:r w:rsidRPr="00AA2C07">
        <w:t xml:space="preserve"> R. M. McDowall, editor. Freshwater Fishes of South-Eastern Australia. Reed Books, Sydney.</w:t>
      </w:r>
    </w:p>
    <w:p w14:paraId="058AA310" w14:textId="77777777" w:rsidR="00AA2C07" w:rsidRPr="00AA2C07" w:rsidRDefault="00AA2C07" w:rsidP="00AA2C07">
      <w:pPr>
        <w:pStyle w:val="EndNoteBibliography"/>
        <w:spacing w:after="0"/>
        <w:ind w:left="720" w:hanging="720"/>
      </w:pPr>
      <w:r w:rsidRPr="00AA2C07">
        <w:t>MDBA. 2012a. Assessment of environmental water requirements for the proposed Basin Plan: Great Cumbung Swamp. MDBA, Canberra.</w:t>
      </w:r>
    </w:p>
    <w:p w14:paraId="4667172F" w14:textId="77777777" w:rsidR="00AA2C07" w:rsidRPr="00AA2C07" w:rsidRDefault="00AA2C07" w:rsidP="00AA2C07">
      <w:pPr>
        <w:pStyle w:val="EndNoteBibliography"/>
        <w:spacing w:after="0"/>
        <w:ind w:left="720" w:hanging="720"/>
      </w:pPr>
      <w:r w:rsidRPr="00AA2C07">
        <w:t>MDBA. 2012b. Sustainable Rivers Audit 2: The ecological health of rivers in the Murray–Darling Basin at the end of the Millennium Drought (2008–2010). Summary. Murray-Darling Basin Authority, Canberra, Australia.</w:t>
      </w:r>
    </w:p>
    <w:p w14:paraId="73D9F25C" w14:textId="77777777" w:rsidR="00AA2C07" w:rsidRPr="00AA2C07" w:rsidRDefault="00AA2C07" w:rsidP="00AA2C07">
      <w:pPr>
        <w:pStyle w:val="EndNoteBibliography"/>
        <w:spacing w:after="0"/>
        <w:ind w:left="720" w:hanging="720"/>
      </w:pPr>
      <w:r w:rsidRPr="00AA2C07">
        <w:t>MDBA. 2014. Basin-wide environmental watering strategy. Murray-Darling Basin Authority, Canberra.</w:t>
      </w:r>
    </w:p>
    <w:p w14:paraId="53AE1557" w14:textId="77777777" w:rsidR="00AA2C07" w:rsidRPr="00AA2C07" w:rsidRDefault="00AA2C07" w:rsidP="00AA2C07">
      <w:pPr>
        <w:pStyle w:val="EndNoteBibliography"/>
        <w:spacing w:after="0"/>
        <w:ind w:left="720" w:hanging="720"/>
      </w:pPr>
      <w:r w:rsidRPr="00AA2C07">
        <w:t>MDBA. 2019. Basin environmental watering priorities 2019-20. Murray-Darling Basin Authority.</w:t>
      </w:r>
    </w:p>
    <w:p w14:paraId="33382F1E" w14:textId="77777777" w:rsidR="00AA2C07" w:rsidRPr="00AA2C07" w:rsidRDefault="00AA2C07" w:rsidP="00AA2C07">
      <w:pPr>
        <w:pStyle w:val="EndNoteBibliography"/>
        <w:spacing w:after="0"/>
        <w:ind w:left="720" w:hanging="720"/>
      </w:pPr>
      <w:r w:rsidRPr="00AA2C07">
        <w:t>MDBA. 2020. Basin annual environmental watering priorities 2020-21. Murray‒Darling Basin Authority, Canberra.</w:t>
      </w:r>
    </w:p>
    <w:p w14:paraId="656D573A" w14:textId="77777777" w:rsidR="00AA2C07" w:rsidRPr="00AA2C07" w:rsidRDefault="00AA2C07" w:rsidP="00AA2C07">
      <w:pPr>
        <w:pStyle w:val="EndNoteBibliography"/>
        <w:spacing w:after="0"/>
        <w:ind w:left="720" w:hanging="720"/>
      </w:pPr>
      <w:r w:rsidRPr="00AA2C07">
        <w:t>MDBC. 2004. Native Fish Strategy for the Murray-Darling Basin 2003-2013. Murray-Darling Basin Commission, Canberra.</w:t>
      </w:r>
    </w:p>
    <w:p w14:paraId="69B2CBE4" w14:textId="77777777" w:rsidR="00AA2C07" w:rsidRPr="00AA2C07" w:rsidRDefault="00AA2C07" w:rsidP="00AA2C07">
      <w:pPr>
        <w:pStyle w:val="EndNoteBibliography"/>
        <w:spacing w:after="0"/>
        <w:ind w:left="720" w:hanging="720"/>
      </w:pPr>
      <w:r w:rsidRPr="00AA2C07">
        <w:t>MDFRC. 2013. Long-term Intervention Monitoring - Generic Cause and Effect Diagrams. Report prepared for the Commonwealth Environmental Water Office. Murray-Darling Freshwater Research Centre (MDFRC).</w:t>
      </w:r>
    </w:p>
    <w:p w14:paraId="2E7541FB" w14:textId="77777777" w:rsidR="00AA2C07" w:rsidRPr="00AA2C07" w:rsidRDefault="00AA2C07" w:rsidP="00AA2C07">
      <w:pPr>
        <w:pStyle w:val="EndNoteBibliography"/>
        <w:spacing w:after="0"/>
        <w:ind w:left="720" w:hanging="720"/>
      </w:pPr>
      <w:r w:rsidRPr="00AA2C07">
        <w:t>Muschal, M., E. Turak, D. Gilligan, J. Sayers, and M. Healey. 2010. Riverine ecosystems, Technical report series of the NSW Monitoring, Evaluation and Reporting Program. NSW Office of Water, Sydney.</w:t>
      </w:r>
    </w:p>
    <w:p w14:paraId="5E777274" w14:textId="77777777" w:rsidR="00AA2C07" w:rsidRPr="00AA2C07" w:rsidRDefault="00AA2C07" w:rsidP="00AA2C07">
      <w:pPr>
        <w:pStyle w:val="EndNoteBibliography"/>
        <w:spacing w:after="0"/>
        <w:ind w:left="720" w:hanging="720"/>
      </w:pPr>
      <w:r w:rsidRPr="00AA2C07">
        <w:t xml:space="preserve">Nilsson, C., and K. Berggren. 2000. Alterations of Riparian Ecosystems Caused by River Regulation: Dam operations have caused global-scale ecological changes in riparian ecosystems. How to protect river environments and human needs of rivers remains one of the most important questions of our time. BioScience </w:t>
      </w:r>
      <w:r w:rsidRPr="00AA2C07">
        <w:rPr>
          <w:b/>
        </w:rPr>
        <w:t>50</w:t>
      </w:r>
      <w:r w:rsidRPr="00AA2C07">
        <w:t>:783-792.</w:t>
      </w:r>
    </w:p>
    <w:p w14:paraId="26F2D395" w14:textId="77777777" w:rsidR="00AA2C07" w:rsidRPr="00AA2C07" w:rsidRDefault="00AA2C07" w:rsidP="00AA2C07">
      <w:pPr>
        <w:pStyle w:val="EndNoteBibliography"/>
        <w:spacing w:after="0"/>
        <w:ind w:left="720" w:hanging="720"/>
      </w:pPr>
      <w:r w:rsidRPr="00AA2C07">
        <w:t xml:space="preserve">O'Brien, P., and R. Burne. 1994. The Great Cumbung Swamp--terminus of the low-gradient Lachlan River, Eastern Australia. AGSO Journal of Australian Geology and Geophysics </w:t>
      </w:r>
      <w:r w:rsidRPr="00AA2C07">
        <w:rPr>
          <w:b/>
        </w:rPr>
        <w:t>15</w:t>
      </w:r>
      <w:r w:rsidRPr="00AA2C07">
        <w:t>:223-234.</w:t>
      </w:r>
    </w:p>
    <w:p w14:paraId="12AB9DFA" w14:textId="77777777" w:rsidR="00AA2C07" w:rsidRPr="00AA2C07" w:rsidRDefault="00AA2C07" w:rsidP="00AA2C07">
      <w:pPr>
        <w:pStyle w:val="EndNoteBibliography"/>
        <w:spacing w:after="0"/>
        <w:ind w:left="720" w:hanging="720"/>
      </w:pPr>
      <w:r w:rsidRPr="00AA2C07">
        <w:t>OEH. 2018. Lachlan Long Term Water Plan Part B: Lachlan planning units. Office of Environment and Heritage, Sydney.</w:t>
      </w:r>
    </w:p>
    <w:p w14:paraId="7037199F" w14:textId="77777777" w:rsidR="00AA2C07" w:rsidRPr="00AA2C07" w:rsidRDefault="00AA2C07" w:rsidP="00AA2C07">
      <w:pPr>
        <w:pStyle w:val="EndNoteBibliography"/>
        <w:spacing w:after="0"/>
        <w:ind w:left="720" w:hanging="720"/>
      </w:pPr>
      <w:r w:rsidRPr="00AA2C07">
        <w:t>Office of Environment and Heritage NSW, S. 2018. Lachlan Long Term Water Plan Part B: Lachlan planning units. Office of Environment and Heritage, Sydney.</w:t>
      </w:r>
    </w:p>
    <w:p w14:paraId="095E1A83" w14:textId="1EF8CD9F" w:rsidR="00AA2C07" w:rsidRPr="00AA2C07" w:rsidRDefault="00AA2C07" w:rsidP="00AA2C07">
      <w:pPr>
        <w:pStyle w:val="EndNoteBibliography"/>
        <w:spacing w:after="0"/>
        <w:ind w:left="720" w:hanging="720"/>
      </w:pPr>
      <w:r w:rsidRPr="00AA2C07">
        <w:t xml:space="preserve">Oksanen, J., F. Guillaume Blanchet, M. Friendly, R. Kindt, P. Legendre, D. McGlinn, R. Peter, P. Minchin, R. B. O'Hara, G. L. Simpson, P. Solymos, M. Henry, H. Stevens, S. E., and H. Wagner. 2019. vegan: Community Ecology Package. Rpackage version 2.5-5. </w:t>
      </w:r>
      <w:hyperlink r:id="rId171" w:history="1">
        <w:r w:rsidR="003B4B56" w:rsidRPr="003B4B56">
          <w:rPr>
            <w:rStyle w:val="Hyperlink"/>
            <w:rFonts w:cs="Calibri"/>
          </w:rPr>
          <w:t>https://CRAN.R-project.org/package=vegan</w:t>
        </w:r>
      </w:hyperlink>
      <w:r w:rsidR="003B4B56" w:rsidRPr="003B4B56">
        <w:t>.</w:t>
      </w:r>
    </w:p>
    <w:p w14:paraId="1C8AB58E" w14:textId="77777777" w:rsidR="00AA2C07" w:rsidRPr="00AA2C07" w:rsidRDefault="00AA2C07" w:rsidP="00AA2C07">
      <w:pPr>
        <w:pStyle w:val="EndNoteBibliography"/>
        <w:spacing w:after="0"/>
        <w:ind w:left="720" w:hanging="720"/>
      </w:pPr>
      <w:r w:rsidRPr="00AA2C07">
        <w:t xml:space="preserve">Olden, J. D., and N. L. R. Poff. 2003. Redundancy and the choice of hydrologic indices for characterizing streamflow regimes. River Research and Applications </w:t>
      </w:r>
      <w:r w:rsidRPr="00AA2C07">
        <w:rPr>
          <w:b/>
        </w:rPr>
        <w:t>19</w:t>
      </w:r>
      <w:r w:rsidRPr="00AA2C07">
        <w:t>:101-121.</w:t>
      </w:r>
    </w:p>
    <w:p w14:paraId="3CD15DE0" w14:textId="77777777" w:rsidR="00AA2C07" w:rsidRPr="00AA2C07" w:rsidRDefault="00AA2C07" w:rsidP="00AA2C07">
      <w:pPr>
        <w:pStyle w:val="EndNoteBibliography"/>
        <w:spacing w:after="0"/>
        <w:ind w:left="720" w:hanging="720"/>
      </w:pPr>
      <w:r w:rsidRPr="00AA2C07">
        <w:t xml:space="preserve">Poff, N. L., J. D. Allan, M. B. Bain, J. R. Karr, K. L. Prestegaard, B. D. Richter, R. E. Sparks, and J. C. Stromberg. 1997. The Natural Flow Regime. BioScience </w:t>
      </w:r>
      <w:r w:rsidRPr="00AA2C07">
        <w:rPr>
          <w:b/>
        </w:rPr>
        <w:t>47</w:t>
      </w:r>
      <w:r w:rsidRPr="00AA2C07">
        <w:t>:769-784.</w:t>
      </w:r>
    </w:p>
    <w:p w14:paraId="0913C432" w14:textId="77777777" w:rsidR="00AA2C07" w:rsidRPr="00AA2C07" w:rsidRDefault="00AA2C07" w:rsidP="00AA2C07">
      <w:pPr>
        <w:pStyle w:val="EndNoteBibliography"/>
        <w:spacing w:after="0"/>
        <w:ind w:left="720" w:hanging="720"/>
      </w:pPr>
      <w:r w:rsidRPr="00AA2C07">
        <w:t xml:space="preserve">Poff, N. L. R., and J. C. Ward. 1989. Implications of streamflow variability and predictability for lotic community structure: a regional analysis of streamflow patterns. Canadian Journal of Fisheries and Aquatic Sciences </w:t>
      </w:r>
      <w:r w:rsidRPr="00AA2C07">
        <w:rPr>
          <w:b/>
        </w:rPr>
        <w:t>46</w:t>
      </w:r>
      <w:r w:rsidRPr="00AA2C07">
        <w:t>:1805-1818.</w:t>
      </w:r>
    </w:p>
    <w:p w14:paraId="64E8D706" w14:textId="77777777" w:rsidR="00AA2C07" w:rsidRPr="00AA2C07" w:rsidRDefault="00AA2C07" w:rsidP="00AA2C07">
      <w:pPr>
        <w:pStyle w:val="EndNoteBibliography"/>
        <w:spacing w:after="0"/>
        <w:ind w:left="720" w:hanging="720"/>
      </w:pPr>
      <w:r w:rsidRPr="00AA2C07">
        <w:t xml:space="preserve">Poulin, B., A. Davranche, and G. Lefebvre. 2010. Ecological assessment of Phragmites australis wetlands using multi-season SPOT-5 scenes. Remote Sensing of Environment </w:t>
      </w:r>
      <w:r w:rsidRPr="00AA2C07">
        <w:rPr>
          <w:b/>
        </w:rPr>
        <w:t>114</w:t>
      </w:r>
      <w:r w:rsidRPr="00AA2C07">
        <w:t>:1602-1609.</w:t>
      </w:r>
    </w:p>
    <w:p w14:paraId="3DC13960" w14:textId="77777777" w:rsidR="00AA2C07" w:rsidRPr="00AA2C07" w:rsidRDefault="00AA2C07" w:rsidP="00AA2C07">
      <w:pPr>
        <w:pStyle w:val="EndNoteBibliography"/>
        <w:spacing w:after="0"/>
        <w:ind w:left="720" w:hanging="720"/>
      </w:pPr>
      <w:r w:rsidRPr="00AA2C07">
        <w:lastRenderedPageBreak/>
        <w:t xml:space="preserve">Puckridge, J. T., and K. F. Walker. 1990. Reproductive biology and larval development of a gizzard shad, </w:t>
      </w:r>
      <w:r w:rsidRPr="00AA2C07">
        <w:rPr>
          <w:i/>
        </w:rPr>
        <w:t xml:space="preserve">Nematalosa erebi </w:t>
      </w:r>
      <w:r w:rsidRPr="00AA2C07">
        <w:t xml:space="preserve">(Günther) (Dorosomatinae: Teleostei), in the River Murray, South Australia. Australian Journal of Marine &amp; Freshwater Research </w:t>
      </w:r>
      <w:r w:rsidRPr="00AA2C07">
        <w:rPr>
          <w:b/>
        </w:rPr>
        <w:t>41</w:t>
      </w:r>
      <w:r w:rsidRPr="00AA2C07">
        <w:t>:695-712.</w:t>
      </w:r>
    </w:p>
    <w:p w14:paraId="285A1252" w14:textId="77777777" w:rsidR="00AA2C07" w:rsidRPr="00AA2C07" w:rsidRDefault="00AA2C07" w:rsidP="00AA2C07">
      <w:pPr>
        <w:pStyle w:val="EndNoteBibliography"/>
        <w:spacing w:after="0"/>
        <w:ind w:left="720" w:hanging="720"/>
      </w:pPr>
      <w:r w:rsidRPr="00AA2C07">
        <w:t>Pusey, B., M. Kennard, and A. Arthington. 2004. Freshwater fishes of north-eastern Australia. CSIRO publishing.</w:t>
      </w:r>
    </w:p>
    <w:p w14:paraId="405D9111" w14:textId="77777777" w:rsidR="00AA2C07" w:rsidRPr="00AA2C07" w:rsidRDefault="00AA2C07" w:rsidP="00AA2C07">
      <w:pPr>
        <w:pStyle w:val="EndNoteBibliography"/>
        <w:spacing w:after="0"/>
        <w:ind w:left="720" w:hanging="720"/>
      </w:pPr>
      <w:r w:rsidRPr="00AA2C07">
        <w:t xml:space="preserve">Roberts, J., M. Colloff, and T. Doody. 2016. Riverine vegetation of inland south‐eastern Australia. Pages 177-199 </w:t>
      </w:r>
      <w:r w:rsidRPr="00AA2C07">
        <w:rPr>
          <w:i/>
        </w:rPr>
        <w:t>in</w:t>
      </w:r>
      <w:r w:rsidRPr="00AA2C07">
        <w:t xml:space="preserve"> S. Capon, C. James, and M. Reid, editors. Vegetation of Australian Riverine Landscapes: Biology, Ecology and Management. CSIRO, Melbourne.</w:t>
      </w:r>
    </w:p>
    <w:p w14:paraId="03AC84E2" w14:textId="77777777" w:rsidR="00AA2C07" w:rsidRPr="00AA2C07" w:rsidRDefault="00AA2C07" w:rsidP="00AA2C07">
      <w:pPr>
        <w:pStyle w:val="EndNoteBibliography"/>
        <w:spacing w:after="0"/>
        <w:ind w:left="720" w:hanging="720"/>
      </w:pPr>
      <w:r w:rsidRPr="00AA2C07">
        <w:t>Roberts, J., and F. Marston. 2011. Water Regime for Wetland and Floodplain Plants: A Source Book for the Murray-Darling Basin. National Water Commission, Canberra, ACT, Australia.</w:t>
      </w:r>
    </w:p>
    <w:p w14:paraId="26737476" w14:textId="77777777" w:rsidR="00AA2C07" w:rsidRPr="00AA2C07" w:rsidRDefault="00AA2C07" w:rsidP="00AA2C07">
      <w:pPr>
        <w:pStyle w:val="EndNoteBibliography"/>
        <w:spacing w:after="0"/>
        <w:ind w:left="720" w:hanging="720"/>
      </w:pPr>
      <w:r w:rsidRPr="00AA2C07">
        <w:t>Robinson, W. A. 2012. Calculating statistics, metrics, sub-indicators and the SRA Fish theme index. A Sustainable Rivers Audit Technical Report. Murray-Darling Basin Authority, Canberra.</w:t>
      </w:r>
    </w:p>
    <w:p w14:paraId="4AFE06E2" w14:textId="77777777" w:rsidR="00AA2C07" w:rsidRPr="00AA2C07" w:rsidRDefault="00AA2C07" w:rsidP="00AA2C07">
      <w:pPr>
        <w:pStyle w:val="EndNoteBibliography"/>
        <w:spacing w:after="0"/>
        <w:ind w:left="720" w:hanging="720"/>
      </w:pPr>
      <w:r w:rsidRPr="00AA2C07">
        <w:t>Ryan, T., R. Lennie, and J. Lyon. 2003. Thermal Rehabilitation of the Southern Murray-Darling Basin. Final Report to Agriculture, Forestry, Fisheries Australia: MD 2001 Fish Rehab Program. Arthur Rylah Institute for Environmental Research, Heidelberg.</w:t>
      </w:r>
    </w:p>
    <w:p w14:paraId="7493E379" w14:textId="77777777" w:rsidR="00AA2C07" w:rsidRPr="00AA2C07" w:rsidRDefault="00AA2C07" w:rsidP="00AA2C07">
      <w:pPr>
        <w:pStyle w:val="EndNoteBibliography"/>
        <w:spacing w:after="0"/>
        <w:ind w:left="720" w:hanging="720"/>
      </w:pPr>
      <w:r w:rsidRPr="00AA2C07">
        <w:t xml:space="preserve">Samiappan, S., G. Turnage, L. Hathcock, L. Casagrande, P. Stinson, and R. Moorhead. 2017. Using unmanned aerial vehicles for high-resolution remote sensing to map invasive Phragmites australis in coastal wetlands. International Journal of Remote Sensing </w:t>
      </w:r>
      <w:r w:rsidRPr="00AA2C07">
        <w:rPr>
          <w:b/>
        </w:rPr>
        <w:t>38</w:t>
      </w:r>
      <w:r w:rsidRPr="00AA2C07">
        <w:t>:2199-2217.</w:t>
      </w:r>
    </w:p>
    <w:p w14:paraId="5FE58AE5" w14:textId="77777777" w:rsidR="00AA2C07" w:rsidRPr="00AA2C07" w:rsidRDefault="00AA2C07" w:rsidP="00AA2C07">
      <w:pPr>
        <w:pStyle w:val="EndNoteBibliography"/>
        <w:spacing w:after="0"/>
        <w:ind w:left="720" w:hanging="720"/>
      </w:pPr>
      <w:r w:rsidRPr="00AA2C07">
        <w:t>Serafini, L. G., and P. Humphries. 2004. Preliminary Guide to the Identification of Larvae of Fish, with a bibliography of their studies, from the Murray-Darling Basin. Cooperative Centre for Freshwater Ecology, Thurgoona.</w:t>
      </w:r>
    </w:p>
    <w:p w14:paraId="3E2A2A43" w14:textId="77777777" w:rsidR="00AA2C07" w:rsidRPr="00AA2C07" w:rsidRDefault="00AA2C07" w:rsidP="00AA2C07">
      <w:pPr>
        <w:pStyle w:val="EndNoteBibliography"/>
        <w:spacing w:after="0"/>
        <w:ind w:left="720" w:hanging="720"/>
      </w:pPr>
      <w:r w:rsidRPr="00AA2C07">
        <w:t>SEWPaC. 2011. Environmental Water Delivery: Lachlan River. Prepared for Commonwealth Environmental Water, Department of Sustainability, Environment, Water, Population and Communities. Commonwealth Environmental Water Holder for the Australian Government.</w:t>
      </w:r>
    </w:p>
    <w:p w14:paraId="2E702A7C" w14:textId="77777777" w:rsidR="00AA2C07" w:rsidRPr="00AA2C07" w:rsidRDefault="00AA2C07" w:rsidP="00AA2C07">
      <w:pPr>
        <w:pStyle w:val="EndNoteBibliography"/>
        <w:spacing w:after="0"/>
        <w:ind w:left="720" w:hanging="720"/>
      </w:pPr>
      <w:r w:rsidRPr="00AA2C07">
        <w:t>Shams, F., F. Dyer, R. Thompson, R. P. Duncan, J. D. Thiem, T. G. Enge, and T. Ezaz. 2020. Multiple Lines of Evidence Indicate Limited Natural Recruitment of Golden Perch (</w:t>
      </w:r>
      <w:r w:rsidRPr="00AA2C07">
        <w:rPr>
          <w:i/>
        </w:rPr>
        <w:t>Macquaria ambigua</w:t>
      </w:r>
      <w:r w:rsidRPr="00AA2C07">
        <w:t xml:space="preserve">) in the Highly Regulated Lachlan River. Water </w:t>
      </w:r>
      <w:r w:rsidRPr="00AA2C07">
        <w:rPr>
          <w:b/>
        </w:rPr>
        <w:t>12</w:t>
      </w:r>
      <w:r w:rsidRPr="00AA2C07">
        <w:t>.</w:t>
      </w:r>
    </w:p>
    <w:p w14:paraId="4F9A8BFC" w14:textId="77777777" w:rsidR="00AA2C07" w:rsidRPr="00AA2C07" w:rsidRDefault="00AA2C07" w:rsidP="00AA2C07">
      <w:pPr>
        <w:pStyle w:val="EndNoteBibliography"/>
        <w:spacing w:after="0"/>
        <w:ind w:left="720" w:hanging="720"/>
      </w:pPr>
      <w:r w:rsidRPr="00AA2C07">
        <w:t>Sharpe, C. 2019. Murray cod spawning in the lower Darling River 2017. CPS Enviro report to The Commonwealth Environmental Water Office.</w:t>
      </w:r>
    </w:p>
    <w:p w14:paraId="4EF385ED" w14:textId="77777777" w:rsidR="00AA2C07" w:rsidRPr="00AA2C07" w:rsidRDefault="00AA2C07" w:rsidP="00AA2C07">
      <w:pPr>
        <w:pStyle w:val="EndNoteBibliography"/>
        <w:spacing w:after="0"/>
        <w:ind w:left="720" w:hanging="720"/>
      </w:pPr>
      <w:r w:rsidRPr="00AA2C07">
        <w:t xml:space="preserve">Small, K., R. K. Kopf, R. J. Watts, and J. A. Howitt. 2014. Hypoxia, Blackwater and Fish Kills: Experimental Lethal Oxygen Thresholds in Juvenile Predatory Lowland River Fishes. PLoS ONE </w:t>
      </w:r>
      <w:r w:rsidRPr="00AA2C07">
        <w:rPr>
          <w:b/>
        </w:rPr>
        <w:t>9</w:t>
      </w:r>
      <w:r w:rsidRPr="00AA2C07">
        <w:t>.</w:t>
      </w:r>
    </w:p>
    <w:p w14:paraId="5B7B647B" w14:textId="77777777" w:rsidR="00AA2C07" w:rsidRPr="00AA2C07" w:rsidRDefault="00AA2C07" w:rsidP="00AA2C07">
      <w:pPr>
        <w:pStyle w:val="EndNoteBibliography"/>
        <w:spacing w:after="0"/>
        <w:ind w:left="720" w:hanging="720"/>
      </w:pPr>
      <w:r w:rsidRPr="00AA2C07">
        <w:t>Stewardson, M. J., M. Jones, W. M. Koster, G. N. Rees, D. S. Skinner, R. M. Thompson, G. L. Vietz, and J. A. Webb. 2013. Monitoring of ecosystem responses to the delivery of environmental water in the lower Goulburn River and Broken Creek in 2012-13. The University of Melbourne for the Commonwealth Environmental Water Office. Commonwealth of Australia. Melbourne.</w:t>
      </w:r>
    </w:p>
    <w:p w14:paraId="6FCCFBFE" w14:textId="77777777" w:rsidR="00AA2C07" w:rsidRPr="00AA2C07" w:rsidRDefault="00AA2C07" w:rsidP="00AA2C07">
      <w:pPr>
        <w:pStyle w:val="EndNoteBibliography"/>
        <w:spacing w:after="0"/>
        <w:ind w:left="720" w:hanging="720"/>
      </w:pPr>
      <w:r w:rsidRPr="00AA2C07">
        <w:t xml:space="preserve">Stocks, J. R., K. F. Scott, and D. M. Gilligan. 2019. Daily age determination and growth rates of freshwater fish throughout a regulated lotic system of the Murray-Darling Basin Australia. Applied Ichthyology </w:t>
      </w:r>
      <w:r w:rsidRPr="00AA2C07">
        <w:rPr>
          <w:b/>
        </w:rPr>
        <w:t>35</w:t>
      </w:r>
      <w:r w:rsidRPr="00AA2C07">
        <w:t>:457-464.</w:t>
      </w:r>
    </w:p>
    <w:p w14:paraId="558A5BE0" w14:textId="77777777" w:rsidR="00AA2C07" w:rsidRPr="00AA2C07" w:rsidRDefault="00AA2C07" w:rsidP="00AA2C07">
      <w:pPr>
        <w:pStyle w:val="EndNoteBibliography"/>
        <w:spacing w:after="0"/>
        <w:ind w:left="720" w:hanging="720"/>
      </w:pPr>
      <w:r w:rsidRPr="00AA2C07">
        <w:t>Stoffels, R., K. Weatherman, B. N., J. Thiem, G. Butler, M. J., R. Keller Kopf, M. N., Z. B., Q. Ye, and B. Broadhurst. 2019. Effects of river flows and temperature on the growth dynamics of Murray cod and golden perch.</w:t>
      </w:r>
    </w:p>
    <w:p w14:paraId="1602BADC" w14:textId="77777777" w:rsidR="00AA2C07" w:rsidRPr="00AA2C07" w:rsidRDefault="00AA2C07" w:rsidP="00AA2C07">
      <w:pPr>
        <w:pStyle w:val="EndNoteBibliography"/>
        <w:spacing w:after="0"/>
        <w:ind w:left="720" w:hanging="720"/>
      </w:pPr>
      <w:r w:rsidRPr="00AA2C07">
        <w:t xml:space="preserve">Stoffels, R. J., K. R. Clarke, R. A. Rehwinkel, and B. J. McCarthy. 2014. Response of a floodplain fish community to river-floodplain connectivity: natural versus managed reconnection. Canadian Journal of Fisheries and Aquatic Sciences </w:t>
      </w:r>
      <w:r w:rsidRPr="00AA2C07">
        <w:rPr>
          <w:b/>
        </w:rPr>
        <w:t>71</w:t>
      </w:r>
      <w:r w:rsidRPr="00AA2C07">
        <w:t>:236-245.</w:t>
      </w:r>
    </w:p>
    <w:p w14:paraId="57BCFCDB" w14:textId="77777777" w:rsidR="00AA2C07" w:rsidRPr="00AA2C07" w:rsidRDefault="00AA2C07" w:rsidP="00AA2C07">
      <w:pPr>
        <w:pStyle w:val="EndNoteBibliography"/>
        <w:spacing w:after="0"/>
        <w:ind w:left="720" w:hanging="720"/>
      </w:pPr>
      <w:r w:rsidRPr="00AA2C07">
        <w:t xml:space="preserve">Stuart, I. G., and C. P. Sharpe. 2020. Riverine spawning, long distance larval drift, and floodplain recruitment of a pelagophilic fish: A case study of golden perch (Macquaria ambigua) in the arid Darling River, Australia. Aquatic Conservation: Marine and Freshwater Ecosystems </w:t>
      </w:r>
      <w:r w:rsidRPr="00AA2C07">
        <w:rPr>
          <w:b/>
        </w:rPr>
        <w:t>30</w:t>
      </w:r>
      <w:r w:rsidRPr="00AA2C07">
        <w:t>:675-690.</w:t>
      </w:r>
    </w:p>
    <w:p w14:paraId="32EFCE49" w14:textId="77777777" w:rsidR="00AA2C07" w:rsidRPr="00AA2C07" w:rsidRDefault="00AA2C07" w:rsidP="00AA2C07">
      <w:pPr>
        <w:pStyle w:val="EndNoteBibliography"/>
        <w:spacing w:after="0"/>
        <w:ind w:left="720" w:hanging="720"/>
      </w:pPr>
      <w:r w:rsidRPr="00AA2C07">
        <w:t xml:space="preserve">Sun, Y., Y. Liu, G. Wang, and H. Zhang. 2017. Deep learning for plant identification in natural environment. Computational intelligence and neuroscience </w:t>
      </w:r>
      <w:r w:rsidRPr="00AA2C07">
        <w:rPr>
          <w:b/>
        </w:rPr>
        <w:t>2017</w:t>
      </w:r>
      <w:r w:rsidRPr="00AA2C07">
        <w:t>.</w:t>
      </w:r>
    </w:p>
    <w:p w14:paraId="10F92A85" w14:textId="77777777" w:rsidR="00AA2C07" w:rsidRPr="00AA2C07" w:rsidRDefault="00AA2C07" w:rsidP="00AA2C07">
      <w:pPr>
        <w:pStyle w:val="EndNoteBibliography"/>
        <w:spacing w:after="0"/>
        <w:ind w:left="720" w:hanging="720"/>
      </w:pPr>
      <w:r w:rsidRPr="00AA2C07">
        <w:lastRenderedPageBreak/>
        <w:t xml:space="preserve">Thiem, J. D., I. J. Wooden, L. J. Baumgartner, G. L. Butler, J. P. Forbes, and J. Conallin. 2017. Recovery from a fish kill in a semi-arid Australian river: Can stocking augment natural recruitment processes? Austral Ecology </w:t>
      </w:r>
      <w:r w:rsidRPr="00AA2C07">
        <w:rPr>
          <w:b/>
        </w:rPr>
        <w:t>42</w:t>
      </w:r>
      <w:r w:rsidRPr="00AA2C07">
        <w:t>:218-226.</w:t>
      </w:r>
    </w:p>
    <w:p w14:paraId="61BB3851" w14:textId="77777777" w:rsidR="00AA2C07" w:rsidRPr="00AA2C07" w:rsidRDefault="00AA2C07" w:rsidP="00AA2C07">
      <w:pPr>
        <w:pStyle w:val="EndNoteBibliography"/>
        <w:spacing w:after="0"/>
        <w:ind w:left="720" w:hanging="720"/>
      </w:pPr>
      <w:r w:rsidRPr="00AA2C07">
        <w:t>Thurtell, L., P. Wettin, Barma Water Resources, and Commonwealth Environmental Water (Australia). 2011. Environmental Water Delivery: Lachlan River. Canberra.</w:t>
      </w:r>
    </w:p>
    <w:p w14:paraId="5C11E08B" w14:textId="77777777" w:rsidR="00AA2C07" w:rsidRPr="00AA2C07" w:rsidRDefault="00AA2C07" w:rsidP="00AA2C07">
      <w:pPr>
        <w:pStyle w:val="EndNoteBibliography"/>
        <w:spacing w:after="0"/>
        <w:ind w:left="720" w:hanging="720"/>
      </w:pPr>
      <w:r w:rsidRPr="00AA2C07">
        <w:t>Tonkin, Z., J. Yen, J. Lyon, A. Kitchingman, J. D. Koehn, W. M. Koster, Lieschke, J., S. Raymond, J. Sharley, I. Stuart, and C. Todd. 2021. Linking flow attributes to recruitment to inform water management for an Australian freshwater fish with an equilibrium life-history strategy. Science of The Total Environment.</w:t>
      </w:r>
    </w:p>
    <w:p w14:paraId="168C5D23" w14:textId="77777777" w:rsidR="00AA2C07" w:rsidRPr="00AA2C07" w:rsidRDefault="00AA2C07" w:rsidP="00AA2C07">
      <w:pPr>
        <w:pStyle w:val="EndNoteBibliography"/>
        <w:spacing w:after="0"/>
        <w:ind w:left="720" w:hanging="720"/>
      </w:pPr>
      <w:r w:rsidRPr="00AA2C07">
        <w:t xml:space="preserve">Turak, E., and S. Linke. 2011. Freshwater conservation planning: an introduction. Freshwater Biology </w:t>
      </w:r>
      <w:r w:rsidRPr="00AA2C07">
        <w:rPr>
          <w:b/>
        </w:rPr>
        <w:t>56</w:t>
      </w:r>
      <w:r w:rsidRPr="00AA2C07">
        <w:t>:1-5.</w:t>
      </w:r>
    </w:p>
    <w:p w14:paraId="212E6D89" w14:textId="77777777" w:rsidR="00AA2C07" w:rsidRPr="00AA2C07" w:rsidRDefault="00AA2C07" w:rsidP="00AA2C07">
      <w:pPr>
        <w:pStyle w:val="EndNoteBibliography"/>
        <w:spacing w:after="0"/>
        <w:ind w:left="720" w:hanging="720"/>
      </w:pPr>
      <w:r w:rsidRPr="00AA2C07">
        <w:t xml:space="preserve">Vilizzi, L. 1998. Age, growth and cohort composition of 0+ carp in the River Murray, Australia. Journal of Fish Biology </w:t>
      </w:r>
      <w:r w:rsidRPr="00AA2C07">
        <w:rPr>
          <w:b/>
        </w:rPr>
        <w:t>52</w:t>
      </w:r>
      <w:r w:rsidRPr="00AA2C07">
        <w:t>:997-1013.</w:t>
      </w:r>
    </w:p>
    <w:p w14:paraId="116B033E" w14:textId="77777777" w:rsidR="00AA2C07" w:rsidRPr="00AA2C07" w:rsidRDefault="00AA2C07" w:rsidP="00AA2C07">
      <w:pPr>
        <w:pStyle w:val="EndNoteBibliography"/>
        <w:spacing w:after="0"/>
        <w:ind w:left="720" w:hanging="720"/>
      </w:pPr>
      <w:r w:rsidRPr="00AA2C07">
        <w:t xml:space="preserve">Vilizzi, L., and K. F. Walker. 1999. Age and growth of the common carp, Cyprinus carpio, in the River Murray, Australia: validation, consistency of age interpretation, and growth models. Environmental Biology of Fishes </w:t>
      </w:r>
      <w:r w:rsidRPr="00AA2C07">
        <w:rPr>
          <w:b/>
        </w:rPr>
        <w:t>54</w:t>
      </w:r>
      <w:r w:rsidRPr="00AA2C07">
        <w:t>:77-106.</w:t>
      </w:r>
    </w:p>
    <w:p w14:paraId="6C35E248" w14:textId="77777777" w:rsidR="00AA2C07" w:rsidRPr="00AA2C07" w:rsidRDefault="00AA2C07" w:rsidP="00AA2C07">
      <w:pPr>
        <w:pStyle w:val="EndNoteBibliography"/>
        <w:spacing w:after="0"/>
        <w:ind w:left="720" w:hanging="720"/>
      </w:pPr>
      <w:r w:rsidRPr="00AA2C07">
        <w:t xml:space="preserve">Wagner, F. H., A. Sanchez, Y. Tarabalka, R. G. Lotte, M. P. Ferreira, M. P. Aidar, E. Gloor, O. L. Phillips, and L. E. Aragao. 2019. Using the U‐net convolutional network to map forest types and disturbance in the Atlantic rainforest with very high resolution images. Remote Sensing in Ecology and Conservation </w:t>
      </w:r>
      <w:r w:rsidRPr="00AA2C07">
        <w:rPr>
          <w:b/>
        </w:rPr>
        <w:t>5</w:t>
      </w:r>
      <w:r w:rsidRPr="00AA2C07">
        <w:t>:360-375.</w:t>
      </w:r>
    </w:p>
    <w:p w14:paraId="6A80D9D4" w14:textId="77777777" w:rsidR="00AA2C07" w:rsidRPr="00AA2C07" w:rsidRDefault="00AA2C07" w:rsidP="00AA2C07">
      <w:pPr>
        <w:pStyle w:val="EndNoteBibliography"/>
        <w:spacing w:after="0"/>
        <w:ind w:left="720" w:hanging="720"/>
      </w:pPr>
      <w:r w:rsidRPr="00AA2C07">
        <w:t xml:space="preserve">Walker, K. F., F. Sheldon, and J. T. Puckridge. 1995. A perspective on dryland river ecosystems. Regulated Rivers: Research &amp; Management </w:t>
      </w:r>
      <w:r w:rsidRPr="00AA2C07">
        <w:rPr>
          <w:b/>
        </w:rPr>
        <w:t>11</w:t>
      </w:r>
      <w:r w:rsidRPr="00AA2C07">
        <w:t>:85-104.</w:t>
      </w:r>
    </w:p>
    <w:p w14:paraId="410B20A9" w14:textId="77777777" w:rsidR="00AA2C07" w:rsidRPr="00AA2C07" w:rsidRDefault="00AA2C07" w:rsidP="00AA2C07">
      <w:pPr>
        <w:pStyle w:val="EndNoteBibliography"/>
        <w:spacing w:after="0"/>
        <w:ind w:left="720" w:hanging="720"/>
      </w:pPr>
      <w:r w:rsidRPr="00AA2C07">
        <w:t xml:space="preserve">Walker, K. F., and M. C. Thoms. 1993. Environmental effects of flow regulation on the lower river Murray, Australia. Regulated Rivers: Research &amp; Management </w:t>
      </w:r>
      <w:r w:rsidRPr="00AA2C07">
        <w:rPr>
          <w:b/>
        </w:rPr>
        <w:t>8</w:t>
      </w:r>
      <w:r w:rsidRPr="00AA2C07">
        <w:t>:103-119.</w:t>
      </w:r>
    </w:p>
    <w:p w14:paraId="35AF42CC" w14:textId="77777777" w:rsidR="00AA2C07" w:rsidRPr="00AA2C07" w:rsidRDefault="00AA2C07" w:rsidP="00AA2C07">
      <w:pPr>
        <w:pStyle w:val="EndNoteBibliography"/>
        <w:spacing w:after="0"/>
        <w:ind w:left="720" w:hanging="720"/>
      </w:pPr>
      <w:r w:rsidRPr="00AA2C07">
        <w:t>Wallace, T., and J. Bindokas. 2011. The impact of drought on water quality and fish communities within refuge pools in the Lachlan River.</w:t>
      </w:r>
    </w:p>
    <w:p w14:paraId="2FC73FAE" w14:textId="77777777" w:rsidR="00325DC9" w:rsidRPr="00325DC9" w:rsidRDefault="00AA2C07" w:rsidP="00325DC9">
      <w:pPr>
        <w:pStyle w:val="EndNoteBibliography"/>
        <w:spacing w:after="0"/>
        <w:ind w:left="720" w:hanging="720"/>
      </w:pPr>
      <w:r w:rsidRPr="00AA2C07">
        <w:t xml:space="preserve">Wassens, S., </w:t>
      </w:r>
      <w:r w:rsidR="00325DC9" w:rsidRPr="00325DC9">
        <w:t>Michael, D., J. Spencer, J. Thiem, D. Wright, R. Thomas, T. Kobayashi, J. Turner, Bino, G., K. Brandis, A. Turner, J. Heath, and Hall. 2021. Commonwealth Environmental Water Office Monitoring, Evaluation and Research Program Murrumbidgee River System Technical Report, 2014-21.</w:t>
      </w:r>
    </w:p>
    <w:p w14:paraId="59C46B1D" w14:textId="77777777" w:rsidR="00AA2C07" w:rsidRPr="00AA2C07" w:rsidRDefault="00325DC9" w:rsidP="00AA2C07">
      <w:pPr>
        <w:pStyle w:val="EndNoteBibliography"/>
        <w:spacing w:after="0"/>
        <w:ind w:left="720" w:hanging="720"/>
      </w:pPr>
      <w:r w:rsidRPr="00325DC9">
        <w:t xml:space="preserve">Wassens, S., </w:t>
      </w:r>
      <w:r w:rsidR="00AA2C07" w:rsidRPr="00AA2C07">
        <w:t>J. Thiem, J. Spencer, G. Bino, A. Hall, R. Thomas, K. Jenkins, B. Wolfenden, J. Ocock, E. Lenon, T. Kobayashi, J. Heath, and F. Cory. 2015. Long Term Intervention Monitoring Murrumbidgee Selected Area 2014-15 Technical report., Commonwealth of Australia.</w:t>
      </w:r>
    </w:p>
    <w:p w14:paraId="7BB78B5D" w14:textId="77777777" w:rsidR="00AA2C07" w:rsidRPr="00AA2C07" w:rsidRDefault="00AA2C07" w:rsidP="00AA2C07">
      <w:pPr>
        <w:pStyle w:val="EndNoteBibliography"/>
        <w:spacing w:after="0"/>
        <w:ind w:left="720" w:hanging="720"/>
      </w:pPr>
      <w:r w:rsidRPr="00AA2C07">
        <w:t xml:space="preserve">Whitaker, K., K. Rogers, N. Saintilan, D. Mazumder, L. Wen, and R. J. Morrison. 2015. Vegetation persistence and carbon storage: Implications for environmental water management for P hragmites australis. Water Resources Research </w:t>
      </w:r>
      <w:r w:rsidRPr="00AA2C07">
        <w:rPr>
          <w:b/>
        </w:rPr>
        <w:t>51</w:t>
      </w:r>
      <w:r w:rsidRPr="00AA2C07">
        <w:t>:5284-5300.</w:t>
      </w:r>
    </w:p>
    <w:p w14:paraId="3A840FE5" w14:textId="77777777" w:rsidR="00AA2C07" w:rsidRPr="00AA2C07" w:rsidRDefault="00AA2C07" w:rsidP="00AA2C07">
      <w:pPr>
        <w:pStyle w:val="EndNoteBibliography"/>
        <w:ind w:left="720" w:hanging="720"/>
      </w:pPr>
      <w:r w:rsidRPr="00AA2C07">
        <w:t xml:space="preserve">Whitworth, K. L., D. S. Baldwin, and J. L. Kerr. 2012. Drought, floods and water quality: Drivers of a severe hypoxic blackwater event in a major river system (the southern Murray–Darling Basin, Australia). Journal of Hydrology </w:t>
      </w:r>
      <w:r w:rsidRPr="00AA2C07">
        <w:rPr>
          <w:b/>
        </w:rPr>
        <w:t>450</w:t>
      </w:r>
      <w:r w:rsidRPr="00AA2C07">
        <w:t>:190-198.</w:t>
      </w:r>
    </w:p>
    <w:p w14:paraId="7148C95B" w14:textId="4E44A53E" w:rsidR="00DB2A9A" w:rsidRDefault="0092754F">
      <w:r w:rsidRPr="000C7923">
        <w:fldChar w:fldCharType="end"/>
      </w:r>
    </w:p>
    <w:p w14:paraId="7D05C0CB" w14:textId="29132053" w:rsidR="003E60B6" w:rsidRDefault="00DB2A9A" w:rsidP="00DB2A9A">
      <w:pPr>
        <w:pStyle w:val="Heading1"/>
      </w:pPr>
      <w:r>
        <w:br w:type="page"/>
      </w:r>
      <w:bookmarkStart w:id="632" w:name="_Hlk38529815"/>
      <w:bookmarkStart w:id="633" w:name="_Toc97237838"/>
      <w:bookmarkEnd w:id="632"/>
      <w:r>
        <w:lastRenderedPageBreak/>
        <w:t>A</w:t>
      </w:r>
      <w:r w:rsidR="003E60B6" w:rsidRPr="00BA250D">
        <w:t>ppendix</w:t>
      </w:r>
      <w:bookmarkEnd w:id="633"/>
    </w:p>
    <w:p w14:paraId="60C239A9" w14:textId="6C5F0599" w:rsidR="003E60B6" w:rsidRPr="007C3F1E" w:rsidRDefault="003E60B6" w:rsidP="00E32669">
      <w:pPr>
        <w:pStyle w:val="Heading2"/>
      </w:pPr>
      <w:bookmarkStart w:id="634" w:name="_Ref97117381"/>
      <w:bookmarkStart w:id="635" w:name="_Ref97117386"/>
      <w:bookmarkStart w:id="636" w:name="_Toc97237839"/>
      <w:r>
        <w:t>Species observed during monitoring</w:t>
      </w:r>
      <w:r w:rsidR="00E23618">
        <w:t xml:space="preserve"> </w:t>
      </w:r>
      <w:r>
        <w:t>(2020-21) within the tree community plots</w:t>
      </w:r>
      <w:r w:rsidR="00D02408">
        <w:t xml:space="preserve"> sites</w:t>
      </w:r>
      <w:bookmarkEnd w:id="634"/>
      <w:bookmarkEnd w:id="635"/>
      <w:bookmarkEnd w:id="636"/>
    </w:p>
    <w:p w14:paraId="162AE36F" w14:textId="77777777" w:rsidR="003E60B6" w:rsidRPr="007C3F1E" w:rsidRDefault="003E60B6" w:rsidP="00E23618">
      <w:pPr>
        <w:spacing w:after="40"/>
        <w:rPr>
          <w:lang w:val="en-AU"/>
        </w:rPr>
      </w:pPr>
    </w:p>
    <w:p w14:paraId="0663E767" w14:textId="77777777" w:rsidR="003E60B6" w:rsidRDefault="003E60B6" w:rsidP="00E32669">
      <w:pPr>
        <w:pStyle w:val="Heading2"/>
        <w:numPr>
          <w:ilvl w:val="0"/>
          <w:numId w:val="0"/>
        </w:numPr>
        <w:ind w:left="578"/>
        <w:sectPr w:rsidR="003E60B6" w:rsidSect="007532F5">
          <w:pgSz w:w="11906" w:h="16838"/>
          <w:pgMar w:top="1673" w:right="1134" w:bottom="1871" w:left="1134" w:header="709" w:footer="709" w:gutter="0"/>
          <w:cols w:space="708"/>
          <w:docGrid w:linePitch="360"/>
        </w:sectPr>
      </w:pPr>
    </w:p>
    <w:tbl>
      <w:tblPr>
        <w:tblW w:w="2810" w:type="dxa"/>
        <w:tblLook w:val="04A0" w:firstRow="1" w:lastRow="0" w:firstColumn="1" w:lastColumn="0" w:noHBand="0" w:noVBand="1"/>
      </w:tblPr>
      <w:tblGrid>
        <w:gridCol w:w="2810"/>
      </w:tblGrid>
      <w:tr w:rsidR="003E60B6" w:rsidRPr="007C3F1E" w14:paraId="41FB8A04" w14:textId="77777777" w:rsidTr="005E4EB3">
        <w:trPr>
          <w:trHeight w:val="227"/>
        </w:trPr>
        <w:tc>
          <w:tcPr>
            <w:tcW w:w="2810" w:type="dxa"/>
            <w:tcBorders>
              <w:top w:val="nil"/>
              <w:left w:val="nil"/>
              <w:bottom w:val="nil"/>
              <w:right w:val="nil"/>
            </w:tcBorders>
            <w:shd w:val="clear" w:color="auto" w:fill="auto"/>
            <w:noWrap/>
            <w:vAlign w:val="bottom"/>
            <w:hideMark/>
          </w:tcPr>
          <w:p w14:paraId="41B1183C" w14:textId="77777777" w:rsidR="003E60B6" w:rsidRPr="007C3F1E" w:rsidRDefault="003E60B6" w:rsidP="005E4EB3">
            <w:pPr>
              <w:spacing w:after="0" w:line="240" w:lineRule="auto"/>
              <w:rPr>
                <w:rFonts w:ascii="Calibri" w:eastAsia="Times New Roman" w:hAnsi="Calibri" w:cs="Calibri"/>
                <w:b/>
                <w:bCs/>
                <w:color w:val="000000"/>
                <w:sz w:val="20"/>
                <w:szCs w:val="20"/>
                <w:lang w:val="en-AU" w:eastAsia="en-AU"/>
              </w:rPr>
            </w:pPr>
            <w:r w:rsidRPr="007C3F1E">
              <w:rPr>
                <w:rFonts w:ascii="Calibri" w:eastAsia="Times New Roman" w:hAnsi="Calibri" w:cs="Calibri"/>
                <w:b/>
                <w:bCs/>
                <w:color w:val="000000"/>
                <w:sz w:val="20"/>
                <w:szCs w:val="20"/>
                <w:lang w:val="en-AU" w:eastAsia="en-AU"/>
              </w:rPr>
              <w:t>Species name</w:t>
            </w:r>
          </w:p>
        </w:tc>
      </w:tr>
      <w:tr w:rsidR="003E60B6" w:rsidRPr="007C3F1E" w14:paraId="685FA50D" w14:textId="77777777" w:rsidTr="005E4EB3">
        <w:trPr>
          <w:trHeight w:val="227"/>
        </w:trPr>
        <w:tc>
          <w:tcPr>
            <w:tcW w:w="2810" w:type="dxa"/>
            <w:tcBorders>
              <w:top w:val="nil"/>
              <w:left w:val="nil"/>
              <w:bottom w:val="nil"/>
              <w:right w:val="nil"/>
            </w:tcBorders>
            <w:shd w:val="clear" w:color="auto" w:fill="auto"/>
            <w:noWrap/>
            <w:vAlign w:val="bottom"/>
            <w:hideMark/>
          </w:tcPr>
          <w:p w14:paraId="69EA9B95"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Abutilon </w:t>
            </w:r>
            <w:proofErr w:type="spellStart"/>
            <w:r w:rsidRPr="007C3F1E">
              <w:rPr>
                <w:rFonts w:ascii="Calibri" w:eastAsia="Times New Roman" w:hAnsi="Calibri" w:cs="Calibri"/>
                <w:i/>
                <w:iCs/>
                <w:color w:val="000000"/>
                <w:sz w:val="20"/>
                <w:szCs w:val="20"/>
                <w:lang w:val="en-AU" w:eastAsia="en-AU"/>
              </w:rPr>
              <w:t>theophrasti</w:t>
            </w:r>
            <w:proofErr w:type="spellEnd"/>
          </w:p>
        </w:tc>
      </w:tr>
      <w:tr w:rsidR="003E60B6" w:rsidRPr="007C3F1E" w14:paraId="52400F19" w14:textId="77777777" w:rsidTr="005E4EB3">
        <w:trPr>
          <w:trHeight w:val="227"/>
        </w:trPr>
        <w:tc>
          <w:tcPr>
            <w:tcW w:w="2810" w:type="dxa"/>
            <w:tcBorders>
              <w:top w:val="nil"/>
              <w:left w:val="nil"/>
              <w:bottom w:val="nil"/>
              <w:right w:val="nil"/>
            </w:tcBorders>
            <w:shd w:val="clear" w:color="auto" w:fill="auto"/>
            <w:noWrap/>
            <w:vAlign w:val="bottom"/>
            <w:hideMark/>
          </w:tcPr>
          <w:p w14:paraId="384BE294"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Acacia </w:t>
            </w:r>
            <w:proofErr w:type="spellStart"/>
            <w:r w:rsidRPr="007C3F1E">
              <w:rPr>
                <w:rFonts w:ascii="Calibri" w:eastAsia="Times New Roman" w:hAnsi="Calibri" w:cs="Calibri"/>
                <w:i/>
                <w:iCs/>
                <w:color w:val="000000"/>
                <w:sz w:val="20"/>
                <w:szCs w:val="20"/>
                <w:lang w:val="en-AU" w:eastAsia="en-AU"/>
              </w:rPr>
              <w:t>salicina</w:t>
            </w:r>
            <w:proofErr w:type="spellEnd"/>
          </w:p>
        </w:tc>
      </w:tr>
      <w:tr w:rsidR="003E60B6" w:rsidRPr="007C3F1E" w14:paraId="76B33394" w14:textId="77777777" w:rsidTr="005E4EB3">
        <w:trPr>
          <w:trHeight w:val="227"/>
        </w:trPr>
        <w:tc>
          <w:tcPr>
            <w:tcW w:w="2810" w:type="dxa"/>
            <w:tcBorders>
              <w:top w:val="nil"/>
              <w:left w:val="nil"/>
              <w:bottom w:val="nil"/>
              <w:right w:val="nil"/>
            </w:tcBorders>
            <w:shd w:val="clear" w:color="auto" w:fill="auto"/>
            <w:noWrap/>
            <w:vAlign w:val="bottom"/>
            <w:hideMark/>
          </w:tcPr>
          <w:p w14:paraId="7E9008EC"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Acacia </w:t>
            </w:r>
            <w:proofErr w:type="spellStart"/>
            <w:r w:rsidRPr="007C3F1E">
              <w:rPr>
                <w:rFonts w:ascii="Calibri" w:eastAsia="Times New Roman" w:hAnsi="Calibri" w:cs="Calibri"/>
                <w:i/>
                <w:iCs/>
                <w:color w:val="000000"/>
                <w:sz w:val="20"/>
                <w:szCs w:val="20"/>
                <w:lang w:val="en-AU" w:eastAsia="en-AU"/>
              </w:rPr>
              <w:t>stenophylla</w:t>
            </w:r>
            <w:proofErr w:type="spellEnd"/>
          </w:p>
        </w:tc>
      </w:tr>
      <w:tr w:rsidR="003E60B6" w:rsidRPr="007C3F1E" w14:paraId="37EB0EEA" w14:textId="77777777" w:rsidTr="005E4EB3">
        <w:trPr>
          <w:trHeight w:val="227"/>
        </w:trPr>
        <w:tc>
          <w:tcPr>
            <w:tcW w:w="2810" w:type="dxa"/>
            <w:tcBorders>
              <w:top w:val="nil"/>
              <w:left w:val="nil"/>
              <w:bottom w:val="nil"/>
              <w:right w:val="nil"/>
            </w:tcBorders>
            <w:shd w:val="clear" w:color="auto" w:fill="auto"/>
            <w:noWrap/>
            <w:vAlign w:val="bottom"/>
            <w:hideMark/>
          </w:tcPr>
          <w:p w14:paraId="53CE99B1"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Alternanthera </w:t>
            </w:r>
            <w:proofErr w:type="spellStart"/>
            <w:r w:rsidRPr="007C3F1E">
              <w:rPr>
                <w:rFonts w:ascii="Calibri" w:eastAsia="Times New Roman" w:hAnsi="Calibri" w:cs="Calibri"/>
                <w:i/>
                <w:iCs/>
                <w:color w:val="000000"/>
                <w:sz w:val="20"/>
                <w:szCs w:val="20"/>
                <w:lang w:val="en-AU" w:eastAsia="en-AU"/>
              </w:rPr>
              <w:t>denticulata</w:t>
            </w:r>
            <w:proofErr w:type="spellEnd"/>
          </w:p>
        </w:tc>
      </w:tr>
      <w:tr w:rsidR="003E60B6" w:rsidRPr="007C3F1E" w14:paraId="7CC4E486" w14:textId="77777777" w:rsidTr="005E4EB3">
        <w:trPr>
          <w:trHeight w:val="227"/>
        </w:trPr>
        <w:tc>
          <w:tcPr>
            <w:tcW w:w="2810" w:type="dxa"/>
            <w:tcBorders>
              <w:top w:val="nil"/>
              <w:left w:val="nil"/>
              <w:bottom w:val="nil"/>
              <w:right w:val="nil"/>
            </w:tcBorders>
            <w:shd w:val="clear" w:color="auto" w:fill="auto"/>
            <w:noWrap/>
            <w:vAlign w:val="bottom"/>
            <w:hideMark/>
          </w:tcPr>
          <w:p w14:paraId="4FA80B43"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Ammannia</w:t>
            </w:r>
            <w:proofErr w:type="spellEnd"/>
            <w:r w:rsidRPr="007C3F1E">
              <w:rPr>
                <w:rFonts w:ascii="Calibri" w:eastAsia="Times New Roman" w:hAnsi="Calibri" w:cs="Calibri"/>
                <w:i/>
                <w:iCs/>
                <w:color w:val="000000"/>
                <w:sz w:val="20"/>
                <w:szCs w:val="20"/>
                <w:lang w:val="en-AU" w:eastAsia="en-AU"/>
              </w:rPr>
              <w:t xml:space="preserve"> multiflora</w:t>
            </w:r>
          </w:p>
        </w:tc>
      </w:tr>
      <w:tr w:rsidR="003E60B6" w:rsidRPr="007C3F1E" w14:paraId="4E695406" w14:textId="77777777" w:rsidTr="005E4EB3">
        <w:trPr>
          <w:trHeight w:val="227"/>
        </w:trPr>
        <w:tc>
          <w:tcPr>
            <w:tcW w:w="2810" w:type="dxa"/>
            <w:tcBorders>
              <w:top w:val="nil"/>
              <w:left w:val="nil"/>
              <w:bottom w:val="nil"/>
              <w:right w:val="nil"/>
            </w:tcBorders>
            <w:shd w:val="clear" w:color="auto" w:fill="auto"/>
            <w:noWrap/>
            <w:vAlign w:val="bottom"/>
            <w:hideMark/>
          </w:tcPr>
          <w:p w14:paraId="287FEB0F"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Asperula </w:t>
            </w:r>
            <w:proofErr w:type="spellStart"/>
            <w:r w:rsidRPr="007C3F1E">
              <w:rPr>
                <w:rFonts w:ascii="Calibri" w:eastAsia="Times New Roman" w:hAnsi="Calibri" w:cs="Calibri"/>
                <w:i/>
                <w:iCs/>
                <w:color w:val="000000"/>
                <w:sz w:val="20"/>
                <w:szCs w:val="20"/>
                <w:lang w:val="en-AU" w:eastAsia="en-AU"/>
              </w:rPr>
              <w:t>gemella</w:t>
            </w:r>
            <w:proofErr w:type="spellEnd"/>
          </w:p>
        </w:tc>
      </w:tr>
      <w:tr w:rsidR="003E60B6" w:rsidRPr="007C3F1E" w14:paraId="78886DE4" w14:textId="77777777" w:rsidTr="005E4EB3">
        <w:trPr>
          <w:trHeight w:val="227"/>
        </w:trPr>
        <w:tc>
          <w:tcPr>
            <w:tcW w:w="2810" w:type="dxa"/>
            <w:tcBorders>
              <w:top w:val="nil"/>
              <w:left w:val="nil"/>
              <w:bottom w:val="nil"/>
              <w:right w:val="nil"/>
            </w:tcBorders>
            <w:shd w:val="clear" w:color="auto" w:fill="auto"/>
            <w:noWrap/>
            <w:vAlign w:val="bottom"/>
            <w:hideMark/>
          </w:tcPr>
          <w:p w14:paraId="39C93F26"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Atriplex </w:t>
            </w:r>
            <w:proofErr w:type="spellStart"/>
            <w:r w:rsidRPr="007C3F1E">
              <w:rPr>
                <w:rFonts w:ascii="Calibri" w:eastAsia="Times New Roman" w:hAnsi="Calibri" w:cs="Calibri"/>
                <w:i/>
                <w:iCs/>
                <w:color w:val="000000"/>
                <w:sz w:val="20"/>
                <w:szCs w:val="20"/>
                <w:lang w:val="en-AU" w:eastAsia="en-AU"/>
              </w:rPr>
              <w:t>eardleyae</w:t>
            </w:r>
            <w:proofErr w:type="spellEnd"/>
          </w:p>
        </w:tc>
      </w:tr>
      <w:tr w:rsidR="003E60B6" w:rsidRPr="007C3F1E" w14:paraId="29FE1A85" w14:textId="77777777" w:rsidTr="005E4EB3">
        <w:trPr>
          <w:trHeight w:val="227"/>
        </w:trPr>
        <w:tc>
          <w:tcPr>
            <w:tcW w:w="2810" w:type="dxa"/>
            <w:tcBorders>
              <w:top w:val="nil"/>
              <w:left w:val="nil"/>
              <w:bottom w:val="nil"/>
              <w:right w:val="nil"/>
            </w:tcBorders>
            <w:shd w:val="clear" w:color="auto" w:fill="auto"/>
            <w:noWrap/>
            <w:vAlign w:val="bottom"/>
            <w:hideMark/>
          </w:tcPr>
          <w:p w14:paraId="24ECC2E9"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Atriplex </w:t>
            </w:r>
            <w:proofErr w:type="spellStart"/>
            <w:r w:rsidRPr="007C3F1E">
              <w:rPr>
                <w:rFonts w:ascii="Calibri" w:eastAsia="Times New Roman" w:hAnsi="Calibri" w:cs="Calibri"/>
                <w:i/>
                <w:iCs/>
                <w:color w:val="000000"/>
                <w:sz w:val="20"/>
                <w:szCs w:val="20"/>
                <w:lang w:val="en-AU" w:eastAsia="en-AU"/>
              </w:rPr>
              <w:t>holocarpa</w:t>
            </w:r>
            <w:proofErr w:type="spellEnd"/>
          </w:p>
        </w:tc>
      </w:tr>
      <w:tr w:rsidR="003E60B6" w:rsidRPr="007C3F1E" w14:paraId="49129CB7" w14:textId="77777777" w:rsidTr="005E4EB3">
        <w:trPr>
          <w:trHeight w:val="227"/>
        </w:trPr>
        <w:tc>
          <w:tcPr>
            <w:tcW w:w="2810" w:type="dxa"/>
            <w:tcBorders>
              <w:top w:val="nil"/>
              <w:left w:val="nil"/>
              <w:bottom w:val="nil"/>
              <w:right w:val="nil"/>
            </w:tcBorders>
            <w:shd w:val="clear" w:color="auto" w:fill="auto"/>
            <w:noWrap/>
            <w:vAlign w:val="bottom"/>
            <w:hideMark/>
          </w:tcPr>
          <w:p w14:paraId="144C2ACC"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Atriplex </w:t>
            </w:r>
            <w:proofErr w:type="spellStart"/>
            <w:r w:rsidRPr="007C3F1E">
              <w:rPr>
                <w:rFonts w:ascii="Calibri" w:eastAsia="Times New Roman" w:hAnsi="Calibri" w:cs="Calibri"/>
                <w:i/>
                <w:iCs/>
                <w:color w:val="000000"/>
                <w:sz w:val="20"/>
                <w:szCs w:val="20"/>
                <w:lang w:val="en-AU" w:eastAsia="en-AU"/>
              </w:rPr>
              <w:t>leptocarpa</w:t>
            </w:r>
            <w:proofErr w:type="spellEnd"/>
          </w:p>
        </w:tc>
      </w:tr>
      <w:tr w:rsidR="003E60B6" w:rsidRPr="007C3F1E" w14:paraId="73F564D0" w14:textId="77777777" w:rsidTr="005E4EB3">
        <w:trPr>
          <w:trHeight w:val="227"/>
        </w:trPr>
        <w:tc>
          <w:tcPr>
            <w:tcW w:w="2810" w:type="dxa"/>
            <w:tcBorders>
              <w:top w:val="nil"/>
              <w:left w:val="nil"/>
              <w:bottom w:val="nil"/>
              <w:right w:val="nil"/>
            </w:tcBorders>
            <w:shd w:val="clear" w:color="auto" w:fill="auto"/>
            <w:noWrap/>
            <w:vAlign w:val="bottom"/>
            <w:hideMark/>
          </w:tcPr>
          <w:p w14:paraId="6A12F2B1"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Atriplex </w:t>
            </w:r>
            <w:proofErr w:type="spellStart"/>
            <w:r w:rsidRPr="007C3F1E">
              <w:rPr>
                <w:rFonts w:ascii="Calibri" w:eastAsia="Times New Roman" w:hAnsi="Calibri" w:cs="Calibri"/>
                <w:i/>
                <w:iCs/>
                <w:color w:val="000000"/>
                <w:sz w:val="20"/>
                <w:szCs w:val="20"/>
                <w:lang w:val="en-AU" w:eastAsia="en-AU"/>
              </w:rPr>
              <w:t>pseudocampanulata</w:t>
            </w:r>
            <w:proofErr w:type="spellEnd"/>
          </w:p>
        </w:tc>
      </w:tr>
      <w:tr w:rsidR="003E60B6" w:rsidRPr="007C3F1E" w14:paraId="57EF985D" w14:textId="77777777" w:rsidTr="005E4EB3">
        <w:trPr>
          <w:trHeight w:val="227"/>
        </w:trPr>
        <w:tc>
          <w:tcPr>
            <w:tcW w:w="2810" w:type="dxa"/>
            <w:tcBorders>
              <w:top w:val="nil"/>
              <w:left w:val="nil"/>
              <w:bottom w:val="nil"/>
              <w:right w:val="nil"/>
            </w:tcBorders>
            <w:shd w:val="clear" w:color="auto" w:fill="auto"/>
            <w:noWrap/>
            <w:vAlign w:val="bottom"/>
            <w:hideMark/>
          </w:tcPr>
          <w:p w14:paraId="28296AB6"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Atriplex </w:t>
            </w:r>
            <w:proofErr w:type="spellStart"/>
            <w:r w:rsidRPr="007C3F1E">
              <w:rPr>
                <w:rFonts w:ascii="Calibri" w:eastAsia="Times New Roman" w:hAnsi="Calibri" w:cs="Calibri"/>
                <w:i/>
                <w:iCs/>
                <w:color w:val="000000"/>
                <w:sz w:val="20"/>
                <w:szCs w:val="20"/>
                <w:lang w:val="en-AU" w:eastAsia="en-AU"/>
              </w:rPr>
              <w:t>semibaccata</w:t>
            </w:r>
            <w:proofErr w:type="spellEnd"/>
          </w:p>
        </w:tc>
      </w:tr>
      <w:tr w:rsidR="003E60B6" w:rsidRPr="007C3F1E" w14:paraId="4722A53B" w14:textId="77777777" w:rsidTr="005E4EB3">
        <w:trPr>
          <w:trHeight w:val="227"/>
        </w:trPr>
        <w:tc>
          <w:tcPr>
            <w:tcW w:w="2810" w:type="dxa"/>
            <w:tcBorders>
              <w:top w:val="nil"/>
              <w:left w:val="nil"/>
              <w:bottom w:val="nil"/>
              <w:right w:val="nil"/>
            </w:tcBorders>
            <w:shd w:val="clear" w:color="auto" w:fill="auto"/>
            <w:noWrap/>
            <w:vAlign w:val="bottom"/>
            <w:hideMark/>
          </w:tcPr>
          <w:p w14:paraId="1DB5163B"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Atriplex </w:t>
            </w:r>
            <w:proofErr w:type="spellStart"/>
            <w:r w:rsidRPr="007C3F1E">
              <w:rPr>
                <w:rFonts w:ascii="Calibri" w:eastAsia="Times New Roman" w:hAnsi="Calibri" w:cs="Calibri"/>
                <w:i/>
                <w:iCs/>
                <w:color w:val="000000"/>
                <w:sz w:val="20"/>
                <w:szCs w:val="20"/>
                <w:lang w:val="en-AU" w:eastAsia="en-AU"/>
              </w:rPr>
              <w:t>suberecta</w:t>
            </w:r>
            <w:proofErr w:type="spellEnd"/>
          </w:p>
        </w:tc>
      </w:tr>
      <w:tr w:rsidR="003E60B6" w:rsidRPr="007C3F1E" w14:paraId="35D56B7D" w14:textId="77777777" w:rsidTr="005E4EB3">
        <w:trPr>
          <w:trHeight w:val="227"/>
        </w:trPr>
        <w:tc>
          <w:tcPr>
            <w:tcW w:w="2810" w:type="dxa"/>
            <w:tcBorders>
              <w:top w:val="nil"/>
              <w:left w:val="nil"/>
              <w:bottom w:val="nil"/>
              <w:right w:val="nil"/>
            </w:tcBorders>
            <w:shd w:val="clear" w:color="auto" w:fill="auto"/>
            <w:noWrap/>
            <w:vAlign w:val="bottom"/>
            <w:hideMark/>
          </w:tcPr>
          <w:p w14:paraId="1729B36F"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Atriplex vesicaria</w:t>
            </w:r>
          </w:p>
        </w:tc>
      </w:tr>
      <w:tr w:rsidR="003E60B6" w:rsidRPr="007C3F1E" w14:paraId="4BB9D567" w14:textId="77777777" w:rsidTr="005E4EB3">
        <w:trPr>
          <w:trHeight w:val="227"/>
        </w:trPr>
        <w:tc>
          <w:tcPr>
            <w:tcW w:w="2810" w:type="dxa"/>
            <w:tcBorders>
              <w:top w:val="nil"/>
              <w:left w:val="nil"/>
              <w:bottom w:val="nil"/>
              <w:right w:val="nil"/>
            </w:tcBorders>
            <w:shd w:val="clear" w:color="auto" w:fill="auto"/>
            <w:noWrap/>
            <w:vAlign w:val="bottom"/>
            <w:hideMark/>
          </w:tcPr>
          <w:p w14:paraId="57895CCC"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Austrostipa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scabra</w:t>
            </w:r>
            <w:proofErr w:type="spellEnd"/>
          </w:p>
        </w:tc>
      </w:tr>
      <w:tr w:rsidR="003E60B6" w:rsidRPr="007C3F1E" w14:paraId="37207163" w14:textId="77777777" w:rsidTr="005E4EB3">
        <w:trPr>
          <w:trHeight w:val="227"/>
        </w:trPr>
        <w:tc>
          <w:tcPr>
            <w:tcW w:w="2810" w:type="dxa"/>
            <w:tcBorders>
              <w:top w:val="nil"/>
              <w:left w:val="nil"/>
              <w:bottom w:val="nil"/>
              <w:right w:val="nil"/>
            </w:tcBorders>
            <w:shd w:val="clear" w:color="auto" w:fill="auto"/>
            <w:noWrap/>
            <w:vAlign w:val="bottom"/>
            <w:hideMark/>
          </w:tcPr>
          <w:p w14:paraId="333C9B59"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Azolla</w:t>
            </w:r>
          </w:p>
        </w:tc>
      </w:tr>
      <w:tr w:rsidR="003E60B6" w:rsidRPr="007C3F1E" w14:paraId="1773C68B" w14:textId="77777777" w:rsidTr="005E4EB3">
        <w:trPr>
          <w:trHeight w:val="227"/>
        </w:trPr>
        <w:tc>
          <w:tcPr>
            <w:tcW w:w="2810" w:type="dxa"/>
            <w:tcBorders>
              <w:top w:val="nil"/>
              <w:left w:val="nil"/>
              <w:bottom w:val="nil"/>
              <w:right w:val="nil"/>
            </w:tcBorders>
            <w:shd w:val="clear" w:color="auto" w:fill="auto"/>
            <w:noWrap/>
            <w:vAlign w:val="bottom"/>
            <w:hideMark/>
          </w:tcPr>
          <w:p w14:paraId="72AAA473"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Boerhavia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dominii</w:t>
            </w:r>
            <w:proofErr w:type="spellEnd"/>
          </w:p>
        </w:tc>
      </w:tr>
      <w:tr w:rsidR="003E60B6" w:rsidRPr="007C3F1E" w14:paraId="0CEEE999" w14:textId="77777777" w:rsidTr="005E4EB3">
        <w:trPr>
          <w:trHeight w:val="227"/>
        </w:trPr>
        <w:tc>
          <w:tcPr>
            <w:tcW w:w="2810" w:type="dxa"/>
            <w:tcBorders>
              <w:top w:val="nil"/>
              <w:left w:val="nil"/>
              <w:bottom w:val="nil"/>
              <w:right w:val="nil"/>
            </w:tcBorders>
            <w:shd w:val="clear" w:color="auto" w:fill="auto"/>
            <w:noWrap/>
            <w:vAlign w:val="bottom"/>
            <w:hideMark/>
          </w:tcPr>
          <w:p w14:paraId="4F94723A"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Brachyscome</w:t>
            </w:r>
          </w:p>
        </w:tc>
      </w:tr>
      <w:tr w:rsidR="003E60B6" w:rsidRPr="007C3F1E" w14:paraId="23916754" w14:textId="77777777" w:rsidTr="005E4EB3">
        <w:trPr>
          <w:trHeight w:val="227"/>
        </w:trPr>
        <w:tc>
          <w:tcPr>
            <w:tcW w:w="2810" w:type="dxa"/>
            <w:tcBorders>
              <w:top w:val="nil"/>
              <w:left w:val="nil"/>
              <w:bottom w:val="nil"/>
              <w:right w:val="nil"/>
            </w:tcBorders>
            <w:shd w:val="clear" w:color="auto" w:fill="auto"/>
            <w:noWrap/>
            <w:vAlign w:val="bottom"/>
            <w:hideMark/>
          </w:tcPr>
          <w:p w14:paraId="448453D8"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Brachyscome </w:t>
            </w:r>
            <w:proofErr w:type="spellStart"/>
            <w:r w:rsidRPr="007C3F1E">
              <w:rPr>
                <w:rFonts w:ascii="Calibri" w:eastAsia="Times New Roman" w:hAnsi="Calibri" w:cs="Calibri"/>
                <w:i/>
                <w:iCs/>
                <w:color w:val="000000"/>
                <w:sz w:val="20"/>
                <w:szCs w:val="20"/>
                <w:lang w:val="en-AU" w:eastAsia="en-AU"/>
              </w:rPr>
              <w:t>paludicola</w:t>
            </w:r>
            <w:proofErr w:type="spellEnd"/>
          </w:p>
        </w:tc>
      </w:tr>
      <w:tr w:rsidR="003E60B6" w:rsidRPr="007C3F1E" w14:paraId="54B4F734" w14:textId="77777777" w:rsidTr="005E4EB3">
        <w:trPr>
          <w:trHeight w:val="227"/>
        </w:trPr>
        <w:tc>
          <w:tcPr>
            <w:tcW w:w="2810" w:type="dxa"/>
            <w:tcBorders>
              <w:top w:val="nil"/>
              <w:left w:val="nil"/>
              <w:bottom w:val="nil"/>
              <w:right w:val="nil"/>
            </w:tcBorders>
            <w:shd w:val="clear" w:color="auto" w:fill="auto"/>
            <w:noWrap/>
            <w:vAlign w:val="bottom"/>
            <w:hideMark/>
          </w:tcPr>
          <w:p w14:paraId="1C35BD89"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Bulbine</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alata</w:t>
            </w:r>
            <w:proofErr w:type="spellEnd"/>
          </w:p>
        </w:tc>
      </w:tr>
      <w:tr w:rsidR="003E60B6" w:rsidRPr="007C3F1E" w14:paraId="65F5EBAD" w14:textId="77777777" w:rsidTr="005E4EB3">
        <w:trPr>
          <w:trHeight w:val="227"/>
        </w:trPr>
        <w:tc>
          <w:tcPr>
            <w:tcW w:w="2810" w:type="dxa"/>
            <w:tcBorders>
              <w:top w:val="nil"/>
              <w:left w:val="nil"/>
              <w:bottom w:val="nil"/>
              <w:right w:val="nil"/>
            </w:tcBorders>
            <w:shd w:val="clear" w:color="auto" w:fill="auto"/>
            <w:noWrap/>
            <w:vAlign w:val="bottom"/>
            <w:hideMark/>
          </w:tcPr>
          <w:p w14:paraId="3D7C55D7"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Calotis</w:t>
            </w:r>
            <w:proofErr w:type="spellEnd"/>
          </w:p>
        </w:tc>
      </w:tr>
      <w:tr w:rsidR="003E60B6" w:rsidRPr="007C3F1E" w14:paraId="2C2CD77D" w14:textId="77777777" w:rsidTr="005E4EB3">
        <w:trPr>
          <w:trHeight w:val="227"/>
        </w:trPr>
        <w:tc>
          <w:tcPr>
            <w:tcW w:w="2810" w:type="dxa"/>
            <w:tcBorders>
              <w:top w:val="nil"/>
              <w:left w:val="nil"/>
              <w:bottom w:val="nil"/>
              <w:right w:val="nil"/>
            </w:tcBorders>
            <w:shd w:val="clear" w:color="auto" w:fill="auto"/>
            <w:noWrap/>
            <w:vAlign w:val="bottom"/>
            <w:hideMark/>
          </w:tcPr>
          <w:p w14:paraId="265F2C22"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Calotis</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hispidula</w:t>
            </w:r>
            <w:proofErr w:type="spellEnd"/>
          </w:p>
        </w:tc>
      </w:tr>
      <w:tr w:rsidR="003E60B6" w:rsidRPr="007C3F1E" w14:paraId="572D6979" w14:textId="77777777" w:rsidTr="005E4EB3">
        <w:trPr>
          <w:trHeight w:val="227"/>
        </w:trPr>
        <w:tc>
          <w:tcPr>
            <w:tcW w:w="2810" w:type="dxa"/>
            <w:tcBorders>
              <w:top w:val="nil"/>
              <w:left w:val="nil"/>
              <w:bottom w:val="nil"/>
              <w:right w:val="nil"/>
            </w:tcBorders>
            <w:shd w:val="clear" w:color="auto" w:fill="auto"/>
            <w:noWrap/>
            <w:vAlign w:val="bottom"/>
            <w:hideMark/>
          </w:tcPr>
          <w:p w14:paraId="4F53A6A8"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Calotis</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scabiosifolia</w:t>
            </w:r>
            <w:proofErr w:type="spellEnd"/>
          </w:p>
        </w:tc>
      </w:tr>
      <w:tr w:rsidR="003E60B6" w:rsidRPr="007C3F1E" w14:paraId="631992E5" w14:textId="77777777" w:rsidTr="005E4EB3">
        <w:trPr>
          <w:trHeight w:val="227"/>
        </w:trPr>
        <w:tc>
          <w:tcPr>
            <w:tcW w:w="2810" w:type="dxa"/>
            <w:tcBorders>
              <w:top w:val="nil"/>
              <w:left w:val="nil"/>
              <w:bottom w:val="nil"/>
              <w:right w:val="nil"/>
            </w:tcBorders>
            <w:shd w:val="clear" w:color="auto" w:fill="auto"/>
            <w:noWrap/>
            <w:vAlign w:val="bottom"/>
            <w:hideMark/>
          </w:tcPr>
          <w:p w14:paraId="04343D1F"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Calotis</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scapigera</w:t>
            </w:r>
            <w:proofErr w:type="spellEnd"/>
          </w:p>
        </w:tc>
      </w:tr>
      <w:tr w:rsidR="003E60B6" w:rsidRPr="007C3F1E" w14:paraId="1BA3AC3C" w14:textId="77777777" w:rsidTr="005E4EB3">
        <w:trPr>
          <w:trHeight w:val="227"/>
        </w:trPr>
        <w:tc>
          <w:tcPr>
            <w:tcW w:w="2810" w:type="dxa"/>
            <w:tcBorders>
              <w:top w:val="nil"/>
              <w:left w:val="nil"/>
              <w:bottom w:val="nil"/>
              <w:right w:val="nil"/>
            </w:tcBorders>
            <w:shd w:val="clear" w:color="auto" w:fill="auto"/>
            <w:noWrap/>
            <w:vAlign w:val="bottom"/>
            <w:hideMark/>
          </w:tcPr>
          <w:p w14:paraId="672543B7"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Carpobrotus</w:t>
            </w:r>
            <w:proofErr w:type="spellEnd"/>
          </w:p>
        </w:tc>
      </w:tr>
      <w:tr w:rsidR="003E60B6" w:rsidRPr="007C3F1E" w14:paraId="075AEC81" w14:textId="77777777" w:rsidTr="005E4EB3">
        <w:trPr>
          <w:trHeight w:val="227"/>
        </w:trPr>
        <w:tc>
          <w:tcPr>
            <w:tcW w:w="2810" w:type="dxa"/>
            <w:tcBorders>
              <w:top w:val="nil"/>
              <w:left w:val="nil"/>
              <w:bottom w:val="nil"/>
              <w:right w:val="nil"/>
            </w:tcBorders>
            <w:shd w:val="clear" w:color="auto" w:fill="auto"/>
            <w:noWrap/>
            <w:vAlign w:val="bottom"/>
            <w:hideMark/>
          </w:tcPr>
          <w:p w14:paraId="71132AB9"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Carrichtera</w:t>
            </w:r>
            <w:proofErr w:type="spellEnd"/>
            <w:r w:rsidRPr="007C3F1E">
              <w:rPr>
                <w:rFonts w:ascii="Calibri" w:eastAsia="Times New Roman" w:hAnsi="Calibri" w:cs="Calibri"/>
                <w:i/>
                <w:iCs/>
                <w:color w:val="000000"/>
                <w:sz w:val="20"/>
                <w:szCs w:val="20"/>
                <w:lang w:val="en-AU" w:eastAsia="en-AU"/>
              </w:rPr>
              <w:t xml:space="preserve"> annua</w:t>
            </w:r>
          </w:p>
        </w:tc>
      </w:tr>
      <w:tr w:rsidR="003E60B6" w:rsidRPr="007C3F1E" w14:paraId="2F7B2713" w14:textId="77777777" w:rsidTr="005E4EB3">
        <w:trPr>
          <w:trHeight w:val="227"/>
        </w:trPr>
        <w:tc>
          <w:tcPr>
            <w:tcW w:w="2810" w:type="dxa"/>
            <w:tcBorders>
              <w:top w:val="nil"/>
              <w:left w:val="nil"/>
              <w:bottom w:val="nil"/>
              <w:right w:val="nil"/>
            </w:tcBorders>
            <w:shd w:val="clear" w:color="auto" w:fill="auto"/>
            <w:noWrap/>
            <w:vAlign w:val="bottom"/>
            <w:hideMark/>
          </w:tcPr>
          <w:p w14:paraId="462FB68D"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Centipeda</w:t>
            </w:r>
            <w:proofErr w:type="spellEnd"/>
          </w:p>
        </w:tc>
      </w:tr>
      <w:tr w:rsidR="003E60B6" w:rsidRPr="007C3F1E" w14:paraId="0F5B63FE" w14:textId="77777777" w:rsidTr="005E4EB3">
        <w:trPr>
          <w:trHeight w:val="227"/>
        </w:trPr>
        <w:tc>
          <w:tcPr>
            <w:tcW w:w="2810" w:type="dxa"/>
            <w:tcBorders>
              <w:top w:val="nil"/>
              <w:left w:val="nil"/>
              <w:bottom w:val="nil"/>
              <w:right w:val="nil"/>
            </w:tcBorders>
            <w:shd w:val="clear" w:color="auto" w:fill="auto"/>
            <w:noWrap/>
            <w:vAlign w:val="bottom"/>
            <w:hideMark/>
          </w:tcPr>
          <w:p w14:paraId="2296D44D"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Centipeda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cunninghamii</w:t>
            </w:r>
            <w:proofErr w:type="spellEnd"/>
          </w:p>
        </w:tc>
      </w:tr>
      <w:tr w:rsidR="003E60B6" w:rsidRPr="007C3F1E" w14:paraId="6C6686C3" w14:textId="77777777" w:rsidTr="005E4EB3">
        <w:trPr>
          <w:trHeight w:val="227"/>
        </w:trPr>
        <w:tc>
          <w:tcPr>
            <w:tcW w:w="2810" w:type="dxa"/>
            <w:tcBorders>
              <w:top w:val="nil"/>
              <w:left w:val="nil"/>
              <w:bottom w:val="nil"/>
              <w:right w:val="nil"/>
            </w:tcBorders>
            <w:shd w:val="clear" w:color="auto" w:fill="auto"/>
            <w:noWrap/>
            <w:vAlign w:val="bottom"/>
            <w:hideMark/>
          </w:tcPr>
          <w:p w14:paraId="4017CED5"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Centipeda</w:t>
            </w:r>
            <w:proofErr w:type="spellEnd"/>
            <w:r w:rsidRPr="007C3F1E">
              <w:rPr>
                <w:rFonts w:ascii="Calibri" w:eastAsia="Times New Roman" w:hAnsi="Calibri" w:cs="Calibri"/>
                <w:i/>
                <w:iCs/>
                <w:color w:val="000000"/>
                <w:sz w:val="20"/>
                <w:szCs w:val="20"/>
                <w:lang w:val="en-AU" w:eastAsia="en-AU"/>
              </w:rPr>
              <w:t xml:space="preserve"> minima</w:t>
            </w:r>
          </w:p>
        </w:tc>
      </w:tr>
      <w:tr w:rsidR="003E60B6" w:rsidRPr="007C3F1E" w14:paraId="00ADD7C5" w14:textId="77777777" w:rsidTr="005E4EB3">
        <w:trPr>
          <w:trHeight w:val="227"/>
        </w:trPr>
        <w:tc>
          <w:tcPr>
            <w:tcW w:w="2810" w:type="dxa"/>
            <w:tcBorders>
              <w:top w:val="nil"/>
              <w:left w:val="nil"/>
              <w:bottom w:val="nil"/>
              <w:right w:val="nil"/>
            </w:tcBorders>
            <w:shd w:val="clear" w:color="auto" w:fill="auto"/>
            <w:noWrap/>
            <w:vAlign w:val="bottom"/>
            <w:hideMark/>
          </w:tcPr>
          <w:p w14:paraId="344CC853"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Chenopodium album</w:t>
            </w:r>
          </w:p>
        </w:tc>
      </w:tr>
      <w:tr w:rsidR="003E60B6" w:rsidRPr="007C3F1E" w14:paraId="084D4D94" w14:textId="77777777" w:rsidTr="005E4EB3">
        <w:trPr>
          <w:trHeight w:val="227"/>
        </w:trPr>
        <w:tc>
          <w:tcPr>
            <w:tcW w:w="2810" w:type="dxa"/>
            <w:tcBorders>
              <w:top w:val="nil"/>
              <w:left w:val="nil"/>
              <w:bottom w:val="nil"/>
              <w:right w:val="nil"/>
            </w:tcBorders>
            <w:shd w:val="clear" w:color="auto" w:fill="auto"/>
            <w:noWrap/>
            <w:vAlign w:val="bottom"/>
            <w:hideMark/>
          </w:tcPr>
          <w:p w14:paraId="283B5C36"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Chenopodium </w:t>
            </w:r>
            <w:proofErr w:type="spellStart"/>
            <w:r w:rsidRPr="007C3F1E">
              <w:rPr>
                <w:rFonts w:ascii="Calibri" w:eastAsia="Times New Roman" w:hAnsi="Calibri" w:cs="Calibri"/>
                <w:i/>
                <w:iCs/>
                <w:color w:val="000000"/>
                <w:sz w:val="20"/>
                <w:szCs w:val="20"/>
                <w:lang w:val="en-AU" w:eastAsia="en-AU"/>
              </w:rPr>
              <w:t>murale</w:t>
            </w:r>
            <w:proofErr w:type="spellEnd"/>
          </w:p>
        </w:tc>
      </w:tr>
      <w:tr w:rsidR="003E60B6" w:rsidRPr="007C3F1E" w14:paraId="2B46DA11" w14:textId="77777777" w:rsidTr="005E4EB3">
        <w:trPr>
          <w:trHeight w:val="227"/>
        </w:trPr>
        <w:tc>
          <w:tcPr>
            <w:tcW w:w="2810" w:type="dxa"/>
            <w:tcBorders>
              <w:top w:val="nil"/>
              <w:left w:val="nil"/>
              <w:bottom w:val="nil"/>
              <w:right w:val="nil"/>
            </w:tcBorders>
            <w:shd w:val="clear" w:color="auto" w:fill="auto"/>
            <w:noWrap/>
            <w:vAlign w:val="bottom"/>
            <w:hideMark/>
          </w:tcPr>
          <w:p w14:paraId="18A5CA19"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Chenopodium </w:t>
            </w:r>
            <w:proofErr w:type="spellStart"/>
            <w:r w:rsidRPr="007C3F1E">
              <w:rPr>
                <w:rFonts w:ascii="Calibri" w:eastAsia="Times New Roman" w:hAnsi="Calibri" w:cs="Calibri"/>
                <w:i/>
                <w:iCs/>
                <w:color w:val="000000"/>
                <w:sz w:val="20"/>
                <w:szCs w:val="20"/>
                <w:lang w:val="en-AU" w:eastAsia="en-AU"/>
              </w:rPr>
              <w:t>nitrariaceum</w:t>
            </w:r>
            <w:proofErr w:type="spellEnd"/>
          </w:p>
        </w:tc>
      </w:tr>
      <w:tr w:rsidR="003E60B6" w:rsidRPr="007C3F1E" w14:paraId="26476B1E" w14:textId="77777777" w:rsidTr="005E4EB3">
        <w:trPr>
          <w:trHeight w:val="227"/>
        </w:trPr>
        <w:tc>
          <w:tcPr>
            <w:tcW w:w="2810" w:type="dxa"/>
            <w:tcBorders>
              <w:top w:val="nil"/>
              <w:left w:val="nil"/>
              <w:bottom w:val="nil"/>
              <w:right w:val="nil"/>
            </w:tcBorders>
            <w:shd w:val="clear" w:color="auto" w:fill="auto"/>
            <w:noWrap/>
            <w:vAlign w:val="bottom"/>
            <w:hideMark/>
          </w:tcPr>
          <w:p w14:paraId="58288A1D"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Chloris </w:t>
            </w:r>
            <w:proofErr w:type="spellStart"/>
            <w:r w:rsidRPr="007C3F1E">
              <w:rPr>
                <w:rFonts w:ascii="Calibri" w:eastAsia="Times New Roman" w:hAnsi="Calibri" w:cs="Calibri"/>
                <w:i/>
                <w:iCs/>
                <w:color w:val="000000"/>
                <w:sz w:val="20"/>
                <w:szCs w:val="20"/>
                <w:lang w:val="en-AU" w:eastAsia="en-AU"/>
              </w:rPr>
              <w:t>pectinata</w:t>
            </w:r>
            <w:proofErr w:type="spellEnd"/>
          </w:p>
        </w:tc>
      </w:tr>
      <w:tr w:rsidR="003E60B6" w:rsidRPr="007C3F1E" w14:paraId="1D3CA601" w14:textId="77777777" w:rsidTr="005E4EB3">
        <w:trPr>
          <w:trHeight w:val="227"/>
        </w:trPr>
        <w:tc>
          <w:tcPr>
            <w:tcW w:w="2810" w:type="dxa"/>
            <w:tcBorders>
              <w:top w:val="nil"/>
              <w:left w:val="nil"/>
              <w:bottom w:val="nil"/>
              <w:right w:val="nil"/>
            </w:tcBorders>
            <w:shd w:val="clear" w:color="auto" w:fill="auto"/>
            <w:noWrap/>
            <w:vAlign w:val="bottom"/>
            <w:hideMark/>
          </w:tcPr>
          <w:p w14:paraId="1CE52156"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Cirsium vulgare</w:t>
            </w:r>
          </w:p>
        </w:tc>
      </w:tr>
      <w:tr w:rsidR="003E60B6" w:rsidRPr="007C3F1E" w14:paraId="6CD84DA9" w14:textId="77777777" w:rsidTr="005E4EB3">
        <w:trPr>
          <w:trHeight w:val="227"/>
        </w:trPr>
        <w:tc>
          <w:tcPr>
            <w:tcW w:w="2810" w:type="dxa"/>
            <w:tcBorders>
              <w:top w:val="nil"/>
              <w:left w:val="nil"/>
              <w:bottom w:val="nil"/>
              <w:right w:val="nil"/>
            </w:tcBorders>
            <w:shd w:val="clear" w:color="auto" w:fill="auto"/>
            <w:noWrap/>
            <w:vAlign w:val="bottom"/>
            <w:hideMark/>
          </w:tcPr>
          <w:p w14:paraId="3AB92BF6"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Convolvulus </w:t>
            </w:r>
            <w:proofErr w:type="spellStart"/>
            <w:r w:rsidRPr="007C3F1E">
              <w:rPr>
                <w:rFonts w:ascii="Calibri" w:eastAsia="Times New Roman" w:hAnsi="Calibri" w:cs="Calibri"/>
                <w:i/>
                <w:iCs/>
                <w:color w:val="000000"/>
                <w:sz w:val="20"/>
                <w:szCs w:val="20"/>
                <w:lang w:val="en-AU" w:eastAsia="en-AU"/>
              </w:rPr>
              <w:t>erubescens</w:t>
            </w:r>
            <w:proofErr w:type="spellEnd"/>
          </w:p>
        </w:tc>
      </w:tr>
      <w:tr w:rsidR="003E60B6" w:rsidRPr="007C3F1E" w14:paraId="428535F4" w14:textId="77777777" w:rsidTr="005E4EB3">
        <w:trPr>
          <w:trHeight w:val="227"/>
        </w:trPr>
        <w:tc>
          <w:tcPr>
            <w:tcW w:w="2810" w:type="dxa"/>
            <w:tcBorders>
              <w:top w:val="nil"/>
              <w:left w:val="nil"/>
              <w:bottom w:val="nil"/>
              <w:right w:val="nil"/>
            </w:tcBorders>
            <w:shd w:val="clear" w:color="auto" w:fill="auto"/>
            <w:noWrap/>
            <w:vAlign w:val="bottom"/>
            <w:hideMark/>
          </w:tcPr>
          <w:p w14:paraId="41284FAB"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Cucumis</w:t>
            </w:r>
          </w:p>
        </w:tc>
      </w:tr>
      <w:tr w:rsidR="003E60B6" w:rsidRPr="007C3F1E" w14:paraId="6D221AE6" w14:textId="77777777" w:rsidTr="005E4EB3">
        <w:trPr>
          <w:trHeight w:val="227"/>
        </w:trPr>
        <w:tc>
          <w:tcPr>
            <w:tcW w:w="2810" w:type="dxa"/>
            <w:tcBorders>
              <w:top w:val="nil"/>
              <w:left w:val="nil"/>
              <w:bottom w:val="nil"/>
              <w:right w:val="nil"/>
            </w:tcBorders>
            <w:shd w:val="clear" w:color="auto" w:fill="auto"/>
            <w:noWrap/>
            <w:vAlign w:val="bottom"/>
            <w:hideMark/>
          </w:tcPr>
          <w:p w14:paraId="0B739B86"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Cucumis </w:t>
            </w:r>
            <w:proofErr w:type="spellStart"/>
            <w:r w:rsidRPr="007C3F1E">
              <w:rPr>
                <w:rFonts w:ascii="Calibri" w:eastAsia="Times New Roman" w:hAnsi="Calibri" w:cs="Calibri"/>
                <w:i/>
                <w:iCs/>
                <w:color w:val="000000"/>
                <w:sz w:val="20"/>
                <w:szCs w:val="20"/>
                <w:lang w:val="en-AU" w:eastAsia="en-AU"/>
              </w:rPr>
              <w:t>myriocarpus</w:t>
            </w:r>
            <w:proofErr w:type="spellEnd"/>
          </w:p>
        </w:tc>
      </w:tr>
      <w:tr w:rsidR="003E60B6" w:rsidRPr="007C3F1E" w14:paraId="4949F1D0" w14:textId="77777777" w:rsidTr="005E4EB3">
        <w:trPr>
          <w:trHeight w:val="227"/>
        </w:trPr>
        <w:tc>
          <w:tcPr>
            <w:tcW w:w="2810" w:type="dxa"/>
            <w:tcBorders>
              <w:top w:val="nil"/>
              <w:left w:val="nil"/>
              <w:bottom w:val="nil"/>
              <w:right w:val="nil"/>
            </w:tcBorders>
            <w:shd w:val="clear" w:color="auto" w:fill="auto"/>
            <w:noWrap/>
            <w:vAlign w:val="bottom"/>
            <w:hideMark/>
          </w:tcPr>
          <w:p w14:paraId="506EE4BC"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Cucurbitaceae</w:t>
            </w:r>
          </w:p>
        </w:tc>
      </w:tr>
      <w:tr w:rsidR="003E60B6" w:rsidRPr="007C3F1E" w14:paraId="74E45ECD" w14:textId="77777777" w:rsidTr="005E4EB3">
        <w:trPr>
          <w:trHeight w:val="227"/>
        </w:trPr>
        <w:tc>
          <w:tcPr>
            <w:tcW w:w="2810" w:type="dxa"/>
            <w:tcBorders>
              <w:top w:val="nil"/>
              <w:left w:val="nil"/>
              <w:bottom w:val="nil"/>
              <w:right w:val="nil"/>
            </w:tcBorders>
            <w:shd w:val="clear" w:color="auto" w:fill="auto"/>
            <w:noWrap/>
            <w:vAlign w:val="bottom"/>
            <w:hideMark/>
          </w:tcPr>
          <w:p w14:paraId="34CE9985"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Cuscuta</w:t>
            </w:r>
            <w:proofErr w:type="spellEnd"/>
            <w:r w:rsidRPr="007C3F1E">
              <w:rPr>
                <w:rFonts w:ascii="Calibri" w:eastAsia="Times New Roman" w:hAnsi="Calibri" w:cs="Calibri"/>
                <w:i/>
                <w:iCs/>
                <w:color w:val="000000"/>
                <w:sz w:val="20"/>
                <w:szCs w:val="20"/>
                <w:lang w:val="en-AU" w:eastAsia="en-AU"/>
              </w:rPr>
              <w:t xml:space="preserve"> campestris</w:t>
            </w:r>
          </w:p>
        </w:tc>
      </w:tr>
      <w:tr w:rsidR="003E60B6" w:rsidRPr="007C3F1E" w14:paraId="78CD52DF" w14:textId="77777777" w:rsidTr="005E4EB3">
        <w:trPr>
          <w:trHeight w:val="227"/>
        </w:trPr>
        <w:tc>
          <w:tcPr>
            <w:tcW w:w="2810" w:type="dxa"/>
            <w:tcBorders>
              <w:top w:val="nil"/>
              <w:left w:val="nil"/>
              <w:bottom w:val="nil"/>
              <w:right w:val="nil"/>
            </w:tcBorders>
            <w:shd w:val="clear" w:color="auto" w:fill="auto"/>
            <w:noWrap/>
            <w:vAlign w:val="bottom"/>
            <w:hideMark/>
          </w:tcPr>
          <w:p w14:paraId="7815D65B"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Cynodon</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dactylon</w:t>
            </w:r>
            <w:proofErr w:type="spellEnd"/>
          </w:p>
        </w:tc>
      </w:tr>
      <w:tr w:rsidR="003E60B6" w:rsidRPr="007C3F1E" w14:paraId="7B14D66A" w14:textId="77777777" w:rsidTr="005E4EB3">
        <w:trPr>
          <w:trHeight w:val="227"/>
        </w:trPr>
        <w:tc>
          <w:tcPr>
            <w:tcW w:w="2810" w:type="dxa"/>
            <w:tcBorders>
              <w:top w:val="nil"/>
              <w:left w:val="nil"/>
              <w:bottom w:val="nil"/>
              <w:right w:val="nil"/>
            </w:tcBorders>
            <w:shd w:val="clear" w:color="auto" w:fill="auto"/>
            <w:noWrap/>
            <w:vAlign w:val="bottom"/>
            <w:hideMark/>
          </w:tcPr>
          <w:p w14:paraId="77F131EA"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Cyperaceae</w:t>
            </w:r>
            <w:proofErr w:type="spellEnd"/>
          </w:p>
        </w:tc>
      </w:tr>
      <w:tr w:rsidR="003E60B6" w:rsidRPr="007C3F1E" w14:paraId="6CF6BE96" w14:textId="77777777" w:rsidTr="005E4EB3">
        <w:trPr>
          <w:trHeight w:val="227"/>
        </w:trPr>
        <w:tc>
          <w:tcPr>
            <w:tcW w:w="2810" w:type="dxa"/>
            <w:tcBorders>
              <w:top w:val="nil"/>
              <w:left w:val="nil"/>
              <w:bottom w:val="nil"/>
              <w:right w:val="nil"/>
            </w:tcBorders>
            <w:shd w:val="clear" w:color="auto" w:fill="auto"/>
            <w:noWrap/>
            <w:vAlign w:val="bottom"/>
            <w:hideMark/>
          </w:tcPr>
          <w:p w14:paraId="69729CD0"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Cyperus</w:t>
            </w:r>
          </w:p>
        </w:tc>
      </w:tr>
      <w:tr w:rsidR="003E60B6" w:rsidRPr="007C3F1E" w14:paraId="33C0AEA7" w14:textId="77777777" w:rsidTr="005E4EB3">
        <w:trPr>
          <w:trHeight w:val="227"/>
        </w:trPr>
        <w:tc>
          <w:tcPr>
            <w:tcW w:w="2810" w:type="dxa"/>
            <w:tcBorders>
              <w:top w:val="nil"/>
              <w:left w:val="nil"/>
              <w:bottom w:val="nil"/>
              <w:right w:val="nil"/>
            </w:tcBorders>
            <w:shd w:val="clear" w:color="auto" w:fill="auto"/>
            <w:noWrap/>
            <w:vAlign w:val="bottom"/>
            <w:hideMark/>
          </w:tcPr>
          <w:p w14:paraId="50FA7754"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Cyperus </w:t>
            </w:r>
            <w:proofErr w:type="spellStart"/>
            <w:r w:rsidRPr="007C3F1E">
              <w:rPr>
                <w:rFonts w:ascii="Calibri" w:eastAsia="Times New Roman" w:hAnsi="Calibri" w:cs="Calibri"/>
                <w:i/>
                <w:iCs/>
                <w:color w:val="000000"/>
                <w:sz w:val="20"/>
                <w:szCs w:val="20"/>
                <w:lang w:val="en-AU" w:eastAsia="en-AU"/>
              </w:rPr>
              <w:t>gunnii</w:t>
            </w:r>
            <w:proofErr w:type="spellEnd"/>
          </w:p>
        </w:tc>
      </w:tr>
      <w:tr w:rsidR="003E60B6" w:rsidRPr="007C3F1E" w14:paraId="4A9C7983" w14:textId="77777777" w:rsidTr="005E4EB3">
        <w:trPr>
          <w:trHeight w:val="227"/>
        </w:trPr>
        <w:tc>
          <w:tcPr>
            <w:tcW w:w="2810" w:type="dxa"/>
            <w:tcBorders>
              <w:top w:val="nil"/>
              <w:left w:val="nil"/>
              <w:bottom w:val="nil"/>
              <w:right w:val="nil"/>
            </w:tcBorders>
            <w:shd w:val="clear" w:color="auto" w:fill="auto"/>
            <w:noWrap/>
            <w:vAlign w:val="bottom"/>
            <w:hideMark/>
          </w:tcPr>
          <w:p w14:paraId="01F90E0B"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Cyperus </w:t>
            </w:r>
            <w:proofErr w:type="spellStart"/>
            <w:r w:rsidRPr="007C3F1E">
              <w:rPr>
                <w:rFonts w:ascii="Calibri" w:eastAsia="Times New Roman" w:hAnsi="Calibri" w:cs="Calibri"/>
                <w:i/>
                <w:iCs/>
                <w:color w:val="000000"/>
                <w:sz w:val="20"/>
                <w:szCs w:val="20"/>
                <w:lang w:val="en-AU" w:eastAsia="en-AU"/>
              </w:rPr>
              <w:t>gymnocaulos</w:t>
            </w:r>
            <w:proofErr w:type="spellEnd"/>
          </w:p>
        </w:tc>
      </w:tr>
      <w:tr w:rsidR="003E60B6" w:rsidRPr="007C3F1E" w14:paraId="2A16EC3B" w14:textId="77777777" w:rsidTr="005E4EB3">
        <w:trPr>
          <w:trHeight w:val="227"/>
        </w:trPr>
        <w:tc>
          <w:tcPr>
            <w:tcW w:w="2810" w:type="dxa"/>
            <w:tcBorders>
              <w:top w:val="nil"/>
              <w:left w:val="nil"/>
              <w:bottom w:val="nil"/>
              <w:right w:val="nil"/>
            </w:tcBorders>
            <w:shd w:val="clear" w:color="auto" w:fill="auto"/>
            <w:noWrap/>
            <w:vAlign w:val="bottom"/>
            <w:hideMark/>
          </w:tcPr>
          <w:p w14:paraId="6FEE754D"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Damasonium</w:t>
            </w:r>
            <w:proofErr w:type="spellEnd"/>
            <w:r w:rsidRPr="007C3F1E">
              <w:rPr>
                <w:rFonts w:ascii="Calibri" w:eastAsia="Times New Roman" w:hAnsi="Calibri" w:cs="Calibri"/>
                <w:i/>
                <w:iCs/>
                <w:color w:val="000000"/>
                <w:sz w:val="20"/>
                <w:szCs w:val="20"/>
                <w:lang w:val="en-AU" w:eastAsia="en-AU"/>
              </w:rPr>
              <w:t xml:space="preserve"> minus</w:t>
            </w:r>
          </w:p>
        </w:tc>
      </w:tr>
      <w:tr w:rsidR="003E60B6" w:rsidRPr="007C3F1E" w14:paraId="352C771B" w14:textId="77777777" w:rsidTr="005E4EB3">
        <w:trPr>
          <w:trHeight w:val="227"/>
        </w:trPr>
        <w:tc>
          <w:tcPr>
            <w:tcW w:w="2810" w:type="dxa"/>
            <w:tcBorders>
              <w:top w:val="nil"/>
              <w:left w:val="nil"/>
              <w:bottom w:val="nil"/>
              <w:right w:val="nil"/>
            </w:tcBorders>
            <w:shd w:val="clear" w:color="auto" w:fill="auto"/>
            <w:noWrap/>
            <w:vAlign w:val="bottom"/>
            <w:hideMark/>
          </w:tcPr>
          <w:p w14:paraId="4C716495"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Duma </w:t>
            </w:r>
            <w:proofErr w:type="spellStart"/>
            <w:r w:rsidRPr="007C3F1E">
              <w:rPr>
                <w:rFonts w:ascii="Calibri" w:eastAsia="Times New Roman" w:hAnsi="Calibri" w:cs="Calibri"/>
                <w:i/>
                <w:iCs/>
                <w:color w:val="000000"/>
                <w:sz w:val="20"/>
                <w:szCs w:val="20"/>
                <w:lang w:val="en-AU" w:eastAsia="en-AU"/>
              </w:rPr>
              <w:t>florulenta</w:t>
            </w:r>
            <w:proofErr w:type="spellEnd"/>
          </w:p>
        </w:tc>
      </w:tr>
      <w:tr w:rsidR="003E60B6" w:rsidRPr="007C3F1E" w14:paraId="4BE0B672" w14:textId="77777777" w:rsidTr="005E4EB3">
        <w:trPr>
          <w:trHeight w:val="227"/>
        </w:trPr>
        <w:tc>
          <w:tcPr>
            <w:tcW w:w="2810" w:type="dxa"/>
            <w:tcBorders>
              <w:top w:val="nil"/>
              <w:left w:val="nil"/>
              <w:bottom w:val="nil"/>
              <w:right w:val="nil"/>
            </w:tcBorders>
            <w:shd w:val="clear" w:color="auto" w:fill="auto"/>
            <w:noWrap/>
            <w:vAlign w:val="bottom"/>
            <w:hideMark/>
          </w:tcPr>
          <w:p w14:paraId="05E20B86"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Duma </w:t>
            </w:r>
            <w:proofErr w:type="spellStart"/>
            <w:r w:rsidRPr="007C3F1E">
              <w:rPr>
                <w:rFonts w:ascii="Calibri" w:eastAsia="Times New Roman" w:hAnsi="Calibri" w:cs="Calibri"/>
                <w:i/>
                <w:iCs/>
                <w:color w:val="000000"/>
                <w:sz w:val="20"/>
                <w:szCs w:val="20"/>
                <w:lang w:val="en-AU" w:eastAsia="en-AU"/>
              </w:rPr>
              <w:t>horrida</w:t>
            </w:r>
            <w:proofErr w:type="spellEnd"/>
          </w:p>
        </w:tc>
      </w:tr>
      <w:tr w:rsidR="003E60B6" w:rsidRPr="007C3F1E" w14:paraId="2BDB35AA" w14:textId="77777777" w:rsidTr="005E4EB3">
        <w:trPr>
          <w:trHeight w:val="227"/>
        </w:trPr>
        <w:tc>
          <w:tcPr>
            <w:tcW w:w="2810" w:type="dxa"/>
            <w:tcBorders>
              <w:top w:val="nil"/>
              <w:left w:val="nil"/>
              <w:bottom w:val="nil"/>
              <w:right w:val="nil"/>
            </w:tcBorders>
            <w:shd w:val="clear" w:color="auto" w:fill="auto"/>
            <w:noWrap/>
            <w:vAlign w:val="bottom"/>
            <w:hideMark/>
          </w:tcPr>
          <w:p w14:paraId="06C4180C"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Dysphania</w:t>
            </w:r>
            <w:proofErr w:type="spellEnd"/>
            <w:r w:rsidRPr="007C3F1E">
              <w:rPr>
                <w:rFonts w:ascii="Calibri" w:eastAsia="Times New Roman" w:hAnsi="Calibri" w:cs="Calibri"/>
                <w:i/>
                <w:iCs/>
                <w:color w:val="000000"/>
                <w:sz w:val="20"/>
                <w:szCs w:val="20"/>
                <w:lang w:val="en-AU" w:eastAsia="en-AU"/>
              </w:rPr>
              <w:t xml:space="preserve"> cristata</w:t>
            </w:r>
          </w:p>
        </w:tc>
      </w:tr>
      <w:tr w:rsidR="003E60B6" w:rsidRPr="007C3F1E" w14:paraId="75DC6311" w14:textId="77777777" w:rsidTr="005E4EB3">
        <w:trPr>
          <w:trHeight w:val="227"/>
        </w:trPr>
        <w:tc>
          <w:tcPr>
            <w:tcW w:w="2810" w:type="dxa"/>
            <w:tcBorders>
              <w:top w:val="nil"/>
              <w:left w:val="nil"/>
              <w:bottom w:val="nil"/>
              <w:right w:val="nil"/>
            </w:tcBorders>
            <w:shd w:val="clear" w:color="auto" w:fill="auto"/>
            <w:noWrap/>
            <w:vAlign w:val="bottom"/>
            <w:hideMark/>
          </w:tcPr>
          <w:p w14:paraId="13A6822B"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Dysphania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pumilio</w:t>
            </w:r>
            <w:proofErr w:type="spellEnd"/>
          </w:p>
        </w:tc>
      </w:tr>
      <w:tr w:rsidR="003E60B6" w:rsidRPr="007C3F1E" w14:paraId="574B98C8" w14:textId="77777777" w:rsidTr="005E4EB3">
        <w:trPr>
          <w:trHeight w:val="227"/>
        </w:trPr>
        <w:tc>
          <w:tcPr>
            <w:tcW w:w="2810" w:type="dxa"/>
            <w:tcBorders>
              <w:top w:val="nil"/>
              <w:left w:val="nil"/>
              <w:bottom w:val="nil"/>
              <w:right w:val="nil"/>
            </w:tcBorders>
            <w:shd w:val="clear" w:color="auto" w:fill="auto"/>
            <w:noWrap/>
            <w:vAlign w:val="bottom"/>
            <w:hideMark/>
          </w:tcPr>
          <w:p w14:paraId="22D16CE7"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Echium </w:t>
            </w:r>
            <w:proofErr w:type="spellStart"/>
            <w:r w:rsidRPr="007C3F1E">
              <w:rPr>
                <w:rFonts w:ascii="Calibri" w:eastAsia="Times New Roman" w:hAnsi="Calibri" w:cs="Calibri"/>
                <w:i/>
                <w:iCs/>
                <w:color w:val="000000"/>
                <w:sz w:val="20"/>
                <w:szCs w:val="20"/>
                <w:lang w:val="en-AU" w:eastAsia="en-AU"/>
              </w:rPr>
              <w:t>plantagineum</w:t>
            </w:r>
            <w:proofErr w:type="spellEnd"/>
          </w:p>
        </w:tc>
      </w:tr>
      <w:tr w:rsidR="003E60B6" w:rsidRPr="007C3F1E" w14:paraId="18B4018F" w14:textId="77777777" w:rsidTr="005E4EB3">
        <w:trPr>
          <w:trHeight w:val="227"/>
        </w:trPr>
        <w:tc>
          <w:tcPr>
            <w:tcW w:w="2810" w:type="dxa"/>
            <w:tcBorders>
              <w:top w:val="nil"/>
              <w:left w:val="nil"/>
              <w:bottom w:val="nil"/>
              <w:right w:val="nil"/>
            </w:tcBorders>
            <w:shd w:val="clear" w:color="auto" w:fill="auto"/>
            <w:noWrap/>
            <w:vAlign w:val="bottom"/>
            <w:hideMark/>
          </w:tcPr>
          <w:p w14:paraId="0A3119B6"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Eclipta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platyglossa</w:t>
            </w:r>
            <w:proofErr w:type="spellEnd"/>
          </w:p>
        </w:tc>
      </w:tr>
      <w:tr w:rsidR="003E60B6" w:rsidRPr="007C3F1E" w14:paraId="1186413F" w14:textId="77777777" w:rsidTr="005E4EB3">
        <w:trPr>
          <w:trHeight w:val="227"/>
        </w:trPr>
        <w:tc>
          <w:tcPr>
            <w:tcW w:w="2810" w:type="dxa"/>
            <w:tcBorders>
              <w:top w:val="nil"/>
              <w:left w:val="nil"/>
              <w:bottom w:val="nil"/>
              <w:right w:val="nil"/>
            </w:tcBorders>
            <w:shd w:val="clear" w:color="auto" w:fill="auto"/>
            <w:noWrap/>
            <w:vAlign w:val="bottom"/>
            <w:hideMark/>
          </w:tcPr>
          <w:p w14:paraId="4CAC8565"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Einadia</w:t>
            </w:r>
            <w:proofErr w:type="spellEnd"/>
            <w:r w:rsidRPr="007C3F1E">
              <w:rPr>
                <w:rFonts w:ascii="Calibri" w:eastAsia="Times New Roman" w:hAnsi="Calibri" w:cs="Calibri"/>
                <w:i/>
                <w:iCs/>
                <w:color w:val="000000"/>
                <w:sz w:val="20"/>
                <w:szCs w:val="20"/>
                <w:lang w:val="en-AU" w:eastAsia="en-AU"/>
              </w:rPr>
              <w:t xml:space="preserve"> nutans</w:t>
            </w:r>
          </w:p>
        </w:tc>
      </w:tr>
      <w:tr w:rsidR="003E60B6" w:rsidRPr="007C3F1E" w14:paraId="1AE0FE97" w14:textId="77777777" w:rsidTr="005E4EB3">
        <w:trPr>
          <w:trHeight w:val="227"/>
        </w:trPr>
        <w:tc>
          <w:tcPr>
            <w:tcW w:w="2810" w:type="dxa"/>
            <w:tcBorders>
              <w:top w:val="nil"/>
              <w:left w:val="nil"/>
              <w:bottom w:val="nil"/>
              <w:right w:val="nil"/>
            </w:tcBorders>
            <w:shd w:val="clear" w:color="auto" w:fill="auto"/>
            <w:noWrap/>
            <w:vAlign w:val="bottom"/>
            <w:hideMark/>
          </w:tcPr>
          <w:p w14:paraId="6681C149"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Elatine</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gratioloides</w:t>
            </w:r>
            <w:proofErr w:type="spellEnd"/>
          </w:p>
        </w:tc>
      </w:tr>
      <w:tr w:rsidR="003E60B6" w:rsidRPr="007C3F1E" w14:paraId="6E215A36" w14:textId="77777777" w:rsidTr="005E4EB3">
        <w:trPr>
          <w:trHeight w:val="227"/>
        </w:trPr>
        <w:tc>
          <w:tcPr>
            <w:tcW w:w="2810" w:type="dxa"/>
            <w:tcBorders>
              <w:top w:val="nil"/>
              <w:left w:val="nil"/>
              <w:bottom w:val="nil"/>
              <w:right w:val="nil"/>
            </w:tcBorders>
            <w:shd w:val="clear" w:color="auto" w:fill="auto"/>
            <w:noWrap/>
            <w:vAlign w:val="bottom"/>
            <w:hideMark/>
          </w:tcPr>
          <w:p w14:paraId="44939E01"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Eleocharis acuta</w:t>
            </w:r>
          </w:p>
        </w:tc>
      </w:tr>
      <w:tr w:rsidR="003E60B6" w:rsidRPr="007C3F1E" w14:paraId="4F4C0158" w14:textId="77777777" w:rsidTr="005E4EB3">
        <w:trPr>
          <w:trHeight w:val="227"/>
        </w:trPr>
        <w:tc>
          <w:tcPr>
            <w:tcW w:w="2810" w:type="dxa"/>
            <w:tcBorders>
              <w:top w:val="nil"/>
              <w:left w:val="nil"/>
              <w:bottom w:val="nil"/>
              <w:right w:val="nil"/>
            </w:tcBorders>
            <w:shd w:val="clear" w:color="auto" w:fill="auto"/>
            <w:noWrap/>
            <w:vAlign w:val="bottom"/>
            <w:hideMark/>
          </w:tcPr>
          <w:p w14:paraId="108EBF42"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Eleocharis </w:t>
            </w:r>
            <w:proofErr w:type="spellStart"/>
            <w:r w:rsidRPr="007C3F1E">
              <w:rPr>
                <w:rFonts w:ascii="Calibri" w:eastAsia="Times New Roman" w:hAnsi="Calibri" w:cs="Calibri"/>
                <w:i/>
                <w:iCs/>
                <w:color w:val="000000"/>
                <w:sz w:val="20"/>
                <w:szCs w:val="20"/>
                <w:lang w:val="en-AU" w:eastAsia="en-AU"/>
              </w:rPr>
              <w:t>pusilla</w:t>
            </w:r>
            <w:proofErr w:type="spellEnd"/>
          </w:p>
        </w:tc>
      </w:tr>
      <w:tr w:rsidR="003E60B6" w:rsidRPr="007C3F1E" w14:paraId="723DE3E4" w14:textId="77777777" w:rsidTr="005E4EB3">
        <w:trPr>
          <w:trHeight w:val="227"/>
        </w:trPr>
        <w:tc>
          <w:tcPr>
            <w:tcW w:w="2810" w:type="dxa"/>
            <w:tcBorders>
              <w:top w:val="nil"/>
              <w:left w:val="nil"/>
              <w:bottom w:val="nil"/>
              <w:right w:val="nil"/>
            </w:tcBorders>
            <w:shd w:val="clear" w:color="auto" w:fill="auto"/>
            <w:noWrap/>
            <w:vAlign w:val="bottom"/>
            <w:hideMark/>
          </w:tcPr>
          <w:p w14:paraId="31DC79EA"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Enchylaena</w:t>
            </w:r>
            <w:proofErr w:type="spellEnd"/>
            <w:r w:rsidRPr="007C3F1E">
              <w:rPr>
                <w:rFonts w:ascii="Calibri" w:eastAsia="Times New Roman" w:hAnsi="Calibri" w:cs="Calibri"/>
                <w:i/>
                <w:iCs/>
                <w:color w:val="000000"/>
                <w:sz w:val="20"/>
                <w:szCs w:val="20"/>
                <w:lang w:val="en-AU" w:eastAsia="en-AU"/>
              </w:rPr>
              <w:t xml:space="preserve"> tomentosa</w:t>
            </w:r>
          </w:p>
        </w:tc>
      </w:tr>
      <w:tr w:rsidR="003E60B6" w:rsidRPr="007C3F1E" w14:paraId="396DD959" w14:textId="77777777" w:rsidTr="005E4EB3">
        <w:trPr>
          <w:trHeight w:val="227"/>
        </w:trPr>
        <w:tc>
          <w:tcPr>
            <w:tcW w:w="2810" w:type="dxa"/>
            <w:tcBorders>
              <w:top w:val="nil"/>
              <w:left w:val="nil"/>
              <w:bottom w:val="nil"/>
              <w:right w:val="nil"/>
            </w:tcBorders>
            <w:shd w:val="clear" w:color="auto" w:fill="auto"/>
            <w:noWrap/>
            <w:vAlign w:val="bottom"/>
            <w:hideMark/>
          </w:tcPr>
          <w:p w14:paraId="4B5C9285"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Eragrostis</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dielsii</w:t>
            </w:r>
            <w:proofErr w:type="spellEnd"/>
          </w:p>
        </w:tc>
      </w:tr>
      <w:tr w:rsidR="003E60B6" w:rsidRPr="007C3F1E" w14:paraId="6F75CBC8" w14:textId="77777777" w:rsidTr="005E4EB3">
        <w:trPr>
          <w:trHeight w:val="227"/>
        </w:trPr>
        <w:tc>
          <w:tcPr>
            <w:tcW w:w="2810" w:type="dxa"/>
            <w:tcBorders>
              <w:top w:val="nil"/>
              <w:left w:val="nil"/>
              <w:bottom w:val="nil"/>
              <w:right w:val="nil"/>
            </w:tcBorders>
            <w:shd w:val="clear" w:color="auto" w:fill="auto"/>
            <w:noWrap/>
            <w:vAlign w:val="bottom"/>
            <w:hideMark/>
          </w:tcPr>
          <w:p w14:paraId="46380DCA"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Erigeron </w:t>
            </w:r>
            <w:proofErr w:type="spellStart"/>
            <w:r w:rsidRPr="007C3F1E">
              <w:rPr>
                <w:rFonts w:ascii="Calibri" w:eastAsia="Times New Roman" w:hAnsi="Calibri" w:cs="Calibri"/>
                <w:i/>
                <w:iCs/>
                <w:color w:val="000000"/>
                <w:sz w:val="20"/>
                <w:szCs w:val="20"/>
                <w:lang w:val="en-AU" w:eastAsia="en-AU"/>
              </w:rPr>
              <w:t>bonariensis</w:t>
            </w:r>
            <w:proofErr w:type="spellEnd"/>
          </w:p>
        </w:tc>
      </w:tr>
      <w:tr w:rsidR="003E60B6" w:rsidRPr="007C3F1E" w14:paraId="47DBBCC7" w14:textId="77777777" w:rsidTr="005E4EB3">
        <w:trPr>
          <w:trHeight w:val="227"/>
        </w:trPr>
        <w:tc>
          <w:tcPr>
            <w:tcW w:w="2810" w:type="dxa"/>
            <w:tcBorders>
              <w:top w:val="nil"/>
              <w:left w:val="nil"/>
              <w:bottom w:val="nil"/>
              <w:right w:val="nil"/>
            </w:tcBorders>
            <w:shd w:val="clear" w:color="auto" w:fill="auto"/>
            <w:noWrap/>
            <w:vAlign w:val="bottom"/>
            <w:hideMark/>
          </w:tcPr>
          <w:p w14:paraId="1517A9DA"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Erodium </w:t>
            </w:r>
            <w:proofErr w:type="spellStart"/>
            <w:r w:rsidRPr="007C3F1E">
              <w:rPr>
                <w:rFonts w:ascii="Calibri" w:eastAsia="Times New Roman" w:hAnsi="Calibri" w:cs="Calibri"/>
                <w:i/>
                <w:iCs/>
                <w:color w:val="000000"/>
                <w:sz w:val="20"/>
                <w:szCs w:val="20"/>
                <w:lang w:val="en-AU" w:eastAsia="en-AU"/>
              </w:rPr>
              <w:t>crinitum</w:t>
            </w:r>
            <w:proofErr w:type="spellEnd"/>
          </w:p>
        </w:tc>
      </w:tr>
      <w:tr w:rsidR="003E60B6" w:rsidRPr="007C3F1E" w14:paraId="38DD1CFB" w14:textId="77777777" w:rsidTr="005E4EB3">
        <w:trPr>
          <w:trHeight w:val="227"/>
        </w:trPr>
        <w:tc>
          <w:tcPr>
            <w:tcW w:w="2810" w:type="dxa"/>
            <w:tcBorders>
              <w:top w:val="nil"/>
              <w:left w:val="nil"/>
              <w:bottom w:val="nil"/>
              <w:right w:val="nil"/>
            </w:tcBorders>
            <w:shd w:val="clear" w:color="auto" w:fill="auto"/>
            <w:noWrap/>
            <w:vAlign w:val="bottom"/>
            <w:hideMark/>
          </w:tcPr>
          <w:p w14:paraId="53E5FB0E"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Eucalyptus camaldulensis</w:t>
            </w:r>
          </w:p>
        </w:tc>
      </w:tr>
      <w:tr w:rsidR="003E60B6" w:rsidRPr="007C3F1E" w14:paraId="402BDC2C" w14:textId="77777777" w:rsidTr="005E4EB3">
        <w:trPr>
          <w:trHeight w:val="227"/>
        </w:trPr>
        <w:tc>
          <w:tcPr>
            <w:tcW w:w="2810" w:type="dxa"/>
            <w:tcBorders>
              <w:top w:val="nil"/>
              <w:left w:val="nil"/>
              <w:bottom w:val="nil"/>
              <w:right w:val="nil"/>
            </w:tcBorders>
            <w:shd w:val="clear" w:color="auto" w:fill="auto"/>
            <w:noWrap/>
            <w:vAlign w:val="bottom"/>
            <w:hideMark/>
          </w:tcPr>
          <w:p w14:paraId="15AD9B4F"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Eucalyptus </w:t>
            </w:r>
            <w:proofErr w:type="spellStart"/>
            <w:r w:rsidRPr="007C3F1E">
              <w:rPr>
                <w:rFonts w:ascii="Calibri" w:eastAsia="Times New Roman" w:hAnsi="Calibri" w:cs="Calibri"/>
                <w:i/>
                <w:iCs/>
                <w:color w:val="000000"/>
                <w:sz w:val="20"/>
                <w:szCs w:val="20"/>
                <w:lang w:val="en-AU" w:eastAsia="en-AU"/>
              </w:rPr>
              <w:t>largiflorens</w:t>
            </w:r>
            <w:proofErr w:type="spellEnd"/>
          </w:p>
        </w:tc>
      </w:tr>
      <w:tr w:rsidR="003E60B6" w:rsidRPr="007C3F1E" w14:paraId="3C2BD5D5" w14:textId="77777777" w:rsidTr="005E4EB3">
        <w:trPr>
          <w:trHeight w:val="227"/>
        </w:trPr>
        <w:tc>
          <w:tcPr>
            <w:tcW w:w="2810" w:type="dxa"/>
            <w:tcBorders>
              <w:top w:val="nil"/>
              <w:left w:val="nil"/>
              <w:bottom w:val="nil"/>
              <w:right w:val="nil"/>
            </w:tcBorders>
            <w:shd w:val="clear" w:color="auto" w:fill="auto"/>
            <w:noWrap/>
            <w:vAlign w:val="bottom"/>
            <w:hideMark/>
          </w:tcPr>
          <w:p w14:paraId="6DAA5FD8"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Euchiton</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sphaericus</w:t>
            </w:r>
            <w:proofErr w:type="spellEnd"/>
          </w:p>
        </w:tc>
      </w:tr>
      <w:tr w:rsidR="003E60B6" w:rsidRPr="007C3F1E" w14:paraId="25C63E12" w14:textId="77777777" w:rsidTr="005E4EB3">
        <w:trPr>
          <w:trHeight w:val="227"/>
        </w:trPr>
        <w:tc>
          <w:tcPr>
            <w:tcW w:w="2810" w:type="dxa"/>
            <w:tcBorders>
              <w:top w:val="nil"/>
              <w:left w:val="nil"/>
              <w:bottom w:val="nil"/>
              <w:right w:val="nil"/>
            </w:tcBorders>
            <w:shd w:val="clear" w:color="auto" w:fill="auto"/>
            <w:noWrap/>
            <w:vAlign w:val="bottom"/>
            <w:hideMark/>
          </w:tcPr>
          <w:p w14:paraId="78B729A9"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Euphorbia </w:t>
            </w:r>
            <w:proofErr w:type="spellStart"/>
            <w:r w:rsidRPr="007C3F1E">
              <w:rPr>
                <w:rFonts w:ascii="Calibri" w:eastAsia="Times New Roman" w:hAnsi="Calibri" w:cs="Calibri"/>
                <w:i/>
                <w:iCs/>
                <w:color w:val="000000"/>
                <w:sz w:val="20"/>
                <w:szCs w:val="20"/>
                <w:lang w:val="en-AU" w:eastAsia="en-AU"/>
              </w:rPr>
              <w:t>drummondii</w:t>
            </w:r>
            <w:proofErr w:type="spellEnd"/>
          </w:p>
        </w:tc>
      </w:tr>
      <w:tr w:rsidR="003E60B6" w:rsidRPr="007C3F1E" w14:paraId="7F7B2405" w14:textId="77777777" w:rsidTr="005E4EB3">
        <w:trPr>
          <w:trHeight w:val="227"/>
        </w:trPr>
        <w:tc>
          <w:tcPr>
            <w:tcW w:w="2810" w:type="dxa"/>
            <w:tcBorders>
              <w:top w:val="nil"/>
              <w:left w:val="nil"/>
              <w:bottom w:val="nil"/>
              <w:right w:val="nil"/>
            </w:tcBorders>
            <w:shd w:val="clear" w:color="auto" w:fill="auto"/>
            <w:noWrap/>
            <w:vAlign w:val="bottom"/>
            <w:hideMark/>
          </w:tcPr>
          <w:p w14:paraId="4147EDD0"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Euphorbia </w:t>
            </w:r>
            <w:proofErr w:type="spellStart"/>
            <w:r w:rsidRPr="007C3F1E">
              <w:rPr>
                <w:rFonts w:ascii="Calibri" w:eastAsia="Times New Roman" w:hAnsi="Calibri" w:cs="Calibri"/>
                <w:i/>
                <w:iCs/>
                <w:color w:val="000000"/>
                <w:sz w:val="20"/>
                <w:szCs w:val="20"/>
                <w:lang w:val="en-AU" w:eastAsia="en-AU"/>
              </w:rPr>
              <w:t>stevenii</w:t>
            </w:r>
            <w:proofErr w:type="spellEnd"/>
          </w:p>
        </w:tc>
      </w:tr>
      <w:tr w:rsidR="003E60B6" w:rsidRPr="007C3F1E" w14:paraId="536B7C9E" w14:textId="77777777" w:rsidTr="005E4EB3">
        <w:trPr>
          <w:trHeight w:val="227"/>
        </w:trPr>
        <w:tc>
          <w:tcPr>
            <w:tcW w:w="2810" w:type="dxa"/>
            <w:tcBorders>
              <w:top w:val="nil"/>
              <w:left w:val="nil"/>
              <w:bottom w:val="nil"/>
              <w:right w:val="nil"/>
            </w:tcBorders>
            <w:shd w:val="clear" w:color="auto" w:fill="auto"/>
            <w:noWrap/>
            <w:vAlign w:val="bottom"/>
            <w:hideMark/>
          </w:tcPr>
          <w:p w14:paraId="3221BD64"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Glinus</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lotoides</w:t>
            </w:r>
            <w:proofErr w:type="spellEnd"/>
          </w:p>
        </w:tc>
      </w:tr>
      <w:tr w:rsidR="003E60B6" w:rsidRPr="007C3F1E" w14:paraId="44D9145A" w14:textId="77777777" w:rsidTr="005E4EB3">
        <w:trPr>
          <w:trHeight w:val="227"/>
        </w:trPr>
        <w:tc>
          <w:tcPr>
            <w:tcW w:w="2810" w:type="dxa"/>
            <w:tcBorders>
              <w:top w:val="nil"/>
              <w:left w:val="nil"/>
              <w:bottom w:val="nil"/>
              <w:right w:val="nil"/>
            </w:tcBorders>
            <w:shd w:val="clear" w:color="auto" w:fill="auto"/>
            <w:noWrap/>
            <w:vAlign w:val="bottom"/>
            <w:hideMark/>
          </w:tcPr>
          <w:p w14:paraId="5D98AAB0"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Glycyrrhiza </w:t>
            </w:r>
            <w:proofErr w:type="spellStart"/>
            <w:r w:rsidRPr="007C3F1E">
              <w:rPr>
                <w:rFonts w:ascii="Calibri" w:eastAsia="Times New Roman" w:hAnsi="Calibri" w:cs="Calibri"/>
                <w:i/>
                <w:iCs/>
                <w:color w:val="000000"/>
                <w:sz w:val="20"/>
                <w:szCs w:val="20"/>
                <w:lang w:val="en-AU" w:eastAsia="en-AU"/>
              </w:rPr>
              <w:t>acanthocarpa</w:t>
            </w:r>
            <w:proofErr w:type="spellEnd"/>
          </w:p>
        </w:tc>
      </w:tr>
      <w:tr w:rsidR="003E60B6" w:rsidRPr="007C3F1E" w14:paraId="1CC4D343" w14:textId="77777777" w:rsidTr="005E4EB3">
        <w:trPr>
          <w:trHeight w:val="227"/>
        </w:trPr>
        <w:tc>
          <w:tcPr>
            <w:tcW w:w="2810" w:type="dxa"/>
            <w:tcBorders>
              <w:top w:val="nil"/>
              <w:left w:val="nil"/>
              <w:bottom w:val="nil"/>
              <w:right w:val="nil"/>
            </w:tcBorders>
            <w:shd w:val="clear" w:color="auto" w:fill="auto"/>
            <w:noWrap/>
            <w:vAlign w:val="bottom"/>
            <w:hideMark/>
          </w:tcPr>
          <w:p w14:paraId="56EEA88B"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Goodenia glauca</w:t>
            </w:r>
          </w:p>
        </w:tc>
      </w:tr>
      <w:tr w:rsidR="003E60B6" w:rsidRPr="007C3F1E" w14:paraId="253ADE32" w14:textId="77777777" w:rsidTr="005E4EB3">
        <w:trPr>
          <w:trHeight w:val="227"/>
        </w:trPr>
        <w:tc>
          <w:tcPr>
            <w:tcW w:w="2810" w:type="dxa"/>
            <w:tcBorders>
              <w:top w:val="nil"/>
              <w:left w:val="nil"/>
              <w:bottom w:val="nil"/>
              <w:right w:val="nil"/>
            </w:tcBorders>
            <w:shd w:val="clear" w:color="auto" w:fill="auto"/>
            <w:noWrap/>
            <w:vAlign w:val="bottom"/>
            <w:hideMark/>
          </w:tcPr>
          <w:p w14:paraId="45E960FF"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Goodenia </w:t>
            </w:r>
            <w:proofErr w:type="spellStart"/>
            <w:r w:rsidRPr="007C3F1E">
              <w:rPr>
                <w:rFonts w:ascii="Calibri" w:eastAsia="Times New Roman" w:hAnsi="Calibri" w:cs="Calibri"/>
                <w:i/>
                <w:iCs/>
                <w:color w:val="000000"/>
                <w:sz w:val="20"/>
                <w:szCs w:val="20"/>
                <w:lang w:val="en-AU" w:eastAsia="en-AU"/>
              </w:rPr>
              <w:t>heteromera</w:t>
            </w:r>
            <w:proofErr w:type="spellEnd"/>
          </w:p>
        </w:tc>
      </w:tr>
      <w:tr w:rsidR="003E60B6" w:rsidRPr="007C3F1E" w14:paraId="468E8157" w14:textId="77777777" w:rsidTr="005E4EB3">
        <w:trPr>
          <w:trHeight w:val="227"/>
        </w:trPr>
        <w:tc>
          <w:tcPr>
            <w:tcW w:w="2810" w:type="dxa"/>
            <w:tcBorders>
              <w:top w:val="nil"/>
              <w:left w:val="nil"/>
              <w:bottom w:val="nil"/>
              <w:right w:val="nil"/>
            </w:tcBorders>
            <w:shd w:val="clear" w:color="auto" w:fill="auto"/>
            <w:noWrap/>
            <w:vAlign w:val="bottom"/>
            <w:hideMark/>
          </w:tcPr>
          <w:p w14:paraId="5E6AE98C"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Haloragis</w:t>
            </w:r>
            <w:proofErr w:type="spellEnd"/>
            <w:r w:rsidRPr="007C3F1E">
              <w:rPr>
                <w:rFonts w:ascii="Calibri" w:eastAsia="Times New Roman" w:hAnsi="Calibri" w:cs="Calibri"/>
                <w:i/>
                <w:iCs/>
                <w:color w:val="000000"/>
                <w:sz w:val="20"/>
                <w:szCs w:val="20"/>
                <w:lang w:val="en-AU" w:eastAsia="en-AU"/>
              </w:rPr>
              <w:t xml:space="preserve"> glauca</w:t>
            </w:r>
          </w:p>
        </w:tc>
      </w:tr>
      <w:tr w:rsidR="003E60B6" w:rsidRPr="007C3F1E" w14:paraId="27267244" w14:textId="77777777" w:rsidTr="005E4EB3">
        <w:trPr>
          <w:trHeight w:val="227"/>
        </w:trPr>
        <w:tc>
          <w:tcPr>
            <w:tcW w:w="2810" w:type="dxa"/>
            <w:tcBorders>
              <w:top w:val="nil"/>
              <w:left w:val="nil"/>
              <w:bottom w:val="nil"/>
              <w:right w:val="nil"/>
            </w:tcBorders>
            <w:shd w:val="clear" w:color="auto" w:fill="auto"/>
            <w:noWrap/>
            <w:vAlign w:val="bottom"/>
            <w:hideMark/>
          </w:tcPr>
          <w:p w14:paraId="6404CC82"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Heliotropium</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curassavicum</w:t>
            </w:r>
            <w:proofErr w:type="spellEnd"/>
          </w:p>
        </w:tc>
      </w:tr>
      <w:tr w:rsidR="003E60B6" w:rsidRPr="007C3F1E" w14:paraId="09927E7A" w14:textId="77777777" w:rsidTr="005E4EB3">
        <w:trPr>
          <w:trHeight w:val="227"/>
        </w:trPr>
        <w:tc>
          <w:tcPr>
            <w:tcW w:w="2810" w:type="dxa"/>
            <w:tcBorders>
              <w:top w:val="nil"/>
              <w:left w:val="nil"/>
              <w:bottom w:val="nil"/>
              <w:right w:val="nil"/>
            </w:tcBorders>
            <w:shd w:val="clear" w:color="auto" w:fill="auto"/>
            <w:noWrap/>
            <w:vAlign w:val="bottom"/>
            <w:hideMark/>
          </w:tcPr>
          <w:p w14:paraId="08FA68C8"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Heliotropium</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europaeum</w:t>
            </w:r>
            <w:proofErr w:type="spellEnd"/>
          </w:p>
        </w:tc>
      </w:tr>
      <w:tr w:rsidR="003E60B6" w:rsidRPr="007C3F1E" w14:paraId="3AE1EA7B" w14:textId="77777777" w:rsidTr="005E4EB3">
        <w:trPr>
          <w:trHeight w:val="227"/>
        </w:trPr>
        <w:tc>
          <w:tcPr>
            <w:tcW w:w="2810" w:type="dxa"/>
            <w:tcBorders>
              <w:top w:val="nil"/>
              <w:left w:val="nil"/>
              <w:bottom w:val="nil"/>
              <w:right w:val="nil"/>
            </w:tcBorders>
            <w:shd w:val="clear" w:color="auto" w:fill="auto"/>
            <w:noWrap/>
            <w:vAlign w:val="bottom"/>
            <w:hideMark/>
          </w:tcPr>
          <w:p w14:paraId="540ABC2D"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Hordeum </w:t>
            </w:r>
            <w:proofErr w:type="spellStart"/>
            <w:r w:rsidRPr="007C3F1E">
              <w:rPr>
                <w:rFonts w:ascii="Calibri" w:eastAsia="Times New Roman" w:hAnsi="Calibri" w:cs="Calibri"/>
                <w:i/>
                <w:iCs/>
                <w:color w:val="000000"/>
                <w:sz w:val="20"/>
                <w:szCs w:val="20"/>
                <w:lang w:val="en-AU" w:eastAsia="en-AU"/>
              </w:rPr>
              <w:t>leporinum</w:t>
            </w:r>
            <w:proofErr w:type="spellEnd"/>
          </w:p>
        </w:tc>
      </w:tr>
      <w:tr w:rsidR="003E60B6" w:rsidRPr="007C3F1E" w14:paraId="3592E561" w14:textId="77777777" w:rsidTr="005E4EB3">
        <w:trPr>
          <w:trHeight w:val="227"/>
        </w:trPr>
        <w:tc>
          <w:tcPr>
            <w:tcW w:w="2810" w:type="dxa"/>
            <w:tcBorders>
              <w:top w:val="nil"/>
              <w:left w:val="nil"/>
              <w:bottom w:val="nil"/>
              <w:right w:val="nil"/>
            </w:tcBorders>
            <w:shd w:val="clear" w:color="auto" w:fill="auto"/>
            <w:noWrap/>
            <w:vAlign w:val="bottom"/>
            <w:hideMark/>
          </w:tcPr>
          <w:p w14:paraId="07ED4C40"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Isolepis</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australiensis</w:t>
            </w:r>
            <w:proofErr w:type="spellEnd"/>
          </w:p>
        </w:tc>
      </w:tr>
      <w:tr w:rsidR="003E60B6" w:rsidRPr="007C3F1E" w14:paraId="605594E1" w14:textId="77777777" w:rsidTr="005E4EB3">
        <w:trPr>
          <w:trHeight w:val="227"/>
        </w:trPr>
        <w:tc>
          <w:tcPr>
            <w:tcW w:w="2810" w:type="dxa"/>
            <w:tcBorders>
              <w:top w:val="nil"/>
              <w:left w:val="nil"/>
              <w:bottom w:val="nil"/>
              <w:right w:val="nil"/>
            </w:tcBorders>
            <w:shd w:val="clear" w:color="auto" w:fill="auto"/>
            <w:noWrap/>
            <w:vAlign w:val="bottom"/>
            <w:hideMark/>
          </w:tcPr>
          <w:p w14:paraId="5F768192"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Juncus</w:t>
            </w:r>
          </w:p>
        </w:tc>
      </w:tr>
      <w:tr w:rsidR="003E60B6" w:rsidRPr="007C3F1E" w14:paraId="25085DE9" w14:textId="77777777" w:rsidTr="005E4EB3">
        <w:trPr>
          <w:trHeight w:val="227"/>
        </w:trPr>
        <w:tc>
          <w:tcPr>
            <w:tcW w:w="2810" w:type="dxa"/>
            <w:tcBorders>
              <w:top w:val="nil"/>
              <w:left w:val="nil"/>
              <w:bottom w:val="nil"/>
              <w:right w:val="nil"/>
            </w:tcBorders>
            <w:shd w:val="clear" w:color="auto" w:fill="auto"/>
            <w:noWrap/>
            <w:vAlign w:val="bottom"/>
            <w:hideMark/>
          </w:tcPr>
          <w:p w14:paraId="4E3D6995"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Juncus </w:t>
            </w:r>
            <w:proofErr w:type="spellStart"/>
            <w:r w:rsidRPr="007C3F1E">
              <w:rPr>
                <w:rFonts w:ascii="Calibri" w:eastAsia="Times New Roman" w:hAnsi="Calibri" w:cs="Calibri"/>
                <w:i/>
                <w:iCs/>
                <w:color w:val="000000"/>
                <w:sz w:val="20"/>
                <w:szCs w:val="20"/>
                <w:lang w:val="en-AU" w:eastAsia="en-AU"/>
              </w:rPr>
              <w:t>aridicola</w:t>
            </w:r>
            <w:proofErr w:type="spellEnd"/>
          </w:p>
        </w:tc>
      </w:tr>
      <w:tr w:rsidR="003E60B6" w:rsidRPr="007C3F1E" w14:paraId="31CF2DA1" w14:textId="77777777" w:rsidTr="005E4EB3">
        <w:trPr>
          <w:trHeight w:val="227"/>
        </w:trPr>
        <w:tc>
          <w:tcPr>
            <w:tcW w:w="2810" w:type="dxa"/>
            <w:tcBorders>
              <w:top w:val="nil"/>
              <w:left w:val="nil"/>
              <w:bottom w:val="nil"/>
              <w:right w:val="nil"/>
            </w:tcBorders>
            <w:shd w:val="clear" w:color="auto" w:fill="auto"/>
            <w:noWrap/>
            <w:vAlign w:val="bottom"/>
            <w:hideMark/>
          </w:tcPr>
          <w:p w14:paraId="4D0772E2"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Lachnagrostis</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filiformis</w:t>
            </w:r>
            <w:proofErr w:type="spellEnd"/>
          </w:p>
        </w:tc>
      </w:tr>
      <w:tr w:rsidR="003E60B6" w:rsidRPr="007C3F1E" w14:paraId="183CA70B" w14:textId="77777777" w:rsidTr="005E4EB3">
        <w:trPr>
          <w:trHeight w:val="227"/>
        </w:trPr>
        <w:tc>
          <w:tcPr>
            <w:tcW w:w="2810" w:type="dxa"/>
            <w:tcBorders>
              <w:top w:val="nil"/>
              <w:left w:val="nil"/>
              <w:bottom w:val="nil"/>
              <w:right w:val="nil"/>
            </w:tcBorders>
            <w:shd w:val="clear" w:color="auto" w:fill="auto"/>
            <w:noWrap/>
            <w:vAlign w:val="bottom"/>
            <w:hideMark/>
          </w:tcPr>
          <w:p w14:paraId="7416580C"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Lactuca</w:t>
            </w:r>
            <w:proofErr w:type="spellEnd"/>
          </w:p>
        </w:tc>
      </w:tr>
      <w:tr w:rsidR="003E60B6" w:rsidRPr="007C3F1E" w14:paraId="79BD18E2" w14:textId="77777777" w:rsidTr="005E4EB3">
        <w:trPr>
          <w:trHeight w:val="227"/>
        </w:trPr>
        <w:tc>
          <w:tcPr>
            <w:tcW w:w="2810" w:type="dxa"/>
            <w:tcBorders>
              <w:top w:val="nil"/>
              <w:left w:val="nil"/>
              <w:bottom w:val="nil"/>
              <w:right w:val="nil"/>
            </w:tcBorders>
            <w:shd w:val="clear" w:color="auto" w:fill="auto"/>
            <w:noWrap/>
            <w:vAlign w:val="bottom"/>
            <w:hideMark/>
          </w:tcPr>
          <w:p w14:paraId="69E10D03"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Lactuca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saligna</w:t>
            </w:r>
            <w:proofErr w:type="spellEnd"/>
          </w:p>
        </w:tc>
      </w:tr>
      <w:tr w:rsidR="003E60B6" w:rsidRPr="007C3F1E" w14:paraId="06C79128" w14:textId="77777777" w:rsidTr="005E4EB3">
        <w:trPr>
          <w:trHeight w:val="227"/>
        </w:trPr>
        <w:tc>
          <w:tcPr>
            <w:tcW w:w="2810" w:type="dxa"/>
            <w:tcBorders>
              <w:top w:val="nil"/>
              <w:left w:val="nil"/>
              <w:bottom w:val="nil"/>
              <w:right w:val="nil"/>
            </w:tcBorders>
            <w:shd w:val="clear" w:color="auto" w:fill="auto"/>
            <w:noWrap/>
            <w:vAlign w:val="bottom"/>
            <w:hideMark/>
          </w:tcPr>
          <w:p w14:paraId="66708C69"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Lactuca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serriola</w:t>
            </w:r>
            <w:proofErr w:type="spellEnd"/>
          </w:p>
        </w:tc>
      </w:tr>
      <w:tr w:rsidR="003E60B6" w:rsidRPr="007C3F1E" w14:paraId="11042A41" w14:textId="77777777" w:rsidTr="005E4EB3">
        <w:trPr>
          <w:trHeight w:val="227"/>
        </w:trPr>
        <w:tc>
          <w:tcPr>
            <w:tcW w:w="2810" w:type="dxa"/>
            <w:tcBorders>
              <w:top w:val="nil"/>
              <w:left w:val="nil"/>
              <w:bottom w:val="nil"/>
              <w:right w:val="nil"/>
            </w:tcBorders>
            <w:shd w:val="clear" w:color="auto" w:fill="auto"/>
            <w:noWrap/>
            <w:vAlign w:val="bottom"/>
            <w:hideMark/>
          </w:tcPr>
          <w:p w14:paraId="31186C6C"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Lemna</w:t>
            </w:r>
            <w:proofErr w:type="spellEnd"/>
          </w:p>
        </w:tc>
      </w:tr>
      <w:tr w:rsidR="003E60B6" w:rsidRPr="007C3F1E" w14:paraId="0AE2BAF0" w14:textId="77777777" w:rsidTr="005E4EB3">
        <w:trPr>
          <w:trHeight w:val="227"/>
        </w:trPr>
        <w:tc>
          <w:tcPr>
            <w:tcW w:w="2810" w:type="dxa"/>
            <w:tcBorders>
              <w:top w:val="nil"/>
              <w:left w:val="nil"/>
              <w:bottom w:val="nil"/>
              <w:right w:val="nil"/>
            </w:tcBorders>
            <w:shd w:val="clear" w:color="auto" w:fill="auto"/>
            <w:noWrap/>
            <w:vAlign w:val="bottom"/>
            <w:hideMark/>
          </w:tcPr>
          <w:p w14:paraId="67D5A9DF"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Lepidium </w:t>
            </w:r>
            <w:proofErr w:type="spellStart"/>
            <w:r w:rsidRPr="007C3F1E">
              <w:rPr>
                <w:rFonts w:ascii="Calibri" w:eastAsia="Times New Roman" w:hAnsi="Calibri" w:cs="Calibri"/>
                <w:i/>
                <w:iCs/>
                <w:color w:val="000000"/>
                <w:sz w:val="20"/>
                <w:szCs w:val="20"/>
                <w:lang w:val="en-AU" w:eastAsia="en-AU"/>
              </w:rPr>
              <w:t>fasciculatum</w:t>
            </w:r>
            <w:proofErr w:type="spellEnd"/>
          </w:p>
        </w:tc>
      </w:tr>
      <w:tr w:rsidR="003E60B6" w:rsidRPr="007C3F1E" w14:paraId="6B8E2A1B" w14:textId="77777777" w:rsidTr="005E4EB3">
        <w:trPr>
          <w:trHeight w:val="227"/>
        </w:trPr>
        <w:tc>
          <w:tcPr>
            <w:tcW w:w="2810" w:type="dxa"/>
            <w:tcBorders>
              <w:top w:val="nil"/>
              <w:left w:val="nil"/>
              <w:bottom w:val="nil"/>
              <w:right w:val="nil"/>
            </w:tcBorders>
            <w:shd w:val="clear" w:color="auto" w:fill="auto"/>
            <w:noWrap/>
            <w:vAlign w:val="bottom"/>
            <w:hideMark/>
          </w:tcPr>
          <w:p w14:paraId="372A4462"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Lobelia concolor</w:t>
            </w:r>
          </w:p>
        </w:tc>
      </w:tr>
      <w:tr w:rsidR="003E60B6" w:rsidRPr="007C3F1E" w14:paraId="35377FCE" w14:textId="77777777" w:rsidTr="005E4EB3">
        <w:trPr>
          <w:trHeight w:val="227"/>
        </w:trPr>
        <w:tc>
          <w:tcPr>
            <w:tcW w:w="2810" w:type="dxa"/>
            <w:tcBorders>
              <w:top w:val="nil"/>
              <w:left w:val="nil"/>
              <w:bottom w:val="nil"/>
              <w:right w:val="nil"/>
            </w:tcBorders>
            <w:shd w:val="clear" w:color="auto" w:fill="auto"/>
            <w:noWrap/>
            <w:vAlign w:val="bottom"/>
            <w:hideMark/>
          </w:tcPr>
          <w:p w14:paraId="47F24B17"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Ludwigia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peploides</w:t>
            </w:r>
            <w:proofErr w:type="spellEnd"/>
          </w:p>
        </w:tc>
      </w:tr>
      <w:tr w:rsidR="003E60B6" w:rsidRPr="007C3F1E" w14:paraId="7AB3E1BF" w14:textId="77777777" w:rsidTr="005E4EB3">
        <w:trPr>
          <w:trHeight w:val="227"/>
        </w:trPr>
        <w:tc>
          <w:tcPr>
            <w:tcW w:w="2810" w:type="dxa"/>
            <w:tcBorders>
              <w:top w:val="nil"/>
              <w:left w:val="nil"/>
              <w:bottom w:val="nil"/>
              <w:right w:val="nil"/>
            </w:tcBorders>
            <w:shd w:val="clear" w:color="auto" w:fill="auto"/>
            <w:noWrap/>
            <w:vAlign w:val="bottom"/>
            <w:hideMark/>
          </w:tcPr>
          <w:p w14:paraId="2D2EE27F"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Lycium</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ferocissimum</w:t>
            </w:r>
            <w:proofErr w:type="spellEnd"/>
          </w:p>
        </w:tc>
      </w:tr>
      <w:tr w:rsidR="003E60B6" w:rsidRPr="007C3F1E" w14:paraId="2B6E306F" w14:textId="77777777" w:rsidTr="005E4EB3">
        <w:trPr>
          <w:trHeight w:val="227"/>
        </w:trPr>
        <w:tc>
          <w:tcPr>
            <w:tcW w:w="2810" w:type="dxa"/>
            <w:tcBorders>
              <w:top w:val="nil"/>
              <w:left w:val="nil"/>
              <w:bottom w:val="nil"/>
              <w:right w:val="nil"/>
            </w:tcBorders>
            <w:shd w:val="clear" w:color="auto" w:fill="auto"/>
            <w:noWrap/>
            <w:vAlign w:val="bottom"/>
            <w:hideMark/>
          </w:tcPr>
          <w:p w14:paraId="61E864C1"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Lysimachia</w:t>
            </w:r>
            <w:proofErr w:type="spellEnd"/>
            <w:r w:rsidRPr="007C3F1E">
              <w:rPr>
                <w:rFonts w:ascii="Calibri" w:eastAsia="Times New Roman" w:hAnsi="Calibri" w:cs="Calibri"/>
                <w:i/>
                <w:iCs/>
                <w:color w:val="000000"/>
                <w:sz w:val="20"/>
                <w:szCs w:val="20"/>
                <w:lang w:val="en-AU" w:eastAsia="en-AU"/>
              </w:rPr>
              <w:t xml:space="preserve"> arvensis</w:t>
            </w:r>
          </w:p>
        </w:tc>
      </w:tr>
      <w:tr w:rsidR="003E60B6" w:rsidRPr="007C3F1E" w14:paraId="140028A7" w14:textId="77777777" w:rsidTr="005E4EB3">
        <w:trPr>
          <w:trHeight w:val="227"/>
        </w:trPr>
        <w:tc>
          <w:tcPr>
            <w:tcW w:w="2810" w:type="dxa"/>
            <w:tcBorders>
              <w:top w:val="nil"/>
              <w:left w:val="nil"/>
              <w:bottom w:val="nil"/>
              <w:right w:val="nil"/>
            </w:tcBorders>
            <w:shd w:val="clear" w:color="auto" w:fill="auto"/>
            <w:noWrap/>
            <w:vAlign w:val="bottom"/>
            <w:hideMark/>
          </w:tcPr>
          <w:p w14:paraId="3D44D084"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Lythrum</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hyssopifolia</w:t>
            </w:r>
            <w:proofErr w:type="spellEnd"/>
          </w:p>
        </w:tc>
      </w:tr>
      <w:tr w:rsidR="003E60B6" w:rsidRPr="007C3F1E" w14:paraId="3EA50D9A" w14:textId="77777777" w:rsidTr="005E4EB3">
        <w:trPr>
          <w:trHeight w:val="227"/>
        </w:trPr>
        <w:tc>
          <w:tcPr>
            <w:tcW w:w="2810" w:type="dxa"/>
            <w:tcBorders>
              <w:top w:val="nil"/>
              <w:left w:val="nil"/>
              <w:bottom w:val="nil"/>
              <w:right w:val="nil"/>
            </w:tcBorders>
            <w:shd w:val="clear" w:color="auto" w:fill="auto"/>
            <w:noWrap/>
            <w:vAlign w:val="bottom"/>
            <w:hideMark/>
          </w:tcPr>
          <w:p w14:paraId="65245A32"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Maireana</w:t>
            </w:r>
            <w:proofErr w:type="spellEnd"/>
          </w:p>
        </w:tc>
      </w:tr>
      <w:tr w:rsidR="003E60B6" w:rsidRPr="007C3F1E" w14:paraId="06BEFF6A" w14:textId="77777777" w:rsidTr="005E4EB3">
        <w:trPr>
          <w:trHeight w:val="227"/>
        </w:trPr>
        <w:tc>
          <w:tcPr>
            <w:tcW w:w="2810" w:type="dxa"/>
            <w:tcBorders>
              <w:top w:val="nil"/>
              <w:left w:val="nil"/>
              <w:bottom w:val="nil"/>
              <w:right w:val="nil"/>
            </w:tcBorders>
            <w:shd w:val="clear" w:color="auto" w:fill="auto"/>
            <w:noWrap/>
            <w:vAlign w:val="bottom"/>
            <w:hideMark/>
          </w:tcPr>
          <w:p w14:paraId="5D0793D3"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Maireana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brevifolia</w:t>
            </w:r>
            <w:proofErr w:type="spellEnd"/>
          </w:p>
        </w:tc>
      </w:tr>
      <w:tr w:rsidR="003E60B6" w:rsidRPr="007C3F1E" w14:paraId="42E0423A" w14:textId="77777777" w:rsidTr="005E4EB3">
        <w:trPr>
          <w:trHeight w:val="227"/>
        </w:trPr>
        <w:tc>
          <w:tcPr>
            <w:tcW w:w="2810" w:type="dxa"/>
            <w:tcBorders>
              <w:top w:val="nil"/>
              <w:left w:val="nil"/>
              <w:bottom w:val="nil"/>
              <w:right w:val="nil"/>
            </w:tcBorders>
            <w:shd w:val="clear" w:color="auto" w:fill="auto"/>
            <w:noWrap/>
            <w:vAlign w:val="bottom"/>
            <w:hideMark/>
          </w:tcPr>
          <w:p w14:paraId="68593F5A"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Malva</w:t>
            </w:r>
          </w:p>
        </w:tc>
      </w:tr>
      <w:tr w:rsidR="003E60B6" w:rsidRPr="007C3F1E" w14:paraId="747AD9C1" w14:textId="77777777" w:rsidTr="005E4EB3">
        <w:trPr>
          <w:trHeight w:val="227"/>
        </w:trPr>
        <w:tc>
          <w:tcPr>
            <w:tcW w:w="2810" w:type="dxa"/>
            <w:tcBorders>
              <w:top w:val="nil"/>
              <w:left w:val="nil"/>
              <w:bottom w:val="nil"/>
              <w:right w:val="nil"/>
            </w:tcBorders>
            <w:shd w:val="clear" w:color="auto" w:fill="auto"/>
            <w:noWrap/>
            <w:vAlign w:val="bottom"/>
            <w:hideMark/>
          </w:tcPr>
          <w:p w14:paraId="30597F71"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Malva parviflora</w:t>
            </w:r>
          </w:p>
        </w:tc>
      </w:tr>
      <w:tr w:rsidR="003E60B6" w:rsidRPr="007C3F1E" w14:paraId="3F0AFD59" w14:textId="77777777" w:rsidTr="005E4EB3">
        <w:trPr>
          <w:trHeight w:val="227"/>
        </w:trPr>
        <w:tc>
          <w:tcPr>
            <w:tcW w:w="2810" w:type="dxa"/>
            <w:tcBorders>
              <w:top w:val="nil"/>
              <w:left w:val="nil"/>
              <w:bottom w:val="nil"/>
              <w:right w:val="nil"/>
            </w:tcBorders>
            <w:shd w:val="clear" w:color="auto" w:fill="auto"/>
            <w:noWrap/>
            <w:vAlign w:val="bottom"/>
            <w:hideMark/>
          </w:tcPr>
          <w:p w14:paraId="2800BACC"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Malva </w:t>
            </w:r>
            <w:proofErr w:type="spellStart"/>
            <w:r w:rsidRPr="007C3F1E">
              <w:rPr>
                <w:rFonts w:ascii="Calibri" w:eastAsia="Times New Roman" w:hAnsi="Calibri" w:cs="Calibri"/>
                <w:i/>
                <w:iCs/>
                <w:color w:val="000000"/>
                <w:sz w:val="20"/>
                <w:szCs w:val="20"/>
                <w:lang w:val="en-AU" w:eastAsia="en-AU"/>
              </w:rPr>
              <w:t>preissiana</w:t>
            </w:r>
            <w:proofErr w:type="spellEnd"/>
          </w:p>
        </w:tc>
      </w:tr>
      <w:tr w:rsidR="003E60B6" w:rsidRPr="007C3F1E" w14:paraId="380C088B" w14:textId="77777777" w:rsidTr="005E4EB3">
        <w:trPr>
          <w:trHeight w:val="227"/>
        </w:trPr>
        <w:tc>
          <w:tcPr>
            <w:tcW w:w="2810" w:type="dxa"/>
            <w:tcBorders>
              <w:top w:val="nil"/>
              <w:left w:val="nil"/>
              <w:bottom w:val="nil"/>
              <w:right w:val="nil"/>
            </w:tcBorders>
            <w:shd w:val="clear" w:color="auto" w:fill="auto"/>
            <w:noWrap/>
            <w:vAlign w:val="bottom"/>
            <w:hideMark/>
          </w:tcPr>
          <w:p w14:paraId="23A625FC"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Marrubium</w:t>
            </w:r>
            <w:proofErr w:type="spellEnd"/>
            <w:r w:rsidRPr="007C3F1E">
              <w:rPr>
                <w:rFonts w:ascii="Calibri" w:eastAsia="Times New Roman" w:hAnsi="Calibri" w:cs="Calibri"/>
                <w:i/>
                <w:iCs/>
                <w:color w:val="000000"/>
                <w:sz w:val="20"/>
                <w:szCs w:val="20"/>
                <w:lang w:val="en-AU" w:eastAsia="en-AU"/>
              </w:rPr>
              <w:t xml:space="preserve"> vulgare</w:t>
            </w:r>
          </w:p>
        </w:tc>
      </w:tr>
      <w:tr w:rsidR="003E60B6" w:rsidRPr="007C3F1E" w14:paraId="4F53AC22" w14:textId="77777777" w:rsidTr="005E4EB3">
        <w:trPr>
          <w:trHeight w:val="227"/>
        </w:trPr>
        <w:tc>
          <w:tcPr>
            <w:tcW w:w="2810" w:type="dxa"/>
            <w:tcBorders>
              <w:top w:val="nil"/>
              <w:left w:val="nil"/>
              <w:bottom w:val="nil"/>
              <w:right w:val="nil"/>
            </w:tcBorders>
            <w:shd w:val="clear" w:color="auto" w:fill="auto"/>
            <w:noWrap/>
            <w:vAlign w:val="bottom"/>
            <w:hideMark/>
          </w:tcPr>
          <w:p w14:paraId="40B087B9"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Marsilea </w:t>
            </w:r>
            <w:proofErr w:type="spellStart"/>
            <w:r w:rsidRPr="007C3F1E">
              <w:rPr>
                <w:rFonts w:ascii="Calibri" w:eastAsia="Times New Roman" w:hAnsi="Calibri" w:cs="Calibri"/>
                <w:i/>
                <w:iCs/>
                <w:color w:val="000000"/>
                <w:sz w:val="20"/>
                <w:szCs w:val="20"/>
                <w:lang w:val="en-AU" w:eastAsia="en-AU"/>
              </w:rPr>
              <w:t>drummondii</w:t>
            </w:r>
            <w:proofErr w:type="spellEnd"/>
          </w:p>
        </w:tc>
      </w:tr>
      <w:tr w:rsidR="003E60B6" w:rsidRPr="007C3F1E" w14:paraId="7CD443BD" w14:textId="77777777" w:rsidTr="005E4EB3">
        <w:trPr>
          <w:trHeight w:val="227"/>
        </w:trPr>
        <w:tc>
          <w:tcPr>
            <w:tcW w:w="2810" w:type="dxa"/>
            <w:tcBorders>
              <w:top w:val="nil"/>
              <w:left w:val="nil"/>
              <w:bottom w:val="nil"/>
              <w:right w:val="nil"/>
            </w:tcBorders>
            <w:shd w:val="clear" w:color="auto" w:fill="auto"/>
            <w:noWrap/>
            <w:vAlign w:val="bottom"/>
            <w:hideMark/>
          </w:tcPr>
          <w:p w14:paraId="57FF6BB8"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Medicago polymorpha</w:t>
            </w:r>
          </w:p>
        </w:tc>
      </w:tr>
      <w:tr w:rsidR="003E60B6" w:rsidRPr="007C3F1E" w14:paraId="4DCD53DE" w14:textId="77777777" w:rsidTr="005E4EB3">
        <w:trPr>
          <w:trHeight w:val="227"/>
        </w:trPr>
        <w:tc>
          <w:tcPr>
            <w:tcW w:w="2810" w:type="dxa"/>
            <w:tcBorders>
              <w:top w:val="nil"/>
              <w:left w:val="nil"/>
              <w:bottom w:val="nil"/>
              <w:right w:val="nil"/>
            </w:tcBorders>
            <w:shd w:val="clear" w:color="auto" w:fill="auto"/>
            <w:noWrap/>
            <w:vAlign w:val="bottom"/>
            <w:hideMark/>
          </w:tcPr>
          <w:p w14:paraId="763797F4"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Melilotus indicus</w:t>
            </w:r>
          </w:p>
        </w:tc>
      </w:tr>
      <w:tr w:rsidR="003E60B6" w:rsidRPr="007C3F1E" w14:paraId="6AE33453" w14:textId="77777777" w:rsidTr="005E4EB3">
        <w:trPr>
          <w:trHeight w:val="227"/>
        </w:trPr>
        <w:tc>
          <w:tcPr>
            <w:tcW w:w="2810" w:type="dxa"/>
            <w:tcBorders>
              <w:top w:val="nil"/>
              <w:left w:val="nil"/>
              <w:bottom w:val="nil"/>
              <w:right w:val="nil"/>
            </w:tcBorders>
            <w:shd w:val="clear" w:color="auto" w:fill="auto"/>
            <w:noWrap/>
            <w:vAlign w:val="bottom"/>
            <w:hideMark/>
          </w:tcPr>
          <w:p w14:paraId="59173899"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Mentha australis</w:t>
            </w:r>
          </w:p>
        </w:tc>
      </w:tr>
      <w:tr w:rsidR="003E60B6" w:rsidRPr="007C3F1E" w14:paraId="2CAC5C3E" w14:textId="77777777" w:rsidTr="005E4EB3">
        <w:trPr>
          <w:trHeight w:val="227"/>
        </w:trPr>
        <w:tc>
          <w:tcPr>
            <w:tcW w:w="2810" w:type="dxa"/>
            <w:tcBorders>
              <w:top w:val="nil"/>
              <w:left w:val="nil"/>
              <w:bottom w:val="nil"/>
              <w:right w:val="nil"/>
            </w:tcBorders>
            <w:shd w:val="clear" w:color="auto" w:fill="auto"/>
            <w:noWrap/>
            <w:vAlign w:val="bottom"/>
            <w:hideMark/>
          </w:tcPr>
          <w:p w14:paraId="295B3FD3"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Myoporum </w:t>
            </w:r>
            <w:proofErr w:type="spellStart"/>
            <w:r w:rsidRPr="007C3F1E">
              <w:rPr>
                <w:rFonts w:ascii="Calibri" w:eastAsia="Times New Roman" w:hAnsi="Calibri" w:cs="Calibri"/>
                <w:i/>
                <w:iCs/>
                <w:color w:val="000000"/>
                <w:sz w:val="20"/>
                <w:szCs w:val="20"/>
                <w:lang w:val="en-AU" w:eastAsia="en-AU"/>
              </w:rPr>
              <w:t>parvifolium</w:t>
            </w:r>
            <w:proofErr w:type="spellEnd"/>
          </w:p>
        </w:tc>
      </w:tr>
      <w:tr w:rsidR="003E60B6" w:rsidRPr="007C3F1E" w14:paraId="30768BB6" w14:textId="77777777" w:rsidTr="005E4EB3">
        <w:trPr>
          <w:trHeight w:val="227"/>
        </w:trPr>
        <w:tc>
          <w:tcPr>
            <w:tcW w:w="2810" w:type="dxa"/>
            <w:tcBorders>
              <w:top w:val="nil"/>
              <w:left w:val="nil"/>
              <w:bottom w:val="nil"/>
              <w:right w:val="nil"/>
            </w:tcBorders>
            <w:shd w:val="clear" w:color="auto" w:fill="auto"/>
            <w:noWrap/>
            <w:vAlign w:val="bottom"/>
            <w:hideMark/>
          </w:tcPr>
          <w:p w14:paraId="6B5B8126"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Myriophyllum</w:t>
            </w:r>
            <w:proofErr w:type="spellEnd"/>
          </w:p>
        </w:tc>
      </w:tr>
      <w:tr w:rsidR="003E60B6" w:rsidRPr="007C3F1E" w14:paraId="32E5FC20" w14:textId="77777777" w:rsidTr="005E4EB3">
        <w:trPr>
          <w:trHeight w:val="227"/>
        </w:trPr>
        <w:tc>
          <w:tcPr>
            <w:tcW w:w="2810" w:type="dxa"/>
            <w:tcBorders>
              <w:top w:val="nil"/>
              <w:left w:val="nil"/>
              <w:bottom w:val="nil"/>
              <w:right w:val="nil"/>
            </w:tcBorders>
            <w:shd w:val="clear" w:color="auto" w:fill="auto"/>
            <w:noWrap/>
            <w:vAlign w:val="bottom"/>
            <w:hideMark/>
          </w:tcPr>
          <w:p w14:paraId="4EDA972A"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Myriophyllum</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verrucosum</w:t>
            </w:r>
            <w:proofErr w:type="spellEnd"/>
          </w:p>
        </w:tc>
      </w:tr>
      <w:tr w:rsidR="003E60B6" w:rsidRPr="007C3F1E" w14:paraId="5590294C" w14:textId="77777777" w:rsidTr="005E4EB3">
        <w:trPr>
          <w:trHeight w:val="227"/>
        </w:trPr>
        <w:tc>
          <w:tcPr>
            <w:tcW w:w="2810" w:type="dxa"/>
            <w:tcBorders>
              <w:top w:val="nil"/>
              <w:left w:val="nil"/>
              <w:bottom w:val="nil"/>
              <w:right w:val="nil"/>
            </w:tcBorders>
            <w:shd w:val="clear" w:color="auto" w:fill="auto"/>
            <w:noWrap/>
            <w:vAlign w:val="bottom"/>
            <w:hideMark/>
          </w:tcPr>
          <w:p w14:paraId="3C06379C"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Nicotiana</w:t>
            </w:r>
          </w:p>
        </w:tc>
      </w:tr>
      <w:tr w:rsidR="003E60B6" w:rsidRPr="007C3F1E" w14:paraId="4077DB8D" w14:textId="77777777" w:rsidTr="005E4EB3">
        <w:trPr>
          <w:trHeight w:val="227"/>
        </w:trPr>
        <w:tc>
          <w:tcPr>
            <w:tcW w:w="2810" w:type="dxa"/>
            <w:tcBorders>
              <w:top w:val="nil"/>
              <w:left w:val="nil"/>
              <w:bottom w:val="nil"/>
              <w:right w:val="nil"/>
            </w:tcBorders>
            <w:shd w:val="clear" w:color="auto" w:fill="auto"/>
            <w:noWrap/>
            <w:vAlign w:val="bottom"/>
            <w:hideMark/>
          </w:tcPr>
          <w:p w14:paraId="168D2958"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Nicotiana </w:t>
            </w:r>
            <w:proofErr w:type="spellStart"/>
            <w:r w:rsidRPr="007C3F1E">
              <w:rPr>
                <w:rFonts w:ascii="Calibri" w:eastAsia="Times New Roman" w:hAnsi="Calibri" w:cs="Calibri"/>
                <w:i/>
                <w:iCs/>
                <w:color w:val="000000"/>
                <w:sz w:val="20"/>
                <w:szCs w:val="20"/>
                <w:lang w:val="en-AU" w:eastAsia="en-AU"/>
              </w:rPr>
              <w:t>suaveolens</w:t>
            </w:r>
            <w:proofErr w:type="spellEnd"/>
          </w:p>
        </w:tc>
      </w:tr>
      <w:tr w:rsidR="003E60B6" w:rsidRPr="007C3F1E" w14:paraId="020E9281" w14:textId="77777777" w:rsidTr="005E4EB3">
        <w:trPr>
          <w:trHeight w:val="227"/>
        </w:trPr>
        <w:tc>
          <w:tcPr>
            <w:tcW w:w="2810" w:type="dxa"/>
            <w:tcBorders>
              <w:top w:val="nil"/>
              <w:left w:val="nil"/>
              <w:bottom w:val="nil"/>
              <w:right w:val="nil"/>
            </w:tcBorders>
            <w:shd w:val="clear" w:color="auto" w:fill="auto"/>
            <w:noWrap/>
            <w:vAlign w:val="bottom"/>
            <w:hideMark/>
          </w:tcPr>
          <w:p w14:paraId="512E8E1B"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Nitraria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billardierei</w:t>
            </w:r>
            <w:proofErr w:type="spellEnd"/>
          </w:p>
        </w:tc>
      </w:tr>
      <w:tr w:rsidR="003E60B6" w:rsidRPr="007C3F1E" w14:paraId="053B58DE" w14:textId="77777777" w:rsidTr="005E4EB3">
        <w:trPr>
          <w:trHeight w:val="227"/>
        </w:trPr>
        <w:tc>
          <w:tcPr>
            <w:tcW w:w="2810" w:type="dxa"/>
            <w:tcBorders>
              <w:top w:val="nil"/>
              <w:left w:val="nil"/>
              <w:bottom w:val="nil"/>
              <w:right w:val="nil"/>
            </w:tcBorders>
            <w:shd w:val="clear" w:color="auto" w:fill="auto"/>
            <w:noWrap/>
            <w:vAlign w:val="bottom"/>
            <w:hideMark/>
          </w:tcPr>
          <w:p w14:paraId="04171989"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Onopordum</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acanthium</w:t>
            </w:r>
            <w:proofErr w:type="spellEnd"/>
          </w:p>
        </w:tc>
      </w:tr>
      <w:tr w:rsidR="003E60B6" w:rsidRPr="007C3F1E" w14:paraId="62B9BF14" w14:textId="77777777" w:rsidTr="005E4EB3">
        <w:trPr>
          <w:trHeight w:val="227"/>
        </w:trPr>
        <w:tc>
          <w:tcPr>
            <w:tcW w:w="2810" w:type="dxa"/>
            <w:tcBorders>
              <w:top w:val="nil"/>
              <w:left w:val="nil"/>
              <w:bottom w:val="nil"/>
              <w:right w:val="nil"/>
            </w:tcBorders>
            <w:shd w:val="clear" w:color="auto" w:fill="auto"/>
            <w:noWrap/>
            <w:vAlign w:val="bottom"/>
            <w:hideMark/>
          </w:tcPr>
          <w:p w14:paraId="50CCFAAE"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Oxalis </w:t>
            </w:r>
            <w:proofErr w:type="spellStart"/>
            <w:r w:rsidRPr="007C3F1E">
              <w:rPr>
                <w:rFonts w:ascii="Calibri" w:eastAsia="Times New Roman" w:hAnsi="Calibri" w:cs="Calibri"/>
                <w:i/>
                <w:iCs/>
                <w:color w:val="000000"/>
                <w:sz w:val="20"/>
                <w:szCs w:val="20"/>
                <w:lang w:val="en-AU" w:eastAsia="en-AU"/>
              </w:rPr>
              <w:t>corniculata</w:t>
            </w:r>
            <w:proofErr w:type="spellEnd"/>
          </w:p>
        </w:tc>
      </w:tr>
      <w:tr w:rsidR="003E60B6" w:rsidRPr="007C3F1E" w14:paraId="70C5EAC5" w14:textId="77777777" w:rsidTr="005E4EB3">
        <w:trPr>
          <w:trHeight w:val="227"/>
        </w:trPr>
        <w:tc>
          <w:tcPr>
            <w:tcW w:w="2810" w:type="dxa"/>
            <w:tcBorders>
              <w:top w:val="nil"/>
              <w:left w:val="nil"/>
              <w:bottom w:val="nil"/>
              <w:right w:val="nil"/>
            </w:tcBorders>
            <w:shd w:val="clear" w:color="auto" w:fill="auto"/>
            <w:noWrap/>
            <w:vAlign w:val="bottom"/>
            <w:hideMark/>
          </w:tcPr>
          <w:p w14:paraId="0AE43B5C"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Paspalidium</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jubiflorum</w:t>
            </w:r>
            <w:proofErr w:type="spellEnd"/>
          </w:p>
        </w:tc>
      </w:tr>
      <w:tr w:rsidR="003E60B6" w:rsidRPr="007C3F1E" w14:paraId="08DD5E2E" w14:textId="77777777" w:rsidTr="005E4EB3">
        <w:trPr>
          <w:trHeight w:val="227"/>
        </w:trPr>
        <w:tc>
          <w:tcPr>
            <w:tcW w:w="2810" w:type="dxa"/>
            <w:tcBorders>
              <w:top w:val="nil"/>
              <w:left w:val="nil"/>
              <w:bottom w:val="nil"/>
              <w:right w:val="nil"/>
            </w:tcBorders>
            <w:shd w:val="clear" w:color="auto" w:fill="auto"/>
            <w:noWrap/>
            <w:vAlign w:val="bottom"/>
            <w:hideMark/>
          </w:tcPr>
          <w:p w14:paraId="73CC8A2A"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Persicaria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decipiens</w:t>
            </w:r>
            <w:proofErr w:type="spellEnd"/>
          </w:p>
        </w:tc>
      </w:tr>
      <w:tr w:rsidR="003E60B6" w:rsidRPr="007C3F1E" w14:paraId="5E701AB2" w14:textId="77777777" w:rsidTr="005E4EB3">
        <w:trPr>
          <w:trHeight w:val="227"/>
        </w:trPr>
        <w:tc>
          <w:tcPr>
            <w:tcW w:w="2810" w:type="dxa"/>
            <w:tcBorders>
              <w:top w:val="nil"/>
              <w:left w:val="nil"/>
              <w:bottom w:val="nil"/>
              <w:right w:val="nil"/>
            </w:tcBorders>
            <w:shd w:val="clear" w:color="auto" w:fill="auto"/>
            <w:noWrap/>
            <w:vAlign w:val="bottom"/>
            <w:hideMark/>
          </w:tcPr>
          <w:p w14:paraId="2F72B3FF"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Persicaria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prostrata</w:t>
            </w:r>
            <w:proofErr w:type="spellEnd"/>
          </w:p>
        </w:tc>
      </w:tr>
      <w:tr w:rsidR="003E60B6" w:rsidRPr="007C3F1E" w14:paraId="2905D6F7" w14:textId="77777777" w:rsidTr="005E4EB3">
        <w:trPr>
          <w:trHeight w:val="227"/>
        </w:trPr>
        <w:tc>
          <w:tcPr>
            <w:tcW w:w="2810" w:type="dxa"/>
            <w:tcBorders>
              <w:top w:val="nil"/>
              <w:left w:val="nil"/>
              <w:bottom w:val="nil"/>
              <w:right w:val="nil"/>
            </w:tcBorders>
            <w:shd w:val="clear" w:color="auto" w:fill="auto"/>
            <w:noWrap/>
            <w:vAlign w:val="bottom"/>
            <w:hideMark/>
          </w:tcPr>
          <w:p w14:paraId="0DBD0F6F"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Phalaris aquatica</w:t>
            </w:r>
          </w:p>
        </w:tc>
      </w:tr>
      <w:tr w:rsidR="003E60B6" w:rsidRPr="007C3F1E" w14:paraId="0C8DBC2B" w14:textId="77777777" w:rsidTr="005E4EB3">
        <w:trPr>
          <w:trHeight w:val="227"/>
        </w:trPr>
        <w:tc>
          <w:tcPr>
            <w:tcW w:w="2810" w:type="dxa"/>
            <w:tcBorders>
              <w:top w:val="nil"/>
              <w:left w:val="nil"/>
              <w:bottom w:val="nil"/>
              <w:right w:val="nil"/>
            </w:tcBorders>
            <w:shd w:val="clear" w:color="auto" w:fill="auto"/>
            <w:noWrap/>
            <w:vAlign w:val="bottom"/>
            <w:hideMark/>
          </w:tcPr>
          <w:p w14:paraId="601479B3"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Phyla </w:t>
            </w:r>
            <w:proofErr w:type="spellStart"/>
            <w:r w:rsidRPr="007C3F1E">
              <w:rPr>
                <w:rFonts w:ascii="Calibri" w:eastAsia="Times New Roman" w:hAnsi="Calibri" w:cs="Calibri"/>
                <w:i/>
                <w:iCs/>
                <w:color w:val="000000"/>
                <w:sz w:val="20"/>
                <w:szCs w:val="20"/>
                <w:lang w:val="en-AU" w:eastAsia="en-AU"/>
              </w:rPr>
              <w:t>nodiflora</w:t>
            </w:r>
            <w:proofErr w:type="spellEnd"/>
          </w:p>
        </w:tc>
      </w:tr>
      <w:tr w:rsidR="003E60B6" w:rsidRPr="007C3F1E" w14:paraId="0EB6B9CE" w14:textId="77777777" w:rsidTr="005E4EB3">
        <w:trPr>
          <w:trHeight w:val="227"/>
        </w:trPr>
        <w:tc>
          <w:tcPr>
            <w:tcW w:w="2810" w:type="dxa"/>
            <w:tcBorders>
              <w:top w:val="nil"/>
              <w:left w:val="nil"/>
              <w:bottom w:val="nil"/>
              <w:right w:val="nil"/>
            </w:tcBorders>
            <w:shd w:val="clear" w:color="auto" w:fill="auto"/>
            <w:noWrap/>
            <w:vAlign w:val="bottom"/>
            <w:hideMark/>
          </w:tcPr>
          <w:p w14:paraId="347885EE"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Physalis</w:t>
            </w:r>
          </w:p>
        </w:tc>
      </w:tr>
      <w:tr w:rsidR="003E60B6" w:rsidRPr="007C3F1E" w14:paraId="6D5D1174" w14:textId="77777777" w:rsidTr="005E4EB3">
        <w:trPr>
          <w:trHeight w:val="227"/>
        </w:trPr>
        <w:tc>
          <w:tcPr>
            <w:tcW w:w="2810" w:type="dxa"/>
            <w:tcBorders>
              <w:top w:val="nil"/>
              <w:left w:val="nil"/>
              <w:bottom w:val="nil"/>
              <w:right w:val="nil"/>
            </w:tcBorders>
            <w:shd w:val="clear" w:color="auto" w:fill="auto"/>
            <w:noWrap/>
            <w:vAlign w:val="bottom"/>
            <w:hideMark/>
          </w:tcPr>
          <w:p w14:paraId="1302CC1C"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Plantago </w:t>
            </w:r>
            <w:proofErr w:type="spellStart"/>
            <w:r w:rsidRPr="007C3F1E">
              <w:rPr>
                <w:rFonts w:ascii="Calibri" w:eastAsia="Times New Roman" w:hAnsi="Calibri" w:cs="Calibri"/>
                <w:i/>
                <w:iCs/>
                <w:color w:val="000000"/>
                <w:sz w:val="20"/>
                <w:szCs w:val="20"/>
                <w:lang w:val="en-AU" w:eastAsia="en-AU"/>
              </w:rPr>
              <w:t>cunninghamii</w:t>
            </w:r>
            <w:proofErr w:type="spellEnd"/>
          </w:p>
        </w:tc>
      </w:tr>
      <w:tr w:rsidR="003E60B6" w:rsidRPr="007C3F1E" w14:paraId="3AF5AD37" w14:textId="77777777" w:rsidTr="005E4EB3">
        <w:trPr>
          <w:trHeight w:val="227"/>
        </w:trPr>
        <w:tc>
          <w:tcPr>
            <w:tcW w:w="2810" w:type="dxa"/>
            <w:tcBorders>
              <w:top w:val="nil"/>
              <w:left w:val="nil"/>
              <w:bottom w:val="nil"/>
              <w:right w:val="nil"/>
            </w:tcBorders>
            <w:shd w:val="clear" w:color="auto" w:fill="auto"/>
            <w:noWrap/>
            <w:vAlign w:val="bottom"/>
            <w:hideMark/>
          </w:tcPr>
          <w:p w14:paraId="267393B1"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Poa </w:t>
            </w:r>
            <w:proofErr w:type="spellStart"/>
            <w:r w:rsidRPr="007C3F1E">
              <w:rPr>
                <w:rFonts w:ascii="Calibri" w:eastAsia="Times New Roman" w:hAnsi="Calibri" w:cs="Calibri"/>
                <w:i/>
                <w:iCs/>
                <w:color w:val="000000"/>
                <w:sz w:val="20"/>
                <w:szCs w:val="20"/>
                <w:lang w:val="en-AU" w:eastAsia="en-AU"/>
              </w:rPr>
              <w:t>fordeana</w:t>
            </w:r>
            <w:proofErr w:type="spellEnd"/>
          </w:p>
        </w:tc>
      </w:tr>
      <w:tr w:rsidR="003E60B6" w:rsidRPr="007C3F1E" w14:paraId="51845DF8" w14:textId="77777777" w:rsidTr="005E4EB3">
        <w:trPr>
          <w:trHeight w:val="227"/>
        </w:trPr>
        <w:tc>
          <w:tcPr>
            <w:tcW w:w="2810" w:type="dxa"/>
            <w:tcBorders>
              <w:top w:val="nil"/>
              <w:left w:val="nil"/>
              <w:bottom w:val="nil"/>
              <w:right w:val="nil"/>
            </w:tcBorders>
            <w:shd w:val="clear" w:color="auto" w:fill="auto"/>
            <w:noWrap/>
            <w:vAlign w:val="bottom"/>
            <w:hideMark/>
          </w:tcPr>
          <w:p w14:paraId="7E02EE7E"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Polygonum</w:t>
            </w:r>
          </w:p>
        </w:tc>
      </w:tr>
      <w:tr w:rsidR="003E60B6" w:rsidRPr="007C3F1E" w14:paraId="073B294A" w14:textId="77777777" w:rsidTr="005E4EB3">
        <w:trPr>
          <w:trHeight w:val="227"/>
        </w:trPr>
        <w:tc>
          <w:tcPr>
            <w:tcW w:w="2810" w:type="dxa"/>
            <w:tcBorders>
              <w:top w:val="nil"/>
              <w:left w:val="nil"/>
              <w:bottom w:val="nil"/>
              <w:right w:val="nil"/>
            </w:tcBorders>
            <w:shd w:val="clear" w:color="auto" w:fill="auto"/>
            <w:noWrap/>
            <w:vAlign w:val="bottom"/>
            <w:hideMark/>
          </w:tcPr>
          <w:p w14:paraId="5E15D938"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Polygonum </w:t>
            </w:r>
            <w:proofErr w:type="spellStart"/>
            <w:r w:rsidRPr="007C3F1E">
              <w:rPr>
                <w:rFonts w:ascii="Calibri" w:eastAsia="Times New Roman" w:hAnsi="Calibri" w:cs="Calibri"/>
                <w:i/>
                <w:iCs/>
                <w:color w:val="000000"/>
                <w:sz w:val="20"/>
                <w:szCs w:val="20"/>
                <w:lang w:val="en-AU" w:eastAsia="en-AU"/>
              </w:rPr>
              <w:t>plebeium</w:t>
            </w:r>
            <w:proofErr w:type="spellEnd"/>
          </w:p>
        </w:tc>
      </w:tr>
      <w:tr w:rsidR="003E60B6" w:rsidRPr="007C3F1E" w14:paraId="6E955585" w14:textId="77777777" w:rsidTr="005E4EB3">
        <w:trPr>
          <w:trHeight w:val="227"/>
        </w:trPr>
        <w:tc>
          <w:tcPr>
            <w:tcW w:w="2810" w:type="dxa"/>
            <w:tcBorders>
              <w:top w:val="nil"/>
              <w:left w:val="nil"/>
              <w:bottom w:val="nil"/>
              <w:right w:val="nil"/>
            </w:tcBorders>
            <w:shd w:val="clear" w:color="auto" w:fill="auto"/>
            <w:noWrap/>
            <w:vAlign w:val="bottom"/>
            <w:hideMark/>
          </w:tcPr>
          <w:p w14:paraId="03ABBD99"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Portulaca oleracea</w:t>
            </w:r>
          </w:p>
        </w:tc>
      </w:tr>
      <w:tr w:rsidR="003E60B6" w:rsidRPr="007C3F1E" w14:paraId="54FF0EFF" w14:textId="77777777" w:rsidTr="005E4EB3">
        <w:trPr>
          <w:trHeight w:val="227"/>
        </w:trPr>
        <w:tc>
          <w:tcPr>
            <w:tcW w:w="2810" w:type="dxa"/>
            <w:tcBorders>
              <w:top w:val="nil"/>
              <w:left w:val="nil"/>
              <w:bottom w:val="nil"/>
              <w:right w:val="nil"/>
            </w:tcBorders>
            <w:shd w:val="clear" w:color="auto" w:fill="auto"/>
            <w:noWrap/>
            <w:vAlign w:val="bottom"/>
            <w:hideMark/>
          </w:tcPr>
          <w:p w14:paraId="71FEBF55"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Potamogeton</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tricarinatus</w:t>
            </w:r>
            <w:proofErr w:type="spellEnd"/>
          </w:p>
        </w:tc>
      </w:tr>
      <w:tr w:rsidR="003E60B6" w:rsidRPr="007C3F1E" w14:paraId="0ECBCF2A" w14:textId="77777777" w:rsidTr="005E4EB3">
        <w:trPr>
          <w:trHeight w:val="227"/>
        </w:trPr>
        <w:tc>
          <w:tcPr>
            <w:tcW w:w="2810" w:type="dxa"/>
            <w:tcBorders>
              <w:top w:val="nil"/>
              <w:left w:val="nil"/>
              <w:bottom w:val="nil"/>
              <w:right w:val="nil"/>
            </w:tcBorders>
            <w:shd w:val="clear" w:color="auto" w:fill="auto"/>
            <w:noWrap/>
            <w:vAlign w:val="bottom"/>
            <w:hideMark/>
          </w:tcPr>
          <w:p w14:paraId="57EF34DC"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Pseudognaphalium</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luteoalbum</w:t>
            </w:r>
            <w:proofErr w:type="spellEnd"/>
          </w:p>
        </w:tc>
      </w:tr>
      <w:tr w:rsidR="003E60B6" w:rsidRPr="007C3F1E" w14:paraId="4BB272EA" w14:textId="77777777" w:rsidTr="005E4EB3">
        <w:trPr>
          <w:trHeight w:val="227"/>
        </w:trPr>
        <w:tc>
          <w:tcPr>
            <w:tcW w:w="2810" w:type="dxa"/>
            <w:tcBorders>
              <w:top w:val="nil"/>
              <w:left w:val="nil"/>
              <w:bottom w:val="nil"/>
              <w:right w:val="nil"/>
            </w:tcBorders>
            <w:shd w:val="clear" w:color="auto" w:fill="auto"/>
            <w:noWrap/>
            <w:vAlign w:val="bottom"/>
            <w:hideMark/>
          </w:tcPr>
          <w:p w14:paraId="3BD73FAC"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Psilocaulon</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granulicaule</w:t>
            </w:r>
            <w:proofErr w:type="spellEnd"/>
          </w:p>
        </w:tc>
      </w:tr>
      <w:tr w:rsidR="003E60B6" w:rsidRPr="007C3F1E" w14:paraId="53A259FC" w14:textId="77777777" w:rsidTr="005E4EB3">
        <w:trPr>
          <w:trHeight w:val="227"/>
        </w:trPr>
        <w:tc>
          <w:tcPr>
            <w:tcW w:w="2810" w:type="dxa"/>
            <w:tcBorders>
              <w:top w:val="nil"/>
              <w:left w:val="nil"/>
              <w:bottom w:val="nil"/>
              <w:right w:val="nil"/>
            </w:tcBorders>
            <w:shd w:val="clear" w:color="auto" w:fill="auto"/>
            <w:noWrap/>
            <w:vAlign w:val="bottom"/>
            <w:hideMark/>
          </w:tcPr>
          <w:p w14:paraId="17EF5526"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Ranunculus </w:t>
            </w:r>
            <w:proofErr w:type="spellStart"/>
            <w:r w:rsidRPr="007C3F1E">
              <w:rPr>
                <w:rFonts w:ascii="Calibri" w:eastAsia="Times New Roman" w:hAnsi="Calibri" w:cs="Calibri"/>
                <w:i/>
                <w:iCs/>
                <w:color w:val="000000"/>
                <w:sz w:val="20"/>
                <w:szCs w:val="20"/>
                <w:lang w:val="en-AU" w:eastAsia="en-AU"/>
              </w:rPr>
              <w:t>inundatus</w:t>
            </w:r>
            <w:proofErr w:type="spellEnd"/>
          </w:p>
        </w:tc>
      </w:tr>
      <w:tr w:rsidR="003E60B6" w:rsidRPr="007C3F1E" w14:paraId="702FACA6" w14:textId="77777777" w:rsidTr="005E4EB3">
        <w:trPr>
          <w:trHeight w:val="227"/>
        </w:trPr>
        <w:tc>
          <w:tcPr>
            <w:tcW w:w="2810" w:type="dxa"/>
            <w:tcBorders>
              <w:top w:val="nil"/>
              <w:left w:val="nil"/>
              <w:bottom w:val="nil"/>
              <w:right w:val="nil"/>
            </w:tcBorders>
            <w:shd w:val="clear" w:color="auto" w:fill="auto"/>
            <w:noWrap/>
            <w:vAlign w:val="bottom"/>
            <w:hideMark/>
          </w:tcPr>
          <w:p w14:paraId="166307D1"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Ranunculus </w:t>
            </w:r>
            <w:proofErr w:type="spellStart"/>
            <w:r w:rsidRPr="007C3F1E">
              <w:rPr>
                <w:rFonts w:ascii="Calibri" w:eastAsia="Times New Roman" w:hAnsi="Calibri" w:cs="Calibri"/>
                <w:i/>
                <w:iCs/>
                <w:color w:val="000000"/>
                <w:sz w:val="20"/>
                <w:szCs w:val="20"/>
                <w:lang w:val="en-AU" w:eastAsia="en-AU"/>
              </w:rPr>
              <w:t>pumilio</w:t>
            </w:r>
            <w:proofErr w:type="spellEnd"/>
          </w:p>
        </w:tc>
      </w:tr>
      <w:tr w:rsidR="003E60B6" w:rsidRPr="007C3F1E" w14:paraId="2E53E99A" w14:textId="77777777" w:rsidTr="005E4EB3">
        <w:trPr>
          <w:trHeight w:val="227"/>
        </w:trPr>
        <w:tc>
          <w:tcPr>
            <w:tcW w:w="2810" w:type="dxa"/>
            <w:tcBorders>
              <w:top w:val="nil"/>
              <w:left w:val="nil"/>
              <w:bottom w:val="nil"/>
              <w:right w:val="nil"/>
            </w:tcBorders>
            <w:shd w:val="clear" w:color="auto" w:fill="auto"/>
            <w:noWrap/>
            <w:vAlign w:val="bottom"/>
            <w:hideMark/>
          </w:tcPr>
          <w:p w14:paraId="6FFF4055"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Ranunculus </w:t>
            </w:r>
            <w:proofErr w:type="spellStart"/>
            <w:r w:rsidRPr="007C3F1E">
              <w:rPr>
                <w:rFonts w:ascii="Calibri" w:eastAsia="Times New Roman" w:hAnsi="Calibri" w:cs="Calibri"/>
                <w:i/>
                <w:iCs/>
                <w:color w:val="000000"/>
                <w:sz w:val="20"/>
                <w:szCs w:val="20"/>
                <w:lang w:val="en-AU" w:eastAsia="en-AU"/>
              </w:rPr>
              <w:t>undosus</w:t>
            </w:r>
            <w:proofErr w:type="spellEnd"/>
          </w:p>
        </w:tc>
      </w:tr>
      <w:tr w:rsidR="003E60B6" w:rsidRPr="007C3F1E" w14:paraId="73C917A8" w14:textId="77777777" w:rsidTr="005E4EB3">
        <w:trPr>
          <w:trHeight w:val="227"/>
        </w:trPr>
        <w:tc>
          <w:tcPr>
            <w:tcW w:w="2810" w:type="dxa"/>
            <w:tcBorders>
              <w:top w:val="nil"/>
              <w:left w:val="nil"/>
              <w:bottom w:val="nil"/>
              <w:right w:val="nil"/>
            </w:tcBorders>
            <w:shd w:val="clear" w:color="auto" w:fill="auto"/>
            <w:noWrap/>
            <w:vAlign w:val="bottom"/>
            <w:hideMark/>
          </w:tcPr>
          <w:p w14:paraId="64358200"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Rhagodia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spinescens</w:t>
            </w:r>
            <w:proofErr w:type="spellEnd"/>
          </w:p>
        </w:tc>
      </w:tr>
      <w:tr w:rsidR="003E60B6" w:rsidRPr="007C3F1E" w14:paraId="2ACAF42F" w14:textId="77777777" w:rsidTr="005E4EB3">
        <w:trPr>
          <w:trHeight w:val="227"/>
        </w:trPr>
        <w:tc>
          <w:tcPr>
            <w:tcW w:w="2810" w:type="dxa"/>
            <w:tcBorders>
              <w:top w:val="nil"/>
              <w:left w:val="nil"/>
              <w:bottom w:val="nil"/>
              <w:right w:val="nil"/>
            </w:tcBorders>
            <w:shd w:val="clear" w:color="auto" w:fill="auto"/>
            <w:noWrap/>
            <w:vAlign w:val="bottom"/>
            <w:hideMark/>
          </w:tcPr>
          <w:p w14:paraId="049D8A30"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Rhodanthe</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corymbiflora</w:t>
            </w:r>
            <w:proofErr w:type="spellEnd"/>
          </w:p>
        </w:tc>
      </w:tr>
      <w:tr w:rsidR="003E60B6" w:rsidRPr="007C3F1E" w14:paraId="5D2A53EF" w14:textId="77777777" w:rsidTr="005E4EB3">
        <w:trPr>
          <w:trHeight w:val="227"/>
        </w:trPr>
        <w:tc>
          <w:tcPr>
            <w:tcW w:w="2810" w:type="dxa"/>
            <w:tcBorders>
              <w:top w:val="nil"/>
              <w:left w:val="nil"/>
              <w:bottom w:val="nil"/>
              <w:right w:val="nil"/>
            </w:tcBorders>
            <w:shd w:val="clear" w:color="auto" w:fill="auto"/>
            <w:noWrap/>
            <w:vAlign w:val="bottom"/>
            <w:hideMark/>
          </w:tcPr>
          <w:p w14:paraId="47067103"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Rhodanthe</w:t>
            </w:r>
            <w:proofErr w:type="spellEnd"/>
            <w:r w:rsidRPr="007C3F1E">
              <w:rPr>
                <w:rFonts w:ascii="Calibri" w:eastAsia="Times New Roman" w:hAnsi="Calibri" w:cs="Calibri"/>
                <w:i/>
                <w:iCs/>
                <w:color w:val="000000"/>
                <w:sz w:val="20"/>
                <w:szCs w:val="20"/>
                <w:lang w:val="en-AU" w:eastAsia="en-AU"/>
              </w:rPr>
              <w:t xml:space="preserve"> floribunda</w:t>
            </w:r>
          </w:p>
        </w:tc>
      </w:tr>
      <w:tr w:rsidR="003E60B6" w:rsidRPr="007C3F1E" w14:paraId="090AC77E" w14:textId="77777777" w:rsidTr="005E4EB3">
        <w:trPr>
          <w:trHeight w:val="227"/>
        </w:trPr>
        <w:tc>
          <w:tcPr>
            <w:tcW w:w="2810" w:type="dxa"/>
            <w:tcBorders>
              <w:top w:val="nil"/>
              <w:left w:val="nil"/>
              <w:bottom w:val="nil"/>
              <w:right w:val="nil"/>
            </w:tcBorders>
            <w:shd w:val="clear" w:color="auto" w:fill="auto"/>
            <w:noWrap/>
            <w:vAlign w:val="bottom"/>
            <w:hideMark/>
          </w:tcPr>
          <w:p w14:paraId="3BE2DB7B"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Roepera</w:t>
            </w:r>
            <w:proofErr w:type="spellEnd"/>
          </w:p>
        </w:tc>
      </w:tr>
      <w:tr w:rsidR="003E60B6" w:rsidRPr="007C3F1E" w14:paraId="2C932E7C" w14:textId="77777777" w:rsidTr="005E4EB3">
        <w:trPr>
          <w:trHeight w:val="227"/>
        </w:trPr>
        <w:tc>
          <w:tcPr>
            <w:tcW w:w="2810" w:type="dxa"/>
            <w:tcBorders>
              <w:top w:val="nil"/>
              <w:left w:val="nil"/>
              <w:bottom w:val="nil"/>
              <w:right w:val="nil"/>
            </w:tcBorders>
            <w:shd w:val="clear" w:color="auto" w:fill="auto"/>
            <w:noWrap/>
            <w:vAlign w:val="bottom"/>
            <w:hideMark/>
          </w:tcPr>
          <w:p w14:paraId="7D93DD06"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Roepera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ammophila</w:t>
            </w:r>
            <w:proofErr w:type="spellEnd"/>
          </w:p>
        </w:tc>
      </w:tr>
      <w:tr w:rsidR="003E60B6" w:rsidRPr="007C3F1E" w14:paraId="18340401" w14:textId="77777777" w:rsidTr="005E4EB3">
        <w:trPr>
          <w:trHeight w:val="227"/>
        </w:trPr>
        <w:tc>
          <w:tcPr>
            <w:tcW w:w="2810" w:type="dxa"/>
            <w:tcBorders>
              <w:top w:val="nil"/>
              <w:left w:val="nil"/>
              <w:bottom w:val="nil"/>
              <w:right w:val="nil"/>
            </w:tcBorders>
            <w:shd w:val="clear" w:color="auto" w:fill="auto"/>
            <w:noWrap/>
            <w:vAlign w:val="bottom"/>
            <w:hideMark/>
          </w:tcPr>
          <w:p w14:paraId="256B15E7"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Roepera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apiculata</w:t>
            </w:r>
            <w:proofErr w:type="spellEnd"/>
          </w:p>
        </w:tc>
      </w:tr>
      <w:tr w:rsidR="003E60B6" w:rsidRPr="007C3F1E" w14:paraId="3D90A37B" w14:textId="77777777" w:rsidTr="005E4EB3">
        <w:trPr>
          <w:trHeight w:val="227"/>
        </w:trPr>
        <w:tc>
          <w:tcPr>
            <w:tcW w:w="2810" w:type="dxa"/>
            <w:tcBorders>
              <w:top w:val="nil"/>
              <w:left w:val="nil"/>
              <w:bottom w:val="nil"/>
              <w:right w:val="nil"/>
            </w:tcBorders>
            <w:shd w:val="clear" w:color="auto" w:fill="auto"/>
            <w:noWrap/>
            <w:vAlign w:val="bottom"/>
            <w:hideMark/>
          </w:tcPr>
          <w:p w14:paraId="1E8A5FF9"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Roepera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iodocarpa</w:t>
            </w:r>
            <w:proofErr w:type="spellEnd"/>
          </w:p>
        </w:tc>
      </w:tr>
      <w:tr w:rsidR="003E60B6" w:rsidRPr="007C3F1E" w14:paraId="560989DE" w14:textId="77777777" w:rsidTr="005E4EB3">
        <w:trPr>
          <w:trHeight w:val="227"/>
        </w:trPr>
        <w:tc>
          <w:tcPr>
            <w:tcW w:w="2810" w:type="dxa"/>
            <w:tcBorders>
              <w:top w:val="nil"/>
              <w:left w:val="nil"/>
              <w:bottom w:val="nil"/>
              <w:right w:val="nil"/>
            </w:tcBorders>
            <w:shd w:val="clear" w:color="auto" w:fill="auto"/>
            <w:noWrap/>
            <w:vAlign w:val="bottom"/>
            <w:hideMark/>
          </w:tcPr>
          <w:p w14:paraId="70DC7F38"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Roepera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similis</w:t>
            </w:r>
            <w:proofErr w:type="spellEnd"/>
          </w:p>
        </w:tc>
      </w:tr>
      <w:tr w:rsidR="003E60B6" w:rsidRPr="007C3F1E" w14:paraId="2462E826" w14:textId="77777777" w:rsidTr="005E4EB3">
        <w:trPr>
          <w:trHeight w:val="227"/>
        </w:trPr>
        <w:tc>
          <w:tcPr>
            <w:tcW w:w="2810" w:type="dxa"/>
            <w:tcBorders>
              <w:top w:val="nil"/>
              <w:left w:val="nil"/>
              <w:bottom w:val="nil"/>
              <w:right w:val="nil"/>
            </w:tcBorders>
            <w:shd w:val="clear" w:color="auto" w:fill="auto"/>
            <w:noWrap/>
            <w:vAlign w:val="bottom"/>
            <w:hideMark/>
          </w:tcPr>
          <w:p w14:paraId="46FAF3AC"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Rorippa</w:t>
            </w:r>
            <w:proofErr w:type="spellEnd"/>
          </w:p>
        </w:tc>
      </w:tr>
      <w:tr w:rsidR="003E60B6" w:rsidRPr="007C3F1E" w14:paraId="5F3800D6" w14:textId="77777777" w:rsidTr="005E4EB3">
        <w:trPr>
          <w:trHeight w:val="227"/>
        </w:trPr>
        <w:tc>
          <w:tcPr>
            <w:tcW w:w="2810" w:type="dxa"/>
            <w:tcBorders>
              <w:top w:val="nil"/>
              <w:left w:val="nil"/>
              <w:bottom w:val="nil"/>
              <w:right w:val="nil"/>
            </w:tcBorders>
            <w:shd w:val="clear" w:color="auto" w:fill="auto"/>
            <w:noWrap/>
            <w:vAlign w:val="bottom"/>
            <w:hideMark/>
          </w:tcPr>
          <w:p w14:paraId="0170CB68"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Rorippa</w:t>
            </w:r>
            <w:proofErr w:type="spellEnd"/>
            <w:r w:rsidRPr="007C3F1E">
              <w:rPr>
                <w:rFonts w:ascii="Calibri" w:eastAsia="Times New Roman" w:hAnsi="Calibri" w:cs="Calibri"/>
                <w:i/>
                <w:iCs/>
                <w:color w:val="000000"/>
                <w:sz w:val="20"/>
                <w:szCs w:val="20"/>
                <w:lang w:val="en-AU" w:eastAsia="en-AU"/>
              </w:rPr>
              <w:t xml:space="preserve"> palustris</w:t>
            </w:r>
          </w:p>
        </w:tc>
      </w:tr>
      <w:tr w:rsidR="003E60B6" w:rsidRPr="007C3F1E" w14:paraId="44EEDAFC" w14:textId="77777777" w:rsidTr="005E4EB3">
        <w:trPr>
          <w:trHeight w:val="227"/>
        </w:trPr>
        <w:tc>
          <w:tcPr>
            <w:tcW w:w="2810" w:type="dxa"/>
            <w:tcBorders>
              <w:top w:val="nil"/>
              <w:left w:val="nil"/>
              <w:bottom w:val="nil"/>
              <w:right w:val="nil"/>
            </w:tcBorders>
            <w:shd w:val="clear" w:color="auto" w:fill="auto"/>
            <w:noWrap/>
            <w:vAlign w:val="bottom"/>
            <w:hideMark/>
          </w:tcPr>
          <w:p w14:paraId="02850A75"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Rumex</w:t>
            </w:r>
          </w:p>
        </w:tc>
      </w:tr>
      <w:tr w:rsidR="003E60B6" w:rsidRPr="007C3F1E" w14:paraId="1987B154" w14:textId="77777777" w:rsidTr="005E4EB3">
        <w:trPr>
          <w:trHeight w:val="227"/>
        </w:trPr>
        <w:tc>
          <w:tcPr>
            <w:tcW w:w="2810" w:type="dxa"/>
            <w:tcBorders>
              <w:top w:val="nil"/>
              <w:left w:val="nil"/>
              <w:bottom w:val="nil"/>
              <w:right w:val="nil"/>
            </w:tcBorders>
            <w:shd w:val="clear" w:color="auto" w:fill="auto"/>
            <w:noWrap/>
            <w:vAlign w:val="bottom"/>
            <w:hideMark/>
          </w:tcPr>
          <w:p w14:paraId="1A53BD09"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Rumex </w:t>
            </w:r>
            <w:proofErr w:type="spellStart"/>
            <w:r w:rsidRPr="007C3F1E">
              <w:rPr>
                <w:rFonts w:ascii="Calibri" w:eastAsia="Times New Roman" w:hAnsi="Calibri" w:cs="Calibri"/>
                <w:i/>
                <w:iCs/>
                <w:color w:val="000000"/>
                <w:sz w:val="20"/>
                <w:szCs w:val="20"/>
                <w:lang w:val="en-AU" w:eastAsia="en-AU"/>
              </w:rPr>
              <w:t>tenax</w:t>
            </w:r>
            <w:proofErr w:type="spellEnd"/>
          </w:p>
        </w:tc>
      </w:tr>
      <w:tr w:rsidR="003E60B6" w:rsidRPr="007C3F1E" w14:paraId="7CD6DB49" w14:textId="77777777" w:rsidTr="005E4EB3">
        <w:trPr>
          <w:trHeight w:val="227"/>
        </w:trPr>
        <w:tc>
          <w:tcPr>
            <w:tcW w:w="2810" w:type="dxa"/>
            <w:tcBorders>
              <w:top w:val="nil"/>
              <w:left w:val="nil"/>
              <w:bottom w:val="nil"/>
              <w:right w:val="nil"/>
            </w:tcBorders>
            <w:shd w:val="clear" w:color="auto" w:fill="auto"/>
            <w:noWrap/>
            <w:vAlign w:val="bottom"/>
            <w:hideMark/>
          </w:tcPr>
          <w:p w14:paraId="05AA99B1"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Salsola australis</w:t>
            </w:r>
          </w:p>
        </w:tc>
      </w:tr>
      <w:tr w:rsidR="003E60B6" w:rsidRPr="007C3F1E" w14:paraId="0A8DE5F0" w14:textId="77777777" w:rsidTr="005E4EB3">
        <w:trPr>
          <w:trHeight w:val="227"/>
        </w:trPr>
        <w:tc>
          <w:tcPr>
            <w:tcW w:w="2810" w:type="dxa"/>
            <w:tcBorders>
              <w:top w:val="nil"/>
              <w:left w:val="nil"/>
              <w:bottom w:val="nil"/>
              <w:right w:val="nil"/>
            </w:tcBorders>
            <w:shd w:val="clear" w:color="auto" w:fill="auto"/>
            <w:noWrap/>
            <w:vAlign w:val="bottom"/>
            <w:hideMark/>
          </w:tcPr>
          <w:p w14:paraId="59A7845E"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Schenkia</w:t>
            </w:r>
            <w:proofErr w:type="spellEnd"/>
            <w:r w:rsidRPr="007C3F1E">
              <w:rPr>
                <w:rFonts w:ascii="Calibri" w:eastAsia="Times New Roman" w:hAnsi="Calibri" w:cs="Calibri"/>
                <w:i/>
                <w:iCs/>
                <w:color w:val="000000"/>
                <w:sz w:val="20"/>
                <w:szCs w:val="20"/>
                <w:lang w:val="en-AU" w:eastAsia="en-AU"/>
              </w:rPr>
              <w:t xml:space="preserve"> australis</w:t>
            </w:r>
          </w:p>
        </w:tc>
      </w:tr>
      <w:tr w:rsidR="003E60B6" w:rsidRPr="007C3F1E" w14:paraId="1E7818AE" w14:textId="77777777" w:rsidTr="005E4EB3">
        <w:trPr>
          <w:trHeight w:val="227"/>
        </w:trPr>
        <w:tc>
          <w:tcPr>
            <w:tcW w:w="2810" w:type="dxa"/>
            <w:tcBorders>
              <w:top w:val="nil"/>
              <w:left w:val="nil"/>
              <w:bottom w:val="nil"/>
              <w:right w:val="nil"/>
            </w:tcBorders>
            <w:shd w:val="clear" w:color="auto" w:fill="auto"/>
            <w:noWrap/>
            <w:vAlign w:val="bottom"/>
            <w:hideMark/>
          </w:tcPr>
          <w:p w14:paraId="00BAEF39"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Schismus</w:t>
            </w:r>
            <w:proofErr w:type="spellEnd"/>
            <w:r w:rsidRPr="007C3F1E">
              <w:rPr>
                <w:rFonts w:ascii="Calibri" w:eastAsia="Times New Roman" w:hAnsi="Calibri" w:cs="Calibri"/>
                <w:i/>
                <w:iCs/>
                <w:color w:val="000000"/>
                <w:sz w:val="20"/>
                <w:szCs w:val="20"/>
                <w:lang w:val="en-AU" w:eastAsia="en-AU"/>
              </w:rPr>
              <w:t xml:space="preserve"> barbatus</w:t>
            </w:r>
          </w:p>
        </w:tc>
      </w:tr>
      <w:tr w:rsidR="003E60B6" w:rsidRPr="007C3F1E" w14:paraId="375C2658" w14:textId="77777777" w:rsidTr="005E4EB3">
        <w:trPr>
          <w:trHeight w:val="227"/>
        </w:trPr>
        <w:tc>
          <w:tcPr>
            <w:tcW w:w="2810" w:type="dxa"/>
            <w:tcBorders>
              <w:top w:val="nil"/>
              <w:left w:val="nil"/>
              <w:bottom w:val="nil"/>
              <w:right w:val="nil"/>
            </w:tcBorders>
            <w:shd w:val="clear" w:color="auto" w:fill="auto"/>
            <w:noWrap/>
            <w:vAlign w:val="bottom"/>
            <w:hideMark/>
          </w:tcPr>
          <w:p w14:paraId="00577CD2"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Scleroblitum</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atriplicinum</w:t>
            </w:r>
            <w:proofErr w:type="spellEnd"/>
          </w:p>
        </w:tc>
      </w:tr>
      <w:tr w:rsidR="003E60B6" w:rsidRPr="007C3F1E" w14:paraId="2AB0EC89" w14:textId="77777777" w:rsidTr="005E4EB3">
        <w:trPr>
          <w:trHeight w:val="227"/>
        </w:trPr>
        <w:tc>
          <w:tcPr>
            <w:tcW w:w="2810" w:type="dxa"/>
            <w:tcBorders>
              <w:top w:val="nil"/>
              <w:left w:val="nil"/>
              <w:bottom w:val="nil"/>
              <w:right w:val="nil"/>
            </w:tcBorders>
            <w:shd w:val="clear" w:color="auto" w:fill="auto"/>
            <w:noWrap/>
            <w:vAlign w:val="bottom"/>
            <w:hideMark/>
          </w:tcPr>
          <w:p w14:paraId="6537D9F1"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Sclerolaena</w:t>
            </w:r>
            <w:proofErr w:type="spellEnd"/>
          </w:p>
        </w:tc>
      </w:tr>
      <w:tr w:rsidR="003E60B6" w:rsidRPr="007C3F1E" w14:paraId="20264E7C" w14:textId="77777777" w:rsidTr="005E4EB3">
        <w:trPr>
          <w:trHeight w:val="227"/>
        </w:trPr>
        <w:tc>
          <w:tcPr>
            <w:tcW w:w="2810" w:type="dxa"/>
            <w:tcBorders>
              <w:top w:val="nil"/>
              <w:left w:val="nil"/>
              <w:bottom w:val="nil"/>
              <w:right w:val="nil"/>
            </w:tcBorders>
            <w:shd w:val="clear" w:color="auto" w:fill="auto"/>
            <w:noWrap/>
            <w:vAlign w:val="bottom"/>
            <w:hideMark/>
          </w:tcPr>
          <w:p w14:paraId="606F1284"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Sclerolaena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birchii</w:t>
            </w:r>
            <w:proofErr w:type="spellEnd"/>
          </w:p>
        </w:tc>
      </w:tr>
      <w:tr w:rsidR="003E60B6" w:rsidRPr="007C3F1E" w14:paraId="56F051A3" w14:textId="77777777" w:rsidTr="005E4EB3">
        <w:trPr>
          <w:trHeight w:val="227"/>
        </w:trPr>
        <w:tc>
          <w:tcPr>
            <w:tcW w:w="2810" w:type="dxa"/>
            <w:tcBorders>
              <w:top w:val="nil"/>
              <w:left w:val="nil"/>
              <w:bottom w:val="nil"/>
              <w:right w:val="nil"/>
            </w:tcBorders>
            <w:shd w:val="clear" w:color="auto" w:fill="auto"/>
            <w:noWrap/>
            <w:vAlign w:val="bottom"/>
            <w:hideMark/>
          </w:tcPr>
          <w:p w14:paraId="789DC089"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Sclerolaena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brachyptera</w:t>
            </w:r>
            <w:proofErr w:type="spellEnd"/>
          </w:p>
        </w:tc>
      </w:tr>
      <w:tr w:rsidR="003E60B6" w:rsidRPr="007C3F1E" w14:paraId="1EE24047" w14:textId="77777777" w:rsidTr="005E4EB3">
        <w:trPr>
          <w:trHeight w:val="227"/>
        </w:trPr>
        <w:tc>
          <w:tcPr>
            <w:tcW w:w="2810" w:type="dxa"/>
            <w:tcBorders>
              <w:top w:val="nil"/>
              <w:left w:val="nil"/>
              <w:bottom w:val="nil"/>
              <w:right w:val="nil"/>
            </w:tcBorders>
            <w:shd w:val="clear" w:color="auto" w:fill="auto"/>
            <w:noWrap/>
            <w:vAlign w:val="bottom"/>
            <w:hideMark/>
          </w:tcPr>
          <w:p w14:paraId="5C78BC72"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Sclerolaena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diacantha</w:t>
            </w:r>
            <w:proofErr w:type="spellEnd"/>
          </w:p>
        </w:tc>
      </w:tr>
      <w:tr w:rsidR="003E60B6" w:rsidRPr="007C3F1E" w14:paraId="7220C695" w14:textId="77777777" w:rsidTr="005E4EB3">
        <w:trPr>
          <w:trHeight w:val="227"/>
        </w:trPr>
        <w:tc>
          <w:tcPr>
            <w:tcW w:w="2810" w:type="dxa"/>
            <w:tcBorders>
              <w:top w:val="nil"/>
              <w:left w:val="nil"/>
              <w:bottom w:val="nil"/>
              <w:right w:val="nil"/>
            </w:tcBorders>
            <w:shd w:val="clear" w:color="auto" w:fill="auto"/>
            <w:noWrap/>
            <w:vAlign w:val="bottom"/>
            <w:hideMark/>
          </w:tcPr>
          <w:p w14:paraId="68C8959E"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Sclerolaena</w:t>
            </w:r>
            <w:proofErr w:type="spellEnd"/>
            <w:r w:rsidRPr="007C3F1E">
              <w:rPr>
                <w:rFonts w:ascii="Calibri" w:eastAsia="Times New Roman" w:hAnsi="Calibri" w:cs="Calibri"/>
                <w:i/>
                <w:iCs/>
                <w:color w:val="000000"/>
                <w:sz w:val="20"/>
                <w:szCs w:val="20"/>
                <w:lang w:val="en-AU" w:eastAsia="en-AU"/>
              </w:rPr>
              <w:t xml:space="preserve"> muricata</w:t>
            </w:r>
          </w:p>
        </w:tc>
      </w:tr>
      <w:tr w:rsidR="003E60B6" w:rsidRPr="007C3F1E" w14:paraId="39963390" w14:textId="77777777" w:rsidTr="005E4EB3">
        <w:trPr>
          <w:trHeight w:val="227"/>
        </w:trPr>
        <w:tc>
          <w:tcPr>
            <w:tcW w:w="2810" w:type="dxa"/>
            <w:tcBorders>
              <w:top w:val="nil"/>
              <w:left w:val="nil"/>
              <w:bottom w:val="nil"/>
              <w:right w:val="nil"/>
            </w:tcBorders>
            <w:shd w:val="clear" w:color="auto" w:fill="auto"/>
            <w:noWrap/>
            <w:vAlign w:val="bottom"/>
            <w:hideMark/>
          </w:tcPr>
          <w:p w14:paraId="6E6F2974"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Sclerolaena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stelligera</w:t>
            </w:r>
            <w:proofErr w:type="spellEnd"/>
          </w:p>
        </w:tc>
      </w:tr>
      <w:tr w:rsidR="003E60B6" w:rsidRPr="007C3F1E" w14:paraId="398C35B4" w14:textId="77777777" w:rsidTr="005E4EB3">
        <w:trPr>
          <w:trHeight w:val="227"/>
        </w:trPr>
        <w:tc>
          <w:tcPr>
            <w:tcW w:w="2810" w:type="dxa"/>
            <w:tcBorders>
              <w:top w:val="nil"/>
              <w:left w:val="nil"/>
              <w:bottom w:val="nil"/>
              <w:right w:val="nil"/>
            </w:tcBorders>
            <w:shd w:val="clear" w:color="auto" w:fill="auto"/>
            <w:noWrap/>
            <w:vAlign w:val="bottom"/>
            <w:hideMark/>
          </w:tcPr>
          <w:p w14:paraId="5244EEDB"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Sclerolaena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tricuspis</w:t>
            </w:r>
            <w:proofErr w:type="spellEnd"/>
          </w:p>
        </w:tc>
      </w:tr>
      <w:tr w:rsidR="003E60B6" w:rsidRPr="007C3F1E" w14:paraId="1F272C55" w14:textId="77777777" w:rsidTr="005E4EB3">
        <w:trPr>
          <w:trHeight w:val="227"/>
        </w:trPr>
        <w:tc>
          <w:tcPr>
            <w:tcW w:w="2810" w:type="dxa"/>
            <w:tcBorders>
              <w:top w:val="nil"/>
              <w:left w:val="nil"/>
              <w:bottom w:val="nil"/>
              <w:right w:val="nil"/>
            </w:tcBorders>
            <w:shd w:val="clear" w:color="auto" w:fill="auto"/>
            <w:noWrap/>
            <w:vAlign w:val="bottom"/>
            <w:hideMark/>
          </w:tcPr>
          <w:p w14:paraId="52F514AE"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lastRenderedPageBreak/>
              <w:t xml:space="preserve">Senecio </w:t>
            </w:r>
            <w:proofErr w:type="spellStart"/>
            <w:r w:rsidRPr="007C3F1E">
              <w:rPr>
                <w:rFonts w:ascii="Calibri" w:eastAsia="Times New Roman" w:hAnsi="Calibri" w:cs="Calibri"/>
                <w:i/>
                <w:iCs/>
                <w:color w:val="000000"/>
                <w:sz w:val="20"/>
                <w:szCs w:val="20"/>
                <w:lang w:val="en-AU" w:eastAsia="en-AU"/>
              </w:rPr>
              <w:t>cunninghamii</w:t>
            </w:r>
            <w:proofErr w:type="spellEnd"/>
          </w:p>
        </w:tc>
      </w:tr>
      <w:tr w:rsidR="003E60B6" w:rsidRPr="007C3F1E" w14:paraId="712F99F7" w14:textId="77777777" w:rsidTr="005E4EB3">
        <w:trPr>
          <w:trHeight w:val="227"/>
        </w:trPr>
        <w:tc>
          <w:tcPr>
            <w:tcW w:w="2810" w:type="dxa"/>
            <w:tcBorders>
              <w:top w:val="nil"/>
              <w:left w:val="nil"/>
              <w:bottom w:val="nil"/>
              <w:right w:val="nil"/>
            </w:tcBorders>
            <w:shd w:val="clear" w:color="auto" w:fill="auto"/>
            <w:noWrap/>
            <w:vAlign w:val="bottom"/>
            <w:hideMark/>
          </w:tcPr>
          <w:p w14:paraId="3CDC798B"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Senecio </w:t>
            </w:r>
            <w:proofErr w:type="spellStart"/>
            <w:r w:rsidRPr="007C3F1E">
              <w:rPr>
                <w:rFonts w:ascii="Calibri" w:eastAsia="Times New Roman" w:hAnsi="Calibri" w:cs="Calibri"/>
                <w:i/>
                <w:iCs/>
                <w:color w:val="000000"/>
                <w:sz w:val="20"/>
                <w:szCs w:val="20"/>
                <w:lang w:val="en-AU" w:eastAsia="en-AU"/>
              </w:rPr>
              <w:t>runcinifolius</w:t>
            </w:r>
            <w:proofErr w:type="spellEnd"/>
          </w:p>
        </w:tc>
      </w:tr>
      <w:tr w:rsidR="003E60B6" w:rsidRPr="007C3F1E" w14:paraId="129A9524" w14:textId="77777777" w:rsidTr="005E4EB3">
        <w:trPr>
          <w:trHeight w:val="227"/>
        </w:trPr>
        <w:tc>
          <w:tcPr>
            <w:tcW w:w="2810" w:type="dxa"/>
            <w:tcBorders>
              <w:top w:val="nil"/>
              <w:left w:val="nil"/>
              <w:bottom w:val="nil"/>
              <w:right w:val="nil"/>
            </w:tcBorders>
            <w:shd w:val="clear" w:color="auto" w:fill="auto"/>
            <w:noWrap/>
            <w:vAlign w:val="bottom"/>
            <w:hideMark/>
          </w:tcPr>
          <w:p w14:paraId="4A329C14"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Sida</w:t>
            </w:r>
            <w:proofErr w:type="spellEnd"/>
          </w:p>
        </w:tc>
      </w:tr>
      <w:tr w:rsidR="003E60B6" w:rsidRPr="007C3F1E" w14:paraId="0A6D82AE" w14:textId="77777777" w:rsidTr="005E4EB3">
        <w:trPr>
          <w:trHeight w:val="227"/>
        </w:trPr>
        <w:tc>
          <w:tcPr>
            <w:tcW w:w="2810" w:type="dxa"/>
            <w:tcBorders>
              <w:top w:val="nil"/>
              <w:left w:val="nil"/>
              <w:bottom w:val="nil"/>
              <w:right w:val="nil"/>
            </w:tcBorders>
            <w:shd w:val="clear" w:color="auto" w:fill="auto"/>
            <w:noWrap/>
            <w:vAlign w:val="bottom"/>
            <w:hideMark/>
          </w:tcPr>
          <w:p w14:paraId="4F5852CE"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Sida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intricata</w:t>
            </w:r>
            <w:proofErr w:type="spellEnd"/>
          </w:p>
        </w:tc>
      </w:tr>
      <w:tr w:rsidR="003E60B6" w:rsidRPr="007C3F1E" w14:paraId="3F5CDFB5" w14:textId="77777777" w:rsidTr="005E4EB3">
        <w:trPr>
          <w:trHeight w:val="227"/>
        </w:trPr>
        <w:tc>
          <w:tcPr>
            <w:tcW w:w="2810" w:type="dxa"/>
            <w:tcBorders>
              <w:top w:val="nil"/>
              <w:left w:val="nil"/>
              <w:bottom w:val="nil"/>
              <w:right w:val="nil"/>
            </w:tcBorders>
            <w:shd w:val="clear" w:color="auto" w:fill="auto"/>
            <w:noWrap/>
            <w:vAlign w:val="bottom"/>
            <w:hideMark/>
          </w:tcPr>
          <w:p w14:paraId="263AF885"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Sisymbrium </w:t>
            </w:r>
            <w:proofErr w:type="spellStart"/>
            <w:r w:rsidRPr="007C3F1E">
              <w:rPr>
                <w:rFonts w:ascii="Calibri" w:eastAsia="Times New Roman" w:hAnsi="Calibri" w:cs="Calibri"/>
                <w:i/>
                <w:iCs/>
                <w:color w:val="000000"/>
                <w:sz w:val="20"/>
                <w:szCs w:val="20"/>
                <w:lang w:val="en-AU" w:eastAsia="en-AU"/>
              </w:rPr>
              <w:t>erysimoides</w:t>
            </w:r>
            <w:proofErr w:type="spellEnd"/>
          </w:p>
        </w:tc>
      </w:tr>
      <w:tr w:rsidR="003E60B6" w:rsidRPr="007C3F1E" w14:paraId="176F98F0" w14:textId="77777777" w:rsidTr="005E4EB3">
        <w:trPr>
          <w:trHeight w:val="227"/>
        </w:trPr>
        <w:tc>
          <w:tcPr>
            <w:tcW w:w="2810" w:type="dxa"/>
            <w:tcBorders>
              <w:top w:val="nil"/>
              <w:left w:val="nil"/>
              <w:bottom w:val="nil"/>
              <w:right w:val="nil"/>
            </w:tcBorders>
            <w:shd w:val="clear" w:color="auto" w:fill="auto"/>
            <w:noWrap/>
            <w:vAlign w:val="bottom"/>
            <w:hideMark/>
          </w:tcPr>
          <w:p w14:paraId="68FEF0FA"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Solanum </w:t>
            </w:r>
            <w:proofErr w:type="spellStart"/>
            <w:r w:rsidRPr="007C3F1E">
              <w:rPr>
                <w:rFonts w:ascii="Calibri" w:eastAsia="Times New Roman" w:hAnsi="Calibri" w:cs="Calibri"/>
                <w:i/>
                <w:iCs/>
                <w:color w:val="000000"/>
                <w:sz w:val="20"/>
                <w:szCs w:val="20"/>
                <w:lang w:val="en-AU" w:eastAsia="en-AU"/>
              </w:rPr>
              <w:t>esuriale</w:t>
            </w:r>
            <w:proofErr w:type="spellEnd"/>
          </w:p>
        </w:tc>
      </w:tr>
      <w:tr w:rsidR="003E60B6" w:rsidRPr="007C3F1E" w14:paraId="6A925B23" w14:textId="77777777" w:rsidTr="005E4EB3">
        <w:trPr>
          <w:trHeight w:val="227"/>
        </w:trPr>
        <w:tc>
          <w:tcPr>
            <w:tcW w:w="2810" w:type="dxa"/>
            <w:tcBorders>
              <w:top w:val="nil"/>
              <w:left w:val="nil"/>
              <w:bottom w:val="nil"/>
              <w:right w:val="nil"/>
            </w:tcBorders>
            <w:shd w:val="clear" w:color="auto" w:fill="auto"/>
            <w:noWrap/>
            <w:vAlign w:val="bottom"/>
            <w:hideMark/>
          </w:tcPr>
          <w:p w14:paraId="2F4AFB2B"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Solanum nigrum</w:t>
            </w:r>
          </w:p>
        </w:tc>
      </w:tr>
      <w:tr w:rsidR="003E60B6" w:rsidRPr="007C3F1E" w14:paraId="4450EB3A" w14:textId="77777777" w:rsidTr="005E4EB3">
        <w:trPr>
          <w:trHeight w:val="227"/>
        </w:trPr>
        <w:tc>
          <w:tcPr>
            <w:tcW w:w="2810" w:type="dxa"/>
            <w:tcBorders>
              <w:top w:val="nil"/>
              <w:left w:val="nil"/>
              <w:bottom w:val="nil"/>
              <w:right w:val="nil"/>
            </w:tcBorders>
            <w:shd w:val="clear" w:color="auto" w:fill="auto"/>
            <w:noWrap/>
            <w:vAlign w:val="bottom"/>
            <w:hideMark/>
          </w:tcPr>
          <w:p w14:paraId="0BBF489A"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Sonchus oleraceus</w:t>
            </w:r>
          </w:p>
        </w:tc>
      </w:tr>
      <w:tr w:rsidR="003E60B6" w:rsidRPr="007C3F1E" w14:paraId="58501ACB" w14:textId="77777777" w:rsidTr="005E4EB3">
        <w:trPr>
          <w:trHeight w:val="227"/>
        </w:trPr>
        <w:tc>
          <w:tcPr>
            <w:tcW w:w="2810" w:type="dxa"/>
            <w:tcBorders>
              <w:top w:val="nil"/>
              <w:left w:val="nil"/>
              <w:bottom w:val="nil"/>
              <w:right w:val="nil"/>
            </w:tcBorders>
            <w:shd w:val="clear" w:color="auto" w:fill="auto"/>
            <w:noWrap/>
            <w:vAlign w:val="bottom"/>
            <w:hideMark/>
          </w:tcPr>
          <w:p w14:paraId="6F5CDB25"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Spergularia </w:t>
            </w:r>
            <w:proofErr w:type="spellStart"/>
            <w:r w:rsidRPr="007C3F1E">
              <w:rPr>
                <w:rFonts w:ascii="Calibri" w:eastAsia="Times New Roman" w:hAnsi="Calibri" w:cs="Calibri"/>
                <w:i/>
                <w:iCs/>
                <w:color w:val="000000"/>
                <w:sz w:val="20"/>
                <w:szCs w:val="20"/>
                <w:lang w:val="en-AU" w:eastAsia="en-AU"/>
              </w:rPr>
              <w:t>diandroides</w:t>
            </w:r>
            <w:proofErr w:type="spellEnd"/>
          </w:p>
        </w:tc>
      </w:tr>
      <w:tr w:rsidR="003E60B6" w:rsidRPr="007C3F1E" w14:paraId="470FFD14" w14:textId="77777777" w:rsidTr="005E4EB3">
        <w:trPr>
          <w:trHeight w:val="227"/>
        </w:trPr>
        <w:tc>
          <w:tcPr>
            <w:tcW w:w="2810" w:type="dxa"/>
            <w:tcBorders>
              <w:top w:val="nil"/>
              <w:left w:val="nil"/>
              <w:bottom w:val="nil"/>
              <w:right w:val="nil"/>
            </w:tcBorders>
            <w:shd w:val="clear" w:color="auto" w:fill="auto"/>
            <w:noWrap/>
            <w:vAlign w:val="bottom"/>
            <w:hideMark/>
          </w:tcPr>
          <w:p w14:paraId="1420BD6F"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Sphaeromorphaea</w:t>
            </w:r>
            <w:proofErr w:type="spellEnd"/>
            <w:r w:rsidRPr="007C3F1E">
              <w:rPr>
                <w:rFonts w:ascii="Calibri" w:eastAsia="Times New Roman" w:hAnsi="Calibri" w:cs="Calibri"/>
                <w:i/>
                <w:iCs/>
                <w:color w:val="000000"/>
                <w:sz w:val="20"/>
                <w:szCs w:val="20"/>
                <w:lang w:val="en-AU" w:eastAsia="en-AU"/>
              </w:rPr>
              <w:t xml:space="preserve"> australis</w:t>
            </w:r>
          </w:p>
        </w:tc>
      </w:tr>
      <w:tr w:rsidR="003E60B6" w:rsidRPr="007C3F1E" w14:paraId="24207159" w14:textId="77777777" w:rsidTr="005E4EB3">
        <w:trPr>
          <w:trHeight w:val="227"/>
        </w:trPr>
        <w:tc>
          <w:tcPr>
            <w:tcW w:w="2810" w:type="dxa"/>
            <w:tcBorders>
              <w:top w:val="nil"/>
              <w:left w:val="nil"/>
              <w:bottom w:val="nil"/>
              <w:right w:val="nil"/>
            </w:tcBorders>
            <w:shd w:val="clear" w:color="auto" w:fill="auto"/>
            <w:noWrap/>
            <w:vAlign w:val="bottom"/>
            <w:hideMark/>
          </w:tcPr>
          <w:p w14:paraId="4B6CB31E"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Sporobolus </w:t>
            </w:r>
            <w:proofErr w:type="spellStart"/>
            <w:r w:rsidRPr="007C3F1E">
              <w:rPr>
                <w:rFonts w:ascii="Calibri" w:eastAsia="Times New Roman" w:hAnsi="Calibri" w:cs="Calibri"/>
                <w:i/>
                <w:iCs/>
                <w:color w:val="000000"/>
                <w:sz w:val="20"/>
                <w:szCs w:val="20"/>
                <w:lang w:val="en-AU" w:eastAsia="en-AU"/>
              </w:rPr>
              <w:t>mitchellii</w:t>
            </w:r>
            <w:proofErr w:type="spellEnd"/>
          </w:p>
        </w:tc>
      </w:tr>
      <w:tr w:rsidR="003E60B6" w:rsidRPr="007C3F1E" w14:paraId="73947592" w14:textId="77777777" w:rsidTr="005E4EB3">
        <w:trPr>
          <w:trHeight w:val="227"/>
        </w:trPr>
        <w:tc>
          <w:tcPr>
            <w:tcW w:w="2810" w:type="dxa"/>
            <w:tcBorders>
              <w:top w:val="nil"/>
              <w:left w:val="nil"/>
              <w:bottom w:val="nil"/>
              <w:right w:val="nil"/>
            </w:tcBorders>
            <w:shd w:val="clear" w:color="auto" w:fill="auto"/>
            <w:noWrap/>
            <w:vAlign w:val="bottom"/>
            <w:hideMark/>
          </w:tcPr>
          <w:p w14:paraId="0BA928F2"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Stellaria angustifolia</w:t>
            </w:r>
          </w:p>
        </w:tc>
      </w:tr>
      <w:tr w:rsidR="003E60B6" w:rsidRPr="007C3F1E" w14:paraId="490D36CA" w14:textId="77777777" w:rsidTr="005E4EB3">
        <w:trPr>
          <w:trHeight w:val="227"/>
        </w:trPr>
        <w:tc>
          <w:tcPr>
            <w:tcW w:w="2810" w:type="dxa"/>
            <w:tcBorders>
              <w:top w:val="nil"/>
              <w:left w:val="nil"/>
              <w:bottom w:val="nil"/>
              <w:right w:val="nil"/>
            </w:tcBorders>
            <w:shd w:val="clear" w:color="auto" w:fill="auto"/>
            <w:noWrap/>
            <w:vAlign w:val="bottom"/>
            <w:hideMark/>
          </w:tcPr>
          <w:p w14:paraId="216F61F2"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Stemodia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florulenta</w:t>
            </w:r>
            <w:proofErr w:type="spellEnd"/>
          </w:p>
        </w:tc>
      </w:tr>
      <w:tr w:rsidR="003E60B6" w:rsidRPr="007C3F1E" w14:paraId="4449BFE4" w14:textId="77777777" w:rsidTr="005E4EB3">
        <w:trPr>
          <w:trHeight w:val="227"/>
        </w:trPr>
        <w:tc>
          <w:tcPr>
            <w:tcW w:w="2810" w:type="dxa"/>
            <w:tcBorders>
              <w:top w:val="nil"/>
              <w:left w:val="nil"/>
              <w:bottom w:val="nil"/>
              <w:right w:val="nil"/>
            </w:tcBorders>
            <w:shd w:val="clear" w:color="auto" w:fill="auto"/>
            <w:noWrap/>
            <w:vAlign w:val="bottom"/>
            <w:hideMark/>
          </w:tcPr>
          <w:p w14:paraId="1AFBADDD"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Tetragonia</w:t>
            </w:r>
            <w:proofErr w:type="spellEnd"/>
          </w:p>
        </w:tc>
      </w:tr>
      <w:tr w:rsidR="003E60B6" w:rsidRPr="007C3F1E" w14:paraId="06CB3C26" w14:textId="77777777" w:rsidTr="005E4EB3">
        <w:trPr>
          <w:trHeight w:val="227"/>
        </w:trPr>
        <w:tc>
          <w:tcPr>
            <w:tcW w:w="2810" w:type="dxa"/>
            <w:tcBorders>
              <w:top w:val="nil"/>
              <w:left w:val="nil"/>
              <w:bottom w:val="nil"/>
              <w:right w:val="nil"/>
            </w:tcBorders>
            <w:shd w:val="clear" w:color="auto" w:fill="auto"/>
            <w:noWrap/>
            <w:vAlign w:val="bottom"/>
            <w:hideMark/>
          </w:tcPr>
          <w:p w14:paraId="5C53680A"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Tetragonia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moorei</w:t>
            </w:r>
            <w:proofErr w:type="spellEnd"/>
          </w:p>
        </w:tc>
      </w:tr>
      <w:tr w:rsidR="003E60B6" w:rsidRPr="007C3F1E" w14:paraId="533A6AF4" w14:textId="77777777" w:rsidTr="005E4EB3">
        <w:trPr>
          <w:trHeight w:val="227"/>
        </w:trPr>
        <w:tc>
          <w:tcPr>
            <w:tcW w:w="2810" w:type="dxa"/>
            <w:tcBorders>
              <w:top w:val="nil"/>
              <w:left w:val="nil"/>
              <w:bottom w:val="nil"/>
              <w:right w:val="nil"/>
            </w:tcBorders>
            <w:shd w:val="clear" w:color="auto" w:fill="auto"/>
            <w:noWrap/>
            <w:vAlign w:val="bottom"/>
            <w:hideMark/>
          </w:tcPr>
          <w:p w14:paraId="3DCF4297"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Teucrium </w:t>
            </w:r>
            <w:proofErr w:type="spellStart"/>
            <w:r w:rsidRPr="007C3F1E">
              <w:rPr>
                <w:rFonts w:ascii="Calibri" w:eastAsia="Times New Roman" w:hAnsi="Calibri" w:cs="Calibri"/>
                <w:i/>
                <w:iCs/>
                <w:color w:val="000000"/>
                <w:sz w:val="20"/>
                <w:szCs w:val="20"/>
                <w:lang w:val="en-AU" w:eastAsia="en-AU"/>
              </w:rPr>
              <w:t>racemosum</w:t>
            </w:r>
            <w:proofErr w:type="spellEnd"/>
          </w:p>
        </w:tc>
      </w:tr>
      <w:tr w:rsidR="003E60B6" w:rsidRPr="007C3F1E" w14:paraId="5993EB0D" w14:textId="77777777" w:rsidTr="005E4EB3">
        <w:trPr>
          <w:trHeight w:val="227"/>
        </w:trPr>
        <w:tc>
          <w:tcPr>
            <w:tcW w:w="2810" w:type="dxa"/>
            <w:tcBorders>
              <w:top w:val="nil"/>
              <w:left w:val="nil"/>
              <w:bottom w:val="nil"/>
              <w:right w:val="nil"/>
            </w:tcBorders>
            <w:shd w:val="clear" w:color="auto" w:fill="auto"/>
            <w:noWrap/>
            <w:vAlign w:val="bottom"/>
            <w:hideMark/>
          </w:tcPr>
          <w:p w14:paraId="7B71D8B7"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Vallisneria australis</w:t>
            </w:r>
          </w:p>
        </w:tc>
      </w:tr>
      <w:tr w:rsidR="003E60B6" w:rsidRPr="007C3F1E" w14:paraId="01BA75FD" w14:textId="77777777" w:rsidTr="005E4EB3">
        <w:trPr>
          <w:trHeight w:val="227"/>
        </w:trPr>
        <w:tc>
          <w:tcPr>
            <w:tcW w:w="2810" w:type="dxa"/>
            <w:tcBorders>
              <w:top w:val="nil"/>
              <w:left w:val="nil"/>
              <w:bottom w:val="nil"/>
              <w:right w:val="nil"/>
            </w:tcBorders>
            <w:shd w:val="clear" w:color="auto" w:fill="auto"/>
            <w:noWrap/>
            <w:vAlign w:val="bottom"/>
            <w:hideMark/>
          </w:tcPr>
          <w:p w14:paraId="1AAD3442"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Verbena</w:t>
            </w:r>
          </w:p>
        </w:tc>
      </w:tr>
      <w:tr w:rsidR="003E60B6" w:rsidRPr="007C3F1E" w14:paraId="4BDBECEF" w14:textId="77777777" w:rsidTr="005E4EB3">
        <w:trPr>
          <w:trHeight w:val="227"/>
        </w:trPr>
        <w:tc>
          <w:tcPr>
            <w:tcW w:w="2810" w:type="dxa"/>
            <w:tcBorders>
              <w:top w:val="nil"/>
              <w:left w:val="nil"/>
              <w:bottom w:val="nil"/>
              <w:right w:val="nil"/>
            </w:tcBorders>
            <w:shd w:val="clear" w:color="auto" w:fill="auto"/>
            <w:noWrap/>
            <w:vAlign w:val="bottom"/>
            <w:hideMark/>
          </w:tcPr>
          <w:p w14:paraId="694D0C40"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Verbena officinalis</w:t>
            </w:r>
          </w:p>
        </w:tc>
      </w:tr>
      <w:tr w:rsidR="003E60B6" w:rsidRPr="007C3F1E" w14:paraId="3953D2C3" w14:textId="77777777" w:rsidTr="005E4EB3">
        <w:trPr>
          <w:trHeight w:val="227"/>
        </w:trPr>
        <w:tc>
          <w:tcPr>
            <w:tcW w:w="2810" w:type="dxa"/>
            <w:tcBorders>
              <w:top w:val="nil"/>
              <w:left w:val="nil"/>
              <w:bottom w:val="nil"/>
              <w:right w:val="nil"/>
            </w:tcBorders>
            <w:shd w:val="clear" w:color="auto" w:fill="auto"/>
            <w:noWrap/>
            <w:vAlign w:val="bottom"/>
            <w:hideMark/>
          </w:tcPr>
          <w:p w14:paraId="4F1D7D11"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Veronica anagallis-aquatica</w:t>
            </w:r>
          </w:p>
        </w:tc>
      </w:tr>
      <w:tr w:rsidR="003E60B6" w:rsidRPr="007C3F1E" w14:paraId="4A34B98C" w14:textId="77777777" w:rsidTr="005E4EB3">
        <w:trPr>
          <w:trHeight w:val="227"/>
        </w:trPr>
        <w:tc>
          <w:tcPr>
            <w:tcW w:w="2810" w:type="dxa"/>
            <w:tcBorders>
              <w:top w:val="nil"/>
              <w:left w:val="nil"/>
              <w:bottom w:val="nil"/>
              <w:right w:val="nil"/>
            </w:tcBorders>
            <w:shd w:val="clear" w:color="auto" w:fill="auto"/>
            <w:noWrap/>
            <w:vAlign w:val="bottom"/>
            <w:hideMark/>
          </w:tcPr>
          <w:p w14:paraId="5FC957A8"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Vittadinia</w:t>
            </w:r>
            <w:proofErr w:type="spellEnd"/>
            <w:r w:rsidRPr="007C3F1E">
              <w:rPr>
                <w:rFonts w:ascii="Calibri" w:eastAsia="Times New Roman" w:hAnsi="Calibri" w:cs="Calibri"/>
                <w:i/>
                <w:iCs/>
                <w:color w:val="000000"/>
                <w:sz w:val="20"/>
                <w:szCs w:val="20"/>
                <w:lang w:val="en-AU" w:eastAsia="en-AU"/>
              </w:rPr>
              <w:t xml:space="preserve"> cuneata</w:t>
            </w:r>
          </w:p>
        </w:tc>
      </w:tr>
      <w:tr w:rsidR="003E60B6" w:rsidRPr="007C3F1E" w14:paraId="33F4FD6A" w14:textId="77777777" w:rsidTr="005E4EB3">
        <w:trPr>
          <w:trHeight w:val="227"/>
        </w:trPr>
        <w:tc>
          <w:tcPr>
            <w:tcW w:w="2810" w:type="dxa"/>
            <w:tcBorders>
              <w:top w:val="nil"/>
              <w:left w:val="nil"/>
              <w:bottom w:val="nil"/>
              <w:right w:val="nil"/>
            </w:tcBorders>
            <w:shd w:val="clear" w:color="auto" w:fill="auto"/>
            <w:noWrap/>
            <w:vAlign w:val="bottom"/>
            <w:hideMark/>
          </w:tcPr>
          <w:p w14:paraId="63BF10D1"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Xanthium occidentale</w:t>
            </w:r>
          </w:p>
        </w:tc>
      </w:tr>
      <w:tr w:rsidR="003E60B6" w:rsidRPr="007C3F1E" w14:paraId="2457075C" w14:textId="77777777" w:rsidTr="005E4EB3">
        <w:trPr>
          <w:trHeight w:val="227"/>
        </w:trPr>
        <w:tc>
          <w:tcPr>
            <w:tcW w:w="2810" w:type="dxa"/>
            <w:tcBorders>
              <w:top w:val="nil"/>
              <w:left w:val="nil"/>
              <w:bottom w:val="nil"/>
              <w:right w:val="nil"/>
            </w:tcBorders>
            <w:shd w:val="clear" w:color="auto" w:fill="auto"/>
            <w:noWrap/>
            <w:vAlign w:val="bottom"/>
            <w:hideMark/>
          </w:tcPr>
          <w:p w14:paraId="58AA9D07"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Xanthium spinosum</w:t>
            </w:r>
          </w:p>
        </w:tc>
      </w:tr>
    </w:tbl>
    <w:p w14:paraId="39C22AE4" w14:textId="77777777" w:rsidR="003E60B6" w:rsidRDefault="003E60B6" w:rsidP="003E60B6">
      <w:pPr>
        <w:rPr>
          <w:lang w:val="en-AU"/>
        </w:rPr>
      </w:pPr>
    </w:p>
    <w:p w14:paraId="68F437D4" w14:textId="77777777" w:rsidR="003E60B6" w:rsidRPr="00E23618" w:rsidRDefault="003E60B6" w:rsidP="003E60B6">
      <w:pPr>
        <w:spacing w:after="160" w:line="259" w:lineRule="auto"/>
        <w:rPr>
          <w:sz w:val="18"/>
          <w:szCs w:val="18"/>
          <w:lang w:val="en-AU"/>
        </w:rPr>
        <w:sectPr w:rsidR="003E60B6" w:rsidRPr="00E23618" w:rsidSect="007532F5">
          <w:type w:val="continuous"/>
          <w:pgSz w:w="11906" w:h="16838"/>
          <w:pgMar w:top="1673" w:right="1134" w:bottom="1871" w:left="1134" w:header="709" w:footer="709" w:gutter="0"/>
          <w:cols w:num="3" w:space="708"/>
          <w:docGrid w:linePitch="360"/>
        </w:sectPr>
      </w:pPr>
    </w:p>
    <w:p w14:paraId="5BEB61C8" w14:textId="37AC8909" w:rsidR="003E60B6" w:rsidRDefault="003E60B6" w:rsidP="00E32669">
      <w:pPr>
        <w:pStyle w:val="Heading2"/>
      </w:pPr>
      <w:bookmarkStart w:id="637" w:name="_Ref97117404"/>
      <w:bookmarkStart w:id="638" w:name="_Toc97237840"/>
      <w:r>
        <w:t>Species observed during monitoring (2020-21) within the non-tree transect</w:t>
      </w:r>
      <w:r w:rsidR="00D02408">
        <w:t xml:space="preserve"> sites</w:t>
      </w:r>
      <w:bookmarkEnd w:id="637"/>
      <w:bookmarkEnd w:id="638"/>
    </w:p>
    <w:p w14:paraId="70132CDD" w14:textId="77777777" w:rsidR="003E60B6" w:rsidRDefault="003E60B6" w:rsidP="00E23618">
      <w:pPr>
        <w:spacing w:after="0"/>
        <w:rPr>
          <w:lang w:val="en-AU" w:eastAsia="en-AU"/>
        </w:rPr>
      </w:pPr>
    </w:p>
    <w:p w14:paraId="2AAD1A1D" w14:textId="77777777" w:rsidR="003E60B6" w:rsidRPr="00E23618" w:rsidRDefault="003E60B6" w:rsidP="00E23618">
      <w:pPr>
        <w:spacing w:after="40"/>
        <w:rPr>
          <w:sz w:val="18"/>
          <w:szCs w:val="18"/>
          <w:lang w:val="en-AU" w:eastAsia="en-AU"/>
        </w:rPr>
        <w:sectPr w:rsidR="003E60B6" w:rsidRPr="00E23618" w:rsidSect="007532F5">
          <w:type w:val="continuous"/>
          <w:pgSz w:w="11906" w:h="16838"/>
          <w:pgMar w:top="1673" w:right="1134" w:bottom="1871" w:left="1134" w:header="709" w:footer="709" w:gutter="0"/>
          <w:cols w:space="708"/>
          <w:docGrid w:linePitch="360"/>
        </w:sectPr>
      </w:pPr>
    </w:p>
    <w:tbl>
      <w:tblPr>
        <w:tblW w:w="3100" w:type="dxa"/>
        <w:tblLook w:val="04A0" w:firstRow="1" w:lastRow="0" w:firstColumn="1" w:lastColumn="0" w:noHBand="0" w:noVBand="1"/>
      </w:tblPr>
      <w:tblGrid>
        <w:gridCol w:w="3100"/>
      </w:tblGrid>
      <w:tr w:rsidR="003E60B6" w:rsidRPr="007C3F1E" w14:paraId="3135504F" w14:textId="77777777" w:rsidTr="003E60B6">
        <w:trPr>
          <w:trHeight w:val="227"/>
        </w:trPr>
        <w:tc>
          <w:tcPr>
            <w:tcW w:w="3100" w:type="dxa"/>
            <w:tcBorders>
              <w:top w:val="nil"/>
              <w:left w:val="nil"/>
              <w:bottom w:val="nil"/>
              <w:right w:val="nil"/>
            </w:tcBorders>
            <w:shd w:val="clear" w:color="auto" w:fill="auto"/>
            <w:noWrap/>
            <w:vAlign w:val="bottom"/>
            <w:hideMark/>
          </w:tcPr>
          <w:p w14:paraId="4DCF9FE1" w14:textId="77777777" w:rsidR="003E60B6" w:rsidRPr="007C3F1E" w:rsidRDefault="003E60B6" w:rsidP="005E4EB3">
            <w:pPr>
              <w:spacing w:after="0" w:line="240" w:lineRule="auto"/>
              <w:rPr>
                <w:rFonts w:ascii="Calibri" w:eastAsia="Times New Roman" w:hAnsi="Calibri" w:cs="Calibri"/>
                <w:b/>
                <w:bCs/>
                <w:color w:val="000000"/>
                <w:sz w:val="20"/>
                <w:szCs w:val="20"/>
                <w:lang w:val="en-AU" w:eastAsia="en-AU"/>
              </w:rPr>
            </w:pPr>
            <w:r w:rsidRPr="007C3F1E">
              <w:rPr>
                <w:rFonts w:ascii="Calibri" w:eastAsia="Times New Roman" w:hAnsi="Calibri" w:cs="Calibri"/>
                <w:b/>
                <w:bCs/>
                <w:color w:val="000000"/>
                <w:sz w:val="20"/>
                <w:szCs w:val="20"/>
                <w:lang w:val="en-AU" w:eastAsia="en-AU"/>
              </w:rPr>
              <w:t>Species name</w:t>
            </w:r>
          </w:p>
        </w:tc>
      </w:tr>
      <w:tr w:rsidR="003E60B6" w:rsidRPr="007C3F1E" w14:paraId="48E3A54F" w14:textId="77777777" w:rsidTr="003E60B6">
        <w:trPr>
          <w:trHeight w:val="227"/>
        </w:trPr>
        <w:tc>
          <w:tcPr>
            <w:tcW w:w="3100" w:type="dxa"/>
            <w:tcBorders>
              <w:top w:val="nil"/>
              <w:left w:val="nil"/>
              <w:bottom w:val="nil"/>
              <w:right w:val="nil"/>
            </w:tcBorders>
            <w:shd w:val="clear" w:color="auto" w:fill="auto"/>
            <w:noWrap/>
            <w:vAlign w:val="bottom"/>
            <w:hideMark/>
          </w:tcPr>
          <w:p w14:paraId="6556AACF"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Abutilon </w:t>
            </w:r>
            <w:proofErr w:type="spellStart"/>
            <w:r w:rsidRPr="007C3F1E">
              <w:rPr>
                <w:rFonts w:ascii="Calibri" w:eastAsia="Times New Roman" w:hAnsi="Calibri" w:cs="Calibri"/>
                <w:i/>
                <w:iCs/>
                <w:color w:val="000000"/>
                <w:sz w:val="20"/>
                <w:szCs w:val="20"/>
                <w:lang w:val="en-AU" w:eastAsia="en-AU"/>
              </w:rPr>
              <w:t>theophrasti</w:t>
            </w:r>
            <w:proofErr w:type="spellEnd"/>
          </w:p>
        </w:tc>
      </w:tr>
      <w:tr w:rsidR="003E60B6" w:rsidRPr="007C3F1E" w14:paraId="0495F37F" w14:textId="77777777" w:rsidTr="003E60B6">
        <w:trPr>
          <w:trHeight w:val="227"/>
        </w:trPr>
        <w:tc>
          <w:tcPr>
            <w:tcW w:w="3100" w:type="dxa"/>
            <w:tcBorders>
              <w:top w:val="nil"/>
              <w:left w:val="nil"/>
              <w:bottom w:val="nil"/>
              <w:right w:val="nil"/>
            </w:tcBorders>
            <w:shd w:val="clear" w:color="auto" w:fill="auto"/>
            <w:noWrap/>
            <w:vAlign w:val="bottom"/>
            <w:hideMark/>
          </w:tcPr>
          <w:p w14:paraId="6049A6EE"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Acacia </w:t>
            </w:r>
            <w:proofErr w:type="spellStart"/>
            <w:r w:rsidRPr="007C3F1E">
              <w:rPr>
                <w:rFonts w:ascii="Calibri" w:eastAsia="Times New Roman" w:hAnsi="Calibri" w:cs="Calibri"/>
                <w:i/>
                <w:iCs/>
                <w:color w:val="000000"/>
                <w:sz w:val="20"/>
                <w:szCs w:val="20"/>
                <w:lang w:val="en-AU" w:eastAsia="en-AU"/>
              </w:rPr>
              <w:t>stenophylla</w:t>
            </w:r>
            <w:proofErr w:type="spellEnd"/>
          </w:p>
        </w:tc>
      </w:tr>
      <w:tr w:rsidR="003E60B6" w:rsidRPr="007C3F1E" w14:paraId="4805C1E5" w14:textId="77777777" w:rsidTr="003E60B6">
        <w:trPr>
          <w:trHeight w:val="227"/>
        </w:trPr>
        <w:tc>
          <w:tcPr>
            <w:tcW w:w="3100" w:type="dxa"/>
            <w:tcBorders>
              <w:top w:val="nil"/>
              <w:left w:val="nil"/>
              <w:bottom w:val="nil"/>
              <w:right w:val="nil"/>
            </w:tcBorders>
            <w:shd w:val="clear" w:color="auto" w:fill="auto"/>
            <w:noWrap/>
            <w:vAlign w:val="bottom"/>
            <w:hideMark/>
          </w:tcPr>
          <w:p w14:paraId="07AB0C5B"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Alternanthera </w:t>
            </w:r>
            <w:proofErr w:type="spellStart"/>
            <w:r w:rsidRPr="007C3F1E">
              <w:rPr>
                <w:rFonts w:ascii="Calibri" w:eastAsia="Times New Roman" w:hAnsi="Calibri" w:cs="Calibri"/>
                <w:i/>
                <w:iCs/>
                <w:color w:val="000000"/>
                <w:sz w:val="20"/>
                <w:szCs w:val="20"/>
                <w:lang w:val="en-AU" w:eastAsia="en-AU"/>
              </w:rPr>
              <w:t>denticulata</w:t>
            </w:r>
            <w:proofErr w:type="spellEnd"/>
          </w:p>
        </w:tc>
      </w:tr>
      <w:tr w:rsidR="003E60B6" w:rsidRPr="007C3F1E" w14:paraId="46B6AB07" w14:textId="77777777" w:rsidTr="003E60B6">
        <w:trPr>
          <w:trHeight w:val="227"/>
        </w:trPr>
        <w:tc>
          <w:tcPr>
            <w:tcW w:w="3100" w:type="dxa"/>
            <w:tcBorders>
              <w:top w:val="nil"/>
              <w:left w:val="nil"/>
              <w:bottom w:val="nil"/>
              <w:right w:val="nil"/>
            </w:tcBorders>
            <w:shd w:val="clear" w:color="auto" w:fill="auto"/>
            <w:noWrap/>
            <w:vAlign w:val="bottom"/>
            <w:hideMark/>
          </w:tcPr>
          <w:p w14:paraId="1FEC48EF"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Asperula </w:t>
            </w:r>
            <w:proofErr w:type="spellStart"/>
            <w:r w:rsidRPr="007C3F1E">
              <w:rPr>
                <w:rFonts w:ascii="Calibri" w:eastAsia="Times New Roman" w:hAnsi="Calibri" w:cs="Calibri"/>
                <w:i/>
                <w:iCs/>
                <w:color w:val="000000"/>
                <w:sz w:val="20"/>
                <w:szCs w:val="20"/>
                <w:lang w:val="en-AU" w:eastAsia="en-AU"/>
              </w:rPr>
              <w:t>gemella</w:t>
            </w:r>
            <w:proofErr w:type="spellEnd"/>
          </w:p>
        </w:tc>
      </w:tr>
      <w:tr w:rsidR="003E60B6" w:rsidRPr="007C3F1E" w14:paraId="743CA630" w14:textId="77777777" w:rsidTr="003E60B6">
        <w:trPr>
          <w:trHeight w:val="227"/>
        </w:trPr>
        <w:tc>
          <w:tcPr>
            <w:tcW w:w="3100" w:type="dxa"/>
            <w:tcBorders>
              <w:top w:val="nil"/>
              <w:left w:val="nil"/>
              <w:bottom w:val="nil"/>
              <w:right w:val="nil"/>
            </w:tcBorders>
            <w:shd w:val="clear" w:color="auto" w:fill="auto"/>
            <w:noWrap/>
            <w:vAlign w:val="bottom"/>
            <w:hideMark/>
          </w:tcPr>
          <w:p w14:paraId="68CBF9D7"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Asteraceae</w:t>
            </w:r>
          </w:p>
        </w:tc>
      </w:tr>
      <w:tr w:rsidR="003E60B6" w:rsidRPr="007C3F1E" w14:paraId="523BA75D" w14:textId="77777777" w:rsidTr="003E60B6">
        <w:trPr>
          <w:trHeight w:val="227"/>
        </w:trPr>
        <w:tc>
          <w:tcPr>
            <w:tcW w:w="3100" w:type="dxa"/>
            <w:tcBorders>
              <w:top w:val="nil"/>
              <w:left w:val="nil"/>
              <w:bottom w:val="nil"/>
              <w:right w:val="nil"/>
            </w:tcBorders>
            <w:shd w:val="clear" w:color="auto" w:fill="auto"/>
            <w:noWrap/>
            <w:vAlign w:val="bottom"/>
            <w:hideMark/>
          </w:tcPr>
          <w:p w14:paraId="55C06DA8"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Atriplex</w:t>
            </w:r>
          </w:p>
        </w:tc>
      </w:tr>
      <w:tr w:rsidR="003E60B6" w:rsidRPr="007C3F1E" w14:paraId="218F1308" w14:textId="77777777" w:rsidTr="003E60B6">
        <w:trPr>
          <w:trHeight w:val="227"/>
        </w:trPr>
        <w:tc>
          <w:tcPr>
            <w:tcW w:w="3100" w:type="dxa"/>
            <w:tcBorders>
              <w:top w:val="nil"/>
              <w:left w:val="nil"/>
              <w:bottom w:val="nil"/>
              <w:right w:val="nil"/>
            </w:tcBorders>
            <w:shd w:val="clear" w:color="auto" w:fill="auto"/>
            <w:noWrap/>
            <w:vAlign w:val="bottom"/>
            <w:hideMark/>
          </w:tcPr>
          <w:p w14:paraId="559072C0"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Atriplex </w:t>
            </w:r>
            <w:proofErr w:type="spellStart"/>
            <w:r w:rsidRPr="007C3F1E">
              <w:rPr>
                <w:rFonts w:ascii="Calibri" w:eastAsia="Times New Roman" w:hAnsi="Calibri" w:cs="Calibri"/>
                <w:i/>
                <w:iCs/>
                <w:color w:val="000000"/>
                <w:sz w:val="20"/>
                <w:szCs w:val="20"/>
                <w:lang w:val="en-AU" w:eastAsia="en-AU"/>
              </w:rPr>
              <w:t>leptocarpa</w:t>
            </w:r>
            <w:proofErr w:type="spellEnd"/>
          </w:p>
        </w:tc>
      </w:tr>
      <w:tr w:rsidR="003E60B6" w:rsidRPr="007C3F1E" w14:paraId="2A88ADA8" w14:textId="77777777" w:rsidTr="003E60B6">
        <w:trPr>
          <w:trHeight w:val="227"/>
        </w:trPr>
        <w:tc>
          <w:tcPr>
            <w:tcW w:w="3100" w:type="dxa"/>
            <w:tcBorders>
              <w:top w:val="nil"/>
              <w:left w:val="nil"/>
              <w:bottom w:val="nil"/>
              <w:right w:val="nil"/>
            </w:tcBorders>
            <w:shd w:val="clear" w:color="auto" w:fill="auto"/>
            <w:noWrap/>
            <w:vAlign w:val="bottom"/>
            <w:hideMark/>
          </w:tcPr>
          <w:p w14:paraId="08D9E73C"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Atriplex </w:t>
            </w:r>
            <w:proofErr w:type="spellStart"/>
            <w:r w:rsidRPr="007C3F1E">
              <w:rPr>
                <w:rFonts w:ascii="Calibri" w:eastAsia="Times New Roman" w:hAnsi="Calibri" w:cs="Calibri"/>
                <w:i/>
                <w:iCs/>
                <w:color w:val="000000"/>
                <w:sz w:val="20"/>
                <w:szCs w:val="20"/>
                <w:lang w:val="en-AU" w:eastAsia="en-AU"/>
              </w:rPr>
              <w:t>pseudocampanulata</w:t>
            </w:r>
            <w:proofErr w:type="spellEnd"/>
          </w:p>
        </w:tc>
      </w:tr>
      <w:tr w:rsidR="003E60B6" w:rsidRPr="007C3F1E" w14:paraId="7C80E477" w14:textId="77777777" w:rsidTr="003E60B6">
        <w:trPr>
          <w:trHeight w:val="227"/>
        </w:trPr>
        <w:tc>
          <w:tcPr>
            <w:tcW w:w="3100" w:type="dxa"/>
            <w:tcBorders>
              <w:top w:val="nil"/>
              <w:left w:val="nil"/>
              <w:bottom w:val="nil"/>
              <w:right w:val="nil"/>
            </w:tcBorders>
            <w:shd w:val="clear" w:color="auto" w:fill="auto"/>
            <w:noWrap/>
            <w:vAlign w:val="bottom"/>
            <w:hideMark/>
          </w:tcPr>
          <w:p w14:paraId="587ADD19"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Atriplex </w:t>
            </w:r>
            <w:proofErr w:type="spellStart"/>
            <w:r w:rsidRPr="007C3F1E">
              <w:rPr>
                <w:rFonts w:ascii="Calibri" w:eastAsia="Times New Roman" w:hAnsi="Calibri" w:cs="Calibri"/>
                <w:i/>
                <w:iCs/>
                <w:color w:val="000000"/>
                <w:sz w:val="20"/>
                <w:szCs w:val="20"/>
                <w:lang w:val="en-AU" w:eastAsia="en-AU"/>
              </w:rPr>
              <w:t>semibaccata</w:t>
            </w:r>
            <w:proofErr w:type="spellEnd"/>
          </w:p>
        </w:tc>
      </w:tr>
      <w:tr w:rsidR="003E60B6" w:rsidRPr="007C3F1E" w14:paraId="0E3F3B75" w14:textId="77777777" w:rsidTr="003E60B6">
        <w:trPr>
          <w:trHeight w:val="227"/>
        </w:trPr>
        <w:tc>
          <w:tcPr>
            <w:tcW w:w="3100" w:type="dxa"/>
            <w:tcBorders>
              <w:top w:val="nil"/>
              <w:left w:val="nil"/>
              <w:bottom w:val="nil"/>
              <w:right w:val="nil"/>
            </w:tcBorders>
            <w:shd w:val="clear" w:color="auto" w:fill="auto"/>
            <w:noWrap/>
            <w:vAlign w:val="bottom"/>
            <w:hideMark/>
          </w:tcPr>
          <w:p w14:paraId="77C9A802"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Atriplex </w:t>
            </w:r>
            <w:proofErr w:type="spellStart"/>
            <w:r w:rsidRPr="007C3F1E">
              <w:rPr>
                <w:rFonts w:ascii="Calibri" w:eastAsia="Times New Roman" w:hAnsi="Calibri" w:cs="Calibri"/>
                <w:i/>
                <w:iCs/>
                <w:color w:val="000000"/>
                <w:sz w:val="20"/>
                <w:szCs w:val="20"/>
                <w:lang w:val="en-AU" w:eastAsia="en-AU"/>
              </w:rPr>
              <w:t>suberecta</w:t>
            </w:r>
            <w:proofErr w:type="spellEnd"/>
          </w:p>
        </w:tc>
      </w:tr>
      <w:tr w:rsidR="003E60B6" w:rsidRPr="007C3F1E" w14:paraId="55522EC9" w14:textId="77777777" w:rsidTr="003E60B6">
        <w:trPr>
          <w:trHeight w:val="227"/>
        </w:trPr>
        <w:tc>
          <w:tcPr>
            <w:tcW w:w="3100" w:type="dxa"/>
            <w:tcBorders>
              <w:top w:val="nil"/>
              <w:left w:val="nil"/>
              <w:bottom w:val="nil"/>
              <w:right w:val="nil"/>
            </w:tcBorders>
            <w:shd w:val="clear" w:color="auto" w:fill="auto"/>
            <w:noWrap/>
            <w:vAlign w:val="bottom"/>
            <w:hideMark/>
          </w:tcPr>
          <w:p w14:paraId="2AD8AC2E"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Atriplex vesicaria</w:t>
            </w:r>
          </w:p>
        </w:tc>
      </w:tr>
      <w:tr w:rsidR="003E60B6" w:rsidRPr="007C3F1E" w14:paraId="57A2ADBF" w14:textId="77777777" w:rsidTr="003E60B6">
        <w:trPr>
          <w:trHeight w:val="227"/>
        </w:trPr>
        <w:tc>
          <w:tcPr>
            <w:tcW w:w="3100" w:type="dxa"/>
            <w:tcBorders>
              <w:top w:val="nil"/>
              <w:left w:val="nil"/>
              <w:bottom w:val="nil"/>
              <w:right w:val="nil"/>
            </w:tcBorders>
            <w:shd w:val="clear" w:color="auto" w:fill="auto"/>
            <w:noWrap/>
            <w:vAlign w:val="bottom"/>
            <w:hideMark/>
          </w:tcPr>
          <w:p w14:paraId="4CD9B933"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Azolla</w:t>
            </w:r>
          </w:p>
        </w:tc>
      </w:tr>
      <w:tr w:rsidR="003E60B6" w:rsidRPr="007C3F1E" w14:paraId="1D80C1E2" w14:textId="77777777" w:rsidTr="003E60B6">
        <w:trPr>
          <w:trHeight w:val="227"/>
        </w:trPr>
        <w:tc>
          <w:tcPr>
            <w:tcW w:w="3100" w:type="dxa"/>
            <w:tcBorders>
              <w:top w:val="nil"/>
              <w:left w:val="nil"/>
              <w:bottom w:val="nil"/>
              <w:right w:val="nil"/>
            </w:tcBorders>
            <w:shd w:val="clear" w:color="auto" w:fill="auto"/>
            <w:noWrap/>
            <w:vAlign w:val="bottom"/>
            <w:hideMark/>
          </w:tcPr>
          <w:p w14:paraId="16F05886"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Boerhavia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dominii</w:t>
            </w:r>
            <w:proofErr w:type="spellEnd"/>
          </w:p>
        </w:tc>
      </w:tr>
      <w:tr w:rsidR="003E60B6" w:rsidRPr="007C3F1E" w14:paraId="1BF477C5" w14:textId="77777777" w:rsidTr="003E60B6">
        <w:trPr>
          <w:trHeight w:val="227"/>
        </w:trPr>
        <w:tc>
          <w:tcPr>
            <w:tcW w:w="3100" w:type="dxa"/>
            <w:tcBorders>
              <w:top w:val="nil"/>
              <w:left w:val="nil"/>
              <w:bottom w:val="nil"/>
              <w:right w:val="nil"/>
            </w:tcBorders>
            <w:shd w:val="clear" w:color="auto" w:fill="auto"/>
            <w:noWrap/>
            <w:vAlign w:val="bottom"/>
            <w:hideMark/>
          </w:tcPr>
          <w:p w14:paraId="6F9AAD3A"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Brachyscome </w:t>
            </w:r>
            <w:proofErr w:type="spellStart"/>
            <w:r w:rsidRPr="007C3F1E">
              <w:rPr>
                <w:rFonts w:ascii="Calibri" w:eastAsia="Times New Roman" w:hAnsi="Calibri" w:cs="Calibri"/>
                <w:i/>
                <w:iCs/>
                <w:color w:val="000000"/>
                <w:sz w:val="20"/>
                <w:szCs w:val="20"/>
                <w:lang w:val="en-AU" w:eastAsia="en-AU"/>
              </w:rPr>
              <w:t>paludicola</w:t>
            </w:r>
            <w:proofErr w:type="spellEnd"/>
          </w:p>
        </w:tc>
      </w:tr>
      <w:tr w:rsidR="003E60B6" w:rsidRPr="007C3F1E" w14:paraId="7534A0D7" w14:textId="77777777" w:rsidTr="003E60B6">
        <w:trPr>
          <w:trHeight w:val="227"/>
        </w:trPr>
        <w:tc>
          <w:tcPr>
            <w:tcW w:w="3100" w:type="dxa"/>
            <w:tcBorders>
              <w:top w:val="nil"/>
              <w:left w:val="nil"/>
              <w:bottom w:val="nil"/>
              <w:right w:val="nil"/>
            </w:tcBorders>
            <w:shd w:val="clear" w:color="auto" w:fill="auto"/>
            <w:noWrap/>
            <w:vAlign w:val="bottom"/>
            <w:hideMark/>
          </w:tcPr>
          <w:p w14:paraId="0CA3710C"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Capsella</w:t>
            </w:r>
            <w:proofErr w:type="spellEnd"/>
            <w:r w:rsidRPr="007C3F1E">
              <w:rPr>
                <w:rFonts w:ascii="Calibri" w:eastAsia="Times New Roman" w:hAnsi="Calibri" w:cs="Calibri"/>
                <w:i/>
                <w:iCs/>
                <w:color w:val="000000"/>
                <w:sz w:val="20"/>
                <w:szCs w:val="20"/>
                <w:lang w:val="en-AU" w:eastAsia="en-AU"/>
              </w:rPr>
              <w:t xml:space="preserve"> bursa-pastoris</w:t>
            </w:r>
          </w:p>
        </w:tc>
      </w:tr>
      <w:tr w:rsidR="003E60B6" w:rsidRPr="007C3F1E" w14:paraId="6D2B8FC7" w14:textId="77777777" w:rsidTr="003E60B6">
        <w:trPr>
          <w:trHeight w:val="227"/>
        </w:trPr>
        <w:tc>
          <w:tcPr>
            <w:tcW w:w="3100" w:type="dxa"/>
            <w:tcBorders>
              <w:top w:val="nil"/>
              <w:left w:val="nil"/>
              <w:bottom w:val="nil"/>
              <w:right w:val="nil"/>
            </w:tcBorders>
            <w:shd w:val="clear" w:color="auto" w:fill="auto"/>
            <w:noWrap/>
            <w:vAlign w:val="bottom"/>
            <w:hideMark/>
          </w:tcPr>
          <w:p w14:paraId="7F0B3CE1"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Centipeda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cunninghamii</w:t>
            </w:r>
            <w:proofErr w:type="spellEnd"/>
          </w:p>
        </w:tc>
      </w:tr>
      <w:tr w:rsidR="003E60B6" w:rsidRPr="007C3F1E" w14:paraId="62AF4CC4" w14:textId="77777777" w:rsidTr="003E60B6">
        <w:trPr>
          <w:trHeight w:val="227"/>
        </w:trPr>
        <w:tc>
          <w:tcPr>
            <w:tcW w:w="3100" w:type="dxa"/>
            <w:tcBorders>
              <w:top w:val="nil"/>
              <w:left w:val="nil"/>
              <w:bottom w:val="nil"/>
              <w:right w:val="nil"/>
            </w:tcBorders>
            <w:shd w:val="clear" w:color="auto" w:fill="auto"/>
            <w:noWrap/>
            <w:vAlign w:val="bottom"/>
            <w:hideMark/>
          </w:tcPr>
          <w:p w14:paraId="3B37B1DD"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Centipeda</w:t>
            </w:r>
            <w:proofErr w:type="spellEnd"/>
            <w:r w:rsidRPr="007C3F1E">
              <w:rPr>
                <w:rFonts w:ascii="Calibri" w:eastAsia="Times New Roman" w:hAnsi="Calibri" w:cs="Calibri"/>
                <w:i/>
                <w:iCs/>
                <w:color w:val="000000"/>
                <w:sz w:val="20"/>
                <w:szCs w:val="20"/>
                <w:lang w:val="en-AU" w:eastAsia="en-AU"/>
              </w:rPr>
              <w:t xml:space="preserve"> minima</w:t>
            </w:r>
          </w:p>
        </w:tc>
      </w:tr>
      <w:tr w:rsidR="003E60B6" w:rsidRPr="007C3F1E" w14:paraId="5A68A3D8" w14:textId="77777777" w:rsidTr="003E60B6">
        <w:trPr>
          <w:trHeight w:val="227"/>
        </w:trPr>
        <w:tc>
          <w:tcPr>
            <w:tcW w:w="3100" w:type="dxa"/>
            <w:tcBorders>
              <w:top w:val="nil"/>
              <w:left w:val="nil"/>
              <w:bottom w:val="nil"/>
              <w:right w:val="nil"/>
            </w:tcBorders>
            <w:shd w:val="clear" w:color="auto" w:fill="auto"/>
            <w:noWrap/>
            <w:vAlign w:val="bottom"/>
            <w:hideMark/>
          </w:tcPr>
          <w:p w14:paraId="7A20E11A"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Chenopodium </w:t>
            </w:r>
            <w:proofErr w:type="spellStart"/>
            <w:r w:rsidRPr="007C3F1E">
              <w:rPr>
                <w:rFonts w:ascii="Calibri" w:eastAsia="Times New Roman" w:hAnsi="Calibri" w:cs="Calibri"/>
                <w:i/>
                <w:iCs/>
                <w:color w:val="000000"/>
                <w:sz w:val="20"/>
                <w:szCs w:val="20"/>
                <w:lang w:val="en-AU" w:eastAsia="en-AU"/>
              </w:rPr>
              <w:t>murale</w:t>
            </w:r>
            <w:proofErr w:type="spellEnd"/>
          </w:p>
        </w:tc>
      </w:tr>
      <w:tr w:rsidR="003E60B6" w:rsidRPr="007C3F1E" w14:paraId="0E544D56" w14:textId="77777777" w:rsidTr="003E60B6">
        <w:trPr>
          <w:trHeight w:val="227"/>
        </w:trPr>
        <w:tc>
          <w:tcPr>
            <w:tcW w:w="3100" w:type="dxa"/>
            <w:tcBorders>
              <w:top w:val="nil"/>
              <w:left w:val="nil"/>
              <w:bottom w:val="nil"/>
              <w:right w:val="nil"/>
            </w:tcBorders>
            <w:shd w:val="clear" w:color="auto" w:fill="auto"/>
            <w:noWrap/>
            <w:vAlign w:val="bottom"/>
            <w:hideMark/>
          </w:tcPr>
          <w:p w14:paraId="7B6289FB"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Chenopodium </w:t>
            </w:r>
            <w:proofErr w:type="spellStart"/>
            <w:r w:rsidRPr="007C3F1E">
              <w:rPr>
                <w:rFonts w:ascii="Calibri" w:eastAsia="Times New Roman" w:hAnsi="Calibri" w:cs="Calibri"/>
                <w:i/>
                <w:iCs/>
                <w:color w:val="000000"/>
                <w:sz w:val="20"/>
                <w:szCs w:val="20"/>
                <w:lang w:val="en-AU" w:eastAsia="en-AU"/>
              </w:rPr>
              <w:t>nitrariaceum</w:t>
            </w:r>
            <w:proofErr w:type="spellEnd"/>
          </w:p>
        </w:tc>
      </w:tr>
      <w:tr w:rsidR="003E60B6" w:rsidRPr="007C3F1E" w14:paraId="2E516812" w14:textId="77777777" w:rsidTr="003E60B6">
        <w:trPr>
          <w:trHeight w:val="227"/>
        </w:trPr>
        <w:tc>
          <w:tcPr>
            <w:tcW w:w="3100" w:type="dxa"/>
            <w:tcBorders>
              <w:top w:val="nil"/>
              <w:left w:val="nil"/>
              <w:bottom w:val="nil"/>
              <w:right w:val="nil"/>
            </w:tcBorders>
            <w:shd w:val="clear" w:color="auto" w:fill="auto"/>
            <w:noWrap/>
            <w:vAlign w:val="bottom"/>
            <w:hideMark/>
          </w:tcPr>
          <w:p w14:paraId="53278620"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Cirsium vulgare</w:t>
            </w:r>
          </w:p>
        </w:tc>
      </w:tr>
      <w:tr w:rsidR="003E60B6" w:rsidRPr="007C3F1E" w14:paraId="4CBAB03D" w14:textId="77777777" w:rsidTr="003E60B6">
        <w:trPr>
          <w:trHeight w:val="227"/>
        </w:trPr>
        <w:tc>
          <w:tcPr>
            <w:tcW w:w="3100" w:type="dxa"/>
            <w:tcBorders>
              <w:top w:val="nil"/>
              <w:left w:val="nil"/>
              <w:bottom w:val="nil"/>
              <w:right w:val="nil"/>
            </w:tcBorders>
            <w:shd w:val="clear" w:color="auto" w:fill="auto"/>
            <w:noWrap/>
            <w:vAlign w:val="bottom"/>
            <w:hideMark/>
          </w:tcPr>
          <w:p w14:paraId="04124A57"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Convolvulus </w:t>
            </w:r>
            <w:proofErr w:type="spellStart"/>
            <w:r w:rsidRPr="007C3F1E">
              <w:rPr>
                <w:rFonts w:ascii="Calibri" w:eastAsia="Times New Roman" w:hAnsi="Calibri" w:cs="Calibri"/>
                <w:i/>
                <w:iCs/>
                <w:color w:val="000000"/>
                <w:sz w:val="20"/>
                <w:szCs w:val="20"/>
                <w:lang w:val="en-AU" w:eastAsia="en-AU"/>
              </w:rPr>
              <w:t>erubescens</w:t>
            </w:r>
            <w:proofErr w:type="spellEnd"/>
          </w:p>
        </w:tc>
      </w:tr>
      <w:tr w:rsidR="003E60B6" w:rsidRPr="007C3F1E" w14:paraId="1A75AE54" w14:textId="77777777" w:rsidTr="003E60B6">
        <w:trPr>
          <w:trHeight w:val="227"/>
        </w:trPr>
        <w:tc>
          <w:tcPr>
            <w:tcW w:w="3100" w:type="dxa"/>
            <w:tcBorders>
              <w:top w:val="nil"/>
              <w:left w:val="nil"/>
              <w:bottom w:val="nil"/>
              <w:right w:val="nil"/>
            </w:tcBorders>
            <w:shd w:val="clear" w:color="auto" w:fill="auto"/>
            <w:noWrap/>
            <w:vAlign w:val="bottom"/>
            <w:hideMark/>
          </w:tcPr>
          <w:p w14:paraId="3107FCB0"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Cucumis</w:t>
            </w:r>
          </w:p>
        </w:tc>
      </w:tr>
      <w:tr w:rsidR="003E60B6" w:rsidRPr="007C3F1E" w14:paraId="2DB24958" w14:textId="77777777" w:rsidTr="003E60B6">
        <w:trPr>
          <w:trHeight w:val="227"/>
        </w:trPr>
        <w:tc>
          <w:tcPr>
            <w:tcW w:w="3100" w:type="dxa"/>
            <w:tcBorders>
              <w:top w:val="nil"/>
              <w:left w:val="nil"/>
              <w:bottom w:val="nil"/>
              <w:right w:val="nil"/>
            </w:tcBorders>
            <w:shd w:val="clear" w:color="auto" w:fill="auto"/>
            <w:noWrap/>
            <w:vAlign w:val="bottom"/>
            <w:hideMark/>
          </w:tcPr>
          <w:p w14:paraId="2FAD7D72"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Cucumis </w:t>
            </w:r>
            <w:proofErr w:type="spellStart"/>
            <w:r w:rsidRPr="007C3F1E">
              <w:rPr>
                <w:rFonts w:ascii="Calibri" w:eastAsia="Times New Roman" w:hAnsi="Calibri" w:cs="Calibri"/>
                <w:i/>
                <w:iCs/>
                <w:color w:val="000000"/>
                <w:sz w:val="20"/>
                <w:szCs w:val="20"/>
                <w:lang w:val="en-AU" w:eastAsia="en-AU"/>
              </w:rPr>
              <w:t>myriocarpus</w:t>
            </w:r>
            <w:proofErr w:type="spellEnd"/>
          </w:p>
        </w:tc>
      </w:tr>
      <w:tr w:rsidR="003E60B6" w:rsidRPr="007C3F1E" w14:paraId="46C684AB" w14:textId="77777777" w:rsidTr="003E60B6">
        <w:trPr>
          <w:trHeight w:val="227"/>
        </w:trPr>
        <w:tc>
          <w:tcPr>
            <w:tcW w:w="3100" w:type="dxa"/>
            <w:tcBorders>
              <w:top w:val="nil"/>
              <w:left w:val="nil"/>
              <w:bottom w:val="nil"/>
              <w:right w:val="nil"/>
            </w:tcBorders>
            <w:shd w:val="clear" w:color="auto" w:fill="auto"/>
            <w:noWrap/>
            <w:vAlign w:val="bottom"/>
            <w:hideMark/>
          </w:tcPr>
          <w:p w14:paraId="2BB48106"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Cynodon</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dactylon</w:t>
            </w:r>
            <w:proofErr w:type="spellEnd"/>
          </w:p>
        </w:tc>
      </w:tr>
      <w:tr w:rsidR="003E60B6" w:rsidRPr="007C3F1E" w14:paraId="4A091855" w14:textId="77777777" w:rsidTr="003E60B6">
        <w:trPr>
          <w:trHeight w:val="227"/>
        </w:trPr>
        <w:tc>
          <w:tcPr>
            <w:tcW w:w="3100" w:type="dxa"/>
            <w:tcBorders>
              <w:top w:val="nil"/>
              <w:left w:val="nil"/>
              <w:bottom w:val="nil"/>
              <w:right w:val="nil"/>
            </w:tcBorders>
            <w:shd w:val="clear" w:color="auto" w:fill="auto"/>
            <w:noWrap/>
            <w:vAlign w:val="bottom"/>
            <w:hideMark/>
          </w:tcPr>
          <w:p w14:paraId="48DC6485"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Cyperus </w:t>
            </w:r>
            <w:proofErr w:type="spellStart"/>
            <w:r w:rsidRPr="007C3F1E">
              <w:rPr>
                <w:rFonts w:ascii="Calibri" w:eastAsia="Times New Roman" w:hAnsi="Calibri" w:cs="Calibri"/>
                <w:i/>
                <w:iCs/>
                <w:color w:val="000000"/>
                <w:sz w:val="20"/>
                <w:szCs w:val="20"/>
                <w:lang w:val="en-AU" w:eastAsia="en-AU"/>
              </w:rPr>
              <w:t>gymnocaulos</w:t>
            </w:r>
            <w:proofErr w:type="spellEnd"/>
          </w:p>
        </w:tc>
      </w:tr>
      <w:tr w:rsidR="003E60B6" w:rsidRPr="007C3F1E" w14:paraId="029617DC" w14:textId="77777777" w:rsidTr="003E60B6">
        <w:trPr>
          <w:trHeight w:val="227"/>
        </w:trPr>
        <w:tc>
          <w:tcPr>
            <w:tcW w:w="3100" w:type="dxa"/>
            <w:tcBorders>
              <w:top w:val="nil"/>
              <w:left w:val="nil"/>
              <w:bottom w:val="nil"/>
              <w:right w:val="nil"/>
            </w:tcBorders>
            <w:shd w:val="clear" w:color="auto" w:fill="auto"/>
            <w:noWrap/>
            <w:vAlign w:val="bottom"/>
            <w:hideMark/>
          </w:tcPr>
          <w:p w14:paraId="59F762CC"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Duma </w:t>
            </w:r>
            <w:proofErr w:type="spellStart"/>
            <w:r w:rsidRPr="007C3F1E">
              <w:rPr>
                <w:rFonts w:ascii="Calibri" w:eastAsia="Times New Roman" w:hAnsi="Calibri" w:cs="Calibri"/>
                <w:i/>
                <w:iCs/>
                <w:color w:val="000000"/>
                <w:sz w:val="20"/>
                <w:szCs w:val="20"/>
                <w:lang w:val="en-AU" w:eastAsia="en-AU"/>
              </w:rPr>
              <w:t>florulenta</w:t>
            </w:r>
            <w:proofErr w:type="spellEnd"/>
          </w:p>
        </w:tc>
      </w:tr>
      <w:tr w:rsidR="003E60B6" w:rsidRPr="007C3F1E" w14:paraId="430D7B8A" w14:textId="77777777" w:rsidTr="003E60B6">
        <w:trPr>
          <w:trHeight w:val="227"/>
        </w:trPr>
        <w:tc>
          <w:tcPr>
            <w:tcW w:w="3100" w:type="dxa"/>
            <w:tcBorders>
              <w:top w:val="nil"/>
              <w:left w:val="nil"/>
              <w:bottom w:val="nil"/>
              <w:right w:val="nil"/>
            </w:tcBorders>
            <w:shd w:val="clear" w:color="auto" w:fill="auto"/>
            <w:noWrap/>
            <w:vAlign w:val="bottom"/>
            <w:hideMark/>
          </w:tcPr>
          <w:p w14:paraId="531E0E0A"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Dysphania</w:t>
            </w:r>
            <w:proofErr w:type="spellEnd"/>
          </w:p>
        </w:tc>
      </w:tr>
      <w:tr w:rsidR="003E60B6" w:rsidRPr="007C3F1E" w14:paraId="4CAF7892" w14:textId="77777777" w:rsidTr="003E60B6">
        <w:trPr>
          <w:trHeight w:val="227"/>
        </w:trPr>
        <w:tc>
          <w:tcPr>
            <w:tcW w:w="3100" w:type="dxa"/>
            <w:tcBorders>
              <w:top w:val="nil"/>
              <w:left w:val="nil"/>
              <w:bottom w:val="nil"/>
              <w:right w:val="nil"/>
            </w:tcBorders>
            <w:shd w:val="clear" w:color="auto" w:fill="auto"/>
            <w:noWrap/>
            <w:vAlign w:val="bottom"/>
            <w:hideMark/>
          </w:tcPr>
          <w:p w14:paraId="774928CF"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Dysphania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pumilio</w:t>
            </w:r>
            <w:proofErr w:type="spellEnd"/>
          </w:p>
        </w:tc>
      </w:tr>
      <w:tr w:rsidR="003E60B6" w:rsidRPr="007C3F1E" w14:paraId="69748002" w14:textId="77777777" w:rsidTr="003E60B6">
        <w:trPr>
          <w:trHeight w:val="227"/>
        </w:trPr>
        <w:tc>
          <w:tcPr>
            <w:tcW w:w="3100" w:type="dxa"/>
            <w:tcBorders>
              <w:top w:val="nil"/>
              <w:left w:val="nil"/>
              <w:bottom w:val="nil"/>
              <w:right w:val="nil"/>
            </w:tcBorders>
            <w:shd w:val="clear" w:color="auto" w:fill="auto"/>
            <w:noWrap/>
            <w:vAlign w:val="bottom"/>
            <w:hideMark/>
          </w:tcPr>
          <w:p w14:paraId="02B15E1F"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Eclipta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platyglossa</w:t>
            </w:r>
            <w:proofErr w:type="spellEnd"/>
          </w:p>
        </w:tc>
      </w:tr>
      <w:tr w:rsidR="003E60B6" w:rsidRPr="007C3F1E" w14:paraId="368DB76A" w14:textId="77777777" w:rsidTr="003E60B6">
        <w:trPr>
          <w:trHeight w:val="227"/>
        </w:trPr>
        <w:tc>
          <w:tcPr>
            <w:tcW w:w="3100" w:type="dxa"/>
            <w:tcBorders>
              <w:top w:val="nil"/>
              <w:left w:val="nil"/>
              <w:bottom w:val="nil"/>
              <w:right w:val="nil"/>
            </w:tcBorders>
            <w:shd w:val="clear" w:color="auto" w:fill="auto"/>
            <w:noWrap/>
            <w:vAlign w:val="bottom"/>
            <w:hideMark/>
          </w:tcPr>
          <w:p w14:paraId="355FC823"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Einadia</w:t>
            </w:r>
            <w:proofErr w:type="spellEnd"/>
            <w:r w:rsidRPr="007C3F1E">
              <w:rPr>
                <w:rFonts w:ascii="Calibri" w:eastAsia="Times New Roman" w:hAnsi="Calibri" w:cs="Calibri"/>
                <w:i/>
                <w:iCs/>
                <w:color w:val="000000"/>
                <w:sz w:val="20"/>
                <w:szCs w:val="20"/>
                <w:lang w:val="en-AU" w:eastAsia="en-AU"/>
              </w:rPr>
              <w:t xml:space="preserve"> nutans</w:t>
            </w:r>
          </w:p>
        </w:tc>
      </w:tr>
      <w:tr w:rsidR="003E60B6" w:rsidRPr="007C3F1E" w14:paraId="34AD1BB5" w14:textId="77777777" w:rsidTr="003E60B6">
        <w:trPr>
          <w:trHeight w:val="227"/>
        </w:trPr>
        <w:tc>
          <w:tcPr>
            <w:tcW w:w="3100" w:type="dxa"/>
            <w:tcBorders>
              <w:top w:val="nil"/>
              <w:left w:val="nil"/>
              <w:bottom w:val="nil"/>
              <w:right w:val="nil"/>
            </w:tcBorders>
            <w:shd w:val="clear" w:color="auto" w:fill="auto"/>
            <w:noWrap/>
            <w:vAlign w:val="bottom"/>
            <w:hideMark/>
          </w:tcPr>
          <w:p w14:paraId="75C22908"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Elatine</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gratioloides</w:t>
            </w:r>
            <w:proofErr w:type="spellEnd"/>
          </w:p>
        </w:tc>
      </w:tr>
      <w:tr w:rsidR="003E60B6" w:rsidRPr="007C3F1E" w14:paraId="32A3E17B" w14:textId="77777777" w:rsidTr="003E60B6">
        <w:trPr>
          <w:trHeight w:val="227"/>
        </w:trPr>
        <w:tc>
          <w:tcPr>
            <w:tcW w:w="3100" w:type="dxa"/>
            <w:tcBorders>
              <w:top w:val="nil"/>
              <w:left w:val="nil"/>
              <w:bottom w:val="nil"/>
              <w:right w:val="nil"/>
            </w:tcBorders>
            <w:shd w:val="clear" w:color="auto" w:fill="auto"/>
            <w:noWrap/>
            <w:vAlign w:val="bottom"/>
            <w:hideMark/>
          </w:tcPr>
          <w:p w14:paraId="700CB5B5"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Eleocharis acuta</w:t>
            </w:r>
          </w:p>
        </w:tc>
      </w:tr>
      <w:tr w:rsidR="003E60B6" w:rsidRPr="007C3F1E" w14:paraId="3952B337" w14:textId="77777777" w:rsidTr="003E60B6">
        <w:trPr>
          <w:trHeight w:val="227"/>
        </w:trPr>
        <w:tc>
          <w:tcPr>
            <w:tcW w:w="3100" w:type="dxa"/>
            <w:tcBorders>
              <w:top w:val="nil"/>
              <w:left w:val="nil"/>
              <w:bottom w:val="nil"/>
              <w:right w:val="nil"/>
            </w:tcBorders>
            <w:shd w:val="clear" w:color="auto" w:fill="auto"/>
            <w:noWrap/>
            <w:vAlign w:val="bottom"/>
            <w:hideMark/>
          </w:tcPr>
          <w:p w14:paraId="540E07EB"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Enchylaena</w:t>
            </w:r>
            <w:proofErr w:type="spellEnd"/>
            <w:r w:rsidRPr="007C3F1E">
              <w:rPr>
                <w:rFonts w:ascii="Calibri" w:eastAsia="Times New Roman" w:hAnsi="Calibri" w:cs="Calibri"/>
                <w:i/>
                <w:iCs/>
                <w:color w:val="000000"/>
                <w:sz w:val="20"/>
                <w:szCs w:val="20"/>
                <w:lang w:val="en-AU" w:eastAsia="en-AU"/>
              </w:rPr>
              <w:t xml:space="preserve"> tomentosa</w:t>
            </w:r>
          </w:p>
        </w:tc>
      </w:tr>
      <w:tr w:rsidR="003E60B6" w:rsidRPr="007C3F1E" w14:paraId="2DC00DB5" w14:textId="77777777" w:rsidTr="003E60B6">
        <w:trPr>
          <w:trHeight w:val="227"/>
        </w:trPr>
        <w:tc>
          <w:tcPr>
            <w:tcW w:w="3100" w:type="dxa"/>
            <w:tcBorders>
              <w:top w:val="nil"/>
              <w:left w:val="nil"/>
              <w:bottom w:val="nil"/>
              <w:right w:val="nil"/>
            </w:tcBorders>
            <w:shd w:val="clear" w:color="auto" w:fill="auto"/>
            <w:noWrap/>
            <w:vAlign w:val="bottom"/>
            <w:hideMark/>
          </w:tcPr>
          <w:p w14:paraId="34B20D96"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Eragrostis</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dielsii</w:t>
            </w:r>
            <w:proofErr w:type="spellEnd"/>
          </w:p>
        </w:tc>
      </w:tr>
      <w:tr w:rsidR="003E60B6" w:rsidRPr="007C3F1E" w14:paraId="4E41D711" w14:textId="77777777" w:rsidTr="003E60B6">
        <w:trPr>
          <w:trHeight w:val="227"/>
        </w:trPr>
        <w:tc>
          <w:tcPr>
            <w:tcW w:w="3100" w:type="dxa"/>
            <w:tcBorders>
              <w:top w:val="nil"/>
              <w:left w:val="nil"/>
              <w:bottom w:val="nil"/>
              <w:right w:val="nil"/>
            </w:tcBorders>
            <w:shd w:val="clear" w:color="auto" w:fill="auto"/>
            <w:noWrap/>
            <w:vAlign w:val="bottom"/>
            <w:hideMark/>
          </w:tcPr>
          <w:p w14:paraId="3BDAA6E8"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Erigeron</w:t>
            </w:r>
          </w:p>
        </w:tc>
      </w:tr>
      <w:tr w:rsidR="003E60B6" w:rsidRPr="007C3F1E" w14:paraId="2DC098F0" w14:textId="77777777" w:rsidTr="003E60B6">
        <w:trPr>
          <w:trHeight w:val="227"/>
        </w:trPr>
        <w:tc>
          <w:tcPr>
            <w:tcW w:w="3100" w:type="dxa"/>
            <w:tcBorders>
              <w:top w:val="nil"/>
              <w:left w:val="nil"/>
              <w:bottom w:val="nil"/>
              <w:right w:val="nil"/>
            </w:tcBorders>
            <w:shd w:val="clear" w:color="auto" w:fill="auto"/>
            <w:noWrap/>
            <w:vAlign w:val="bottom"/>
            <w:hideMark/>
          </w:tcPr>
          <w:p w14:paraId="4EE47746"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Erodium </w:t>
            </w:r>
            <w:proofErr w:type="spellStart"/>
            <w:r w:rsidRPr="007C3F1E">
              <w:rPr>
                <w:rFonts w:ascii="Calibri" w:eastAsia="Times New Roman" w:hAnsi="Calibri" w:cs="Calibri"/>
                <w:i/>
                <w:iCs/>
                <w:color w:val="000000"/>
                <w:sz w:val="20"/>
                <w:szCs w:val="20"/>
                <w:lang w:val="en-AU" w:eastAsia="en-AU"/>
              </w:rPr>
              <w:t>crinitum</w:t>
            </w:r>
            <w:proofErr w:type="spellEnd"/>
          </w:p>
        </w:tc>
      </w:tr>
      <w:tr w:rsidR="003E60B6" w:rsidRPr="007C3F1E" w14:paraId="3EFA2652" w14:textId="77777777" w:rsidTr="003E60B6">
        <w:trPr>
          <w:trHeight w:val="227"/>
        </w:trPr>
        <w:tc>
          <w:tcPr>
            <w:tcW w:w="3100" w:type="dxa"/>
            <w:tcBorders>
              <w:top w:val="nil"/>
              <w:left w:val="nil"/>
              <w:bottom w:val="nil"/>
              <w:right w:val="nil"/>
            </w:tcBorders>
            <w:shd w:val="clear" w:color="auto" w:fill="auto"/>
            <w:noWrap/>
            <w:vAlign w:val="bottom"/>
            <w:hideMark/>
          </w:tcPr>
          <w:p w14:paraId="50B8073A"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Eucalyptus camaldulensis</w:t>
            </w:r>
          </w:p>
        </w:tc>
      </w:tr>
      <w:tr w:rsidR="003E60B6" w:rsidRPr="007C3F1E" w14:paraId="26705BDF" w14:textId="77777777" w:rsidTr="003E60B6">
        <w:trPr>
          <w:trHeight w:val="227"/>
        </w:trPr>
        <w:tc>
          <w:tcPr>
            <w:tcW w:w="3100" w:type="dxa"/>
            <w:tcBorders>
              <w:top w:val="nil"/>
              <w:left w:val="nil"/>
              <w:bottom w:val="nil"/>
              <w:right w:val="nil"/>
            </w:tcBorders>
            <w:shd w:val="clear" w:color="auto" w:fill="auto"/>
            <w:noWrap/>
            <w:vAlign w:val="bottom"/>
            <w:hideMark/>
          </w:tcPr>
          <w:p w14:paraId="1D9CE0FF"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Euphorbia </w:t>
            </w:r>
            <w:proofErr w:type="spellStart"/>
            <w:r w:rsidRPr="007C3F1E">
              <w:rPr>
                <w:rFonts w:ascii="Calibri" w:eastAsia="Times New Roman" w:hAnsi="Calibri" w:cs="Calibri"/>
                <w:i/>
                <w:iCs/>
                <w:color w:val="000000"/>
                <w:sz w:val="20"/>
                <w:szCs w:val="20"/>
                <w:lang w:val="en-AU" w:eastAsia="en-AU"/>
              </w:rPr>
              <w:t>drummondii</w:t>
            </w:r>
            <w:proofErr w:type="spellEnd"/>
          </w:p>
        </w:tc>
      </w:tr>
      <w:tr w:rsidR="003E60B6" w:rsidRPr="007C3F1E" w14:paraId="5E892EBB" w14:textId="77777777" w:rsidTr="003E60B6">
        <w:trPr>
          <w:trHeight w:val="227"/>
        </w:trPr>
        <w:tc>
          <w:tcPr>
            <w:tcW w:w="3100" w:type="dxa"/>
            <w:tcBorders>
              <w:top w:val="nil"/>
              <w:left w:val="nil"/>
              <w:bottom w:val="nil"/>
              <w:right w:val="nil"/>
            </w:tcBorders>
            <w:shd w:val="clear" w:color="auto" w:fill="auto"/>
            <w:noWrap/>
            <w:vAlign w:val="bottom"/>
            <w:hideMark/>
          </w:tcPr>
          <w:p w14:paraId="3F814D8F"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Fumaria </w:t>
            </w:r>
            <w:proofErr w:type="spellStart"/>
            <w:r w:rsidRPr="007C3F1E">
              <w:rPr>
                <w:rFonts w:ascii="Calibri" w:eastAsia="Times New Roman" w:hAnsi="Calibri" w:cs="Calibri"/>
                <w:i/>
                <w:iCs/>
                <w:color w:val="000000"/>
                <w:sz w:val="20"/>
                <w:szCs w:val="20"/>
                <w:lang w:val="en-AU" w:eastAsia="en-AU"/>
              </w:rPr>
              <w:t>capreolata</w:t>
            </w:r>
            <w:proofErr w:type="spellEnd"/>
          </w:p>
        </w:tc>
      </w:tr>
      <w:tr w:rsidR="003E60B6" w:rsidRPr="007C3F1E" w14:paraId="5CD9DDD3" w14:textId="77777777" w:rsidTr="003E60B6">
        <w:trPr>
          <w:trHeight w:val="227"/>
        </w:trPr>
        <w:tc>
          <w:tcPr>
            <w:tcW w:w="3100" w:type="dxa"/>
            <w:tcBorders>
              <w:top w:val="nil"/>
              <w:left w:val="nil"/>
              <w:bottom w:val="nil"/>
              <w:right w:val="nil"/>
            </w:tcBorders>
            <w:shd w:val="clear" w:color="auto" w:fill="auto"/>
            <w:noWrap/>
            <w:vAlign w:val="bottom"/>
            <w:hideMark/>
          </w:tcPr>
          <w:p w14:paraId="4FD29639"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Glinus</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lotoides</w:t>
            </w:r>
            <w:proofErr w:type="spellEnd"/>
          </w:p>
        </w:tc>
      </w:tr>
      <w:tr w:rsidR="003E60B6" w:rsidRPr="007C3F1E" w14:paraId="3848B9AF" w14:textId="77777777" w:rsidTr="003E60B6">
        <w:trPr>
          <w:trHeight w:val="227"/>
        </w:trPr>
        <w:tc>
          <w:tcPr>
            <w:tcW w:w="3100" w:type="dxa"/>
            <w:tcBorders>
              <w:top w:val="nil"/>
              <w:left w:val="nil"/>
              <w:bottom w:val="nil"/>
              <w:right w:val="nil"/>
            </w:tcBorders>
            <w:shd w:val="clear" w:color="auto" w:fill="auto"/>
            <w:noWrap/>
            <w:vAlign w:val="bottom"/>
            <w:hideMark/>
          </w:tcPr>
          <w:p w14:paraId="2D1FCEAE"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Goodenia</w:t>
            </w:r>
          </w:p>
        </w:tc>
      </w:tr>
      <w:tr w:rsidR="003E60B6" w:rsidRPr="007C3F1E" w14:paraId="2E4796C0" w14:textId="77777777" w:rsidTr="003E60B6">
        <w:trPr>
          <w:trHeight w:val="227"/>
        </w:trPr>
        <w:tc>
          <w:tcPr>
            <w:tcW w:w="3100" w:type="dxa"/>
            <w:tcBorders>
              <w:top w:val="nil"/>
              <w:left w:val="nil"/>
              <w:bottom w:val="nil"/>
              <w:right w:val="nil"/>
            </w:tcBorders>
            <w:shd w:val="clear" w:color="auto" w:fill="auto"/>
            <w:noWrap/>
            <w:vAlign w:val="bottom"/>
            <w:hideMark/>
          </w:tcPr>
          <w:p w14:paraId="59084B8F"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Goodenia </w:t>
            </w:r>
            <w:proofErr w:type="spellStart"/>
            <w:r w:rsidRPr="007C3F1E">
              <w:rPr>
                <w:rFonts w:ascii="Calibri" w:eastAsia="Times New Roman" w:hAnsi="Calibri" w:cs="Calibri"/>
                <w:i/>
                <w:iCs/>
                <w:color w:val="000000"/>
                <w:sz w:val="20"/>
                <w:szCs w:val="20"/>
                <w:lang w:val="en-AU" w:eastAsia="en-AU"/>
              </w:rPr>
              <w:t>heteromera</w:t>
            </w:r>
            <w:proofErr w:type="spellEnd"/>
          </w:p>
        </w:tc>
      </w:tr>
      <w:tr w:rsidR="003E60B6" w:rsidRPr="007C3F1E" w14:paraId="3DCC9E30" w14:textId="77777777" w:rsidTr="003E60B6">
        <w:trPr>
          <w:trHeight w:val="227"/>
        </w:trPr>
        <w:tc>
          <w:tcPr>
            <w:tcW w:w="3100" w:type="dxa"/>
            <w:tcBorders>
              <w:top w:val="nil"/>
              <w:left w:val="nil"/>
              <w:bottom w:val="nil"/>
              <w:right w:val="nil"/>
            </w:tcBorders>
            <w:shd w:val="clear" w:color="auto" w:fill="auto"/>
            <w:noWrap/>
            <w:vAlign w:val="bottom"/>
            <w:hideMark/>
          </w:tcPr>
          <w:p w14:paraId="0B6F0983"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Haloragis</w:t>
            </w:r>
            <w:proofErr w:type="spellEnd"/>
            <w:r w:rsidRPr="007C3F1E">
              <w:rPr>
                <w:rFonts w:ascii="Calibri" w:eastAsia="Times New Roman" w:hAnsi="Calibri" w:cs="Calibri"/>
                <w:i/>
                <w:iCs/>
                <w:color w:val="000000"/>
                <w:sz w:val="20"/>
                <w:szCs w:val="20"/>
                <w:lang w:val="en-AU" w:eastAsia="en-AU"/>
              </w:rPr>
              <w:t xml:space="preserve"> glauca</w:t>
            </w:r>
          </w:p>
        </w:tc>
      </w:tr>
      <w:tr w:rsidR="003E60B6" w:rsidRPr="007C3F1E" w14:paraId="6207D135" w14:textId="77777777" w:rsidTr="003E60B6">
        <w:trPr>
          <w:trHeight w:val="227"/>
        </w:trPr>
        <w:tc>
          <w:tcPr>
            <w:tcW w:w="3100" w:type="dxa"/>
            <w:tcBorders>
              <w:top w:val="nil"/>
              <w:left w:val="nil"/>
              <w:bottom w:val="nil"/>
              <w:right w:val="nil"/>
            </w:tcBorders>
            <w:shd w:val="clear" w:color="auto" w:fill="auto"/>
            <w:noWrap/>
            <w:vAlign w:val="bottom"/>
            <w:hideMark/>
          </w:tcPr>
          <w:p w14:paraId="6DDD68BB"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Heliotropium</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curassavicum</w:t>
            </w:r>
            <w:proofErr w:type="spellEnd"/>
          </w:p>
        </w:tc>
      </w:tr>
      <w:tr w:rsidR="003E60B6" w:rsidRPr="007C3F1E" w14:paraId="358932DF" w14:textId="77777777" w:rsidTr="003E60B6">
        <w:trPr>
          <w:trHeight w:val="227"/>
        </w:trPr>
        <w:tc>
          <w:tcPr>
            <w:tcW w:w="3100" w:type="dxa"/>
            <w:tcBorders>
              <w:top w:val="nil"/>
              <w:left w:val="nil"/>
              <w:bottom w:val="nil"/>
              <w:right w:val="nil"/>
            </w:tcBorders>
            <w:shd w:val="clear" w:color="auto" w:fill="auto"/>
            <w:noWrap/>
            <w:vAlign w:val="bottom"/>
            <w:hideMark/>
          </w:tcPr>
          <w:p w14:paraId="60F1C115"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Heliotropium</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europaeum</w:t>
            </w:r>
            <w:proofErr w:type="spellEnd"/>
          </w:p>
        </w:tc>
      </w:tr>
      <w:tr w:rsidR="003E60B6" w:rsidRPr="007C3F1E" w14:paraId="7A462C66" w14:textId="77777777" w:rsidTr="003E60B6">
        <w:trPr>
          <w:trHeight w:val="227"/>
        </w:trPr>
        <w:tc>
          <w:tcPr>
            <w:tcW w:w="3100" w:type="dxa"/>
            <w:tcBorders>
              <w:top w:val="nil"/>
              <w:left w:val="nil"/>
              <w:bottom w:val="nil"/>
              <w:right w:val="nil"/>
            </w:tcBorders>
            <w:shd w:val="clear" w:color="auto" w:fill="auto"/>
            <w:noWrap/>
            <w:vAlign w:val="bottom"/>
            <w:hideMark/>
          </w:tcPr>
          <w:p w14:paraId="6B717298"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Hordeum </w:t>
            </w:r>
            <w:proofErr w:type="spellStart"/>
            <w:r w:rsidRPr="007C3F1E">
              <w:rPr>
                <w:rFonts w:ascii="Calibri" w:eastAsia="Times New Roman" w:hAnsi="Calibri" w:cs="Calibri"/>
                <w:i/>
                <w:iCs/>
                <w:color w:val="000000"/>
                <w:sz w:val="20"/>
                <w:szCs w:val="20"/>
                <w:lang w:val="en-AU" w:eastAsia="en-AU"/>
              </w:rPr>
              <w:t>leporinum</w:t>
            </w:r>
            <w:proofErr w:type="spellEnd"/>
          </w:p>
        </w:tc>
      </w:tr>
      <w:tr w:rsidR="003E60B6" w:rsidRPr="007C3F1E" w14:paraId="48946012" w14:textId="77777777" w:rsidTr="003E60B6">
        <w:trPr>
          <w:trHeight w:val="227"/>
        </w:trPr>
        <w:tc>
          <w:tcPr>
            <w:tcW w:w="3100" w:type="dxa"/>
            <w:tcBorders>
              <w:top w:val="nil"/>
              <w:left w:val="nil"/>
              <w:bottom w:val="nil"/>
              <w:right w:val="nil"/>
            </w:tcBorders>
            <w:shd w:val="clear" w:color="auto" w:fill="auto"/>
            <w:noWrap/>
            <w:vAlign w:val="bottom"/>
            <w:hideMark/>
          </w:tcPr>
          <w:p w14:paraId="71223692"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Juncus </w:t>
            </w:r>
            <w:proofErr w:type="spellStart"/>
            <w:r w:rsidRPr="007C3F1E">
              <w:rPr>
                <w:rFonts w:ascii="Calibri" w:eastAsia="Times New Roman" w:hAnsi="Calibri" w:cs="Calibri"/>
                <w:i/>
                <w:iCs/>
                <w:color w:val="000000"/>
                <w:sz w:val="20"/>
                <w:szCs w:val="20"/>
                <w:lang w:val="en-AU" w:eastAsia="en-AU"/>
              </w:rPr>
              <w:t>aridicola</w:t>
            </w:r>
            <w:proofErr w:type="spellEnd"/>
          </w:p>
        </w:tc>
      </w:tr>
      <w:tr w:rsidR="003E60B6" w:rsidRPr="007C3F1E" w14:paraId="673607E8" w14:textId="77777777" w:rsidTr="003E60B6">
        <w:trPr>
          <w:trHeight w:val="227"/>
        </w:trPr>
        <w:tc>
          <w:tcPr>
            <w:tcW w:w="3100" w:type="dxa"/>
            <w:tcBorders>
              <w:top w:val="nil"/>
              <w:left w:val="nil"/>
              <w:bottom w:val="nil"/>
              <w:right w:val="nil"/>
            </w:tcBorders>
            <w:shd w:val="clear" w:color="auto" w:fill="auto"/>
            <w:noWrap/>
            <w:vAlign w:val="bottom"/>
            <w:hideMark/>
          </w:tcPr>
          <w:p w14:paraId="7F367511"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Lachnagrostis</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filiformis</w:t>
            </w:r>
            <w:proofErr w:type="spellEnd"/>
          </w:p>
        </w:tc>
      </w:tr>
      <w:tr w:rsidR="003E60B6" w:rsidRPr="007C3F1E" w14:paraId="357638C2" w14:textId="77777777" w:rsidTr="003E60B6">
        <w:trPr>
          <w:trHeight w:val="227"/>
        </w:trPr>
        <w:tc>
          <w:tcPr>
            <w:tcW w:w="3100" w:type="dxa"/>
            <w:tcBorders>
              <w:top w:val="nil"/>
              <w:left w:val="nil"/>
              <w:bottom w:val="nil"/>
              <w:right w:val="nil"/>
            </w:tcBorders>
            <w:shd w:val="clear" w:color="auto" w:fill="auto"/>
            <w:noWrap/>
            <w:vAlign w:val="bottom"/>
            <w:hideMark/>
          </w:tcPr>
          <w:p w14:paraId="1EDA3D81"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Lactuca</w:t>
            </w:r>
            <w:proofErr w:type="spellEnd"/>
          </w:p>
        </w:tc>
      </w:tr>
      <w:tr w:rsidR="003E60B6" w:rsidRPr="007C3F1E" w14:paraId="3A32785C" w14:textId="77777777" w:rsidTr="003E60B6">
        <w:trPr>
          <w:trHeight w:val="227"/>
        </w:trPr>
        <w:tc>
          <w:tcPr>
            <w:tcW w:w="3100" w:type="dxa"/>
            <w:tcBorders>
              <w:top w:val="nil"/>
              <w:left w:val="nil"/>
              <w:bottom w:val="nil"/>
              <w:right w:val="nil"/>
            </w:tcBorders>
            <w:shd w:val="clear" w:color="auto" w:fill="auto"/>
            <w:noWrap/>
            <w:vAlign w:val="bottom"/>
            <w:hideMark/>
          </w:tcPr>
          <w:p w14:paraId="136C3B7A"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Lactuca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saligna</w:t>
            </w:r>
            <w:proofErr w:type="spellEnd"/>
          </w:p>
        </w:tc>
      </w:tr>
      <w:tr w:rsidR="003E60B6" w:rsidRPr="007C3F1E" w14:paraId="623FE141" w14:textId="77777777" w:rsidTr="003E60B6">
        <w:trPr>
          <w:trHeight w:val="227"/>
        </w:trPr>
        <w:tc>
          <w:tcPr>
            <w:tcW w:w="3100" w:type="dxa"/>
            <w:tcBorders>
              <w:top w:val="nil"/>
              <w:left w:val="nil"/>
              <w:bottom w:val="nil"/>
              <w:right w:val="nil"/>
            </w:tcBorders>
            <w:shd w:val="clear" w:color="auto" w:fill="auto"/>
            <w:noWrap/>
            <w:vAlign w:val="bottom"/>
            <w:hideMark/>
          </w:tcPr>
          <w:p w14:paraId="3D402E60"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Lemna</w:t>
            </w:r>
            <w:proofErr w:type="spellEnd"/>
          </w:p>
        </w:tc>
      </w:tr>
      <w:tr w:rsidR="003E60B6" w:rsidRPr="007C3F1E" w14:paraId="7BADD908" w14:textId="77777777" w:rsidTr="003E60B6">
        <w:trPr>
          <w:trHeight w:val="227"/>
        </w:trPr>
        <w:tc>
          <w:tcPr>
            <w:tcW w:w="3100" w:type="dxa"/>
            <w:tcBorders>
              <w:top w:val="nil"/>
              <w:left w:val="nil"/>
              <w:bottom w:val="nil"/>
              <w:right w:val="nil"/>
            </w:tcBorders>
            <w:shd w:val="clear" w:color="auto" w:fill="auto"/>
            <w:noWrap/>
            <w:vAlign w:val="bottom"/>
            <w:hideMark/>
          </w:tcPr>
          <w:p w14:paraId="47B16649"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Lemna</w:t>
            </w:r>
            <w:proofErr w:type="spellEnd"/>
            <w:r w:rsidRPr="007C3F1E">
              <w:rPr>
                <w:rFonts w:ascii="Calibri" w:eastAsia="Times New Roman" w:hAnsi="Calibri" w:cs="Calibri"/>
                <w:i/>
                <w:iCs/>
                <w:color w:val="000000"/>
                <w:sz w:val="20"/>
                <w:szCs w:val="20"/>
                <w:lang w:val="en-AU" w:eastAsia="en-AU"/>
              </w:rPr>
              <w:t xml:space="preserve"> minor</w:t>
            </w:r>
          </w:p>
        </w:tc>
      </w:tr>
      <w:tr w:rsidR="003E60B6" w:rsidRPr="007C3F1E" w14:paraId="632D1233" w14:textId="77777777" w:rsidTr="003E60B6">
        <w:trPr>
          <w:trHeight w:val="227"/>
        </w:trPr>
        <w:tc>
          <w:tcPr>
            <w:tcW w:w="3100" w:type="dxa"/>
            <w:tcBorders>
              <w:top w:val="nil"/>
              <w:left w:val="nil"/>
              <w:bottom w:val="nil"/>
              <w:right w:val="nil"/>
            </w:tcBorders>
            <w:shd w:val="clear" w:color="auto" w:fill="auto"/>
            <w:noWrap/>
            <w:vAlign w:val="bottom"/>
            <w:hideMark/>
          </w:tcPr>
          <w:p w14:paraId="576BF1EE"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Lobelia concolor</w:t>
            </w:r>
          </w:p>
        </w:tc>
      </w:tr>
      <w:tr w:rsidR="003E60B6" w:rsidRPr="007C3F1E" w14:paraId="0EBCF206" w14:textId="77777777" w:rsidTr="003E60B6">
        <w:trPr>
          <w:trHeight w:val="227"/>
        </w:trPr>
        <w:tc>
          <w:tcPr>
            <w:tcW w:w="3100" w:type="dxa"/>
            <w:tcBorders>
              <w:top w:val="nil"/>
              <w:left w:val="nil"/>
              <w:bottom w:val="nil"/>
              <w:right w:val="nil"/>
            </w:tcBorders>
            <w:shd w:val="clear" w:color="auto" w:fill="auto"/>
            <w:noWrap/>
            <w:vAlign w:val="bottom"/>
            <w:hideMark/>
          </w:tcPr>
          <w:p w14:paraId="53200717"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Ludwigia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peploides</w:t>
            </w:r>
            <w:proofErr w:type="spellEnd"/>
          </w:p>
        </w:tc>
      </w:tr>
      <w:tr w:rsidR="003E60B6" w:rsidRPr="007C3F1E" w14:paraId="11BF81FE" w14:textId="77777777" w:rsidTr="003E60B6">
        <w:trPr>
          <w:trHeight w:val="227"/>
        </w:trPr>
        <w:tc>
          <w:tcPr>
            <w:tcW w:w="3100" w:type="dxa"/>
            <w:tcBorders>
              <w:top w:val="nil"/>
              <w:left w:val="nil"/>
              <w:bottom w:val="nil"/>
              <w:right w:val="nil"/>
            </w:tcBorders>
            <w:shd w:val="clear" w:color="auto" w:fill="auto"/>
            <w:noWrap/>
            <w:vAlign w:val="bottom"/>
            <w:hideMark/>
          </w:tcPr>
          <w:p w14:paraId="019D7C8B"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Lycium</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ferocissimum</w:t>
            </w:r>
            <w:proofErr w:type="spellEnd"/>
          </w:p>
        </w:tc>
      </w:tr>
      <w:tr w:rsidR="003E60B6" w:rsidRPr="007C3F1E" w14:paraId="1742561F" w14:textId="77777777" w:rsidTr="003E60B6">
        <w:trPr>
          <w:trHeight w:val="227"/>
        </w:trPr>
        <w:tc>
          <w:tcPr>
            <w:tcW w:w="3100" w:type="dxa"/>
            <w:tcBorders>
              <w:top w:val="nil"/>
              <w:left w:val="nil"/>
              <w:bottom w:val="nil"/>
              <w:right w:val="nil"/>
            </w:tcBorders>
            <w:shd w:val="clear" w:color="auto" w:fill="auto"/>
            <w:noWrap/>
            <w:vAlign w:val="bottom"/>
            <w:hideMark/>
          </w:tcPr>
          <w:p w14:paraId="7AEAA82A"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Lythrum</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hyssopifolia</w:t>
            </w:r>
            <w:proofErr w:type="spellEnd"/>
          </w:p>
        </w:tc>
      </w:tr>
      <w:tr w:rsidR="003E60B6" w:rsidRPr="007C3F1E" w14:paraId="6E583172" w14:textId="77777777" w:rsidTr="003E60B6">
        <w:trPr>
          <w:trHeight w:val="227"/>
        </w:trPr>
        <w:tc>
          <w:tcPr>
            <w:tcW w:w="3100" w:type="dxa"/>
            <w:tcBorders>
              <w:top w:val="nil"/>
              <w:left w:val="nil"/>
              <w:bottom w:val="nil"/>
              <w:right w:val="nil"/>
            </w:tcBorders>
            <w:shd w:val="clear" w:color="auto" w:fill="auto"/>
            <w:noWrap/>
            <w:vAlign w:val="bottom"/>
            <w:hideMark/>
          </w:tcPr>
          <w:p w14:paraId="66EEB30F"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Maireana</w:t>
            </w:r>
            <w:proofErr w:type="spellEnd"/>
          </w:p>
        </w:tc>
      </w:tr>
      <w:tr w:rsidR="003E60B6" w:rsidRPr="007C3F1E" w14:paraId="370F4203" w14:textId="77777777" w:rsidTr="003E60B6">
        <w:trPr>
          <w:trHeight w:val="227"/>
        </w:trPr>
        <w:tc>
          <w:tcPr>
            <w:tcW w:w="3100" w:type="dxa"/>
            <w:tcBorders>
              <w:top w:val="nil"/>
              <w:left w:val="nil"/>
              <w:bottom w:val="nil"/>
              <w:right w:val="nil"/>
            </w:tcBorders>
            <w:shd w:val="clear" w:color="auto" w:fill="auto"/>
            <w:noWrap/>
            <w:vAlign w:val="bottom"/>
            <w:hideMark/>
          </w:tcPr>
          <w:p w14:paraId="486DCAF0"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Maireana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brevifolia</w:t>
            </w:r>
            <w:proofErr w:type="spellEnd"/>
          </w:p>
        </w:tc>
      </w:tr>
      <w:tr w:rsidR="003E60B6" w:rsidRPr="007C3F1E" w14:paraId="25AB8281" w14:textId="77777777" w:rsidTr="003E60B6">
        <w:trPr>
          <w:trHeight w:val="227"/>
        </w:trPr>
        <w:tc>
          <w:tcPr>
            <w:tcW w:w="3100" w:type="dxa"/>
            <w:tcBorders>
              <w:top w:val="nil"/>
              <w:left w:val="nil"/>
              <w:bottom w:val="nil"/>
              <w:right w:val="nil"/>
            </w:tcBorders>
            <w:shd w:val="clear" w:color="auto" w:fill="auto"/>
            <w:noWrap/>
            <w:vAlign w:val="bottom"/>
            <w:hideMark/>
          </w:tcPr>
          <w:p w14:paraId="5F644B59"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Malva</w:t>
            </w:r>
          </w:p>
        </w:tc>
      </w:tr>
      <w:tr w:rsidR="003E60B6" w:rsidRPr="007C3F1E" w14:paraId="6B4D0A36" w14:textId="77777777" w:rsidTr="003E60B6">
        <w:trPr>
          <w:trHeight w:val="227"/>
        </w:trPr>
        <w:tc>
          <w:tcPr>
            <w:tcW w:w="3100" w:type="dxa"/>
            <w:tcBorders>
              <w:top w:val="nil"/>
              <w:left w:val="nil"/>
              <w:bottom w:val="nil"/>
              <w:right w:val="nil"/>
            </w:tcBorders>
            <w:shd w:val="clear" w:color="auto" w:fill="auto"/>
            <w:noWrap/>
            <w:vAlign w:val="bottom"/>
            <w:hideMark/>
          </w:tcPr>
          <w:p w14:paraId="3FBA5B4A"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Malva parviflora</w:t>
            </w:r>
          </w:p>
        </w:tc>
      </w:tr>
      <w:tr w:rsidR="003E60B6" w:rsidRPr="007C3F1E" w14:paraId="249DD2F9" w14:textId="77777777" w:rsidTr="003E60B6">
        <w:trPr>
          <w:trHeight w:val="227"/>
        </w:trPr>
        <w:tc>
          <w:tcPr>
            <w:tcW w:w="3100" w:type="dxa"/>
            <w:tcBorders>
              <w:top w:val="nil"/>
              <w:left w:val="nil"/>
              <w:bottom w:val="nil"/>
              <w:right w:val="nil"/>
            </w:tcBorders>
            <w:shd w:val="clear" w:color="auto" w:fill="auto"/>
            <w:noWrap/>
            <w:vAlign w:val="bottom"/>
            <w:hideMark/>
          </w:tcPr>
          <w:p w14:paraId="058D9BC7"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Malva </w:t>
            </w:r>
            <w:proofErr w:type="spellStart"/>
            <w:r w:rsidRPr="007C3F1E">
              <w:rPr>
                <w:rFonts w:ascii="Calibri" w:eastAsia="Times New Roman" w:hAnsi="Calibri" w:cs="Calibri"/>
                <w:i/>
                <w:iCs/>
                <w:color w:val="000000"/>
                <w:sz w:val="20"/>
                <w:szCs w:val="20"/>
                <w:lang w:val="en-AU" w:eastAsia="en-AU"/>
              </w:rPr>
              <w:t>preissiana</w:t>
            </w:r>
            <w:proofErr w:type="spellEnd"/>
          </w:p>
        </w:tc>
      </w:tr>
      <w:tr w:rsidR="003E60B6" w:rsidRPr="007C3F1E" w14:paraId="5D371F2C" w14:textId="77777777" w:rsidTr="003E60B6">
        <w:trPr>
          <w:trHeight w:val="227"/>
        </w:trPr>
        <w:tc>
          <w:tcPr>
            <w:tcW w:w="3100" w:type="dxa"/>
            <w:tcBorders>
              <w:top w:val="nil"/>
              <w:left w:val="nil"/>
              <w:bottom w:val="nil"/>
              <w:right w:val="nil"/>
            </w:tcBorders>
            <w:shd w:val="clear" w:color="auto" w:fill="auto"/>
            <w:noWrap/>
            <w:vAlign w:val="bottom"/>
            <w:hideMark/>
          </w:tcPr>
          <w:p w14:paraId="55B35E57"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Marrubium</w:t>
            </w:r>
            <w:proofErr w:type="spellEnd"/>
            <w:r w:rsidRPr="007C3F1E">
              <w:rPr>
                <w:rFonts w:ascii="Calibri" w:eastAsia="Times New Roman" w:hAnsi="Calibri" w:cs="Calibri"/>
                <w:i/>
                <w:iCs/>
                <w:color w:val="000000"/>
                <w:sz w:val="20"/>
                <w:szCs w:val="20"/>
                <w:lang w:val="en-AU" w:eastAsia="en-AU"/>
              </w:rPr>
              <w:t xml:space="preserve"> vulgare</w:t>
            </w:r>
          </w:p>
        </w:tc>
      </w:tr>
      <w:tr w:rsidR="003E60B6" w:rsidRPr="007C3F1E" w14:paraId="59D615AC" w14:textId="77777777" w:rsidTr="003E60B6">
        <w:trPr>
          <w:trHeight w:val="227"/>
        </w:trPr>
        <w:tc>
          <w:tcPr>
            <w:tcW w:w="3100" w:type="dxa"/>
            <w:tcBorders>
              <w:top w:val="nil"/>
              <w:left w:val="nil"/>
              <w:bottom w:val="nil"/>
              <w:right w:val="nil"/>
            </w:tcBorders>
            <w:shd w:val="clear" w:color="auto" w:fill="auto"/>
            <w:noWrap/>
            <w:vAlign w:val="bottom"/>
            <w:hideMark/>
          </w:tcPr>
          <w:p w14:paraId="26B3C695"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Marsilea </w:t>
            </w:r>
            <w:proofErr w:type="spellStart"/>
            <w:r w:rsidRPr="007C3F1E">
              <w:rPr>
                <w:rFonts w:ascii="Calibri" w:eastAsia="Times New Roman" w:hAnsi="Calibri" w:cs="Calibri"/>
                <w:i/>
                <w:iCs/>
                <w:color w:val="000000"/>
                <w:sz w:val="20"/>
                <w:szCs w:val="20"/>
                <w:lang w:val="en-AU" w:eastAsia="en-AU"/>
              </w:rPr>
              <w:t>drummondii</w:t>
            </w:r>
            <w:proofErr w:type="spellEnd"/>
          </w:p>
        </w:tc>
      </w:tr>
      <w:tr w:rsidR="003E60B6" w:rsidRPr="007C3F1E" w14:paraId="7883DBC6" w14:textId="77777777" w:rsidTr="003E60B6">
        <w:trPr>
          <w:trHeight w:val="227"/>
        </w:trPr>
        <w:tc>
          <w:tcPr>
            <w:tcW w:w="3100" w:type="dxa"/>
            <w:tcBorders>
              <w:top w:val="nil"/>
              <w:left w:val="nil"/>
              <w:bottom w:val="nil"/>
              <w:right w:val="nil"/>
            </w:tcBorders>
            <w:shd w:val="clear" w:color="auto" w:fill="auto"/>
            <w:noWrap/>
            <w:vAlign w:val="bottom"/>
            <w:hideMark/>
          </w:tcPr>
          <w:p w14:paraId="050A55A2"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Medicago polymorpha</w:t>
            </w:r>
          </w:p>
        </w:tc>
      </w:tr>
      <w:tr w:rsidR="003E60B6" w:rsidRPr="007C3F1E" w14:paraId="2B9B412C" w14:textId="77777777" w:rsidTr="003E60B6">
        <w:trPr>
          <w:trHeight w:val="227"/>
        </w:trPr>
        <w:tc>
          <w:tcPr>
            <w:tcW w:w="3100" w:type="dxa"/>
            <w:tcBorders>
              <w:top w:val="nil"/>
              <w:left w:val="nil"/>
              <w:bottom w:val="nil"/>
              <w:right w:val="nil"/>
            </w:tcBorders>
            <w:shd w:val="clear" w:color="auto" w:fill="auto"/>
            <w:noWrap/>
            <w:vAlign w:val="bottom"/>
            <w:hideMark/>
          </w:tcPr>
          <w:p w14:paraId="75933669"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Melilotus indicus</w:t>
            </w:r>
          </w:p>
        </w:tc>
      </w:tr>
      <w:tr w:rsidR="003E60B6" w:rsidRPr="007C3F1E" w14:paraId="2D81165D" w14:textId="77777777" w:rsidTr="003E60B6">
        <w:trPr>
          <w:trHeight w:val="227"/>
        </w:trPr>
        <w:tc>
          <w:tcPr>
            <w:tcW w:w="3100" w:type="dxa"/>
            <w:tcBorders>
              <w:top w:val="nil"/>
              <w:left w:val="nil"/>
              <w:bottom w:val="nil"/>
              <w:right w:val="nil"/>
            </w:tcBorders>
            <w:shd w:val="clear" w:color="auto" w:fill="auto"/>
            <w:noWrap/>
            <w:vAlign w:val="bottom"/>
            <w:hideMark/>
          </w:tcPr>
          <w:p w14:paraId="7E200587"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Mentha australis</w:t>
            </w:r>
          </w:p>
        </w:tc>
      </w:tr>
      <w:tr w:rsidR="003E60B6" w:rsidRPr="007C3F1E" w14:paraId="5B5A4451" w14:textId="77777777" w:rsidTr="003E60B6">
        <w:trPr>
          <w:trHeight w:val="227"/>
        </w:trPr>
        <w:tc>
          <w:tcPr>
            <w:tcW w:w="3100" w:type="dxa"/>
            <w:tcBorders>
              <w:top w:val="nil"/>
              <w:left w:val="nil"/>
              <w:bottom w:val="nil"/>
              <w:right w:val="nil"/>
            </w:tcBorders>
            <w:shd w:val="clear" w:color="auto" w:fill="auto"/>
            <w:noWrap/>
            <w:vAlign w:val="bottom"/>
            <w:hideMark/>
          </w:tcPr>
          <w:p w14:paraId="4C43AD40"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Myriophyllum</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verrucosum</w:t>
            </w:r>
            <w:proofErr w:type="spellEnd"/>
          </w:p>
        </w:tc>
      </w:tr>
      <w:tr w:rsidR="003E60B6" w:rsidRPr="007C3F1E" w14:paraId="4766DA5A" w14:textId="77777777" w:rsidTr="003E60B6">
        <w:trPr>
          <w:trHeight w:val="227"/>
        </w:trPr>
        <w:tc>
          <w:tcPr>
            <w:tcW w:w="3100" w:type="dxa"/>
            <w:tcBorders>
              <w:top w:val="nil"/>
              <w:left w:val="nil"/>
              <w:bottom w:val="nil"/>
              <w:right w:val="nil"/>
            </w:tcBorders>
            <w:shd w:val="clear" w:color="auto" w:fill="auto"/>
            <w:noWrap/>
            <w:vAlign w:val="bottom"/>
            <w:hideMark/>
          </w:tcPr>
          <w:p w14:paraId="30FBCFFD"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Nitraria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billardierei</w:t>
            </w:r>
            <w:proofErr w:type="spellEnd"/>
          </w:p>
        </w:tc>
      </w:tr>
      <w:tr w:rsidR="003E60B6" w:rsidRPr="007C3F1E" w14:paraId="408C289A" w14:textId="77777777" w:rsidTr="003E60B6">
        <w:trPr>
          <w:trHeight w:val="227"/>
        </w:trPr>
        <w:tc>
          <w:tcPr>
            <w:tcW w:w="3100" w:type="dxa"/>
            <w:tcBorders>
              <w:top w:val="nil"/>
              <w:left w:val="nil"/>
              <w:bottom w:val="nil"/>
              <w:right w:val="nil"/>
            </w:tcBorders>
            <w:shd w:val="clear" w:color="auto" w:fill="auto"/>
            <w:noWrap/>
            <w:vAlign w:val="bottom"/>
            <w:hideMark/>
          </w:tcPr>
          <w:p w14:paraId="2A3B5081"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Oxalis </w:t>
            </w:r>
            <w:proofErr w:type="spellStart"/>
            <w:r w:rsidRPr="007C3F1E">
              <w:rPr>
                <w:rFonts w:ascii="Calibri" w:eastAsia="Times New Roman" w:hAnsi="Calibri" w:cs="Calibri"/>
                <w:i/>
                <w:iCs/>
                <w:color w:val="000000"/>
                <w:sz w:val="20"/>
                <w:szCs w:val="20"/>
                <w:lang w:val="en-AU" w:eastAsia="en-AU"/>
              </w:rPr>
              <w:t>corniculata</w:t>
            </w:r>
            <w:proofErr w:type="spellEnd"/>
          </w:p>
        </w:tc>
      </w:tr>
      <w:tr w:rsidR="003E60B6" w:rsidRPr="007C3F1E" w14:paraId="491DE2A4" w14:textId="77777777" w:rsidTr="003E60B6">
        <w:trPr>
          <w:trHeight w:val="227"/>
        </w:trPr>
        <w:tc>
          <w:tcPr>
            <w:tcW w:w="3100" w:type="dxa"/>
            <w:tcBorders>
              <w:top w:val="nil"/>
              <w:left w:val="nil"/>
              <w:bottom w:val="nil"/>
              <w:right w:val="nil"/>
            </w:tcBorders>
            <w:shd w:val="clear" w:color="auto" w:fill="auto"/>
            <w:noWrap/>
            <w:vAlign w:val="bottom"/>
            <w:hideMark/>
          </w:tcPr>
          <w:p w14:paraId="5BFE62B7"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Paspalidium</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jubiflorum</w:t>
            </w:r>
            <w:proofErr w:type="spellEnd"/>
          </w:p>
        </w:tc>
      </w:tr>
      <w:tr w:rsidR="003E60B6" w:rsidRPr="007C3F1E" w14:paraId="1E9B09DF" w14:textId="77777777" w:rsidTr="003E60B6">
        <w:trPr>
          <w:trHeight w:val="227"/>
        </w:trPr>
        <w:tc>
          <w:tcPr>
            <w:tcW w:w="3100" w:type="dxa"/>
            <w:tcBorders>
              <w:top w:val="nil"/>
              <w:left w:val="nil"/>
              <w:bottom w:val="nil"/>
              <w:right w:val="nil"/>
            </w:tcBorders>
            <w:shd w:val="clear" w:color="auto" w:fill="auto"/>
            <w:noWrap/>
            <w:vAlign w:val="bottom"/>
            <w:hideMark/>
          </w:tcPr>
          <w:p w14:paraId="1A8C9774"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Paspalum distichum</w:t>
            </w:r>
          </w:p>
        </w:tc>
      </w:tr>
      <w:tr w:rsidR="003E60B6" w:rsidRPr="007C3F1E" w14:paraId="07B38416" w14:textId="77777777" w:rsidTr="003E60B6">
        <w:trPr>
          <w:trHeight w:val="227"/>
        </w:trPr>
        <w:tc>
          <w:tcPr>
            <w:tcW w:w="3100" w:type="dxa"/>
            <w:tcBorders>
              <w:top w:val="nil"/>
              <w:left w:val="nil"/>
              <w:bottom w:val="nil"/>
              <w:right w:val="nil"/>
            </w:tcBorders>
            <w:shd w:val="clear" w:color="auto" w:fill="auto"/>
            <w:noWrap/>
            <w:vAlign w:val="bottom"/>
            <w:hideMark/>
          </w:tcPr>
          <w:p w14:paraId="3CD6637D"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Persicaria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decipiens</w:t>
            </w:r>
            <w:proofErr w:type="spellEnd"/>
          </w:p>
        </w:tc>
      </w:tr>
      <w:tr w:rsidR="003E60B6" w:rsidRPr="007C3F1E" w14:paraId="601DD50A" w14:textId="77777777" w:rsidTr="003E60B6">
        <w:trPr>
          <w:trHeight w:val="227"/>
        </w:trPr>
        <w:tc>
          <w:tcPr>
            <w:tcW w:w="3100" w:type="dxa"/>
            <w:tcBorders>
              <w:top w:val="nil"/>
              <w:left w:val="nil"/>
              <w:bottom w:val="nil"/>
              <w:right w:val="nil"/>
            </w:tcBorders>
            <w:shd w:val="clear" w:color="auto" w:fill="auto"/>
            <w:noWrap/>
            <w:vAlign w:val="bottom"/>
            <w:hideMark/>
          </w:tcPr>
          <w:p w14:paraId="0CDEF306"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Phalaris aquatica</w:t>
            </w:r>
          </w:p>
        </w:tc>
      </w:tr>
      <w:tr w:rsidR="003E60B6" w:rsidRPr="007C3F1E" w14:paraId="7CDBDBB9" w14:textId="77777777" w:rsidTr="003E60B6">
        <w:trPr>
          <w:trHeight w:val="227"/>
        </w:trPr>
        <w:tc>
          <w:tcPr>
            <w:tcW w:w="3100" w:type="dxa"/>
            <w:tcBorders>
              <w:top w:val="nil"/>
              <w:left w:val="nil"/>
              <w:bottom w:val="nil"/>
              <w:right w:val="nil"/>
            </w:tcBorders>
            <w:shd w:val="clear" w:color="auto" w:fill="auto"/>
            <w:noWrap/>
            <w:vAlign w:val="bottom"/>
            <w:hideMark/>
          </w:tcPr>
          <w:p w14:paraId="7382D2BF"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Phragmites australis</w:t>
            </w:r>
          </w:p>
        </w:tc>
      </w:tr>
      <w:tr w:rsidR="003E60B6" w:rsidRPr="007C3F1E" w14:paraId="43BFA97A" w14:textId="77777777" w:rsidTr="003E60B6">
        <w:trPr>
          <w:trHeight w:val="227"/>
        </w:trPr>
        <w:tc>
          <w:tcPr>
            <w:tcW w:w="3100" w:type="dxa"/>
            <w:tcBorders>
              <w:top w:val="nil"/>
              <w:left w:val="nil"/>
              <w:bottom w:val="nil"/>
              <w:right w:val="nil"/>
            </w:tcBorders>
            <w:shd w:val="clear" w:color="auto" w:fill="auto"/>
            <w:noWrap/>
            <w:vAlign w:val="bottom"/>
            <w:hideMark/>
          </w:tcPr>
          <w:p w14:paraId="19894F9B"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Physalis</w:t>
            </w:r>
          </w:p>
        </w:tc>
      </w:tr>
      <w:tr w:rsidR="003E60B6" w:rsidRPr="007C3F1E" w14:paraId="5BDD2B01" w14:textId="77777777" w:rsidTr="003E60B6">
        <w:trPr>
          <w:trHeight w:val="227"/>
        </w:trPr>
        <w:tc>
          <w:tcPr>
            <w:tcW w:w="3100" w:type="dxa"/>
            <w:tcBorders>
              <w:top w:val="nil"/>
              <w:left w:val="nil"/>
              <w:bottom w:val="nil"/>
              <w:right w:val="nil"/>
            </w:tcBorders>
            <w:shd w:val="clear" w:color="auto" w:fill="auto"/>
            <w:noWrap/>
            <w:vAlign w:val="bottom"/>
            <w:hideMark/>
          </w:tcPr>
          <w:p w14:paraId="2AD581B1"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Poa </w:t>
            </w:r>
            <w:proofErr w:type="spellStart"/>
            <w:r w:rsidRPr="007C3F1E">
              <w:rPr>
                <w:rFonts w:ascii="Calibri" w:eastAsia="Times New Roman" w:hAnsi="Calibri" w:cs="Calibri"/>
                <w:i/>
                <w:iCs/>
                <w:color w:val="000000"/>
                <w:sz w:val="20"/>
                <w:szCs w:val="20"/>
                <w:lang w:val="en-AU" w:eastAsia="en-AU"/>
              </w:rPr>
              <w:t>fordeana</w:t>
            </w:r>
            <w:proofErr w:type="spellEnd"/>
          </w:p>
        </w:tc>
      </w:tr>
      <w:tr w:rsidR="003E60B6" w:rsidRPr="007C3F1E" w14:paraId="5FF90899" w14:textId="77777777" w:rsidTr="003E60B6">
        <w:trPr>
          <w:trHeight w:val="227"/>
        </w:trPr>
        <w:tc>
          <w:tcPr>
            <w:tcW w:w="3100" w:type="dxa"/>
            <w:tcBorders>
              <w:top w:val="nil"/>
              <w:left w:val="nil"/>
              <w:bottom w:val="nil"/>
              <w:right w:val="nil"/>
            </w:tcBorders>
            <w:shd w:val="clear" w:color="auto" w:fill="auto"/>
            <w:noWrap/>
            <w:vAlign w:val="bottom"/>
            <w:hideMark/>
          </w:tcPr>
          <w:p w14:paraId="4EC7BF0C"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Poaceae</w:t>
            </w:r>
            <w:proofErr w:type="spellEnd"/>
          </w:p>
        </w:tc>
      </w:tr>
      <w:tr w:rsidR="003E60B6" w:rsidRPr="007C3F1E" w14:paraId="76011DCA" w14:textId="77777777" w:rsidTr="003E60B6">
        <w:trPr>
          <w:trHeight w:val="227"/>
        </w:trPr>
        <w:tc>
          <w:tcPr>
            <w:tcW w:w="3100" w:type="dxa"/>
            <w:tcBorders>
              <w:top w:val="nil"/>
              <w:left w:val="nil"/>
              <w:bottom w:val="nil"/>
              <w:right w:val="nil"/>
            </w:tcBorders>
            <w:shd w:val="clear" w:color="auto" w:fill="auto"/>
            <w:noWrap/>
            <w:vAlign w:val="bottom"/>
            <w:hideMark/>
          </w:tcPr>
          <w:p w14:paraId="6FCBBC3B"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Polygonaceae</w:t>
            </w:r>
            <w:proofErr w:type="spellEnd"/>
          </w:p>
        </w:tc>
      </w:tr>
      <w:tr w:rsidR="003E60B6" w:rsidRPr="007C3F1E" w14:paraId="00347B55" w14:textId="77777777" w:rsidTr="003E60B6">
        <w:trPr>
          <w:trHeight w:val="227"/>
        </w:trPr>
        <w:tc>
          <w:tcPr>
            <w:tcW w:w="3100" w:type="dxa"/>
            <w:tcBorders>
              <w:top w:val="nil"/>
              <w:left w:val="nil"/>
              <w:bottom w:val="nil"/>
              <w:right w:val="nil"/>
            </w:tcBorders>
            <w:shd w:val="clear" w:color="auto" w:fill="auto"/>
            <w:noWrap/>
            <w:vAlign w:val="bottom"/>
            <w:hideMark/>
          </w:tcPr>
          <w:p w14:paraId="23E0C00D"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Polygonum</w:t>
            </w:r>
          </w:p>
        </w:tc>
      </w:tr>
      <w:tr w:rsidR="003E60B6" w:rsidRPr="007C3F1E" w14:paraId="670A1715" w14:textId="77777777" w:rsidTr="003E60B6">
        <w:trPr>
          <w:trHeight w:val="227"/>
        </w:trPr>
        <w:tc>
          <w:tcPr>
            <w:tcW w:w="3100" w:type="dxa"/>
            <w:tcBorders>
              <w:top w:val="nil"/>
              <w:left w:val="nil"/>
              <w:bottom w:val="nil"/>
              <w:right w:val="nil"/>
            </w:tcBorders>
            <w:shd w:val="clear" w:color="auto" w:fill="auto"/>
            <w:noWrap/>
            <w:vAlign w:val="bottom"/>
            <w:hideMark/>
          </w:tcPr>
          <w:p w14:paraId="786C1FBA"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Polygonum </w:t>
            </w:r>
            <w:proofErr w:type="spellStart"/>
            <w:r w:rsidRPr="007C3F1E">
              <w:rPr>
                <w:rFonts w:ascii="Calibri" w:eastAsia="Times New Roman" w:hAnsi="Calibri" w:cs="Calibri"/>
                <w:i/>
                <w:iCs/>
                <w:color w:val="000000"/>
                <w:sz w:val="20"/>
                <w:szCs w:val="20"/>
                <w:lang w:val="en-AU" w:eastAsia="en-AU"/>
              </w:rPr>
              <w:t>aviculare</w:t>
            </w:r>
            <w:proofErr w:type="spellEnd"/>
          </w:p>
        </w:tc>
      </w:tr>
      <w:tr w:rsidR="003E60B6" w:rsidRPr="007C3F1E" w14:paraId="5772486E" w14:textId="77777777" w:rsidTr="003E60B6">
        <w:trPr>
          <w:trHeight w:val="227"/>
        </w:trPr>
        <w:tc>
          <w:tcPr>
            <w:tcW w:w="3100" w:type="dxa"/>
            <w:tcBorders>
              <w:top w:val="nil"/>
              <w:left w:val="nil"/>
              <w:bottom w:val="nil"/>
              <w:right w:val="nil"/>
            </w:tcBorders>
            <w:shd w:val="clear" w:color="auto" w:fill="auto"/>
            <w:noWrap/>
            <w:vAlign w:val="bottom"/>
            <w:hideMark/>
          </w:tcPr>
          <w:p w14:paraId="09247A3E"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Polygonum </w:t>
            </w:r>
            <w:proofErr w:type="spellStart"/>
            <w:r w:rsidRPr="007C3F1E">
              <w:rPr>
                <w:rFonts w:ascii="Calibri" w:eastAsia="Times New Roman" w:hAnsi="Calibri" w:cs="Calibri"/>
                <w:i/>
                <w:iCs/>
                <w:color w:val="000000"/>
                <w:sz w:val="20"/>
                <w:szCs w:val="20"/>
                <w:lang w:val="en-AU" w:eastAsia="en-AU"/>
              </w:rPr>
              <w:t>plebeium</w:t>
            </w:r>
            <w:proofErr w:type="spellEnd"/>
          </w:p>
        </w:tc>
      </w:tr>
      <w:tr w:rsidR="003E60B6" w:rsidRPr="007C3F1E" w14:paraId="11DD95EC" w14:textId="77777777" w:rsidTr="003E60B6">
        <w:trPr>
          <w:trHeight w:val="227"/>
        </w:trPr>
        <w:tc>
          <w:tcPr>
            <w:tcW w:w="3100" w:type="dxa"/>
            <w:tcBorders>
              <w:top w:val="nil"/>
              <w:left w:val="nil"/>
              <w:bottom w:val="nil"/>
              <w:right w:val="nil"/>
            </w:tcBorders>
            <w:shd w:val="clear" w:color="auto" w:fill="auto"/>
            <w:noWrap/>
            <w:vAlign w:val="bottom"/>
            <w:hideMark/>
          </w:tcPr>
          <w:p w14:paraId="56518EBC"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Portulaca oleracea</w:t>
            </w:r>
          </w:p>
        </w:tc>
      </w:tr>
      <w:tr w:rsidR="003E60B6" w:rsidRPr="007C3F1E" w14:paraId="6562A66D" w14:textId="77777777" w:rsidTr="003E60B6">
        <w:trPr>
          <w:trHeight w:val="227"/>
        </w:trPr>
        <w:tc>
          <w:tcPr>
            <w:tcW w:w="3100" w:type="dxa"/>
            <w:tcBorders>
              <w:top w:val="nil"/>
              <w:left w:val="nil"/>
              <w:bottom w:val="nil"/>
              <w:right w:val="nil"/>
            </w:tcBorders>
            <w:shd w:val="clear" w:color="auto" w:fill="auto"/>
            <w:noWrap/>
            <w:vAlign w:val="bottom"/>
            <w:hideMark/>
          </w:tcPr>
          <w:p w14:paraId="7CCD271E"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Potamogeton</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tricarinatus</w:t>
            </w:r>
            <w:proofErr w:type="spellEnd"/>
          </w:p>
        </w:tc>
      </w:tr>
      <w:tr w:rsidR="003E60B6" w:rsidRPr="007C3F1E" w14:paraId="17D2C864" w14:textId="77777777" w:rsidTr="003E60B6">
        <w:trPr>
          <w:trHeight w:val="227"/>
        </w:trPr>
        <w:tc>
          <w:tcPr>
            <w:tcW w:w="3100" w:type="dxa"/>
            <w:tcBorders>
              <w:top w:val="nil"/>
              <w:left w:val="nil"/>
              <w:bottom w:val="nil"/>
              <w:right w:val="nil"/>
            </w:tcBorders>
            <w:shd w:val="clear" w:color="auto" w:fill="auto"/>
            <w:noWrap/>
            <w:vAlign w:val="bottom"/>
            <w:hideMark/>
          </w:tcPr>
          <w:p w14:paraId="14979F9B"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Pseudognaphalium</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luteoalbum</w:t>
            </w:r>
            <w:proofErr w:type="spellEnd"/>
          </w:p>
        </w:tc>
      </w:tr>
      <w:tr w:rsidR="003E60B6" w:rsidRPr="007C3F1E" w14:paraId="1A610B40" w14:textId="77777777" w:rsidTr="003E60B6">
        <w:trPr>
          <w:trHeight w:val="227"/>
        </w:trPr>
        <w:tc>
          <w:tcPr>
            <w:tcW w:w="3100" w:type="dxa"/>
            <w:tcBorders>
              <w:top w:val="nil"/>
              <w:left w:val="nil"/>
              <w:bottom w:val="nil"/>
              <w:right w:val="nil"/>
            </w:tcBorders>
            <w:shd w:val="clear" w:color="auto" w:fill="auto"/>
            <w:noWrap/>
            <w:vAlign w:val="bottom"/>
            <w:hideMark/>
          </w:tcPr>
          <w:p w14:paraId="0C5E57F5"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Ranunculus </w:t>
            </w:r>
            <w:proofErr w:type="spellStart"/>
            <w:r w:rsidRPr="007C3F1E">
              <w:rPr>
                <w:rFonts w:ascii="Calibri" w:eastAsia="Times New Roman" w:hAnsi="Calibri" w:cs="Calibri"/>
                <w:i/>
                <w:iCs/>
                <w:color w:val="000000"/>
                <w:sz w:val="20"/>
                <w:szCs w:val="20"/>
                <w:lang w:val="en-AU" w:eastAsia="en-AU"/>
              </w:rPr>
              <w:t>inundatus</w:t>
            </w:r>
            <w:proofErr w:type="spellEnd"/>
          </w:p>
        </w:tc>
      </w:tr>
      <w:tr w:rsidR="003E60B6" w:rsidRPr="007C3F1E" w14:paraId="56008307" w14:textId="77777777" w:rsidTr="003E60B6">
        <w:trPr>
          <w:trHeight w:val="227"/>
        </w:trPr>
        <w:tc>
          <w:tcPr>
            <w:tcW w:w="3100" w:type="dxa"/>
            <w:tcBorders>
              <w:top w:val="nil"/>
              <w:left w:val="nil"/>
              <w:bottom w:val="nil"/>
              <w:right w:val="nil"/>
            </w:tcBorders>
            <w:shd w:val="clear" w:color="auto" w:fill="auto"/>
            <w:noWrap/>
            <w:vAlign w:val="bottom"/>
            <w:hideMark/>
          </w:tcPr>
          <w:p w14:paraId="17F96766"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Ranunculus </w:t>
            </w:r>
            <w:proofErr w:type="spellStart"/>
            <w:r w:rsidRPr="007C3F1E">
              <w:rPr>
                <w:rFonts w:ascii="Calibri" w:eastAsia="Times New Roman" w:hAnsi="Calibri" w:cs="Calibri"/>
                <w:i/>
                <w:iCs/>
                <w:color w:val="000000"/>
                <w:sz w:val="20"/>
                <w:szCs w:val="20"/>
                <w:lang w:val="en-AU" w:eastAsia="en-AU"/>
              </w:rPr>
              <w:t>pumilio</w:t>
            </w:r>
            <w:proofErr w:type="spellEnd"/>
          </w:p>
        </w:tc>
      </w:tr>
      <w:tr w:rsidR="003E60B6" w:rsidRPr="007C3F1E" w14:paraId="25FF0C88" w14:textId="77777777" w:rsidTr="003E60B6">
        <w:trPr>
          <w:trHeight w:val="227"/>
        </w:trPr>
        <w:tc>
          <w:tcPr>
            <w:tcW w:w="3100" w:type="dxa"/>
            <w:tcBorders>
              <w:top w:val="nil"/>
              <w:left w:val="nil"/>
              <w:bottom w:val="nil"/>
              <w:right w:val="nil"/>
            </w:tcBorders>
            <w:shd w:val="clear" w:color="auto" w:fill="auto"/>
            <w:noWrap/>
            <w:vAlign w:val="bottom"/>
            <w:hideMark/>
          </w:tcPr>
          <w:p w14:paraId="6CAF8E9D"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Ranunculus </w:t>
            </w:r>
            <w:proofErr w:type="spellStart"/>
            <w:r w:rsidRPr="007C3F1E">
              <w:rPr>
                <w:rFonts w:ascii="Calibri" w:eastAsia="Times New Roman" w:hAnsi="Calibri" w:cs="Calibri"/>
                <w:i/>
                <w:iCs/>
                <w:color w:val="000000"/>
                <w:sz w:val="20"/>
                <w:szCs w:val="20"/>
                <w:lang w:val="en-AU" w:eastAsia="en-AU"/>
              </w:rPr>
              <w:t>undosus</w:t>
            </w:r>
            <w:proofErr w:type="spellEnd"/>
          </w:p>
        </w:tc>
      </w:tr>
      <w:tr w:rsidR="003E60B6" w:rsidRPr="007C3F1E" w14:paraId="75E54D26" w14:textId="77777777" w:rsidTr="003E60B6">
        <w:trPr>
          <w:trHeight w:val="227"/>
        </w:trPr>
        <w:tc>
          <w:tcPr>
            <w:tcW w:w="3100" w:type="dxa"/>
            <w:tcBorders>
              <w:top w:val="nil"/>
              <w:left w:val="nil"/>
              <w:bottom w:val="nil"/>
              <w:right w:val="nil"/>
            </w:tcBorders>
            <w:shd w:val="clear" w:color="auto" w:fill="auto"/>
            <w:noWrap/>
            <w:vAlign w:val="bottom"/>
            <w:hideMark/>
          </w:tcPr>
          <w:p w14:paraId="44907BAC"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Rhagodia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spinescens</w:t>
            </w:r>
            <w:proofErr w:type="spellEnd"/>
          </w:p>
        </w:tc>
      </w:tr>
      <w:tr w:rsidR="003E60B6" w:rsidRPr="007C3F1E" w14:paraId="02631D4B" w14:textId="77777777" w:rsidTr="003E60B6">
        <w:trPr>
          <w:trHeight w:val="227"/>
        </w:trPr>
        <w:tc>
          <w:tcPr>
            <w:tcW w:w="3100" w:type="dxa"/>
            <w:tcBorders>
              <w:top w:val="nil"/>
              <w:left w:val="nil"/>
              <w:bottom w:val="nil"/>
              <w:right w:val="nil"/>
            </w:tcBorders>
            <w:shd w:val="clear" w:color="auto" w:fill="auto"/>
            <w:noWrap/>
            <w:vAlign w:val="bottom"/>
            <w:hideMark/>
          </w:tcPr>
          <w:p w14:paraId="78CD9892"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Roepera</w:t>
            </w:r>
            <w:proofErr w:type="spellEnd"/>
          </w:p>
        </w:tc>
      </w:tr>
      <w:tr w:rsidR="003E60B6" w:rsidRPr="007C3F1E" w14:paraId="2D655A86" w14:textId="77777777" w:rsidTr="003E60B6">
        <w:trPr>
          <w:trHeight w:val="227"/>
        </w:trPr>
        <w:tc>
          <w:tcPr>
            <w:tcW w:w="3100" w:type="dxa"/>
            <w:tcBorders>
              <w:top w:val="nil"/>
              <w:left w:val="nil"/>
              <w:bottom w:val="nil"/>
              <w:right w:val="nil"/>
            </w:tcBorders>
            <w:shd w:val="clear" w:color="auto" w:fill="auto"/>
            <w:noWrap/>
            <w:vAlign w:val="bottom"/>
            <w:hideMark/>
          </w:tcPr>
          <w:p w14:paraId="2F676A4A"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Roepera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ammophila</w:t>
            </w:r>
            <w:proofErr w:type="spellEnd"/>
          </w:p>
        </w:tc>
      </w:tr>
      <w:tr w:rsidR="003E60B6" w:rsidRPr="007C3F1E" w14:paraId="75D012BD" w14:textId="77777777" w:rsidTr="003E60B6">
        <w:trPr>
          <w:trHeight w:val="227"/>
        </w:trPr>
        <w:tc>
          <w:tcPr>
            <w:tcW w:w="3100" w:type="dxa"/>
            <w:tcBorders>
              <w:top w:val="nil"/>
              <w:left w:val="nil"/>
              <w:bottom w:val="nil"/>
              <w:right w:val="nil"/>
            </w:tcBorders>
            <w:shd w:val="clear" w:color="auto" w:fill="auto"/>
            <w:noWrap/>
            <w:vAlign w:val="bottom"/>
            <w:hideMark/>
          </w:tcPr>
          <w:p w14:paraId="244E95A8"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Roepera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iodocarpa</w:t>
            </w:r>
            <w:proofErr w:type="spellEnd"/>
          </w:p>
        </w:tc>
      </w:tr>
      <w:tr w:rsidR="003E60B6" w:rsidRPr="007C3F1E" w14:paraId="2483D8CC" w14:textId="77777777" w:rsidTr="003E60B6">
        <w:trPr>
          <w:trHeight w:val="227"/>
        </w:trPr>
        <w:tc>
          <w:tcPr>
            <w:tcW w:w="3100" w:type="dxa"/>
            <w:tcBorders>
              <w:top w:val="nil"/>
              <w:left w:val="nil"/>
              <w:bottom w:val="nil"/>
              <w:right w:val="nil"/>
            </w:tcBorders>
            <w:shd w:val="clear" w:color="auto" w:fill="auto"/>
            <w:noWrap/>
            <w:vAlign w:val="bottom"/>
            <w:hideMark/>
          </w:tcPr>
          <w:p w14:paraId="4A6BCC27"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Roepera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similis</w:t>
            </w:r>
            <w:proofErr w:type="spellEnd"/>
          </w:p>
        </w:tc>
      </w:tr>
      <w:tr w:rsidR="003E60B6" w:rsidRPr="007C3F1E" w14:paraId="158256B4" w14:textId="77777777" w:rsidTr="003E60B6">
        <w:trPr>
          <w:trHeight w:val="227"/>
        </w:trPr>
        <w:tc>
          <w:tcPr>
            <w:tcW w:w="3100" w:type="dxa"/>
            <w:tcBorders>
              <w:top w:val="nil"/>
              <w:left w:val="nil"/>
              <w:bottom w:val="nil"/>
              <w:right w:val="nil"/>
            </w:tcBorders>
            <w:shd w:val="clear" w:color="auto" w:fill="auto"/>
            <w:noWrap/>
            <w:vAlign w:val="bottom"/>
            <w:hideMark/>
          </w:tcPr>
          <w:p w14:paraId="7120E1C6"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Rorippa</w:t>
            </w:r>
            <w:proofErr w:type="spellEnd"/>
          </w:p>
        </w:tc>
      </w:tr>
      <w:tr w:rsidR="003E60B6" w:rsidRPr="007C3F1E" w14:paraId="238E5157" w14:textId="77777777" w:rsidTr="003E60B6">
        <w:trPr>
          <w:trHeight w:val="227"/>
        </w:trPr>
        <w:tc>
          <w:tcPr>
            <w:tcW w:w="3100" w:type="dxa"/>
            <w:tcBorders>
              <w:top w:val="nil"/>
              <w:left w:val="nil"/>
              <w:bottom w:val="nil"/>
              <w:right w:val="nil"/>
            </w:tcBorders>
            <w:shd w:val="clear" w:color="auto" w:fill="auto"/>
            <w:noWrap/>
            <w:vAlign w:val="bottom"/>
            <w:hideMark/>
          </w:tcPr>
          <w:p w14:paraId="4444EEEA"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Rumex</w:t>
            </w:r>
          </w:p>
        </w:tc>
      </w:tr>
      <w:tr w:rsidR="003E60B6" w:rsidRPr="007C3F1E" w14:paraId="32162CE3" w14:textId="77777777" w:rsidTr="003E60B6">
        <w:trPr>
          <w:trHeight w:val="227"/>
        </w:trPr>
        <w:tc>
          <w:tcPr>
            <w:tcW w:w="3100" w:type="dxa"/>
            <w:tcBorders>
              <w:top w:val="nil"/>
              <w:left w:val="nil"/>
              <w:bottom w:val="nil"/>
              <w:right w:val="nil"/>
            </w:tcBorders>
            <w:shd w:val="clear" w:color="auto" w:fill="auto"/>
            <w:noWrap/>
            <w:vAlign w:val="bottom"/>
            <w:hideMark/>
          </w:tcPr>
          <w:p w14:paraId="25D33147"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Rumex </w:t>
            </w:r>
            <w:proofErr w:type="spellStart"/>
            <w:r w:rsidRPr="007C3F1E">
              <w:rPr>
                <w:rFonts w:ascii="Calibri" w:eastAsia="Times New Roman" w:hAnsi="Calibri" w:cs="Calibri"/>
                <w:i/>
                <w:iCs/>
                <w:color w:val="000000"/>
                <w:sz w:val="20"/>
                <w:szCs w:val="20"/>
                <w:lang w:val="en-AU" w:eastAsia="en-AU"/>
              </w:rPr>
              <w:t>tenax</w:t>
            </w:r>
            <w:proofErr w:type="spellEnd"/>
          </w:p>
        </w:tc>
      </w:tr>
      <w:tr w:rsidR="003E60B6" w:rsidRPr="007C3F1E" w14:paraId="741A8979" w14:textId="77777777" w:rsidTr="003E60B6">
        <w:trPr>
          <w:trHeight w:val="227"/>
        </w:trPr>
        <w:tc>
          <w:tcPr>
            <w:tcW w:w="3100" w:type="dxa"/>
            <w:tcBorders>
              <w:top w:val="nil"/>
              <w:left w:val="nil"/>
              <w:bottom w:val="nil"/>
              <w:right w:val="nil"/>
            </w:tcBorders>
            <w:shd w:val="clear" w:color="auto" w:fill="auto"/>
            <w:noWrap/>
            <w:vAlign w:val="bottom"/>
            <w:hideMark/>
          </w:tcPr>
          <w:p w14:paraId="17C4CDDE"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Salsola australis</w:t>
            </w:r>
          </w:p>
        </w:tc>
      </w:tr>
      <w:tr w:rsidR="003E60B6" w:rsidRPr="007C3F1E" w14:paraId="0A606D8B" w14:textId="77777777" w:rsidTr="003E60B6">
        <w:trPr>
          <w:trHeight w:val="227"/>
        </w:trPr>
        <w:tc>
          <w:tcPr>
            <w:tcW w:w="3100" w:type="dxa"/>
            <w:tcBorders>
              <w:top w:val="nil"/>
              <w:left w:val="nil"/>
              <w:bottom w:val="nil"/>
              <w:right w:val="nil"/>
            </w:tcBorders>
            <w:shd w:val="clear" w:color="auto" w:fill="auto"/>
            <w:noWrap/>
            <w:vAlign w:val="bottom"/>
            <w:hideMark/>
          </w:tcPr>
          <w:p w14:paraId="3918E044"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Schenkia</w:t>
            </w:r>
            <w:proofErr w:type="spellEnd"/>
            <w:r w:rsidRPr="007C3F1E">
              <w:rPr>
                <w:rFonts w:ascii="Calibri" w:eastAsia="Times New Roman" w:hAnsi="Calibri" w:cs="Calibri"/>
                <w:i/>
                <w:iCs/>
                <w:color w:val="000000"/>
                <w:sz w:val="20"/>
                <w:szCs w:val="20"/>
                <w:lang w:val="en-AU" w:eastAsia="en-AU"/>
              </w:rPr>
              <w:t xml:space="preserve"> australis</w:t>
            </w:r>
          </w:p>
        </w:tc>
      </w:tr>
      <w:tr w:rsidR="003E60B6" w:rsidRPr="007C3F1E" w14:paraId="19E65EA4" w14:textId="77777777" w:rsidTr="003E60B6">
        <w:trPr>
          <w:trHeight w:val="227"/>
        </w:trPr>
        <w:tc>
          <w:tcPr>
            <w:tcW w:w="3100" w:type="dxa"/>
            <w:tcBorders>
              <w:top w:val="nil"/>
              <w:left w:val="nil"/>
              <w:bottom w:val="nil"/>
              <w:right w:val="nil"/>
            </w:tcBorders>
            <w:shd w:val="clear" w:color="auto" w:fill="auto"/>
            <w:noWrap/>
            <w:vAlign w:val="bottom"/>
            <w:hideMark/>
          </w:tcPr>
          <w:p w14:paraId="305722FF"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Schismus</w:t>
            </w:r>
            <w:proofErr w:type="spellEnd"/>
            <w:r w:rsidRPr="007C3F1E">
              <w:rPr>
                <w:rFonts w:ascii="Calibri" w:eastAsia="Times New Roman" w:hAnsi="Calibri" w:cs="Calibri"/>
                <w:i/>
                <w:iCs/>
                <w:color w:val="000000"/>
                <w:sz w:val="20"/>
                <w:szCs w:val="20"/>
                <w:lang w:val="en-AU" w:eastAsia="en-AU"/>
              </w:rPr>
              <w:t xml:space="preserve"> barbatus</w:t>
            </w:r>
          </w:p>
        </w:tc>
      </w:tr>
      <w:tr w:rsidR="003E60B6" w:rsidRPr="007C3F1E" w14:paraId="0BEADDF1" w14:textId="77777777" w:rsidTr="003E60B6">
        <w:trPr>
          <w:trHeight w:val="227"/>
        </w:trPr>
        <w:tc>
          <w:tcPr>
            <w:tcW w:w="3100" w:type="dxa"/>
            <w:tcBorders>
              <w:top w:val="nil"/>
              <w:left w:val="nil"/>
              <w:bottom w:val="nil"/>
              <w:right w:val="nil"/>
            </w:tcBorders>
            <w:shd w:val="clear" w:color="auto" w:fill="auto"/>
            <w:noWrap/>
            <w:vAlign w:val="bottom"/>
            <w:hideMark/>
          </w:tcPr>
          <w:p w14:paraId="35C9706D"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Scleroblitum</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atriplicinum</w:t>
            </w:r>
            <w:proofErr w:type="spellEnd"/>
          </w:p>
        </w:tc>
      </w:tr>
      <w:tr w:rsidR="003E60B6" w:rsidRPr="007C3F1E" w14:paraId="5F4365FF" w14:textId="77777777" w:rsidTr="003E60B6">
        <w:trPr>
          <w:trHeight w:val="227"/>
        </w:trPr>
        <w:tc>
          <w:tcPr>
            <w:tcW w:w="3100" w:type="dxa"/>
            <w:tcBorders>
              <w:top w:val="nil"/>
              <w:left w:val="nil"/>
              <w:bottom w:val="nil"/>
              <w:right w:val="nil"/>
            </w:tcBorders>
            <w:shd w:val="clear" w:color="auto" w:fill="auto"/>
            <w:noWrap/>
            <w:vAlign w:val="bottom"/>
            <w:hideMark/>
          </w:tcPr>
          <w:p w14:paraId="4C511FF2"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Sclerolaena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birchii</w:t>
            </w:r>
            <w:proofErr w:type="spellEnd"/>
          </w:p>
        </w:tc>
      </w:tr>
      <w:tr w:rsidR="003E60B6" w:rsidRPr="007C3F1E" w14:paraId="7C69F5C1" w14:textId="77777777" w:rsidTr="003E60B6">
        <w:trPr>
          <w:trHeight w:val="227"/>
        </w:trPr>
        <w:tc>
          <w:tcPr>
            <w:tcW w:w="3100" w:type="dxa"/>
            <w:tcBorders>
              <w:top w:val="nil"/>
              <w:left w:val="nil"/>
              <w:bottom w:val="nil"/>
              <w:right w:val="nil"/>
            </w:tcBorders>
            <w:shd w:val="clear" w:color="auto" w:fill="auto"/>
            <w:noWrap/>
            <w:vAlign w:val="bottom"/>
            <w:hideMark/>
          </w:tcPr>
          <w:p w14:paraId="37ACD4BC"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Sclerolaena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brachyptera</w:t>
            </w:r>
            <w:proofErr w:type="spellEnd"/>
          </w:p>
        </w:tc>
      </w:tr>
      <w:tr w:rsidR="003E60B6" w:rsidRPr="007C3F1E" w14:paraId="62DED73E" w14:textId="77777777" w:rsidTr="003E60B6">
        <w:trPr>
          <w:trHeight w:val="227"/>
        </w:trPr>
        <w:tc>
          <w:tcPr>
            <w:tcW w:w="3100" w:type="dxa"/>
            <w:tcBorders>
              <w:top w:val="nil"/>
              <w:left w:val="nil"/>
              <w:bottom w:val="nil"/>
              <w:right w:val="nil"/>
            </w:tcBorders>
            <w:shd w:val="clear" w:color="auto" w:fill="auto"/>
            <w:noWrap/>
            <w:vAlign w:val="bottom"/>
            <w:hideMark/>
          </w:tcPr>
          <w:p w14:paraId="0805D591"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Sclerolaena</w:t>
            </w:r>
            <w:proofErr w:type="spellEnd"/>
            <w:r w:rsidRPr="007C3F1E">
              <w:rPr>
                <w:rFonts w:ascii="Calibri" w:eastAsia="Times New Roman" w:hAnsi="Calibri" w:cs="Calibri"/>
                <w:i/>
                <w:iCs/>
                <w:color w:val="000000"/>
                <w:sz w:val="20"/>
                <w:szCs w:val="20"/>
                <w:lang w:val="en-AU" w:eastAsia="en-AU"/>
              </w:rPr>
              <w:t xml:space="preserve"> muricata</w:t>
            </w:r>
          </w:p>
        </w:tc>
      </w:tr>
      <w:tr w:rsidR="003E60B6" w:rsidRPr="007C3F1E" w14:paraId="4C82A9B0" w14:textId="77777777" w:rsidTr="003E60B6">
        <w:trPr>
          <w:trHeight w:val="227"/>
        </w:trPr>
        <w:tc>
          <w:tcPr>
            <w:tcW w:w="3100" w:type="dxa"/>
            <w:tcBorders>
              <w:top w:val="nil"/>
              <w:left w:val="nil"/>
              <w:bottom w:val="nil"/>
              <w:right w:val="nil"/>
            </w:tcBorders>
            <w:shd w:val="clear" w:color="auto" w:fill="auto"/>
            <w:noWrap/>
            <w:vAlign w:val="bottom"/>
            <w:hideMark/>
          </w:tcPr>
          <w:p w14:paraId="19F44EE0"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Senecio</w:t>
            </w:r>
          </w:p>
        </w:tc>
      </w:tr>
      <w:tr w:rsidR="003E60B6" w:rsidRPr="007C3F1E" w14:paraId="69CEFA63" w14:textId="77777777" w:rsidTr="003E60B6">
        <w:trPr>
          <w:trHeight w:val="227"/>
        </w:trPr>
        <w:tc>
          <w:tcPr>
            <w:tcW w:w="3100" w:type="dxa"/>
            <w:tcBorders>
              <w:top w:val="nil"/>
              <w:left w:val="nil"/>
              <w:bottom w:val="nil"/>
              <w:right w:val="nil"/>
            </w:tcBorders>
            <w:shd w:val="clear" w:color="auto" w:fill="auto"/>
            <w:noWrap/>
            <w:vAlign w:val="bottom"/>
            <w:hideMark/>
          </w:tcPr>
          <w:p w14:paraId="4BB49543"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Senecio </w:t>
            </w:r>
            <w:proofErr w:type="spellStart"/>
            <w:r w:rsidRPr="007C3F1E">
              <w:rPr>
                <w:rFonts w:ascii="Calibri" w:eastAsia="Times New Roman" w:hAnsi="Calibri" w:cs="Calibri"/>
                <w:i/>
                <w:iCs/>
                <w:color w:val="000000"/>
                <w:sz w:val="20"/>
                <w:szCs w:val="20"/>
                <w:lang w:val="en-AU" w:eastAsia="en-AU"/>
              </w:rPr>
              <w:t>cunninghamii</w:t>
            </w:r>
            <w:proofErr w:type="spellEnd"/>
          </w:p>
        </w:tc>
      </w:tr>
      <w:tr w:rsidR="003E60B6" w:rsidRPr="007C3F1E" w14:paraId="7BE903BB" w14:textId="77777777" w:rsidTr="003E60B6">
        <w:trPr>
          <w:trHeight w:val="227"/>
        </w:trPr>
        <w:tc>
          <w:tcPr>
            <w:tcW w:w="3100" w:type="dxa"/>
            <w:tcBorders>
              <w:top w:val="nil"/>
              <w:left w:val="nil"/>
              <w:bottom w:val="nil"/>
              <w:right w:val="nil"/>
            </w:tcBorders>
            <w:shd w:val="clear" w:color="auto" w:fill="auto"/>
            <w:noWrap/>
            <w:vAlign w:val="bottom"/>
            <w:hideMark/>
          </w:tcPr>
          <w:p w14:paraId="44689A01"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Senecio </w:t>
            </w:r>
            <w:proofErr w:type="spellStart"/>
            <w:r w:rsidRPr="007C3F1E">
              <w:rPr>
                <w:rFonts w:ascii="Calibri" w:eastAsia="Times New Roman" w:hAnsi="Calibri" w:cs="Calibri"/>
                <w:i/>
                <w:iCs/>
                <w:color w:val="000000"/>
                <w:sz w:val="20"/>
                <w:szCs w:val="20"/>
                <w:lang w:val="en-AU" w:eastAsia="en-AU"/>
              </w:rPr>
              <w:t>runcinifolius</w:t>
            </w:r>
            <w:proofErr w:type="spellEnd"/>
          </w:p>
        </w:tc>
      </w:tr>
      <w:tr w:rsidR="003E60B6" w:rsidRPr="007C3F1E" w14:paraId="1FB3E61F" w14:textId="77777777" w:rsidTr="003E60B6">
        <w:trPr>
          <w:trHeight w:val="227"/>
        </w:trPr>
        <w:tc>
          <w:tcPr>
            <w:tcW w:w="3100" w:type="dxa"/>
            <w:tcBorders>
              <w:top w:val="nil"/>
              <w:left w:val="nil"/>
              <w:bottom w:val="nil"/>
              <w:right w:val="nil"/>
            </w:tcBorders>
            <w:shd w:val="clear" w:color="auto" w:fill="auto"/>
            <w:noWrap/>
            <w:vAlign w:val="bottom"/>
            <w:hideMark/>
          </w:tcPr>
          <w:p w14:paraId="3541284D"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Sisymbrium</w:t>
            </w:r>
          </w:p>
        </w:tc>
      </w:tr>
      <w:tr w:rsidR="003E60B6" w:rsidRPr="007C3F1E" w14:paraId="5279D37F" w14:textId="77777777" w:rsidTr="003E60B6">
        <w:trPr>
          <w:trHeight w:val="227"/>
        </w:trPr>
        <w:tc>
          <w:tcPr>
            <w:tcW w:w="3100" w:type="dxa"/>
            <w:tcBorders>
              <w:top w:val="nil"/>
              <w:left w:val="nil"/>
              <w:bottom w:val="nil"/>
              <w:right w:val="nil"/>
            </w:tcBorders>
            <w:shd w:val="clear" w:color="auto" w:fill="auto"/>
            <w:noWrap/>
            <w:vAlign w:val="bottom"/>
            <w:hideMark/>
          </w:tcPr>
          <w:p w14:paraId="538FE610"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Sisymbrium </w:t>
            </w:r>
            <w:proofErr w:type="spellStart"/>
            <w:r w:rsidRPr="007C3F1E">
              <w:rPr>
                <w:rFonts w:ascii="Calibri" w:eastAsia="Times New Roman" w:hAnsi="Calibri" w:cs="Calibri"/>
                <w:i/>
                <w:iCs/>
                <w:color w:val="000000"/>
                <w:sz w:val="20"/>
                <w:szCs w:val="20"/>
                <w:lang w:val="en-AU" w:eastAsia="en-AU"/>
              </w:rPr>
              <w:t>erysimoides</w:t>
            </w:r>
            <w:proofErr w:type="spellEnd"/>
          </w:p>
        </w:tc>
      </w:tr>
      <w:tr w:rsidR="003E60B6" w:rsidRPr="007C3F1E" w14:paraId="50589377" w14:textId="77777777" w:rsidTr="003E60B6">
        <w:trPr>
          <w:trHeight w:val="227"/>
        </w:trPr>
        <w:tc>
          <w:tcPr>
            <w:tcW w:w="3100" w:type="dxa"/>
            <w:tcBorders>
              <w:top w:val="nil"/>
              <w:left w:val="nil"/>
              <w:bottom w:val="nil"/>
              <w:right w:val="nil"/>
            </w:tcBorders>
            <w:shd w:val="clear" w:color="auto" w:fill="auto"/>
            <w:noWrap/>
            <w:vAlign w:val="bottom"/>
            <w:hideMark/>
          </w:tcPr>
          <w:p w14:paraId="26B38741"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Solanum </w:t>
            </w:r>
            <w:proofErr w:type="spellStart"/>
            <w:r w:rsidRPr="007C3F1E">
              <w:rPr>
                <w:rFonts w:ascii="Calibri" w:eastAsia="Times New Roman" w:hAnsi="Calibri" w:cs="Calibri"/>
                <w:i/>
                <w:iCs/>
                <w:color w:val="000000"/>
                <w:sz w:val="20"/>
                <w:szCs w:val="20"/>
                <w:lang w:val="en-AU" w:eastAsia="en-AU"/>
              </w:rPr>
              <w:t>esuriale</w:t>
            </w:r>
            <w:proofErr w:type="spellEnd"/>
          </w:p>
        </w:tc>
      </w:tr>
      <w:tr w:rsidR="003E60B6" w:rsidRPr="007C3F1E" w14:paraId="2CE503D2" w14:textId="77777777" w:rsidTr="003E60B6">
        <w:trPr>
          <w:trHeight w:val="227"/>
        </w:trPr>
        <w:tc>
          <w:tcPr>
            <w:tcW w:w="3100" w:type="dxa"/>
            <w:tcBorders>
              <w:top w:val="nil"/>
              <w:left w:val="nil"/>
              <w:bottom w:val="nil"/>
              <w:right w:val="nil"/>
            </w:tcBorders>
            <w:shd w:val="clear" w:color="auto" w:fill="auto"/>
            <w:noWrap/>
            <w:vAlign w:val="bottom"/>
            <w:hideMark/>
          </w:tcPr>
          <w:p w14:paraId="711E27AD"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Solanum nigrum</w:t>
            </w:r>
          </w:p>
        </w:tc>
      </w:tr>
      <w:tr w:rsidR="003E60B6" w:rsidRPr="007C3F1E" w14:paraId="1CE8397A" w14:textId="77777777" w:rsidTr="003E60B6">
        <w:trPr>
          <w:trHeight w:val="227"/>
        </w:trPr>
        <w:tc>
          <w:tcPr>
            <w:tcW w:w="3100" w:type="dxa"/>
            <w:tcBorders>
              <w:top w:val="nil"/>
              <w:left w:val="nil"/>
              <w:bottom w:val="nil"/>
              <w:right w:val="nil"/>
            </w:tcBorders>
            <w:shd w:val="clear" w:color="auto" w:fill="auto"/>
            <w:noWrap/>
            <w:vAlign w:val="bottom"/>
            <w:hideMark/>
          </w:tcPr>
          <w:p w14:paraId="68D05F63"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Sonchus oleraceus</w:t>
            </w:r>
          </w:p>
        </w:tc>
      </w:tr>
      <w:tr w:rsidR="003E60B6" w:rsidRPr="007C3F1E" w14:paraId="39D356E3" w14:textId="77777777" w:rsidTr="003E60B6">
        <w:trPr>
          <w:trHeight w:val="227"/>
        </w:trPr>
        <w:tc>
          <w:tcPr>
            <w:tcW w:w="3100" w:type="dxa"/>
            <w:tcBorders>
              <w:top w:val="nil"/>
              <w:left w:val="nil"/>
              <w:bottom w:val="nil"/>
              <w:right w:val="nil"/>
            </w:tcBorders>
            <w:shd w:val="clear" w:color="auto" w:fill="auto"/>
            <w:noWrap/>
            <w:vAlign w:val="bottom"/>
            <w:hideMark/>
          </w:tcPr>
          <w:p w14:paraId="13F1AF00"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Sphaeromorphaea</w:t>
            </w:r>
            <w:proofErr w:type="spellEnd"/>
            <w:r w:rsidRPr="007C3F1E">
              <w:rPr>
                <w:rFonts w:ascii="Calibri" w:eastAsia="Times New Roman" w:hAnsi="Calibri" w:cs="Calibri"/>
                <w:i/>
                <w:iCs/>
                <w:color w:val="000000"/>
                <w:sz w:val="20"/>
                <w:szCs w:val="20"/>
                <w:lang w:val="en-AU" w:eastAsia="en-AU"/>
              </w:rPr>
              <w:t xml:space="preserve"> australis</w:t>
            </w:r>
          </w:p>
        </w:tc>
      </w:tr>
      <w:tr w:rsidR="003E60B6" w:rsidRPr="007C3F1E" w14:paraId="05018AB9" w14:textId="77777777" w:rsidTr="003E60B6">
        <w:trPr>
          <w:trHeight w:val="227"/>
        </w:trPr>
        <w:tc>
          <w:tcPr>
            <w:tcW w:w="3100" w:type="dxa"/>
            <w:tcBorders>
              <w:top w:val="nil"/>
              <w:left w:val="nil"/>
              <w:bottom w:val="nil"/>
              <w:right w:val="nil"/>
            </w:tcBorders>
            <w:shd w:val="clear" w:color="auto" w:fill="auto"/>
            <w:noWrap/>
            <w:vAlign w:val="bottom"/>
            <w:hideMark/>
          </w:tcPr>
          <w:p w14:paraId="7BB90BAB"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Sporobolus </w:t>
            </w:r>
            <w:proofErr w:type="spellStart"/>
            <w:r w:rsidRPr="007C3F1E">
              <w:rPr>
                <w:rFonts w:ascii="Calibri" w:eastAsia="Times New Roman" w:hAnsi="Calibri" w:cs="Calibri"/>
                <w:i/>
                <w:iCs/>
                <w:color w:val="000000"/>
                <w:sz w:val="20"/>
                <w:szCs w:val="20"/>
                <w:lang w:val="en-AU" w:eastAsia="en-AU"/>
              </w:rPr>
              <w:t>mitchellii</w:t>
            </w:r>
            <w:proofErr w:type="spellEnd"/>
          </w:p>
        </w:tc>
      </w:tr>
      <w:tr w:rsidR="003E60B6" w:rsidRPr="007C3F1E" w14:paraId="7F042C1B" w14:textId="77777777" w:rsidTr="003E60B6">
        <w:trPr>
          <w:trHeight w:val="227"/>
        </w:trPr>
        <w:tc>
          <w:tcPr>
            <w:tcW w:w="3100" w:type="dxa"/>
            <w:tcBorders>
              <w:top w:val="nil"/>
              <w:left w:val="nil"/>
              <w:bottom w:val="nil"/>
              <w:right w:val="nil"/>
            </w:tcBorders>
            <w:shd w:val="clear" w:color="auto" w:fill="auto"/>
            <w:noWrap/>
            <w:vAlign w:val="bottom"/>
            <w:hideMark/>
          </w:tcPr>
          <w:p w14:paraId="27338864"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Stemodia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florulenta</w:t>
            </w:r>
            <w:proofErr w:type="spellEnd"/>
          </w:p>
        </w:tc>
      </w:tr>
      <w:tr w:rsidR="003E60B6" w:rsidRPr="007C3F1E" w14:paraId="1ADA6C10" w14:textId="77777777" w:rsidTr="003E60B6">
        <w:trPr>
          <w:trHeight w:val="227"/>
        </w:trPr>
        <w:tc>
          <w:tcPr>
            <w:tcW w:w="3100" w:type="dxa"/>
            <w:tcBorders>
              <w:top w:val="nil"/>
              <w:left w:val="nil"/>
              <w:bottom w:val="nil"/>
              <w:right w:val="nil"/>
            </w:tcBorders>
            <w:shd w:val="clear" w:color="auto" w:fill="auto"/>
            <w:noWrap/>
            <w:vAlign w:val="bottom"/>
            <w:hideMark/>
          </w:tcPr>
          <w:p w14:paraId="5E1D0875"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Tetragonia</w:t>
            </w:r>
            <w:proofErr w:type="spellEnd"/>
            <w:r w:rsidRPr="007C3F1E">
              <w:rPr>
                <w:rFonts w:ascii="Calibri" w:eastAsia="Times New Roman" w:hAnsi="Calibri" w:cs="Calibri"/>
                <w:i/>
                <w:iCs/>
                <w:color w:val="000000"/>
                <w:sz w:val="20"/>
                <w:szCs w:val="20"/>
                <w:lang w:val="en-AU" w:eastAsia="en-AU"/>
              </w:rPr>
              <w:t xml:space="preserve"> </w:t>
            </w:r>
            <w:proofErr w:type="spellStart"/>
            <w:r w:rsidRPr="007C3F1E">
              <w:rPr>
                <w:rFonts w:ascii="Calibri" w:eastAsia="Times New Roman" w:hAnsi="Calibri" w:cs="Calibri"/>
                <w:i/>
                <w:iCs/>
                <w:color w:val="000000"/>
                <w:sz w:val="20"/>
                <w:szCs w:val="20"/>
                <w:lang w:val="en-AU" w:eastAsia="en-AU"/>
              </w:rPr>
              <w:t>moorei</w:t>
            </w:r>
            <w:proofErr w:type="spellEnd"/>
          </w:p>
        </w:tc>
      </w:tr>
      <w:tr w:rsidR="003E60B6" w:rsidRPr="007C3F1E" w14:paraId="3E2EFC97" w14:textId="77777777" w:rsidTr="003E60B6">
        <w:trPr>
          <w:trHeight w:val="227"/>
        </w:trPr>
        <w:tc>
          <w:tcPr>
            <w:tcW w:w="3100" w:type="dxa"/>
            <w:tcBorders>
              <w:top w:val="nil"/>
              <w:left w:val="nil"/>
              <w:bottom w:val="nil"/>
              <w:right w:val="nil"/>
            </w:tcBorders>
            <w:shd w:val="clear" w:color="auto" w:fill="auto"/>
            <w:noWrap/>
            <w:vAlign w:val="bottom"/>
            <w:hideMark/>
          </w:tcPr>
          <w:p w14:paraId="19326A91"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Verbena</w:t>
            </w:r>
          </w:p>
        </w:tc>
      </w:tr>
      <w:tr w:rsidR="003E60B6" w:rsidRPr="007C3F1E" w14:paraId="41BD9058" w14:textId="77777777" w:rsidTr="003E60B6">
        <w:trPr>
          <w:trHeight w:val="227"/>
        </w:trPr>
        <w:tc>
          <w:tcPr>
            <w:tcW w:w="3100" w:type="dxa"/>
            <w:tcBorders>
              <w:top w:val="nil"/>
              <w:left w:val="nil"/>
              <w:bottom w:val="nil"/>
              <w:right w:val="nil"/>
            </w:tcBorders>
            <w:shd w:val="clear" w:color="auto" w:fill="auto"/>
            <w:noWrap/>
            <w:vAlign w:val="bottom"/>
            <w:hideMark/>
          </w:tcPr>
          <w:p w14:paraId="2B9D0460"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Verbena officinalis</w:t>
            </w:r>
          </w:p>
        </w:tc>
      </w:tr>
      <w:tr w:rsidR="003E60B6" w:rsidRPr="007C3F1E" w14:paraId="53F1B6CA" w14:textId="77777777" w:rsidTr="003E60B6">
        <w:trPr>
          <w:trHeight w:val="227"/>
        </w:trPr>
        <w:tc>
          <w:tcPr>
            <w:tcW w:w="3100" w:type="dxa"/>
            <w:tcBorders>
              <w:top w:val="nil"/>
              <w:left w:val="nil"/>
              <w:bottom w:val="nil"/>
              <w:right w:val="nil"/>
            </w:tcBorders>
            <w:shd w:val="clear" w:color="auto" w:fill="auto"/>
            <w:noWrap/>
            <w:vAlign w:val="bottom"/>
            <w:hideMark/>
          </w:tcPr>
          <w:p w14:paraId="20576606"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 xml:space="preserve">Verbena </w:t>
            </w:r>
            <w:proofErr w:type="spellStart"/>
            <w:r w:rsidRPr="007C3F1E">
              <w:rPr>
                <w:rFonts w:ascii="Calibri" w:eastAsia="Times New Roman" w:hAnsi="Calibri" w:cs="Calibri"/>
                <w:i/>
                <w:iCs/>
                <w:color w:val="000000"/>
                <w:sz w:val="20"/>
                <w:szCs w:val="20"/>
                <w:lang w:val="en-AU" w:eastAsia="en-AU"/>
              </w:rPr>
              <w:t>supina</w:t>
            </w:r>
            <w:proofErr w:type="spellEnd"/>
          </w:p>
        </w:tc>
      </w:tr>
      <w:tr w:rsidR="003E60B6" w:rsidRPr="007C3F1E" w14:paraId="093FC5B3" w14:textId="77777777" w:rsidTr="003E60B6">
        <w:trPr>
          <w:trHeight w:val="227"/>
        </w:trPr>
        <w:tc>
          <w:tcPr>
            <w:tcW w:w="3100" w:type="dxa"/>
            <w:tcBorders>
              <w:top w:val="nil"/>
              <w:left w:val="nil"/>
              <w:bottom w:val="nil"/>
              <w:right w:val="nil"/>
            </w:tcBorders>
            <w:shd w:val="clear" w:color="auto" w:fill="auto"/>
            <w:noWrap/>
            <w:vAlign w:val="bottom"/>
            <w:hideMark/>
          </w:tcPr>
          <w:p w14:paraId="7AFE4F93"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Veronica anagallis-aquatica</w:t>
            </w:r>
          </w:p>
        </w:tc>
      </w:tr>
      <w:tr w:rsidR="003E60B6" w:rsidRPr="007C3F1E" w14:paraId="26FF9744" w14:textId="77777777" w:rsidTr="003E60B6">
        <w:trPr>
          <w:trHeight w:val="227"/>
        </w:trPr>
        <w:tc>
          <w:tcPr>
            <w:tcW w:w="3100" w:type="dxa"/>
            <w:tcBorders>
              <w:top w:val="nil"/>
              <w:left w:val="nil"/>
              <w:bottom w:val="nil"/>
              <w:right w:val="nil"/>
            </w:tcBorders>
            <w:shd w:val="clear" w:color="auto" w:fill="auto"/>
            <w:noWrap/>
            <w:vAlign w:val="bottom"/>
            <w:hideMark/>
          </w:tcPr>
          <w:p w14:paraId="6E900AEA"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proofErr w:type="spellStart"/>
            <w:r w:rsidRPr="007C3F1E">
              <w:rPr>
                <w:rFonts w:ascii="Calibri" w:eastAsia="Times New Roman" w:hAnsi="Calibri" w:cs="Calibri"/>
                <w:i/>
                <w:iCs/>
                <w:color w:val="000000"/>
                <w:sz w:val="20"/>
                <w:szCs w:val="20"/>
                <w:lang w:val="en-AU" w:eastAsia="en-AU"/>
              </w:rPr>
              <w:t>Vittadinia</w:t>
            </w:r>
            <w:proofErr w:type="spellEnd"/>
            <w:r w:rsidRPr="007C3F1E">
              <w:rPr>
                <w:rFonts w:ascii="Calibri" w:eastAsia="Times New Roman" w:hAnsi="Calibri" w:cs="Calibri"/>
                <w:i/>
                <w:iCs/>
                <w:color w:val="000000"/>
                <w:sz w:val="20"/>
                <w:szCs w:val="20"/>
                <w:lang w:val="en-AU" w:eastAsia="en-AU"/>
              </w:rPr>
              <w:t xml:space="preserve"> cuneata</w:t>
            </w:r>
          </w:p>
        </w:tc>
      </w:tr>
      <w:tr w:rsidR="003E60B6" w:rsidRPr="007C3F1E" w14:paraId="529E96CC" w14:textId="77777777" w:rsidTr="003E60B6">
        <w:trPr>
          <w:trHeight w:val="227"/>
        </w:trPr>
        <w:tc>
          <w:tcPr>
            <w:tcW w:w="3100" w:type="dxa"/>
            <w:tcBorders>
              <w:top w:val="nil"/>
              <w:left w:val="nil"/>
              <w:bottom w:val="nil"/>
              <w:right w:val="nil"/>
            </w:tcBorders>
            <w:shd w:val="clear" w:color="auto" w:fill="auto"/>
            <w:noWrap/>
            <w:vAlign w:val="bottom"/>
            <w:hideMark/>
          </w:tcPr>
          <w:p w14:paraId="365AC0AE"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Xanthium</w:t>
            </w:r>
          </w:p>
        </w:tc>
      </w:tr>
      <w:tr w:rsidR="003E60B6" w:rsidRPr="007C3F1E" w14:paraId="482F2B8E" w14:textId="77777777" w:rsidTr="003E60B6">
        <w:trPr>
          <w:trHeight w:val="227"/>
        </w:trPr>
        <w:tc>
          <w:tcPr>
            <w:tcW w:w="3100" w:type="dxa"/>
            <w:tcBorders>
              <w:top w:val="nil"/>
              <w:left w:val="nil"/>
              <w:bottom w:val="nil"/>
              <w:right w:val="nil"/>
            </w:tcBorders>
            <w:shd w:val="clear" w:color="auto" w:fill="auto"/>
            <w:noWrap/>
            <w:vAlign w:val="bottom"/>
            <w:hideMark/>
          </w:tcPr>
          <w:p w14:paraId="290BE3CE"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Xanthium occidentale</w:t>
            </w:r>
          </w:p>
        </w:tc>
      </w:tr>
      <w:tr w:rsidR="003E60B6" w:rsidRPr="007C3F1E" w14:paraId="1B05F4B9" w14:textId="77777777" w:rsidTr="003E60B6">
        <w:trPr>
          <w:trHeight w:val="227"/>
        </w:trPr>
        <w:tc>
          <w:tcPr>
            <w:tcW w:w="3100" w:type="dxa"/>
            <w:tcBorders>
              <w:top w:val="nil"/>
              <w:left w:val="nil"/>
              <w:bottom w:val="nil"/>
              <w:right w:val="nil"/>
            </w:tcBorders>
            <w:shd w:val="clear" w:color="auto" w:fill="auto"/>
            <w:noWrap/>
            <w:vAlign w:val="bottom"/>
            <w:hideMark/>
          </w:tcPr>
          <w:p w14:paraId="54A6B8A2" w14:textId="77777777" w:rsidR="003E60B6" w:rsidRPr="007C3F1E" w:rsidRDefault="003E60B6" w:rsidP="005E4EB3">
            <w:pPr>
              <w:spacing w:after="0" w:line="240" w:lineRule="auto"/>
              <w:rPr>
                <w:rFonts w:ascii="Calibri" w:eastAsia="Times New Roman" w:hAnsi="Calibri" w:cs="Calibri"/>
                <w:i/>
                <w:iCs/>
                <w:color w:val="000000"/>
                <w:sz w:val="20"/>
                <w:szCs w:val="20"/>
                <w:lang w:val="en-AU" w:eastAsia="en-AU"/>
              </w:rPr>
            </w:pPr>
            <w:r w:rsidRPr="007C3F1E">
              <w:rPr>
                <w:rFonts w:ascii="Calibri" w:eastAsia="Times New Roman" w:hAnsi="Calibri" w:cs="Calibri"/>
                <w:i/>
                <w:iCs/>
                <w:color w:val="000000"/>
                <w:sz w:val="20"/>
                <w:szCs w:val="20"/>
                <w:lang w:val="en-AU" w:eastAsia="en-AU"/>
              </w:rPr>
              <w:t>Xanthium spinosum</w:t>
            </w:r>
          </w:p>
        </w:tc>
      </w:tr>
    </w:tbl>
    <w:p w14:paraId="4D9061D5" w14:textId="77777777" w:rsidR="003E60B6" w:rsidRDefault="003E60B6" w:rsidP="003E60B6">
      <w:pPr>
        <w:rPr>
          <w:lang w:val="en-AU"/>
        </w:rPr>
        <w:sectPr w:rsidR="003E60B6" w:rsidSect="007532F5">
          <w:type w:val="continuous"/>
          <w:pgSz w:w="11906" w:h="16838"/>
          <w:pgMar w:top="1673" w:right="1134" w:bottom="1871" w:left="1134" w:header="709" w:footer="709" w:gutter="0"/>
          <w:cols w:num="3" w:space="708"/>
          <w:docGrid w:linePitch="360"/>
        </w:sectPr>
      </w:pPr>
    </w:p>
    <w:p w14:paraId="2A344ED7" w14:textId="68E00AA2" w:rsidR="00812578" w:rsidRDefault="00812578" w:rsidP="00E32669">
      <w:pPr>
        <w:pStyle w:val="Heading2"/>
      </w:pPr>
      <w:bookmarkStart w:id="639" w:name="_Toc97237841"/>
      <w:r>
        <w:lastRenderedPageBreak/>
        <w:t>Species Accumulation Curves</w:t>
      </w:r>
      <w:r w:rsidR="009743F8">
        <w:t xml:space="preserve"> – replication in </w:t>
      </w:r>
      <w:r w:rsidR="00800867">
        <w:t>vegetation surveys</w:t>
      </w:r>
      <w:r w:rsidR="00862880">
        <w:t xml:space="preserve"> in </w:t>
      </w:r>
      <w:proofErr w:type="gramStart"/>
      <w:r>
        <w:t>Non-tree</w:t>
      </w:r>
      <w:proofErr w:type="gramEnd"/>
      <w:r>
        <w:t xml:space="preserve"> sites</w:t>
      </w:r>
      <w:bookmarkEnd w:id="639"/>
    </w:p>
    <w:p w14:paraId="33C165EC" w14:textId="39DF6BCB" w:rsidR="00812578" w:rsidRDefault="00812578" w:rsidP="00812578">
      <w:r>
        <w:t xml:space="preserve">In order to determine if we are currently sampling an adequate number of quadrats (sampling units) at a given site, species accumulation curves (SAC) were undertaken for each non-tree site used as part of LTIM and MER within the lower </w:t>
      </w:r>
      <w:proofErr w:type="gramStart"/>
      <w:r>
        <w:t>Lachlan river</w:t>
      </w:r>
      <w:proofErr w:type="gramEnd"/>
      <w:r>
        <w:t xml:space="preserve"> catchment. </w:t>
      </w:r>
    </w:p>
    <w:p w14:paraId="1D6FE415" w14:textId="77777777" w:rsidR="00812578" w:rsidRDefault="00812578" w:rsidP="00812578">
      <w:r>
        <w:t xml:space="preserve">Species accumulation curves are concerned with accumulation rates of new species over a sampled area and can be used to determine the adequacy in a survey effort (number of sampling units) in representing the number of species. In an </w:t>
      </w:r>
      <w:proofErr w:type="gramStart"/>
      <w:r>
        <w:t>ideal scenario biological surveys</w:t>
      </w:r>
      <w:proofErr w:type="gramEnd"/>
      <w:r>
        <w:t xml:space="preserve"> would obtain a count of all the species present within an area. In this scenario a SAC would reach an </w:t>
      </w:r>
      <w:r w:rsidRPr="00571F4E">
        <w:t>asymptote</w:t>
      </w:r>
      <w:r>
        <w:t xml:space="preserve"> at the point at which all species within that survey area have been counted. In situations where for logistical reasons or in difficult habitats to survey, one may not be able to count all species present. In this situation estimates of species richness (SR) are reported along with the sampling effort used, and the SAC should be approaching an asymptote.</w:t>
      </w:r>
    </w:p>
    <w:p w14:paraId="688DA8D5" w14:textId="513CBFCE" w:rsidR="00812578" w:rsidRDefault="00812578" w:rsidP="00812578">
      <w:r>
        <w:t xml:space="preserve">In the lower Lachlan selected area, within non-tree sites, we currently sample 1 X 1 m </w:t>
      </w:r>
      <w:r w:rsidR="00E31DC6">
        <w:t>quadrat</w:t>
      </w:r>
      <w:r>
        <w:t>s every 10</w:t>
      </w:r>
      <w:r w:rsidR="00A64FAE">
        <w:t> </w:t>
      </w:r>
      <w:proofErr w:type="spellStart"/>
      <w:r>
        <w:t>metres</w:t>
      </w:r>
      <w:proofErr w:type="spellEnd"/>
      <w:r>
        <w:t xml:space="preserve"> along two 100 </w:t>
      </w:r>
      <w:proofErr w:type="spellStart"/>
      <w:r>
        <w:t>m</w:t>
      </w:r>
      <w:r w:rsidR="00A64FAE">
        <w:t>etre</w:t>
      </w:r>
      <w:proofErr w:type="spellEnd"/>
      <w:r w:rsidR="00A64FAE">
        <w:t xml:space="preserve"> transects</w:t>
      </w:r>
      <w:r>
        <w:t xml:space="preserve">. This results in a total of 20 </w:t>
      </w:r>
      <w:r w:rsidR="00E31DC6">
        <w:t>quadrat</w:t>
      </w:r>
      <w:r>
        <w:t xml:space="preserve">s. These </w:t>
      </w:r>
      <w:r w:rsidR="00E31DC6">
        <w:t>quadrat</w:t>
      </w:r>
      <w:r>
        <w:t xml:space="preserve">s are the sampling unit from which we calculate site-based metrics such as average species abundance and cover. We have monitored non-tree sites in Spring and Autumn each year since 2014. </w:t>
      </w:r>
    </w:p>
    <w:p w14:paraId="1D92DDDB" w14:textId="5853C340" w:rsidR="00812578" w:rsidRDefault="00812578" w:rsidP="00812578">
      <w:r>
        <w:t xml:space="preserve">Randomized species accumulation curves were derived for each non-tree site using the Function </w:t>
      </w:r>
      <w:proofErr w:type="spellStart"/>
      <w:r>
        <w:t>specaccum</w:t>
      </w:r>
      <w:proofErr w:type="spellEnd"/>
      <w:r>
        <w:t xml:space="preserve"> in the package Vegan in R using the number of individuals of each species observed within each </w:t>
      </w:r>
      <w:r w:rsidR="00E31DC6">
        <w:t>quadrat</w:t>
      </w:r>
      <w:r>
        <w:t xml:space="preserve"> and the number of </w:t>
      </w:r>
      <w:r w:rsidR="00E31DC6">
        <w:t>quadrat</w:t>
      </w:r>
      <w:r>
        <w:t xml:space="preserve">s. The classic (random) method was used which finds the mean species accumulation curves and its standard deviation from random permutations of the data. At some locations, not all </w:t>
      </w:r>
      <w:r w:rsidR="00E31DC6">
        <w:t>quadrat</w:t>
      </w:r>
      <w:r>
        <w:t xml:space="preserve">s contained plants, and as such the analysis used only the </w:t>
      </w:r>
      <w:r w:rsidR="00E31DC6">
        <w:t>quadrat</w:t>
      </w:r>
      <w:r>
        <w:t xml:space="preserve">s which contained plants. As 20 </w:t>
      </w:r>
      <w:r w:rsidR="00E31DC6">
        <w:t>quadrat</w:t>
      </w:r>
      <w:r>
        <w:t xml:space="preserve">s were still surveyed for this result, each site was plotted with 20 sites included. In </w:t>
      </w:r>
      <w:r w:rsidR="00D02408">
        <w:fldChar w:fldCharType="begin"/>
      </w:r>
      <w:r w:rsidR="00D02408">
        <w:instrText xml:space="preserve"> REF _Ref82084060 \h </w:instrText>
      </w:r>
      <w:r w:rsidR="00D02408">
        <w:fldChar w:fldCharType="separate"/>
      </w:r>
      <w:r w:rsidR="00D02408">
        <w:t xml:space="preserve">Figure </w:t>
      </w:r>
      <w:r w:rsidR="00D02408">
        <w:rPr>
          <w:noProof/>
        </w:rPr>
        <w:t>14</w:t>
      </w:r>
      <w:r w:rsidR="00D02408">
        <w:noBreakHyphen/>
      </w:r>
      <w:r w:rsidR="00D02408">
        <w:rPr>
          <w:noProof/>
        </w:rPr>
        <w:t>1</w:t>
      </w:r>
      <w:r w:rsidR="00D02408">
        <w:fldChar w:fldCharType="end"/>
      </w:r>
      <w:r w:rsidR="00D02408">
        <w:t xml:space="preserve"> to </w:t>
      </w:r>
      <w:r w:rsidR="001C0122">
        <w:fldChar w:fldCharType="begin"/>
      </w:r>
      <w:r w:rsidR="001C0122">
        <w:instrText xml:space="preserve"> REF _Ref82088969 \h </w:instrText>
      </w:r>
      <w:r w:rsidR="001C0122">
        <w:fldChar w:fldCharType="separate"/>
      </w:r>
      <w:r w:rsidR="001C0122">
        <w:t xml:space="preserve">Figure </w:t>
      </w:r>
      <w:r w:rsidR="001C0122">
        <w:rPr>
          <w:noProof/>
        </w:rPr>
        <w:t>14</w:t>
      </w:r>
      <w:r w:rsidR="001C0122">
        <w:noBreakHyphen/>
      </w:r>
      <w:r w:rsidR="001C0122">
        <w:rPr>
          <w:noProof/>
        </w:rPr>
        <w:t>6</w:t>
      </w:r>
      <w:r w:rsidR="001C0122">
        <w:fldChar w:fldCharType="end"/>
      </w:r>
      <w:r w:rsidRPr="004349E3">
        <w:t xml:space="preserve"> the</w:t>
      </w:r>
      <w:r>
        <w:t xml:space="preserve"> X axis although called sites represents the number of </w:t>
      </w:r>
      <w:r w:rsidR="00E31DC6">
        <w:t>quadrat</w:t>
      </w:r>
      <w:r>
        <w:t>s.</w:t>
      </w:r>
    </w:p>
    <w:p w14:paraId="2655D24F" w14:textId="4FA95F7F" w:rsidR="00812578" w:rsidRDefault="00812578" w:rsidP="00812578">
      <w:r>
        <w:t xml:space="preserve">While our standard approach in the lower Lachlan has been to monitor two 100 </w:t>
      </w:r>
      <w:proofErr w:type="spellStart"/>
      <w:r>
        <w:t>metre</w:t>
      </w:r>
      <w:proofErr w:type="spellEnd"/>
      <w:r>
        <w:t xml:space="preserve"> transects consisting of 20 1 X 1m </w:t>
      </w:r>
      <w:r w:rsidR="00E31DC6">
        <w:t>quadrat</w:t>
      </w:r>
      <w:r>
        <w:t>s at each non-tree location, we initially monitored double this number at a single site (</w:t>
      </w:r>
      <w:proofErr w:type="spellStart"/>
      <w:r>
        <w:t>Murrumbidgil</w:t>
      </w:r>
      <w:proofErr w:type="spellEnd"/>
      <w:r w:rsidR="00D24BCF">
        <w:t xml:space="preserve"> Swamp</w:t>
      </w:r>
      <w:r>
        <w:t xml:space="preserve">) in the first two years of LTIM. At </w:t>
      </w:r>
      <w:proofErr w:type="spellStart"/>
      <w:r>
        <w:t>Murrumbidgil</w:t>
      </w:r>
      <w:proofErr w:type="spellEnd"/>
      <w:r w:rsidR="00D24BCF">
        <w:t xml:space="preserve"> Swamp</w:t>
      </w:r>
      <w:r>
        <w:t xml:space="preserve"> during Spring 2014 and Autumn 2015 we monitored a total of four 100 </w:t>
      </w:r>
      <w:proofErr w:type="spellStart"/>
      <w:r>
        <w:t>metre</w:t>
      </w:r>
      <w:proofErr w:type="spellEnd"/>
      <w:r>
        <w:t xml:space="preserve"> transects each with 10 </w:t>
      </w:r>
      <w:r w:rsidR="00E31DC6">
        <w:t>quadrat</w:t>
      </w:r>
      <w:r>
        <w:t xml:space="preserve">s. This extra sampling effort has allowed us to explore the adequacy of our current sampling effort. </w:t>
      </w:r>
    </w:p>
    <w:p w14:paraId="4571D992" w14:textId="1A8C29B8" w:rsidR="00812578" w:rsidRDefault="00812578" w:rsidP="00812578">
      <w:r>
        <w:t xml:space="preserve">At </w:t>
      </w:r>
      <w:proofErr w:type="spellStart"/>
      <w:r>
        <w:t>Murrumbidgil</w:t>
      </w:r>
      <w:proofErr w:type="spellEnd"/>
      <w:r>
        <w:t xml:space="preserve"> Swamp a total of 16 species and 20 species were observed in Spring 2014 and Autumn 2015 respectively through monitoring 40 </w:t>
      </w:r>
      <w:r w:rsidR="00E31DC6">
        <w:t>quadrat</w:t>
      </w:r>
      <w:r>
        <w:t>s</w:t>
      </w:r>
      <w:r w:rsidR="00E23618">
        <w:t xml:space="preserve"> </w:t>
      </w:r>
      <w:r w:rsidR="00D02408">
        <w:t>(</w:t>
      </w:r>
      <w:r w:rsidR="00D02408">
        <w:fldChar w:fldCharType="begin"/>
      </w:r>
      <w:r w:rsidR="00D02408">
        <w:instrText xml:space="preserve"> REF _Ref82084060 \h </w:instrText>
      </w:r>
      <w:r w:rsidR="00D02408">
        <w:fldChar w:fldCharType="separate"/>
      </w:r>
      <w:r w:rsidR="00D02408">
        <w:t xml:space="preserve">Figure </w:t>
      </w:r>
      <w:r w:rsidR="00D02408">
        <w:rPr>
          <w:noProof/>
        </w:rPr>
        <w:t>14</w:t>
      </w:r>
      <w:r w:rsidR="00D02408">
        <w:noBreakHyphen/>
      </w:r>
      <w:r w:rsidR="00D02408">
        <w:rPr>
          <w:noProof/>
        </w:rPr>
        <w:t>1</w:t>
      </w:r>
      <w:r w:rsidR="00D02408">
        <w:fldChar w:fldCharType="end"/>
      </w:r>
      <w:r>
        <w:t xml:space="preserve">). </w:t>
      </w:r>
      <w:r w:rsidR="000C1D22">
        <w:t>The figure</w:t>
      </w:r>
      <w:r>
        <w:t xml:space="preserve"> shows that by monitoring only 20 sites (</w:t>
      </w:r>
      <w:r w:rsidR="00E31DC6">
        <w:t>quadrat</w:t>
      </w:r>
      <w:r>
        <w:t xml:space="preserve">s) &gt; 80% of this number of species would have been observed and that the SACs are approaching an asymptote in both instances. It should be noted that during both these monitoring events, </w:t>
      </w:r>
      <w:proofErr w:type="spellStart"/>
      <w:r>
        <w:t>Murrumbidigil</w:t>
      </w:r>
      <w:proofErr w:type="spellEnd"/>
      <w:r>
        <w:t xml:space="preserve"> </w:t>
      </w:r>
      <w:r w:rsidR="000C1D22">
        <w:t xml:space="preserve">Swamp </w:t>
      </w:r>
      <w:r>
        <w:t xml:space="preserve">was in a dry period. </w:t>
      </w:r>
    </w:p>
    <w:p w14:paraId="3BB48AB5" w14:textId="77777777" w:rsidR="00812578" w:rsidRDefault="00812578" w:rsidP="00812578"/>
    <w:p w14:paraId="183A2556" w14:textId="77777777" w:rsidR="00812578" w:rsidRDefault="00812578" w:rsidP="00812578">
      <w:r>
        <w:rPr>
          <w:noProof/>
        </w:rPr>
        <w:lastRenderedPageBreak/>
        <w:drawing>
          <wp:inline distT="0" distB="0" distL="0" distR="0" wp14:anchorId="7E6E06ED" wp14:editId="3AF86153">
            <wp:extent cx="5731510" cy="2611526"/>
            <wp:effectExtent l="0" t="0" r="2540" b="0"/>
            <wp:docPr id="578211744" name="Picture 57821174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C.JPG"/>
                    <pic:cNvPicPr/>
                  </pic:nvPicPr>
                  <pic:blipFill>
                    <a:blip r:embed="rId172" cstate="email">
                      <a:extLst>
                        <a:ext uri="{28A0092B-C50C-407E-A947-70E740481C1C}">
                          <a14:useLocalDpi xmlns:a14="http://schemas.microsoft.com/office/drawing/2010/main"/>
                        </a:ext>
                      </a:extLst>
                    </a:blip>
                    <a:stretch>
                      <a:fillRect/>
                    </a:stretch>
                  </pic:blipFill>
                  <pic:spPr>
                    <a:xfrm>
                      <a:off x="0" y="0"/>
                      <a:ext cx="5731510" cy="2611526"/>
                    </a:xfrm>
                    <a:prstGeom prst="rect">
                      <a:avLst/>
                    </a:prstGeom>
                  </pic:spPr>
                </pic:pic>
              </a:graphicData>
            </a:graphic>
          </wp:inline>
        </w:drawing>
      </w:r>
    </w:p>
    <w:p w14:paraId="09B71715" w14:textId="60BF88CC" w:rsidR="00812578" w:rsidRDefault="00812578" w:rsidP="00812578">
      <w:pPr>
        <w:pStyle w:val="Caption"/>
      </w:pPr>
      <w:bookmarkStart w:id="640" w:name="_Ref82084060"/>
      <w:bookmarkStart w:id="641" w:name="_Toc97052944"/>
      <w:r>
        <w:t xml:space="preserve">Figure </w:t>
      </w:r>
      <w:r w:rsidR="003356A7">
        <w:fldChar w:fldCharType="begin"/>
      </w:r>
      <w:r w:rsidR="003356A7">
        <w:instrText xml:space="preserve"> STYLEREF 1 \s </w:instrText>
      </w:r>
      <w:r w:rsidR="003356A7">
        <w:fldChar w:fldCharType="separate"/>
      </w:r>
      <w:r w:rsidR="003356A7">
        <w:rPr>
          <w:noProof/>
        </w:rPr>
        <w:t>14</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1</w:t>
      </w:r>
      <w:r w:rsidR="003356A7">
        <w:fldChar w:fldCharType="end"/>
      </w:r>
      <w:bookmarkEnd w:id="640"/>
      <w:r w:rsidR="00352B6F">
        <w:t>.</w:t>
      </w:r>
      <w:r w:rsidRPr="00377806">
        <w:t xml:space="preserve"> </w:t>
      </w:r>
      <w:r w:rsidR="00A64FAE">
        <w:t>R</w:t>
      </w:r>
      <w:r>
        <w:t xml:space="preserve">andomized species accumulation curves for </w:t>
      </w:r>
      <w:proofErr w:type="spellStart"/>
      <w:r>
        <w:t>Murrumbidg</w:t>
      </w:r>
      <w:r w:rsidR="00A64FAE">
        <w:t>i</w:t>
      </w:r>
      <w:r>
        <w:t>l</w:t>
      </w:r>
      <w:proofErr w:type="spellEnd"/>
      <w:r>
        <w:t xml:space="preserve"> Swamp in Spring 2014 and Autumn 2015, generated using number of individuals and the number of 1 X 1m </w:t>
      </w:r>
      <w:r w:rsidR="00E31DC6">
        <w:t>quadrat</w:t>
      </w:r>
      <w:r>
        <w:t>s (sites).</w:t>
      </w:r>
      <w:bookmarkEnd w:id="641"/>
    </w:p>
    <w:p w14:paraId="4FFD3501" w14:textId="77777777" w:rsidR="00812578" w:rsidRDefault="00812578" w:rsidP="00812578">
      <w:r>
        <w:t xml:space="preserve">The vegetation on semi-arid floodplains such as the vegetation which occurs on the lower </w:t>
      </w:r>
      <w:proofErr w:type="gramStart"/>
      <w:r>
        <w:t>Lachlan river</w:t>
      </w:r>
      <w:proofErr w:type="gramEnd"/>
      <w:r>
        <w:t xml:space="preserve"> is known to change in species assemblage and the abundance and cover of different species related to hydrological conditions. For this reason, a SAC is presented for each non-tree site using more than one sampling trip under different hydrological conditions, i.e., directly following large scale flooding, a drying period, or during a very dry period.</w:t>
      </w:r>
    </w:p>
    <w:p w14:paraId="3FE73FEE" w14:textId="4D54826D" w:rsidR="00812578" w:rsidRDefault="00812578" w:rsidP="00812578">
      <w:pPr>
        <w:rPr>
          <w:noProof/>
        </w:rPr>
      </w:pPr>
      <w:r>
        <w:t xml:space="preserve">At Booligal, SACs were derived using data obtained during Autumn 2016, Autumn </w:t>
      </w:r>
      <w:proofErr w:type="gramStart"/>
      <w:r>
        <w:t>2017</w:t>
      </w:r>
      <w:proofErr w:type="gramEnd"/>
      <w:r>
        <w:t xml:space="preserve"> and Autumn 2019. The first two SACs (Autumn 2016 and Autumn 2017) are following inundation in the preceding Summer while the third SAC (Autumn 2019) is during a very period. The SACs during/following inundated conditions in 2016 and 2017 are approaching an asymptote while the SAC during a dry period may continue to increase in number of species with increasing sampling effort before the curve flattens</w:t>
      </w:r>
      <w:r w:rsidR="00D02408">
        <w:t xml:space="preserve"> (</w:t>
      </w:r>
      <w:r w:rsidR="00D02408">
        <w:fldChar w:fldCharType="begin"/>
      </w:r>
      <w:r w:rsidR="00D02408">
        <w:instrText xml:space="preserve"> REF _Ref82084173 \h </w:instrText>
      </w:r>
      <w:r w:rsidR="00D02408">
        <w:fldChar w:fldCharType="separate"/>
      </w:r>
      <w:r w:rsidR="00D02408">
        <w:t xml:space="preserve">Figure </w:t>
      </w:r>
      <w:r w:rsidR="00D02408">
        <w:rPr>
          <w:noProof/>
        </w:rPr>
        <w:t>14</w:t>
      </w:r>
      <w:r w:rsidR="00D02408">
        <w:noBreakHyphen/>
      </w:r>
      <w:r w:rsidR="00D02408">
        <w:rPr>
          <w:noProof/>
        </w:rPr>
        <w:t>2</w:t>
      </w:r>
      <w:r w:rsidR="00D02408">
        <w:fldChar w:fldCharType="end"/>
      </w:r>
      <w:r>
        <w:t>). The number of species observed is much higher following flooded conditions compared to that observed in dry conditions.</w:t>
      </w:r>
      <w:r w:rsidR="00E23618" w:rsidRPr="00E23618">
        <w:rPr>
          <w:noProof/>
        </w:rPr>
        <w:t xml:space="preserve"> </w:t>
      </w:r>
    </w:p>
    <w:p w14:paraId="754FB681" w14:textId="7AD42994" w:rsidR="00F70E16" w:rsidRPr="00F70E16" w:rsidRDefault="00E23618" w:rsidP="00F70E16">
      <w:r>
        <w:rPr>
          <w:noProof/>
        </w:rPr>
        <w:lastRenderedPageBreak/>
        <w:drawing>
          <wp:inline distT="0" distB="0" distL="0" distR="0" wp14:anchorId="034D1C04" wp14:editId="4038740F">
            <wp:extent cx="2849321" cy="2227117"/>
            <wp:effectExtent l="0" t="0" r="8255" b="1905"/>
            <wp:docPr id="578211747" name="Picture 57821174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Autumn 2016.png"/>
                    <pic:cNvPicPr/>
                  </pic:nvPicPr>
                  <pic:blipFill>
                    <a:blip r:embed="rId173" cstate="email">
                      <a:extLst>
                        <a:ext uri="{28A0092B-C50C-407E-A947-70E740481C1C}">
                          <a14:useLocalDpi xmlns:a14="http://schemas.microsoft.com/office/drawing/2010/main"/>
                        </a:ext>
                      </a:extLst>
                    </a:blip>
                    <a:stretch>
                      <a:fillRect/>
                    </a:stretch>
                  </pic:blipFill>
                  <pic:spPr>
                    <a:xfrm>
                      <a:off x="0" y="0"/>
                      <a:ext cx="2856348" cy="2232609"/>
                    </a:xfrm>
                    <a:prstGeom prst="rect">
                      <a:avLst/>
                    </a:prstGeom>
                  </pic:spPr>
                </pic:pic>
              </a:graphicData>
            </a:graphic>
          </wp:inline>
        </w:drawing>
      </w:r>
      <w:r>
        <w:rPr>
          <w:noProof/>
        </w:rPr>
        <w:drawing>
          <wp:inline distT="0" distB="0" distL="0" distR="0" wp14:anchorId="5C131FA2" wp14:editId="64B18329">
            <wp:extent cx="2677363" cy="2275367"/>
            <wp:effectExtent l="0" t="0" r="8890" b="0"/>
            <wp:docPr id="578211765" name="Picture 57821176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o-Autumn 2017.png"/>
                    <pic:cNvPicPr/>
                  </pic:nvPicPr>
                  <pic:blipFill>
                    <a:blip r:embed="rId174" cstate="email">
                      <a:extLst>
                        <a:ext uri="{28A0092B-C50C-407E-A947-70E740481C1C}">
                          <a14:useLocalDpi xmlns:a14="http://schemas.microsoft.com/office/drawing/2010/main"/>
                        </a:ext>
                      </a:extLst>
                    </a:blip>
                    <a:stretch>
                      <a:fillRect/>
                    </a:stretch>
                  </pic:blipFill>
                  <pic:spPr>
                    <a:xfrm>
                      <a:off x="0" y="0"/>
                      <a:ext cx="2709696" cy="2302846"/>
                    </a:xfrm>
                    <a:prstGeom prst="rect">
                      <a:avLst/>
                    </a:prstGeom>
                  </pic:spPr>
                </pic:pic>
              </a:graphicData>
            </a:graphic>
          </wp:inline>
        </w:drawing>
      </w:r>
      <w:r>
        <w:rPr>
          <w:noProof/>
        </w:rPr>
        <w:drawing>
          <wp:inline distT="0" distB="0" distL="0" distR="0" wp14:anchorId="7345C550" wp14:editId="56AF8738">
            <wp:extent cx="2889188" cy="2296922"/>
            <wp:effectExtent l="0" t="0" r="6985" b="8255"/>
            <wp:docPr id="54" name="Picture 5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Autumn 2019.png"/>
                    <pic:cNvPicPr/>
                  </pic:nvPicPr>
                  <pic:blipFill>
                    <a:blip r:embed="rId175" cstate="email">
                      <a:extLst>
                        <a:ext uri="{28A0092B-C50C-407E-A947-70E740481C1C}">
                          <a14:useLocalDpi xmlns:a14="http://schemas.microsoft.com/office/drawing/2010/main"/>
                        </a:ext>
                      </a:extLst>
                    </a:blip>
                    <a:stretch>
                      <a:fillRect/>
                    </a:stretch>
                  </pic:blipFill>
                  <pic:spPr>
                    <a:xfrm>
                      <a:off x="0" y="0"/>
                      <a:ext cx="2926477" cy="2326567"/>
                    </a:xfrm>
                    <a:prstGeom prst="rect">
                      <a:avLst/>
                    </a:prstGeom>
                  </pic:spPr>
                </pic:pic>
              </a:graphicData>
            </a:graphic>
          </wp:inline>
        </w:drawing>
      </w:r>
    </w:p>
    <w:p w14:paraId="7CAB350B" w14:textId="45E17210" w:rsidR="00E23618" w:rsidRDefault="00E23618" w:rsidP="00E23618">
      <w:pPr>
        <w:pStyle w:val="Caption"/>
      </w:pPr>
      <w:bookmarkStart w:id="642" w:name="_Ref82084173"/>
      <w:bookmarkStart w:id="643" w:name="_Toc97052945"/>
      <w:r>
        <w:t xml:space="preserve">Figure </w:t>
      </w:r>
      <w:r w:rsidR="003356A7">
        <w:fldChar w:fldCharType="begin"/>
      </w:r>
      <w:r w:rsidR="003356A7">
        <w:instrText xml:space="preserve"> STYLEREF 1 \s </w:instrText>
      </w:r>
      <w:r w:rsidR="003356A7">
        <w:fldChar w:fldCharType="separate"/>
      </w:r>
      <w:r w:rsidR="003356A7">
        <w:rPr>
          <w:noProof/>
        </w:rPr>
        <w:t>14</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2</w:t>
      </w:r>
      <w:r w:rsidR="003356A7">
        <w:fldChar w:fldCharType="end"/>
      </w:r>
      <w:bookmarkEnd w:id="642"/>
      <w:r>
        <w:t xml:space="preserve">. Randomized species accumulation curves for Booligal Swamp in Autumn 2016, Autumn </w:t>
      </w:r>
      <w:proofErr w:type="gramStart"/>
      <w:r>
        <w:t>2017</w:t>
      </w:r>
      <w:proofErr w:type="gramEnd"/>
      <w:r>
        <w:t xml:space="preserve"> and Autumn 2019, generated using number of individuals and the number of 1 X 1m </w:t>
      </w:r>
      <w:r w:rsidR="00E31DC6">
        <w:t>quadrat</w:t>
      </w:r>
      <w:r>
        <w:t>s (sites).</w:t>
      </w:r>
      <w:bookmarkEnd w:id="643"/>
    </w:p>
    <w:p w14:paraId="072E28E2" w14:textId="47B857B7" w:rsidR="00812578" w:rsidRDefault="00812578" w:rsidP="00812578">
      <w:r>
        <w:t xml:space="preserve">At </w:t>
      </w:r>
      <w:proofErr w:type="spellStart"/>
      <w:r>
        <w:t>Whealbah</w:t>
      </w:r>
      <w:proofErr w:type="spellEnd"/>
      <w:r>
        <w:t xml:space="preserve"> Lagoon, SACs were derived using data obtained during Autumn 2016, Spring </w:t>
      </w:r>
      <w:proofErr w:type="gramStart"/>
      <w:r>
        <w:t>2017</w:t>
      </w:r>
      <w:proofErr w:type="gramEnd"/>
      <w:r>
        <w:t xml:space="preserve"> and Spring 2019. Again, the first two SACs are during a period of high rainfall and </w:t>
      </w:r>
      <w:proofErr w:type="spellStart"/>
      <w:r>
        <w:t>Whealbah</w:t>
      </w:r>
      <w:proofErr w:type="spellEnd"/>
      <w:r>
        <w:t xml:space="preserve"> Lagoon was monitored following flood recession, while the third SAC was during an extended dry period. While different numbers of species were observed in dry and wet conditions, all three SACs are approaching an asymptote</w:t>
      </w:r>
      <w:r w:rsidR="00D02408">
        <w:t xml:space="preserve"> (</w:t>
      </w:r>
      <w:r w:rsidR="00D02408">
        <w:fldChar w:fldCharType="begin"/>
      </w:r>
      <w:r w:rsidR="00D02408">
        <w:instrText xml:space="preserve"> REF _Ref82084244 \h </w:instrText>
      </w:r>
      <w:r w:rsidR="00D02408">
        <w:fldChar w:fldCharType="separate"/>
      </w:r>
      <w:r w:rsidR="00D02408">
        <w:t xml:space="preserve">Figure </w:t>
      </w:r>
      <w:r w:rsidR="00D02408">
        <w:rPr>
          <w:noProof/>
        </w:rPr>
        <w:t>14</w:t>
      </w:r>
      <w:r w:rsidR="00D02408">
        <w:noBreakHyphen/>
      </w:r>
      <w:r w:rsidR="00D02408">
        <w:rPr>
          <w:noProof/>
        </w:rPr>
        <w:t>3</w:t>
      </w:r>
      <w:r w:rsidR="00D02408">
        <w:fldChar w:fldCharType="end"/>
      </w:r>
      <w:r w:rsidR="00D02408">
        <w:t>)</w:t>
      </w:r>
      <w:r>
        <w:t>.</w:t>
      </w:r>
    </w:p>
    <w:p w14:paraId="10E310BD" w14:textId="77777777" w:rsidR="00812578" w:rsidRDefault="00812578" w:rsidP="00812578">
      <w:r>
        <w:rPr>
          <w:noProof/>
        </w:rPr>
        <w:lastRenderedPageBreak/>
        <w:drawing>
          <wp:inline distT="0" distB="0" distL="0" distR="0" wp14:anchorId="3F2C2BA3" wp14:editId="1C92DD97">
            <wp:extent cx="2870835" cy="2245767"/>
            <wp:effectExtent l="0" t="0" r="5715" b="2540"/>
            <wp:docPr id="56" name="Picture 5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B-Autumn 2016.png"/>
                    <pic:cNvPicPr/>
                  </pic:nvPicPr>
                  <pic:blipFill>
                    <a:blip r:embed="rId176" cstate="email">
                      <a:extLst>
                        <a:ext uri="{28A0092B-C50C-407E-A947-70E740481C1C}">
                          <a14:useLocalDpi xmlns:a14="http://schemas.microsoft.com/office/drawing/2010/main"/>
                        </a:ext>
                      </a:extLst>
                    </a:blip>
                    <a:stretch>
                      <a:fillRect/>
                    </a:stretch>
                  </pic:blipFill>
                  <pic:spPr>
                    <a:xfrm>
                      <a:off x="0" y="0"/>
                      <a:ext cx="2899783" cy="2268412"/>
                    </a:xfrm>
                    <a:prstGeom prst="rect">
                      <a:avLst/>
                    </a:prstGeom>
                  </pic:spPr>
                </pic:pic>
              </a:graphicData>
            </a:graphic>
          </wp:inline>
        </w:drawing>
      </w:r>
      <w:r>
        <w:rPr>
          <w:noProof/>
        </w:rPr>
        <w:drawing>
          <wp:inline distT="0" distB="0" distL="0" distR="0" wp14:anchorId="494BA75F" wp14:editId="7660C638">
            <wp:extent cx="2814725" cy="2245767"/>
            <wp:effectExtent l="0" t="0" r="5080" b="2540"/>
            <wp:docPr id="63" name="Picture 6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Spring 2017.png"/>
                    <pic:cNvPicPr/>
                  </pic:nvPicPr>
                  <pic:blipFill>
                    <a:blip r:embed="rId177" cstate="email">
                      <a:extLst>
                        <a:ext uri="{28A0092B-C50C-407E-A947-70E740481C1C}">
                          <a14:useLocalDpi xmlns:a14="http://schemas.microsoft.com/office/drawing/2010/main"/>
                        </a:ext>
                      </a:extLst>
                    </a:blip>
                    <a:stretch>
                      <a:fillRect/>
                    </a:stretch>
                  </pic:blipFill>
                  <pic:spPr>
                    <a:xfrm>
                      <a:off x="0" y="0"/>
                      <a:ext cx="2879526" cy="2297469"/>
                    </a:xfrm>
                    <a:prstGeom prst="rect">
                      <a:avLst/>
                    </a:prstGeom>
                  </pic:spPr>
                </pic:pic>
              </a:graphicData>
            </a:graphic>
          </wp:inline>
        </w:drawing>
      </w:r>
    </w:p>
    <w:p w14:paraId="7205E3B2" w14:textId="77777777" w:rsidR="00812578" w:rsidRDefault="00812578" w:rsidP="00812578">
      <w:r>
        <w:rPr>
          <w:noProof/>
        </w:rPr>
        <w:drawing>
          <wp:inline distT="0" distB="0" distL="0" distR="0" wp14:anchorId="79A142F5" wp14:editId="3A92B182">
            <wp:extent cx="2793988" cy="2253081"/>
            <wp:effectExtent l="0" t="0" r="6985" b="0"/>
            <wp:docPr id="64" name="Picture 6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AC-Wh-Spring 2019.png"/>
                    <pic:cNvPicPr/>
                  </pic:nvPicPr>
                  <pic:blipFill>
                    <a:blip r:embed="rId178" cstate="email">
                      <a:extLst>
                        <a:ext uri="{28A0092B-C50C-407E-A947-70E740481C1C}">
                          <a14:useLocalDpi xmlns:a14="http://schemas.microsoft.com/office/drawing/2010/main"/>
                        </a:ext>
                      </a:extLst>
                    </a:blip>
                    <a:stretch>
                      <a:fillRect/>
                    </a:stretch>
                  </pic:blipFill>
                  <pic:spPr>
                    <a:xfrm>
                      <a:off x="0" y="0"/>
                      <a:ext cx="2854871" cy="2302177"/>
                    </a:xfrm>
                    <a:prstGeom prst="rect">
                      <a:avLst/>
                    </a:prstGeom>
                  </pic:spPr>
                </pic:pic>
              </a:graphicData>
            </a:graphic>
          </wp:inline>
        </w:drawing>
      </w:r>
    </w:p>
    <w:p w14:paraId="66FD16FA" w14:textId="1269A3FF" w:rsidR="00812578" w:rsidRDefault="00812578" w:rsidP="00812578">
      <w:pPr>
        <w:pStyle w:val="Caption"/>
      </w:pPr>
      <w:bookmarkStart w:id="644" w:name="_Ref82084244"/>
      <w:bookmarkStart w:id="645" w:name="_Toc97052946"/>
      <w:r>
        <w:t xml:space="preserve">Figure </w:t>
      </w:r>
      <w:r w:rsidR="003356A7">
        <w:fldChar w:fldCharType="begin"/>
      </w:r>
      <w:r w:rsidR="003356A7">
        <w:instrText xml:space="preserve"> STYLEREF 1 \s </w:instrText>
      </w:r>
      <w:r w:rsidR="003356A7">
        <w:fldChar w:fldCharType="separate"/>
      </w:r>
      <w:r w:rsidR="003356A7">
        <w:rPr>
          <w:noProof/>
        </w:rPr>
        <w:t>14</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3</w:t>
      </w:r>
      <w:r w:rsidR="003356A7">
        <w:fldChar w:fldCharType="end"/>
      </w:r>
      <w:bookmarkEnd w:id="644"/>
      <w:r w:rsidR="00352B6F">
        <w:t>. R</w:t>
      </w:r>
      <w:r>
        <w:t xml:space="preserve">andomized species accumulation curves for </w:t>
      </w:r>
      <w:proofErr w:type="spellStart"/>
      <w:r>
        <w:t>Whealbah</w:t>
      </w:r>
      <w:proofErr w:type="spellEnd"/>
      <w:r>
        <w:t xml:space="preserve"> Lagoon in Autumn 2016, Spring </w:t>
      </w:r>
      <w:proofErr w:type="gramStart"/>
      <w:r>
        <w:t>2017</w:t>
      </w:r>
      <w:proofErr w:type="gramEnd"/>
      <w:r>
        <w:t xml:space="preserve"> and Spring 2019, generated using number of individuals and the number of 1 X 1m </w:t>
      </w:r>
      <w:r w:rsidR="00E31DC6">
        <w:t>quadrat</w:t>
      </w:r>
      <w:r>
        <w:t>s (sites).</w:t>
      </w:r>
      <w:bookmarkEnd w:id="645"/>
    </w:p>
    <w:p w14:paraId="166763A4" w14:textId="0D02E27E" w:rsidR="00812578" w:rsidRDefault="00812578" w:rsidP="00812578">
      <w:r>
        <w:t>A similar result was observed at H</w:t>
      </w:r>
      <w:r w:rsidR="00352B6F">
        <w:t>azelwood</w:t>
      </w:r>
      <w:r>
        <w:t xml:space="preserve">, The Ville, Lake </w:t>
      </w:r>
      <w:proofErr w:type="spellStart"/>
      <w:r>
        <w:t>Bullogal</w:t>
      </w:r>
      <w:proofErr w:type="spellEnd"/>
      <w:r>
        <w:t xml:space="preserve">, Lake </w:t>
      </w:r>
      <w:proofErr w:type="spellStart"/>
      <w:r>
        <w:t>Marool</w:t>
      </w:r>
      <w:proofErr w:type="spellEnd"/>
      <w:r>
        <w:t xml:space="preserve">, and </w:t>
      </w:r>
      <w:proofErr w:type="spellStart"/>
      <w:r>
        <w:t>Nooran</w:t>
      </w:r>
      <w:proofErr w:type="spellEnd"/>
      <w:r>
        <w:t xml:space="preserve"> Lake. The SAC in Autumn 2017 at these sites was following widespread flooding and in Spring 2019 during a dry period. While different numbers of species were observed between sampling points, in all cases these appear to be approaching an asymptote</w:t>
      </w:r>
      <w:r w:rsidR="00D02408">
        <w:t xml:space="preserve"> (</w:t>
      </w:r>
      <w:r w:rsidR="00D02408">
        <w:fldChar w:fldCharType="begin"/>
      </w:r>
      <w:r w:rsidR="00D02408">
        <w:instrText xml:space="preserve"> REF _Ref82084273 \h </w:instrText>
      </w:r>
      <w:r w:rsidR="00D02408">
        <w:fldChar w:fldCharType="separate"/>
      </w:r>
      <w:r w:rsidR="00D02408">
        <w:t xml:space="preserve">Figure </w:t>
      </w:r>
      <w:r w:rsidR="00D02408">
        <w:rPr>
          <w:noProof/>
        </w:rPr>
        <w:t>14</w:t>
      </w:r>
      <w:r w:rsidR="00D02408">
        <w:noBreakHyphen/>
      </w:r>
      <w:r w:rsidR="00D02408">
        <w:rPr>
          <w:noProof/>
        </w:rPr>
        <w:t>4</w:t>
      </w:r>
      <w:r w:rsidR="00D02408">
        <w:fldChar w:fldCharType="end"/>
      </w:r>
      <w:r w:rsidR="00D02408">
        <w:t>)</w:t>
      </w:r>
      <w:r>
        <w:t xml:space="preserve">. </w:t>
      </w:r>
    </w:p>
    <w:p w14:paraId="176656DC" w14:textId="77777777" w:rsidR="00812578" w:rsidRDefault="00812578" w:rsidP="00812578">
      <w:r>
        <w:rPr>
          <w:noProof/>
        </w:rPr>
        <w:lastRenderedPageBreak/>
        <w:drawing>
          <wp:inline distT="0" distB="0" distL="0" distR="0" wp14:anchorId="28B08F7C" wp14:editId="187D57EC">
            <wp:extent cx="2875544" cy="2333549"/>
            <wp:effectExtent l="0" t="0" r="1270" b="0"/>
            <wp:docPr id="65" name="Picture 6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AC-Haz-A17.png"/>
                    <pic:cNvPicPr/>
                  </pic:nvPicPr>
                  <pic:blipFill>
                    <a:blip r:embed="rId179" cstate="email">
                      <a:extLst>
                        <a:ext uri="{28A0092B-C50C-407E-A947-70E740481C1C}">
                          <a14:useLocalDpi xmlns:a14="http://schemas.microsoft.com/office/drawing/2010/main"/>
                        </a:ext>
                      </a:extLst>
                    </a:blip>
                    <a:stretch>
                      <a:fillRect/>
                    </a:stretch>
                  </pic:blipFill>
                  <pic:spPr>
                    <a:xfrm>
                      <a:off x="0" y="0"/>
                      <a:ext cx="2918523" cy="2368427"/>
                    </a:xfrm>
                    <a:prstGeom prst="rect">
                      <a:avLst/>
                    </a:prstGeom>
                  </pic:spPr>
                </pic:pic>
              </a:graphicData>
            </a:graphic>
          </wp:inline>
        </w:drawing>
      </w:r>
      <w:r>
        <w:rPr>
          <w:noProof/>
        </w:rPr>
        <w:drawing>
          <wp:inline distT="0" distB="0" distL="0" distR="0" wp14:anchorId="1BA2C457" wp14:editId="4E52FBA5">
            <wp:extent cx="2786960" cy="2348179"/>
            <wp:effectExtent l="0" t="0" r="0" b="0"/>
            <wp:docPr id="66" name="Picture 6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AC-Haz-Spring 2019.png"/>
                    <pic:cNvPicPr/>
                  </pic:nvPicPr>
                  <pic:blipFill>
                    <a:blip r:embed="rId180" cstate="email">
                      <a:extLst>
                        <a:ext uri="{28A0092B-C50C-407E-A947-70E740481C1C}">
                          <a14:useLocalDpi xmlns:a14="http://schemas.microsoft.com/office/drawing/2010/main"/>
                        </a:ext>
                      </a:extLst>
                    </a:blip>
                    <a:stretch>
                      <a:fillRect/>
                    </a:stretch>
                  </pic:blipFill>
                  <pic:spPr>
                    <a:xfrm>
                      <a:off x="0" y="0"/>
                      <a:ext cx="2845801" cy="2397756"/>
                    </a:xfrm>
                    <a:prstGeom prst="rect">
                      <a:avLst/>
                    </a:prstGeom>
                  </pic:spPr>
                </pic:pic>
              </a:graphicData>
            </a:graphic>
          </wp:inline>
        </w:drawing>
      </w:r>
    </w:p>
    <w:p w14:paraId="14697C79" w14:textId="4D5FCBF7" w:rsidR="00E23618" w:rsidRDefault="00812578" w:rsidP="00812578">
      <w:pPr>
        <w:rPr>
          <w:noProof/>
        </w:rPr>
      </w:pPr>
      <w:r>
        <w:rPr>
          <w:noProof/>
        </w:rPr>
        <w:drawing>
          <wp:inline distT="0" distB="0" distL="0" distR="0" wp14:anchorId="608CD210" wp14:editId="1563A9F3">
            <wp:extent cx="2876412" cy="2509113"/>
            <wp:effectExtent l="0" t="0" r="635" b="5715"/>
            <wp:docPr id="67" name="Picture 6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AC-TV-A2017.png"/>
                    <pic:cNvPicPr/>
                  </pic:nvPicPr>
                  <pic:blipFill>
                    <a:blip r:embed="rId181" cstate="email">
                      <a:extLst>
                        <a:ext uri="{28A0092B-C50C-407E-A947-70E740481C1C}">
                          <a14:useLocalDpi xmlns:a14="http://schemas.microsoft.com/office/drawing/2010/main"/>
                        </a:ext>
                      </a:extLst>
                    </a:blip>
                    <a:stretch>
                      <a:fillRect/>
                    </a:stretch>
                  </pic:blipFill>
                  <pic:spPr>
                    <a:xfrm>
                      <a:off x="0" y="0"/>
                      <a:ext cx="2908144" cy="2536793"/>
                    </a:xfrm>
                    <a:prstGeom prst="rect">
                      <a:avLst/>
                    </a:prstGeom>
                  </pic:spPr>
                </pic:pic>
              </a:graphicData>
            </a:graphic>
          </wp:inline>
        </w:drawing>
      </w:r>
      <w:r w:rsidR="00E23618">
        <w:rPr>
          <w:noProof/>
        </w:rPr>
        <w:drawing>
          <wp:inline distT="0" distB="0" distL="0" distR="0" wp14:anchorId="6F20AAA7" wp14:editId="533FC666">
            <wp:extent cx="2828763" cy="2509114"/>
            <wp:effectExtent l="0" t="0" r="0" b="5715"/>
            <wp:docPr id="68" name="Picture 6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AC-TV Spring 2019.png"/>
                    <pic:cNvPicPr/>
                  </pic:nvPicPr>
                  <pic:blipFill>
                    <a:blip r:embed="rId182" cstate="email">
                      <a:extLst>
                        <a:ext uri="{28A0092B-C50C-407E-A947-70E740481C1C}">
                          <a14:useLocalDpi xmlns:a14="http://schemas.microsoft.com/office/drawing/2010/main"/>
                        </a:ext>
                      </a:extLst>
                    </a:blip>
                    <a:stretch>
                      <a:fillRect/>
                    </a:stretch>
                  </pic:blipFill>
                  <pic:spPr>
                    <a:xfrm>
                      <a:off x="0" y="0"/>
                      <a:ext cx="2853699" cy="2531232"/>
                    </a:xfrm>
                    <a:prstGeom prst="rect">
                      <a:avLst/>
                    </a:prstGeom>
                  </pic:spPr>
                </pic:pic>
              </a:graphicData>
            </a:graphic>
          </wp:inline>
        </w:drawing>
      </w:r>
    </w:p>
    <w:p w14:paraId="586885AD" w14:textId="3BDD6559" w:rsidR="00812578" w:rsidRDefault="00812578" w:rsidP="00812578">
      <w:r>
        <w:rPr>
          <w:noProof/>
        </w:rPr>
        <w:drawing>
          <wp:inline distT="0" distB="0" distL="0" distR="0" wp14:anchorId="5AC96B41" wp14:editId="7C247912">
            <wp:extent cx="2876357" cy="2450592"/>
            <wp:effectExtent l="0" t="0" r="635" b="6985"/>
            <wp:docPr id="69" name="Picture 6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AC-LB-A17.png"/>
                    <pic:cNvPicPr/>
                  </pic:nvPicPr>
                  <pic:blipFill>
                    <a:blip r:embed="rId183" cstate="email">
                      <a:extLst>
                        <a:ext uri="{28A0092B-C50C-407E-A947-70E740481C1C}">
                          <a14:useLocalDpi xmlns:a14="http://schemas.microsoft.com/office/drawing/2010/main"/>
                        </a:ext>
                      </a:extLst>
                    </a:blip>
                    <a:stretch>
                      <a:fillRect/>
                    </a:stretch>
                  </pic:blipFill>
                  <pic:spPr>
                    <a:xfrm>
                      <a:off x="0" y="0"/>
                      <a:ext cx="2945426" cy="2509437"/>
                    </a:xfrm>
                    <a:prstGeom prst="rect">
                      <a:avLst/>
                    </a:prstGeom>
                  </pic:spPr>
                </pic:pic>
              </a:graphicData>
            </a:graphic>
          </wp:inline>
        </w:drawing>
      </w:r>
      <w:r>
        <w:rPr>
          <w:noProof/>
        </w:rPr>
        <w:drawing>
          <wp:inline distT="0" distB="0" distL="0" distR="0" wp14:anchorId="1E45AD4A" wp14:editId="7215AC33">
            <wp:extent cx="2777164" cy="2472538"/>
            <wp:effectExtent l="0" t="0" r="4445" b="4445"/>
            <wp:docPr id="70" name="Picture 7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AC-LB-Spring 2019.png"/>
                    <pic:cNvPicPr/>
                  </pic:nvPicPr>
                  <pic:blipFill>
                    <a:blip r:embed="rId184" cstate="email">
                      <a:extLst>
                        <a:ext uri="{28A0092B-C50C-407E-A947-70E740481C1C}">
                          <a14:useLocalDpi xmlns:a14="http://schemas.microsoft.com/office/drawing/2010/main"/>
                        </a:ext>
                      </a:extLst>
                    </a:blip>
                    <a:stretch>
                      <a:fillRect/>
                    </a:stretch>
                  </pic:blipFill>
                  <pic:spPr>
                    <a:xfrm>
                      <a:off x="0" y="0"/>
                      <a:ext cx="2823557" cy="2513842"/>
                    </a:xfrm>
                    <a:prstGeom prst="rect">
                      <a:avLst/>
                    </a:prstGeom>
                  </pic:spPr>
                </pic:pic>
              </a:graphicData>
            </a:graphic>
          </wp:inline>
        </w:drawing>
      </w:r>
    </w:p>
    <w:p w14:paraId="3CDD14FD" w14:textId="77777777" w:rsidR="00812578" w:rsidRDefault="00812578" w:rsidP="00812578">
      <w:r>
        <w:rPr>
          <w:noProof/>
        </w:rPr>
        <w:lastRenderedPageBreak/>
        <w:drawing>
          <wp:inline distT="0" distB="0" distL="0" distR="0" wp14:anchorId="447C02D5" wp14:editId="64858B34">
            <wp:extent cx="2876550" cy="2399386"/>
            <wp:effectExtent l="0" t="0" r="0" b="1270"/>
            <wp:docPr id="71" name="Picture 7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AC-LM-A17.png"/>
                    <pic:cNvPicPr/>
                  </pic:nvPicPr>
                  <pic:blipFill>
                    <a:blip r:embed="rId185" cstate="email">
                      <a:extLst>
                        <a:ext uri="{28A0092B-C50C-407E-A947-70E740481C1C}">
                          <a14:useLocalDpi xmlns:a14="http://schemas.microsoft.com/office/drawing/2010/main"/>
                        </a:ext>
                      </a:extLst>
                    </a:blip>
                    <a:stretch>
                      <a:fillRect/>
                    </a:stretch>
                  </pic:blipFill>
                  <pic:spPr>
                    <a:xfrm>
                      <a:off x="0" y="0"/>
                      <a:ext cx="2892425" cy="2412628"/>
                    </a:xfrm>
                    <a:prstGeom prst="rect">
                      <a:avLst/>
                    </a:prstGeom>
                  </pic:spPr>
                </pic:pic>
              </a:graphicData>
            </a:graphic>
          </wp:inline>
        </w:drawing>
      </w:r>
      <w:r>
        <w:rPr>
          <w:noProof/>
        </w:rPr>
        <w:drawing>
          <wp:inline distT="0" distB="0" distL="0" distR="0" wp14:anchorId="723A4452" wp14:editId="405BF659">
            <wp:extent cx="2780942" cy="2421331"/>
            <wp:effectExtent l="0" t="0" r="635" b="0"/>
            <wp:docPr id="72" name="Picture 7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M-Spring 2019.png"/>
                    <pic:cNvPicPr/>
                  </pic:nvPicPr>
                  <pic:blipFill>
                    <a:blip r:embed="rId186" cstate="email">
                      <a:extLst>
                        <a:ext uri="{28A0092B-C50C-407E-A947-70E740481C1C}">
                          <a14:useLocalDpi xmlns:a14="http://schemas.microsoft.com/office/drawing/2010/main"/>
                        </a:ext>
                      </a:extLst>
                    </a:blip>
                    <a:stretch>
                      <a:fillRect/>
                    </a:stretch>
                  </pic:blipFill>
                  <pic:spPr>
                    <a:xfrm>
                      <a:off x="0" y="0"/>
                      <a:ext cx="2817532" cy="2453189"/>
                    </a:xfrm>
                    <a:prstGeom prst="rect">
                      <a:avLst/>
                    </a:prstGeom>
                  </pic:spPr>
                </pic:pic>
              </a:graphicData>
            </a:graphic>
          </wp:inline>
        </w:drawing>
      </w:r>
    </w:p>
    <w:p w14:paraId="087B1145" w14:textId="77777777" w:rsidR="00812578" w:rsidRDefault="00812578" w:rsidP="00812578">
      <w:r>
        <w:rPr>
          <w:noProof/>
        </w:rPr>
        <w:drawing>
          <wp:inline distT="0" distB="0" distL="0" distR="0" wp14:anchorId="23069837" wp14:editId="4F0A2E53">
            <wp:extent cx="2880097" cy="2508885"/>
            <wp:effectExtent l="0" t="0" r="0" b="5715"/>
            <wp:docPr id="73" name="Picture 7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AC-NL-A17.png"/>
                    <pic:cNvPicPr/>
                  </pic:nvPicPr>
                  <pic:blipFill>
                    <a:blip r:embed="rId187" cstate="email">
                      <a:extLst>
                        <a:ext uri="{28A0092B-C50C-407E-A947-70E740481C1C}">
                          <a14:useLocalDpi xmlns:a14="http://schemas.microsoft.com/office/drawing/2010/main"/>
                        </a:ext>
                      </a:extLst>
                    </a:blip>
                    <a:stretch>
                      <a:fillRect/>
                    </a:stretch>
                  </pic:blipFill>
                  <pic:spPr>
                    <a:xfrm>
                      <a:off x="0" y="0"/>
                      <a:ext cx="2939578" cy="2560700"/>
                    </a:xfrm>
                    <a:prstGeom prst="rect">
                      <a:avLst/>
                    </a:prstGeom>
                  </pic:spPr>
                </pic:pic>
              </a:graphicData>
            </a:graphic>
          </wp:inline>
        </w:drawing>
      </w:r>
      <w:r>
        <w:rPr>
          <w:noProof/>
        </w:rPr>
        <w:drawing>
          <wp:inline distT="0" distB="0" distL="0" distR="0" wp14:anchorId="54A016C5" wp14:editId="1C965DA2">
            <wp:extent cx="2800350" cy="2509114"/>
            <wp:effectExtent l="0" t="0" r="0" b="5715"/>
            <wp:docPr id="74" name="Picture 7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L-Spring 2019.png"/>
                    <pic:cNvPicPr/>
                  </pic:nvPicPr>
                  <pic:blipFill>
                    <a:blip r:embed="rId188" cstate="email">
                      <a:extLst>
                        <a:ext uri="{28A0092B-C50C-407E-A947-70E740481C1C}">
                          <a14:useLocalDpi xmlns:a14="http://schemas.microsoft.com/office/drawing/2010/main"/>
                        </a:ext>
                      </a:extLst>
                    </a:blip>
                    <a:stretch>
                      <a:fillRect/>
                    </a:stretch>
                  </pic:blipFill>
                  <pic:spPr>
                    <a:xfrm>
                      <a:off x="0" y="0"/>
                      <a:ext cx="2809214" cy="2517056"/>
                    </a:xfrm>
                    <a:prstGeom prst="rect">
                      <a:avLst/>
                    </a:prstGeom>
                  </pic:spPr>
                </pic:pic>
              </a:graphicData>
            </a:graphic>
          </wp:inline>
        </w:drawing>
      </w:r>
    </w:p>
    <w:p w14:paraId="745231FF" w14:textId="1A382B59" w:rsidR="00812578" w:rsidRDefault="00812578" w:rsidP="00812578">
      <w:pPr>
        <w:pStyle w:val="Caption"/>
      </w:pPr>
      <w:bookmarkStart w:id="646" w:name="_Ref82084273"/>
      <w:bookmarkStart w:id="647" w:name="_Toc97052947"/>
      <w:r>
        <w:t xml:space="preserve">Figure </w:t>
      </w:r>
      <w:r w:rsidR="003356A7">
        <w:fldChar w:fldCharType="begin"/>
      </w:r>
      <w:r w:rsidR="003356A7">
        <w:instrText xml:space="preserve"> STYLEREF 1 \s </w:instrText>
      </w:r>
      <w:r w:rsidR="003356A7">
        <w:fldChar w:fldCharType="separate"/>
      </w:r>
      <w:r w:rsidR="003356A7">
        <w:rPr>
          <w:noProof/>
        </w:rPr>
        <w:t>14</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4</w:t>
      </w:r>
      <w:r w:rsidR="003356A7">
        <w:fldChar w:fldCharType="end"/>
      </w:r>
      <w:bookmarkEnd w:id="646"/>
      <w:r w:rsidR="00352B6F">
        <w:t>.</w:t>
      </w:r>
      <w:r w:rsidR="00182A87">
        <w:t xml:space="preserve"> </w:t>
      </w:r>
      <w:r w:rsidR="00352B6F">
        <w:t>R</w:t>
      </w:r>
      <w:r>
        <w:t xml:space="preserve">andomized species accumulation curves for Hazelwood, </w:t>
      </w:r>
      <w:r w:rsidR="00352B6F">
        <w:t>T</w:t>
      </w:r>
      <w:r>
        <w:t>he Ville,</w:t>
      </w:r>
      <w:r w:rsidR="00182A87">
        <w:t xml:space="preserve"> </w:t>
      </w:r>
      <w:r>
        <w:t xml:space="preserve">Lake </w:t>
      </w:r>
      <w:proofErr w:type="spellStart"/>
      <w:r>
        <w:t>Bullogal</w:t>
      </w:r>
      <w:proofErr w:type="spellEnd"/>
      <w:r>
        <w:t xml:space="preserve">, Lake </w:t>
      </w:r>
      <w:proofErr w:type="spellStart"/>
      <w:r>
        <w:t>Marool</w:t>
      </w:r>
      <w:proofErr w:type="spellEnd"/>
      <w:r>
        <w:t xml:space="preserve">, and </w:t>
      </w:r>
      <w:proofErr w:type="spellStart"/>
      <w:r>
        <w:t>Nooran</w:t>
      </w:r>
      <w:proofErr w:type="spellEnd"/>
      <w:r>
        <w:t xml:space="preserve"> Lake in Autumn 2017 and Spring 2019, generated using number of individuals and the number of 1 X 1m </w:t>
      </w:r>
      <w:r w:rsidR="00E31DC6">
        <w:t>quadrat</w:t>
      </w:r>
      <w:r>
        <w:t>s (sites).</w:t>
      </w:r>
      <w:bookmarkEnd w:id="647"/>
    </w:p>
    <w:p w14:paraId="24BE2C1A" w14:textId="7648426B" w:rsidR="00812578" w:rsidRDefault="00812578" w:rsidP="00812578">
      <w:r>
        <w:t xml:space="preserve">At Lake </w:t>
      </w:r>
      <w:proofErr w:type="spellStart"/>
      <w:r>
        <w:t>Tarwong</w:t>
      </w:r>
      <w:proofErr w:type="spellEnd"/>
      <w:r>
        <w:t xml:space="preserve"> and Moon </w:t>
      </w:r>
      <w:proofErr w:type="spellStart"/>
      <w:r>
        <w:t>Moon</w:t>
      </w:r>
      <w:proofErr w:type="spellEnd"/>
      <w:r>
        <w:t xml:space="preserve">, SACs were undertaken for Spring 2017 (following flood recession) and Autumn 2019 during a dry period. Again, </w:t>
      </w:r>
      <w:r w:rsidR="00182A87">
        <w:fldChar w:fldCharType="begin"/>
      </w:r>
      <w:r w:rsidR="00182A87">
        <w:instrText xml:space="preserve"> REF _Ref82085240 \h </w:instrText>
      </w:r>
      <w:r w:rsidR="00182A87">
        <w:fldChar w:fldCharType="separate"/>
      </w:r>
      <w:r w:rsidR="00182A87">
        <w:t xml:space="preserve">Figure </w:t>
      </w:r>
      <w:r w:rsidR="00182A87">
        <w:rPr>
          <w:noProof/>
        </w:rPr>
        <w:t>14</w:t>
      </w:r>
      <w:r w:rsidR="00182A87">
        <w:noBreakHyphen/>
      </w:r>
      <w:r w:rsidR="00182A87">
        <w:rPr>
          <w:noProof/>
        </w:rPr>
        <w:t>5</w:t>
      </w:r>
      <w:r w:rsidR="00182A87">
        <w:fldChar w:fldCharType="end"/>
      </w:r>
      <w:r w:rsidR="00182A87">
        <w:t xml:space="preserve"> </w:t>
      </w:r>
      <w:r>
        <w:t xml:space="preserve">shows that the SACs in both conditions appear to be reaching an asymptote. During Autumn 2019 Moon </w:t>
      </w:r>
      <w:proofErr w:type="spellStart"/>
      <w:r>
        <w:t>Moon</w:t>
      </w:r>
      <w:proofErr w:type="spellEnd"/>
      <w:r>
        <w:t xml:space="preserve"> was monitor following higher than average rainfall over the preceding 2 months resulting in very high cover of groundcover species while Lake </w:t>
      </w:r>
      <w:proofErr w:type="spellStart"/>
      <w:r>
        <w:t>Tarwong</w:t>
      </w:r>
      <w:proofErr w:type="spellEnd"/>
      <w:r>
        <w:t xml:space="preserve"> was monitored two months earlier in the same year before this rainfall occurred following lower than average rainfall conditions. This resulted in Lake </w:t>
      </w:r>
      <w:proofErr w:type="spellStart"/>
      <w:r>
        <w:t>Tarwong</w:t>
      </w:r>
      <w:proofErr w:type="spellEnd"/>
      <w:r>
        <w:t xml:space="preserve"> having </w:t>
      </w:r>
      <w:r w:rsidR="00E31DC6">
        <w:t>quadrat</w:t>
      </w:r>
      <w:r>
        <w:t xml:space="preserve">s containing no plants </w:t>
      </w:r>
      <w:r w:rsidR="00182A87">
        <w:t>(</w:t>
      </w:r>
      <w:r w:rsidR="00182A87">
        <w:fldChar w:fldCharType="begin"/>
      </w:r>
      <w:r w:rsidR="00182A87">
        <w:instrText xml:space="preserve"> REF _Ref82085240 \h </w:instrText>
      </w:r>
      <w:r w:rsidR="00182A87">
        <w:fldChar w:fldCharType="separate"/>
      </w:r>
      <w:r w:rsidR="00182A87">
        <w:t xml:space="preserve">Figure </w:t>
      </w:r>
      <w:r w:rsidR="00182A87">
        <w:rPr>
          <w:noProof/>
        </w:rPr>
        <w:t>14</w:t>
      </w:r>
      <w:r w:rsidR="00182A87">
        <w:noBreakHyphen/>
      </w:r>
      <w:r w:rsidR="00182A87">
        <w:rPr>
          <w:noProof/>
        </w:rPr>
        <w:t>5</w:t>
      </w:r>
      <w:r w:rsidR="00182A87">
        <w:fldChar w:fldCharType="end"/>
      </w:r>
      <w:r>
        <w:t>).</w:t>
      </w:r>
    </w:p>
    <w:p w14:paraId="103D18F7" w14:textId="77777777" w:rsidR="00812578" w:rsidRDefault="00812578" w:rsidP="00812578">
      <w:r>
        <w:rPr>
          <w:noProof/>
        </w:rPr>
        <w:lastRenderedPageBreak/>
        <w:drawing>
          <wp:inline distT="0" distB="0" distL="0" distR="0" wp14:anchorId="4F92D011" wp14:editId="4E44E934">
            <wp:extent cx="2844513" cy="2311603"/>
            <wp:effectExtent l="0" t="0" r="0" b="0"/>
            <wp:docPr id="75" name="Picture 7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T-Spring 2017.png"/>
                    <pic:cNvPicPr/>
                  </pic:nvPicPr>
                  <pic:blipFill>
                    <a:blip r:embed="rId189" cstate="email">
                      <a:extLst>
                        <a:ext uri="{28A0092B-C50C-407E-A947-70E740481C1C}">
                          <a14:useLocalDpi xmlns:a14="http://schemas.microsoft.com/office/drawing/2010/main"/>
                        </a:ext>
                      </a:extLst>
                    </a:blip>
                    <a:stretch>
                      <a:fillRect/>
                    </a:stretch>
                  </pic:blipFill>
                  <pic:spPr>
                    <a:xfrm>
                      <a:off x="0" y="0"/>
                      <a:ext cx="2902911" cy="2359060"/>
                    </a:xfrm>
                    <a:prstGeom prst="rect">
                      <a:avLst/>
                    </a:prstGeom>
                  </pic:spPr>
                </pic:pic>
              </a:graphicData>
            </a:graphic>
          </wp:inline>
        </w:drawing>
      </w:r>
      <w:r>
        <w:rPr>
          <w:noProof/>
        </w:rPr>
        <w:drawing>
          <wp:inline distT="0" distB="0" distL="0" distR="0" wp14:anchorId="44B33F3D" wp14:editId="2B8DEEB6">
            <wp:extent cx="2823667" cy="2340603"/>
            <wp:effectExtent l="0" t="0" r="0" b="3175"/>
            <wp:docPr id="76" name="Picture 7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C-LT-A19.png"/>
                    <pic:cNvPicPr/>
                  </pic:nvPicPr>
                  <pic:blipFill>
                    <a:blip r:embed="rId190" cstate="email">
                      <a:extLst>
                        <a:ext uri="{28A0092B-C50C-407E-A947-70E740481C1C}">
                          <a14:useLocalDpi xmlns:a14="http://schemas.microsoft.com/office/drawing/2010/main"/>
                        </a:ext>
                      </a:extLst>
                    </a:blip>
                    <a:stretch>
                      <a:fillRect/>
                    </a:stretch>
                  </pic:blipFill>
                  <pic:spPr>
                    <a:xfrm>
                      <a:off x="0" y="0"/>
                      <a:ext cx="2907362" cy="2409980"/>
                    </a:xfrm>
                    <a:prstGeom prst="rect">
                      <a:avLst/>
                    </a:prstGeom>
                  </pic:spPr>
                </pic:pic>
              </a:graphicData>
            </a:graphic>
          </wp:inline>
        </w:drawing>
      </w:r>
    </w:p>
    <w:p w14:paraId="12F36A30" w14:textId="77777777" w:rsidR="00812578" w:rsidRDefault="00812578" w:rsidP="00812578">
      <w:r>
        <w:rPr>
          <w:noProof/>
        </w:rPr>
        <w:drawing>
          <wp:inline distT="0" distB="0" distL="0" distR="0" wp14:anchorId="7F0B9700" wp14:editId="7AACE7DD">
            <wp:extent cx="2844165" cy="2428240"/>
            <wp:effectExtent l="0" t="0" r="0" b="0"/>
            <wp:docPr id="77" name="Picture 7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M-Spring 2017.png"/>
                    <pic:cNvPicPr/>
                  </pic:nvPicPr>
                  <pic:blipFill>
                    <a:blip r:embed="rId191" cstate="email">
                      <a:extLst>
                        <a:ext uri="{28A0092B-C50C-407E-A947-70E740481C1C}">
                          <a14:useLocalDpi xmlns:a14="http://schemas.microsoft.com/office/drawing/2010/main"/>
                        </a:ext>
                      </a:extLst>
                    </a:blip>
                    <a:stretch>
                      <a:fillRect/>
                    </a:stretch>
                  </pic:blipFill>
                  <pic:spPr>
                    <a:xfrm>
                      <a:off x="0" y="0"/>
                      <a:ext cx="2882469" cy="2460942"/>
                    </a:xfrm>
                    <a:prstGeom prst="rect">
                      <a:avLst/>
                    </a:prstGeom>
                  </pic:spPr>
                </pic:pic>
              </a:graphicData>
            </a:graphic>
          </wp:inline>
        </w:drawing>
      </w:r>
      <w:r>
        <w:rPr>
          <w:noProof/>
        </w:rPr>
        <w:drawing>
          <wp:inline distT="0" distB="0" distL="0" distR="0" wp14:anchorId="5647F5B5" wp14:editId="21A9F44D">
            <wp:extent cx="2845613" cy="2421255"/>
            <wp:effectExtent l="0" t="0" r="0" b="0"/>
            <wp:docPr id="78" name="Picture 7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M - Autumn 2019.png"/>
                    <pic:cNvPicPr/>
                  </pic:nvPicPr>
                  <pic:blipFill>
                    <a:blip r:embed="rId192" cstate="email">
                      <a:extLst>
                        <a:ext uri="{28A0092B-C50C-407E-A947-70E740481C1C}">
                          <a14:useLocalDpi xmlns:a14="http://schemas.microsoft.com/office/drawing/2010/main"/>
                        </a:ext>
                      </a:extLst>
                    </a:blip>
                    <a:stretch>
                      <a:fillRect/>
                    </a:stretch>
                  </pic:blipFill>
                  <pic:spPr>
                    <a:xfrm>
                      <a:off x="0" y="0"/>
                      <a:ext cx="2881518" cy="2451806"/>
                    </a:xfrm>
                    <a:prstGeom prst="rect">
                      <a:avLst/>
                    </a:prstGeom>
                  </pic:spPr>
                </pic:pic>
              </a:graphicData>
            </a:graphic>
          </wp:inline>
        </w:drawing>
      </w:r>
    </w:p>
    <w:p w14:paraId="1F3D7E98" w14:textId="35B8EC12" w:rsidR="00812578" w:rsidRDefault="00812578" w:rsidP="00812578">
      <w:pPr>
        <w:pStyle w:val="Caption"/>
      </w:pPr>
      <w:bookmarkStart w:id="648" w:name="_Ref82085240"/>
      <w:bookmarkStart w:id="649" w:name="_Toc97052948"/>
      <w:r>
        <w:t xml:space="preserve">Figure </w:t>
      </w:r>
      <w:r w:rsidR="003356A7">
        <w:fldChar w:fldCharType="begin"/>
      </w:r>
      <w:r w:rsidR="003356A7">
        <w:instrText xml:space="preserve"> STYLEREF 1 \s </w:instrText>
      </w:r>
      <w:r w:rsidR="003356A7">
        <w:fldChar w:fldCharType="separate"/>
      </w:r>
      <w:r w:rsidR="003356A7">
        <w:rPr>
          <w:noProof/>
        </w:rPr>
        <w:t>14</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5</w:t>
      </w:r>
      <w:r w:rsidR="003356A7">
        <w:fldChar w:fldCharType="end"/>
      </w:r>
      <w:bookmarkEnd w:id="648"/>
      <w:r w:rsidR="00352B6F">
        <w:t>. R</w:t>
      </w:r>
      <w:r>
        <w:t xml:space="preserve">andomized species accumulation curves for Lake </w:t>
      </w:r>
      <w:proofErr w:type="spellStart"/>
      <w:r>
        <w:t>Tarwong</w:t>
      </w:r>
      <w:proofErr w:type="spellEnd"/>
      <w:r>
        <w:t xml:space="preserve"> and Moon </w:t>
      </w:r>
      <w:proofErr w:type="spellStart"/>
      <w:r>
        <w:t>Moon</w:t>
      </w:r>
      <w:proofErr w:type="spellEnd"/>
      <w:r>
        <w:t xml:space="preserve"> Swamp in Spring 2017 and Autumn 2019, generated using number of individuals and the number of 1 X 1m </w:t>
      </w:r>
      <w:r w:rsidR="00E31DC6">
        <w:t>quadrat</w:t>
      </w:r>
      <w:r>
        <w:t>s (sites).</w:t>
      </w:r>
      <w:bookmarkEnd w:id="649"/>
    </w:p>
    <w:p w14:paraId="2B85D20D" w14:textId="2891810E" w:rsidR="00812578" w:rsidRDefault="00812578" w:rsidP="00812578">
      <w:r>
        <w:t xml:space="preserve">At the commencement of the MER program in Spring 2019 three additional non-tree sites were included that had not been monitored as part of LTIM. These included an additional site at Lake </w:t>
      </w:r>
      <w:proofErr w:type="spellStart"/>
      <w:r>
        <w:t>Marool</w:t>
      </w:r>
      <w:proofErr w:type="spellEnd"/>
      <w:r>
        <w:t xml:space="preserve"> within the open lake, and </w:t>
      </w:r>
      <w:proofErr w:type="spellStart"/>
      <w:r>
        <w:t>Juanbung</w:t>
      </w:r>
      <w:proofErr w:type="spellEnd"/>
      <w:r>
        <w:t xml:space="preserve"> and </w:t>
      </w:r>
      <w:proofErr w:type="spellStart"/>
      <w:r>
        <w:t>Bunumburt</w:t>
      </w:r>
      <w:proofErr w:type="spellEnd"/>
      <w:r>
        <w:t xml:space="preserve">. SACs were undertaken using vegetation data obtained during Spring 2019, which was a dry period, although </w:t>
      </w:r>
      <w:proofErr w:type="spellStart"/>
      <w:r>
        <w:t>Juanbung</w:t>
      </w:r>
      <w:proofErr w:type="spellEnd"/>
      <w:r>
        <w:t xml:space="preserve"> had been recently flooded. These newly established sites appear to be behaving similarly to the existing sites and 20 </w:t>
      </w:r>
      <w:r w:rsidR="00E31DC6">
        <w:t>quadrat</w:t>
      </w:r>
      <w:r>
        <w:t>s appears to be adequate to represent the species richness at each site</w:t>
      </w:r>
      <w:r w:rsidR="006F76BE">
        <w:t xml:space="preserve"> (</w:t>
      </w:r>
      <w:r w:rsidR="006F76BE">
        <w:fldChar w:fldCharType="begin"/>
      </w:r>
      <w:r w:rsidR="006F76BE">
        <w:instrText xml:space="preserve"> REF _Ref82088969 \h </w:instrText>
      </w:r>
      <w:r w:rsidR="006F76BE">
        <w:fldChar w:fldCharType="separate"/>
      </w:r>
      <w:r w:rsidR="006F76BE">
        <w:t xml:space="preserve">Figure </w:t>
      </w:r>
      <w:r w:rsidR="006F76BE">
        <w:rPr>
          <w:noProof/>
        </w:rPr>
        <w:t>14</w:t>
      </w:r>
      <w:r w:rsidR="006F76BE">
        <w:noBreakHyphen/>
      </w:r>
      <w:r w:rsidR="006F76BE">
        <w:rPr>
          <w:noProof/>
        </w:rPr>
        <w:t>6</w:t>
      </w:r>
      <w:r w:rsidR="006F76BE">
        <w:fldChar w:fldCharType="end"/>
      </w:r>
      <w:r w:rsidR="006F76BE">
        <w:t>).</w:t>
      </w:r>
    </w:p>
    <w:p w14:paraId="128395B5" w14:textId="77777777" w:rsidR="00812578" w:rsidRDefault="00812578" w:rsidP="00812578">
      <w:r>
        <w:rPr>
          <w:noProof/>
        </w:rPr>
        <w:lastRenderedPageBreak/>
        <w:drawing>
          <wp:inline distT="0" distB="0" distL="0" distR="0" wp14:anchorId="100DF5C2" wp14:editId="0299C768">
            <wp:extent cx="2823210" cy="2348179"/>
            <wp:effectExtent l="0" t="0" r="0" b="0"/>
            <wp:docPr id="79" name="Picture 7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MO-Spring 2019.png"/>
                    <pic:cNvPicPr/>
                  </pic:nvPicPr>
                  <pic:blipFill>
                    <a:blip r:embed="rId193" cstate="email">
                      <a:extLst>
                        <a:ext uri="{28A0092B-C50C-407E-A947-70E740481C1C}">
                          <a14:useLocalDpi xmlns:a14="http://schemas.microsoft.com/office/drawing/2010/main"/>
                        </a:ext>
                      </a:extLst>
                    </a:blip>
                    <a:stretch>
                      <a:fillRect/>
                    </a:stretch>
                  </pic:blipFill>
                  <pic:spPr>
                    <a:xfrm>
                      <a:off x="0" y="0"/>
                      <a:ext cx="2850089" cy="2370536"/>
                    </a:xfrm>
                    <a:prstGeom prst="rect">
                      <a:avLst/>
                    </a:prstGeom>
                  </pic:spPr>
                </pic:pic>
              </a:graphicData>
            </a:graphic>
          </wp:inline>
        </w:drawing>
      </w:r>
    </w:p>
    <w:p w14:paraId="5D12EB3D" w14:textId="77777777" w:rsidR="00812578" w:rsidRDefault="00812578" w:rsidP="00812578">
      <w:r>
        <w:rPr>
          <w:noProof/>
        </w:rPr>
        <w:drawing>
          <wp:inline distT="0" distB="0" distL="0" distR="0" wp14:anchorId="60838F89" wp14:editId="322661CD">
            <wp:extent cx="2801722" cy="2186940"/>
            <wp:effectExtent l="0" t="0" r="0" b="3810"/>
            <wp:docPr id="80" name="Picture 8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Spring 2019.png"/>
                    <pic:cNvPicPr/>
                  </pic:nvPicPr>
                  <pic:blipFill>
                    <a:blip r:embed="rId194" cstate="email">
                      <a:extLst>
                        <a:ext uri="{28A0092B-C50C-407E-A947-70E740481C1C}">
                          <a14:useLocalDpi xmlns:a14="http://schemas.microsoft.com/office/drawing/2010/main"/>
                        </a:ext>
                      </a:extLst>
                    </a:blip>
                    <a:stretch>
                      <a:fillRect/>
                    </a:stretch>
                  </pic:blipFill>
                  <pic:spPr>
                    <a:xfrm>
                      <a:off x="0" y="0"/>
                      <a:ext cx="2842723" cy="2218945"/>
                    </a:xfrm>
                    <a:prstGeom prst="rect">
                      <a:avLst/>
                    </a:prstGeom>
                  </pic:spPr>
                </pic:pic>
              </a:graphicData>
            </a:graphic>
          </wp:inline>
        </w:drawing>
      </w:r>
      <w:r>
        <w:rPr>
          <w:noProof/>
        </w:rPr>
        <w:drawing>
          <wp:inline distT="0" distB="0" distL="0" distR="0" wp14:anchorId="0582B697" wp14:editId="02A36C6A">
            <wp:extent cx="2904134" cy="2141220"/>
            <wp:effectExtent l="0" t="0" r="0" b="0"/>
            <wp:docPr id="81" name="Picture 8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N-Spring 2019.png"/>
                    <pic:cNvPicPr/>
                  </pic:nvPicPr>
                  <pic:blipFill>
                    <a:blip r:embed="rId195" cstate="email">
                      <a:extLst>
                        <a:ext uri="{28A0092B-C50C-407E-A947-70E740481C1C}">
                          <a14:useLocalDpi xmlns:a14="http://schemas.microsoft.com/office/drawing/2010/main"/>
                        </a:ext>
                      </a:extLst>
                    </a:blip>
                    <a:stretch>
                      <a:fillRect/>
                    </a:stretch>
                  </pic:blipFill>
                  <pic:spPr>
                    <a:xfrm>
                      <a:off x="0" y="0"/>
                      <a:ext cx="2947141" cy="2172929"/>
                    </a:xfrm>
                    <a:prstGeom prst="rect">
                      <a:avLst/>
                    </a:prstGeom>
                  </pic:spPr>
                </pic:pic>
              </a:graphicData>
            </a:graphic>
          </wp:inline>
        </w:drawing>
      </w:r>
    </w:p>
    <w:p w14:paraId="39D75CA0" w14:textId="12AD1910" w:rsidR="00812578" w:rsidRDefault="006F76BE" w:rsidP="00812578">
      <w:pPr>
        <w:pStyle w:val="Caption"/>
      </w:pPr>
      <w:bookmarkStart w:id="650" w:name="_Ref82088969"/>
      <w:bookmarkStart w:id="651" w:name="_Toc97052949"/>
      <w:r>
        <w:t xml:space="preserve">Figure </w:t>
      </w:r>
      <w:r w:rsidR="003356A7">
        <w:fldChar w:fldCharType="begin"/>
      </w:r>
      <w:r w:rsidR="003356A7">
        <w:instrText xml:space="preserve"> STYLEREF 1 \s </w:instrText>
      </w:r>
      <w:r w:rsidR="003356A7">
        <w:fldChar w:fldCharType="separate"/>
      </w:r>
      <w:r w:rsidR="003356A7">
        <w:rPr>
          <w:noProof/>
        </w:rPr>
        <w:t>14</w:t>
      </w:r>
      <w:r w:rsidR="003356A7">
        <w:fldChar w:fldCharType="end"/>
      </w:r>
      <w:r w:rsidR="003356A7">
        <w:noBreakHyphen/>
      </w:r>
      <w:r w:rsidR="003356A7">
        <w:fldChar w:fldCharType="begin"/>
      </w:r>
      <w:r w:rsidR="003356A7">
        <w:instrText xml:space="preserve"> SEQ Figure \* ARABIC \s 1 </w:instrText>
      </w:r>
      <w:r w:rsidR="003356A7">
        <w:fldChar w:fldCharType="separate"/>
      </w:r>
      <w:r w:rsidR="003356A7">
        <w:rPr>
          <w:noProof/>
        </w:rPr>
        <w:t>6</w:t>
      </w:r>
      <w:r w:rsidR="003356A7">
        <w:fldChar w:fldCharType="end"/>
      </w:r>
      <w:bookmarkEnd w:id="650"/>
      <w:r>
        <w:t xml:space="preserve">. </w:t>
      </w:r>
      <w:r w:rsidR="00352B6F">
        <w:t>R</w:t>
      </w:r>
      <w:r w:rsidR="00812578">
        <w:t xml:space="preserve">andomized species accumulation curves for Lake </w:t>
      </w:r>
      <w:proofErr w:type="spellStart"/>
      <w:r w:rsidR="00812578">
        <w:t>Marool</w:t>
      </w:r>
      <w:proofErr w:type="spellEnd"/>
      <w:r w:rsidR="00812578">
        <w:t xml:space="preserve"> (open), </w:t>
      </w:r>
      <w:proofErr w:type="spellStart"/>
      <w:r w:rsidR="00812578">
        <w:t>Juanbung</w:t>
      </w:r>
      <w:proofErr w:type="spellEnd"/>
      <w:r w:rsidR="00812578">
        <w:t xml:space="preserve">, and </w:t>
      </w:r>
      <w:proofErr w:type="spellStart"/>
      <w:r w:rsidR="00812578">
        <w:t>Bunumburt</w:t>
      </w:r>
      <w:proofErr w:type="spellEnd"/>
      <w:r w:rsidR="00812578">
        <w:t xml:space="preserve"> in Spring 2019, generated using number of individuals and the number of 1 X 1m </w:t>
      </w:r>
      <w:r w:rsidR="00E31DC6">
        <w:t>quadrat</w:t>
      </w:r>
      <w:r w:rsidR="00812578">
        <w:t>s (sites).</w:t>
      </w:r>
      <w:bookmarkEnd w:id="651"/>
    </w:p>
    <w:p w14:paraId="038157E7" w14:textId="13751A0B" w:rsidR="007C0C31" w:rsidRPr="007C0C31" w:rsidRDefault="00812578" w:rsidP="00B67F20">
      <w:r>
        <w:t xml:space="preserve">Some monitoring events have more </w:t>
      </w:r>
      <w:r w:rsidR="00E31DC6">
        <w:t>quadrat</w:t>
      </w:r>
      <w:r>
        <w:t xml:space="preserve">s containing no plants compared to other times. </w:t>
      </w:r>
      <w:r w:rsidR="00DF7EFA">
        <w:t>We</w:t>
      </w:r>
      <w:r>
        <w:t xml:space="preserve"> have tried to avoid using monitoring events with few species observed within few </w:t>
      </w:r>
      <w:r w:rsidR="00E31DC6">
        <w:t>quadrat</w:t>
      </w:r>
      <w:r>
        <w:t xml:space="preserve">s. These monitoring events are usually periods where water was covering some </w:t>
      </w:r>
      <w:r w:rsidR="00E31DC6">
        <w:t>quadrat</w:t>
      </w:r>
      <w:r>
        <w:t xml:space="preserve">s or had inundated the </w:t>
      </w:r>
      <w:r w:rsidR="00E31DC6">
        <w:t>quadrat</w:t>
      </w:r>
      <w:r>
        <w:t xml:space="preserve">s for an extended period prior to monitoring. This occurred at sites such as Lake </w:t>
      </w:r>
      <w:proofErr w:type="spellStart"/>
      <w:r>
        <w:t>Tarwong</w:t>
      </w:r>
      <w:proofErr w:type="spellEnd"/>
      <w:r>
        <w:t xml:space="preserve">, Lake </w:t>
      </w:r>
      <w:proofErr w:type="spellStart"/>
      <w:r>
        <w:t>Bullogal</w:t>
      </w:r>
      <w:proofErr w:type="spellEnd"/>
      <w:r>
        <w:t xml:space="preserve">, Moon </w:t>
      </w:r>
      <w:proofErr w:type="spellStart"/>
      <w:r>
        <w:t>Moon</w:t>
      </w:r>
      <w:proofErr w:type="spellEnd"/>
      <w:r>
        <w:t xml:space="preserve"> and </w:t>
      </w:r>
      <w:proofErr w:type="spellStart"/>
      <w:r>
        <w:t>Juanbung</w:t>
      </w:r>
      <w:proofErr w:type="spellEnd"/>
      <w:r>
        <w:t>. These sites retain water for extended periods. This was also observed during extended dry periods at some sites, where there was a very low ground cover of live vegetation.</w:t>
      </w:r>
    </w:p>
    <w:sectPr w:rsidR="007C0C31" w:rsidRPr="007C0C31" w:rsidSect="007532F5">
      <w:pgSz w:w="11906" w:h="16838"/>
      <w:pgMar w:top="1673" w:right="1134" w:bottom="187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6EC33" w14:textId="77777777" w:rsidR="003B70E2" w:rsidRDefault="003B70E2" w:rsidP="00B67F20">
      <w:r>
        <w:separator/>
      </w:r>
    </w:p>
  </w:endnote>
  <w:endnote w:type="continuationSeparator" w:id="0">
    <w:p w14:paraId="4FA831BF" w14:textId="77777777" w:rsidR="003B70E2" w:rsidRDefault="003B70E2" w:rsidP="00B67F20">
      <w:r>
        <w:continuationSeparator/>
      </w:r>
    </w:p>
  </w:endnote>
  <w:endnote w:type="continuationNotice" w:id="1">
    <w:p w14:paraId="668BD9EC" w14:textId="77777777" w:rsidR="003B70E2" w:rsidRDefault="003B70E2" w:rsidP="00B67F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yriadPro-Bold">
    <w:altName w:val="Cambria"/>
    <w:panose1 w:val="00000000000000000000"/>
    <w:charset w:val="4D"/>
    <w:family w:val="auto"/>
    <w:notTrueType/>
    <w:pitch w:val="default"/>
    <w:sig w:usb0="00000003" w:usb1="00000000" w:usb2="00000000" w:usb3="00000000" w:csb0="00000001" w:csb1="00000000"/>
  </w:font>
  <w:font w:name="MyriadPro-Regular">
    <w:altName w:val="Calibr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Book">
    <w:altName w:val="Tw Cen MT"/>
    <w:charset w:val="00"/>
    <w:family w:val="auto"/>
    <w:pitch w:val="variable"/>
    <w:sig w:usb0="00000001"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Khmer UI">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504486"/>
      <w:docPartObj>
        <w:docPartGallery w:val="Page Numbers (Bottom of Page)"/>
        <w:docPartUnique/>
      </w:docPartObj>
    </w:sdtPr>
    <w:sdtEndPr>
      <w:rPr>
        <w:color w:val="7F7F7F" w:themeColor="background1" w:themeShade="7F"/>
        <w:spacing w:val="60"/>
      </w:rPr>
    </w:sdtEndPr>
    <w:sdtContent>
      <w:p w14:paraId="6D885BA3" w14:textId="74B8AD02" w:rsidR="00B74D6E" w:rsidRDefault="00B74D6E" w:rsidP="00B67F20">
        <w:pPr>
          <w:pStyle w:val="Footer"/>
        </w:pPr>
        <w:r>
          <w:rPr>
            <w:noProof/>
          </w:rPr>
          <w:drawing>
            <wp:anchor distT="0" distB="0" distL="114300" distR="114300" simplePos="0" relativeHeight="251658240" behindDoc="0" locked="0" layoutInCell="1" allowOverlap="1" wp14:anchorId="1243C27B" wp14:editId="3AC7000E">
              <wp:simplePos x="0" y="0"/>
              <wp:positionH relativeFrom="column">
                <wp:posOffset>-133350</wp:posOffset>
              </wp:positionH>
              <wp:positionV relativeFrom="paragraph">
                <wp:posOffset>-224155</wp:posOffset>
              </wp:positionV>
              <wp:extent cx="952500" cy="532130"/>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WSlogopng.png"/>
                      <pic:cNvPicPr/>
                    </pic:nvPicPr>
                    <pic:blipFill>
                      <a:blip r:embed="rId1">
                        <a:extLst>
                          <a:ext uri="{28A0092B-C50C-407E-A947-70E740481C1C}">
                            <a14:useLocalDpi xmlns:a14="http://schemas.microsoft.com/office/drawing/2010/main" val="0"/>
                          </a:ext>
                        </a:extLst>
                      </a:blip>
                      <a:stretch>
                        <a:fillRect/>
                      </a:stretch>
                    </pic:blipFill>
                    <pic:spPr>
                      <a:xfrm>
                        <a:off x="0" y="0"/>
                        <a:ext cx="952500" cy="53213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r>
          <w:rPr>
            <w:color w:val="7F7F7F" w:themeColor="background1" w:themeShade="7F"/>
            <w:spacing w:val="60"/>
          </w:rPr>
          <w:tab/>
        </w:r>
        <w:r w:rsidRPr="00CC1601">
          <w:rPr>
            <w:color w:val="7F7F7F" w:themeColor="background1" w:themeShade="7F"/>
            <w:spacing w:val="60"/>
          </w:rPr>
          <w:fldChar w:fldCharType="begin"/>
        </w:r>
        <w:r w:rsidRPr="00CC1601">
          <w:rPr>
            <w:color w:val="7F7F7F" w:themeColor="background1" w:themeShade="7F"/>
            <w:spacing w:val="60"/>
          </w:rPr>
          <w:instrText xml:space="preserve"> PAGE   \* MERGEFORMAT </w:instrText>
        </w:r>
        <w:r w:rsidRPr="00CC1601">
          <w:rPr>
            <w:color w:val="7F7F7F" w:themeColor="background1" w:themeShade="7F"/>
            <w:spacing w:val="60"/>
          </w:rPr>
          <w:fldChar w:fldCharType="separate"/>
        </w:r>
        <w:r w:rsidRPr="00CC1601">
          <w:rPr>
            <w:noProof/>
            <w:color w:val="7F7F7F" w:themeColor="background1" w:themeShade="7F"/>
            <w:spacing w:val="60"/>
          </w:rPr>
          <w:t>1</w:t>
        </w:r>
        <w:r w:rsidRPr="00CC1601">
          <w:rPr>
            <w:noProof/>
            <w:color w:val="7F7F7F" w:themeColor="background1" w:themeShade="7F"/>
            <w:spacing w:val="60"/>
          </w:rPr>
          <w:fldChar w:fldCharType="end"/>
        </w:r>
      </w:p>
    </w:sdtContent>
  </w:sdt>
  <w:p w14:paraId="4A7FA65D" w14:textId="77777777" w:rsidR="00B74D6E" w:rsidRDefault="00B74D6E" w:rsidP="00B67F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3609" w14:textId="77777777" w:rsidR="00B74D6E" w:rsidRDefault="00B74D6E" w:rsidP="00B67F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8291109"/>
      <w:docPartObj>
        <w:docPartGallery w:val="Page Numbers (Bottom of Page)"/>
        <w:docPartUnique/>
      </w:docPartObj>
    </w:sdtPr>
    <w:sdtEndPr>
      <w:rPr>
        <w:noProof/>
      </w:rPr>
    </w:sdtEndPr>
    <w:sdtContent>
      <w:p w14:paraId="2E4D7334" w14:textId="55976F0C" w:rsidR="00B74D6E" w:rsidRDefault="00B74D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17421D" w14:textId="77777777" w:rsidR="00B74D6E" w:rsidRDefault="00B74D6E" w:rsidP="00B67F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F6E24" w14:textId="77777777" w:rsidR="00B74D6E" w:rsidRDefault="00B74D6E" w:rsidP="00B67F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1645E" w14:textId="77777777" w:rsidR="003B70E2" w:rsidRDefault="003B70E2" w:rsidP="00B67F20">
      <w:r>
        <w:separator/>
      </w:r>
    </w:p>
  </w:footnote>
  <w:footnote w:type="continuationSeparator" w:id="0">
    <w:p w14:paraId="07E7849E" w14:textId="77777777" w:rsidR="003B70E2" w:rsidRDefault="003B70E2" w:rsidP="00B67F20">
      <w:r>
        <w:continuationSeparator/>
      </w:r>
    </w:p>
  </w:footnote>
  <w:footnote w:type="continuationNotice" w:id="1">
    <w:p w14:paraId="7D190D70" w14:textId="77777777" w:rsidR="003B70E2" w:rsidRDefault="003B70E2" w:rsidP="00B67F20"/>
  </w:footnote>
  <w:footnote w:id="2">
    <w:p w14:paraId="788174CA" w14:textId="0EE9D882" w:rsidR="00B74D6E" w:rsidRDefault="00B74D6E">
      <w:pPr>
        <w:pStyle w:val="FootnoteText"/>
      </w:pPr>
      <w:r>
        <w:rPr>
          <w:rStyle w:val="FootnoteReference"/>
        </w:rPr>
        <w:footnoteRef/>
      </w:r>
      <w:r>
        <w:t xml:space="preserve"> Note that the NSW Government Department that was the Office of Environment and Heritage is now a part of the Department of Planning, Industry and Environment. The acronym remains as documents published prior to 2019, still retain the OEH authorship.</w:t>
      </w:r>
    </w:p>
  </w:footnote>
  <w:footnote w:id="3">
    <w:p w14:paraId="022568C0" w14:textId="4392AC45" w:rsidR="00B74D6E" w:rsidRDefault="00B74D6E" w:rsidP="000039CE">
      <w:r>
        <w:rPr>
          <w:rStyle w:val="FootnoteReference"/>
        </w:rPr>
        <w:footnoteRef/>
      </w:r>
      <w:r w:rsidR="003B26AB">
        <w:t xml:space="preserve"> </w:t>
      </w:r>
      <w:r w:rsidR="003B26AB" w:rsidRPr="000039CE">
        <w:rPr>
          <w:sz w:val="20"/>
          <w:szCs w:val="20"/>
        </w:rPr>
        <w:t xml:space="preserve">Based on field estimates from Driver et al. </w:t>
      </w:r>
      <w:r w:rsidR="003B26AB" w:rsidRPr="000039CE">
        <w:rPr>
          <w:sz w:val="20"/>
          <w:szCs w:val="20"/>
        </w:rPr>
        <w:fldChar w:fldCharType="begin"/>
      </w:r>
      <w:r w:rsidR="003B26AB" w:rsidRPr="000039CE">
        <w:rPr>
          <w:sz w:val="20"/>
          <w:szCs w:val="20"/>
        </w:rPr>
        <w:instrText xml:space="preserve"> ADDIN EN.CITE &lt;EndNote&gt;&lt;Cite ExcludeAuth="1"&gt;&lt;Author&gt;Driver&lt;/Author&gt;&lt;Year&gt;2004&lt;/Year&gt;&lt;RecNum&gt;79&lt;/RecNum&gt;&lt;DisplayText&gt;(2004)&lt;/DisplayText&gt;&lt;record&gt;&lt;rec-number&gt;79&lt;/rec-number&gt;&lt;foreign-keys&gt;&lt;key app="EN" db-id="0a0zttz0gewd9befav559p5osxw5sftwfpdv" timestamp="1469665495" guid="4b3299dc-e992-4d80-a8fe-2672cf3d7895"&gt;79&lt;/key&gt;&lt;/foreign-keys&gt;&lt;ref-type name="Report"&gt;27&lt;/ref-type&gt;&lt;contributors&gt;&lt;authors&gt;&lt;author&gt;Driver, P.D.&lt;/author&gt;&lt;author&gt;Chowdhury, S.&lt;/author&gt;&lt;author&gt;Hameed, T.&lt;/author&gt;&lt;author&gt;Lloyd-Jones, P.&lt;/author&gt;&lt;author&gt;Raisin, G.&lt;/author&gt;&lt;author&gt;Ribbons, C.&lt;/author&gt;&lt;author&gt;Singh, G.&lt;/author&gt;&lt;author&gt;Wettin, P.&lt;/author&gt;&lt;/authors&gt;&lt;tertiary-authors&gt;&lt;author&gt;NSW Department of Infrastructure, Planning and Natural Resources&lt;/author&gt;&lt;/tertiary-authors&gt;&lt;/contributors&gt;&lt;titles&gt;&lt;title&gt;Natural and modified flows of the Lachlan Valley wetlands&lt;/title&gt;&lt;/titles&gt;&lt;dates&gt;&lt;year&gt;2004&lt;/year&gt;&lt;/dates&gt;&lt;pub-location&gt;Forbes&lt;/pub-location&gt;&lt;publisher&gt;Resource Analysis Unit, Central West Region, NSW Department of Infrastructure, Planning and Natural Resources&lt;/publisher&gt;&lt;urls&gt;&lt;/urls&gt;&lt;/record&gt;&lt;/Cite&gt;&lt;/EndNote&gt;</w:instrText>
      </w:r>
      <w:r w:rsidR="003B26AB" w:rsidRPr="000039CE">
        <w:rPr>
          <w:sz w:val="20"/>
          <w:szCs w:val="20"/>
        </w:rPr>
        <w:fldChar w:fldCharType="separate"/>
      </w:r>
      <w:r w:rsidR="003B26AB" w:rsidRPr="000039CE">
        <w:rPr>
          <w:noProof/>
          <w:sz w:val="20"/>
          <w:szCs w:val="20"/>
        </w:rPr>
        <w:t>(2004)</w:t>
      </w:r>
      <w:r w:rsidR="003B26AB" w:rsidRPr="000039CE">
        <w:rPr>
          <w:sz w:val="20"/>
          <w:szCs w:val="20"/>
        </w:rPr>
        <w:fldChar w:fldCharType="end"/>
      </w:r>
      <w:r w:rsidR="003B26AB" w:rsidRPr="000039CE">
        <w:rPr>
          <w:sz w:val="20"/>
          <w:szCs w:val="20"/>
        </w:rPr>
        <w:t xml:space="preserve"> and advice from the NSW Environmental Water Manager as reported in </w:t>
      </w:r>
      <w:r w:rsidR="003B26AB" w:rsidRPr="000039CE">
        <w:rPr>
          <w:sz w:val="20"/>
          <w:szCs w:val="20"/>
          <w:lang w:eastAsia="x-none"/>
        </w:rPr>
        <w:t xml:space="preserve">Higgisson et al. </w:t>
      </w:r>
      <w:r w:rsidR="003B26AB" w:rsidRPr="000039CE">
        <w:rPr>
          <w:sz w:val="20"/>
          <w:szCs w:val="20"/>
          <w:lang w:eastAsia="x-none"/>
        </w:rPr>
        <w:fldChar w:fldCharType="begin"/>
      </w:r>
      <w:r w:rsidR="003B26AB" w:rsidRPr="000039CE">
        <w:rPr>
          <w:sz w:val="20"/>
          <w:szCs w:val="20"/>
          <w:lang w:eastAsia="x-none"/>
        </w:rPr>
        <w:instrText xml:space="preserve"> ADDIN EN.CITE &lt;EndNote&gt;&lt;Cite ExcludeAuth="1"&gt;&lt;Author&gt;Higgisson&lt;/Author&gt;&lt;Year&gt;2019&lt;/Year&gt;&lt;RecNum&gt;260&lt;/RecNum&gt;&lt;DisplayText&gt;(2019)&lt;/DisplayText&gt;&lt;record&gt;&lt;rec-number&gt;260&lt;/rec-number&gt;&lt;foreign-keys&gt;&lt;key app="EN" db-id="0a0zttz0gewd9befav559p5osxw5sftwfpdv" timestamp="1558581916" guid="19d42eed-dc58-4f10-b901-cec2e647f112"&gt;260&lt;/key&gt;&lt;/foreign-keys&gt;&lt;ref-type name="Journal Article"&gt;17&lt;/ref-type&gt;&lt;contributors&gt;&lt;authors&gt;&lt;author&gt;Higgisson, W.&lt;/author&gt;&lt;author&gt;Higgisson, B.&lt;/author&gt;&lt;author&gt;Powell, M.&lt;/author&gt;&lt;author&gt;Driver, P.&lt;/author&gt;&lt;author&gt;Dyer, F.&lt;/author&gt;&lt;/authors&gt;&lt;/contributors&gt;&lt;titles&gt;&lt;title&gt;Impacts of water resource development on hydrological connectivity of different floodplain habitats in a highly variable system&lt;/title&gt;&lt;secondary-title&gt;River Research and Applications&lt;/secondary-title&gt;&lt;/titles&gt;&lt;periodical&gt;&lt;full-title&gt;River Research and Applications&lt;/full-title&gt;&lt;/periodical&gt;&lt;dates&gt;&lt;year&gt;2019&lt;/year&gt;&lt;/dates&gt;&lt;urls&gt;&lt;/urls&gt;&lt;/record&gt;&lt;/Cite&gt;&lt;/EndNote&gt;</w:instrText>
      </w:r>
      <w:r w:rsidR="003B26AB" w:rsidRPr="000039CE">
        <w:rPr>
          <w:sz w:val="20"/>
          <w:szCs w:val="20"/>
          <w:lang w:eastAsia="x-none"/>
        </w:rPr>
        <w:fldChar w:fldCharType="separate"/>
      </w:r>
      <w:r w:rsidR="003B26AB" w:rsidRPr="000039CE">
        <w:rPr>
          <w:noProof/>
          <w:sz w:val="20"/>
          <w:szCs w:val="20"/>
          <w:lang w:eastAsia="x-none"/>
        </w:rPr>
        <w:t>(2019)</w:t>
      </w:r>
      <w:r w:rsidR="003B26AB" w:rsidRPr="000039CE">
        <w:rPr>
          <w:sz w:val="20"/>
          <w:szCs w:val="20"/>
          <w:lang w:eastAsia="x-none"/>
        </w:rPr>
        <w:fldChar w:fldCharType="end"/>
      </w:r>
      <w:r w:rsidR="003B26AB" w:rsidRPr="000039CE">
        <w:rPr>
          <w:sz w:val="20"/>
          <w:szCs w:val="20"/>
          <w:lang w:eastAsia="x-none"/>
        </w:rPr>
        <w:t>.</w:t>
      </w:r>
    </w:p>
  </w:footnote>
  <w:footnote w:id="4">
    <w:p w14:paraId="4F53B281" w14:textId="01E78A86" w:rsidR="00B74D6E" w:rsidRDefault="00B74D6E">
      <w:pPr>
        <w:pStyle w:val="FootnoteText"/>
      </w:pPr>
      <w:r>
        <w:rPr>
          <w:rStyle w:val="FootnoteReference"/>
        </w:rPr>
        <w:footnoteRef/>
      </w:r>
      <w:r>
        <w:t xml:space="preserve"> Installed by the NSW environmental water team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98F3F" w14:textId="1CB88757" w:rsidR="00B74D6E" w:rsidRDefault="00B74D6E" w:rsidP="00CF0AE1">
    <w:r w:rsidRPr="00883C9F">
      <w:t xml:space="preserve">Monitoring, Evaluation and Research Program:  </w:t>
    </w:r>
    <w:proofErr w:type="gramStart"/>
    <w:r w:rsidRPr="00883C9F">
      <w:t>Lachlan river</w:t>
    </w:r>
    <w:proofErr w:type="gramEnd"/>
    <w:r w:rsidRPr="00883C9F">
      <w:t xml:space="preserve"> system 20</w:t>
    </w:r>
    <w:r>
      <w:t>20</w:t>
    </w:r>
    <w:r w:rsidRPr="00883C9F">
      <w:t>-2</w:t>
    </w:r>
    <w:r>
      <w:t>1</w:t>
    </w:r>
    <w:r w:rsidRPr="00883C9F">
      <w:t xml:space="preserve"> Technical Report</w:t>
    </w:r>
    <w:r>
      <w:t>s</w:t>
    </w:r>
  </w:p>
  <w:p w14:paraId="6E2CD737" w14:textId="77777777" w:rsidR="00B74D6E" w:rsidRPr="00883C9F" w:rsidRDefault="00B74D6E" w:rsidP="00B67F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1F2A7" w14:textId="357FDE05" w:rsidR="00B74D6E" w:rsidRDefault="00B74D6E" w:rsidP="00B67F20">
    <w:pPr>
      <w:pStyle w:val="Header"/>
    </w:pPr>
    <w:r>
      <w:rPr>
        <w:noProof/>
      </w:rPr>
      <w:drawing>
        <wp:anchor distT="0" distB="0" distL="114300" distR="114300" simplePos="0" relativeHeight="251658241" behindDoc="1" locked="0" layoutInCell="1" allowOverlap="1" wp14:anchorId="05753864" wp14:editId="7A3FCD1B">
          <wp:simplePos x="0" y="0"/>
          <wp:positionH relativeFrom="page">
            <wp:align>right</wp:align>
          </wp:positionH>
          <wp:positionV relativeFrom="paragraph">
            <wp:posOffset>-449580</wp:posOffset>
          </wp:positionV>
          <wp:extent cx="7833815" cy="4070985"/>
          <wp:effectExtent l="0" t="0" r="0" b="5715"/>
          <wp:wrapNone/>
          <wp:docPr id="45" name="Picture 45" descr="A picture containing build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jpg"/>
                  <pic:cNvPicPr/>
                </pic:nvPicPr>
                <pic:blipFill>
                  <a:blip r:embed="rId1">
                    <a:extLst>
                      <a:ext uri="{28A0092B-C50C-407E-A947-70E740481C1C}">
                        <a14:useLocalDpi xmlns:a14="http://schemas.microsoft.com/office/drawing/2010/main" val="0"/>
                      </a:ext>
                    </a:extLst>
                  </a:blip>
                  <a:stretch>
                    <a:fillRect/>
                  </a:stretch>
                </pic:blipFill>
                <pic:spPr>
                  <a:xfrm>
                    <a:off x="0" y="0"/>
                    <a:ext cx="7833815" cy="407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49FBB" w14:textId="30F480C2" w:rsidR="00B74D6E" w:rsidRPr="00883C9F" w:rsidRDefault="00B74D6E" w:rsidP="00B67F20">
    <w:pPr>
      <w:pStyle w:val="Header"/>
    </w:pPr>
    <w:r w:rsidRPr="00883C9F">
      <w:t xml:space="preserve">Monitoring, Evaluation and Research Program:  </w:t>
    </w:r>
    <w:proofErr w:type="gramStart"/>
    <w:r w:rsidRPr="00883C9F">
      <w:t>Lachlan river</w:t>
    </w:r>
    <w:proofErr w:type="gramEnd"/>
    <w:r w:rsidRPr="00883C9F">
      <w:t xml:space="preserve"> system 2019-2020 Technical Reports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1AC2"/>
    <w:multiLevelType w:val="hybridMultilevel"/>
    <w:tmpl w:val="5B0413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055B4E"/>
    <w:multiLevelType w:val="hybridMultilevel"/>
    <w:tmpl w:val="8730D6AC"/>
    <w:lvl w:ilvl="0" w:tplc="0C090011">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62B4B42"/>
    <w:multiLevelType w:val="hybridMultilevel"/>
    <w:tmpl w:val="CF7C6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630794"/>
    <w:multiLevelType w:val="hybridMultilevel"/>
    <w:tmpl w:val="352C5534"/>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35CE5"/>
    <w:multiLevelType w:val="hybridMultilevel"/>
    <w:tmpl w:val="0ACC9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B74A1F"/>
    <w:multiLevelType w:val="multilevel"/>
    <w:tmpl w:val="7E18F06C"/>
    <w:lvl w:ilvl="0">
      <w:start w:val="1"/>
      <w:numFmt w:val="decimal"/>
      <w:pStyle w:val="WarrantyL1"/>
      <w:suff w:val="nothing"/>
      <w:lvlText w:val="Warranty %1"/>
      <w:lvlJc w:val="left"/>
      <w:rPr>
        <w:rFonts w:cs="Times New Roman" w:hint="default"/>
      </w:rPr>
    </w:lvl>
    <w:lvl w:ilvl="1">
      <w:start w:val="1"/>
      <w:numFmt w:val="decimal"/>
      <w:pStyle w:val="WarrantyL2"/>
      <w:lvlText w:val="%1.%2"/>
      <w:lvlJc w:val="left"/>
      <w:pPr>
        <w:tabs>
          <w:tab w:val="num" w:pos="680"/>
        </w:tabs>
        <w:ind w:left="680" w:hanging="680"/>
      </w:pPr>
      <w:rPr>
        <w:rFonts w:cs="Times New Roman" w:hint="default"/>
      </w:rPr>
    </w:lvl>
    <w:lvl w:ilvl="2">
      <w:start w:val="1"/>
      <w:numFmt w:val="lowerLetter"/>
      <w:pStyle w:val="WarrantyL3"/>
      <w:lvlText w:val="(%3)"/>
      <w:lvlJc w:val="left"/>
      <w:pPr>
        <w:tabs>
          <w:tab w:val="num" w:pos="1361"/>
        </w:tabs>
        <w:ind w:left="1361" w:hanging="681"/>
      </w:pPr>
      <w:rPr>
        <w:rFonts w:cs="Times New Roman" w:hint="default"/>
      </w:rPr>
    </w:lvl>
    <w:lvl w:ilvl="3">
      <w:start w:val="1"/>
      <w:numFmt w:val="lowerRoman"/>
      <w:pStyle w:val="WarrantyL4"/>
      <w:lvlText w:val="(%4)"/>
      <w:lvlJc w:val="left"/>
      <w:pPr>
        <w:tabs>
          <w:tab w:val="num" w:pos="2041"/>
        </w:tabs>
        <w:ind w:left="2041" w:hanging="680"/>
      </w:pPr>
      <w:rPr>
        <w:rFonts w:cs="Times New Roman" w:hint="default"/>
      </w:rPr>
    </w:lvl>
    <w:lvl w:ilvl="4">
      <w:start w:val="1"/>
      <w:numFmt w:val="upperLetter"/>
      <w:pStyle w:val="WarrantyL5"/>
      <w:lvlText w:val="(%5)"/>
      <w:lvlJc w:val="left"/>
      <w:pPr>
        <w:tabs>
          <w:tab w:val="num" w:pos="2722"/>
        </w:tabs>
        <w:ind w:left="2722" w:hanging="681"/>
      </w:pPr>
      <w:rPr>
        <w:rFonts w:cs="Times New Roman" w:hint="default"/>
      </w:rPr>
    </w:lvl>
    <w:lvl w:ilvl="5">
      <w:start w:val="1"/>
      <w:numFmt w:val="none"/>
      <w:lvlText w:val=""/>
      <w:lvlJc w:val="left"/>
      <w:pPr>
        <w:tabs>
          <w:tab w:val="num" w:pos="0"/>
        </w:tabs>
      </w:pPr>
      <w:rPr>
        <w:rFonts w:cs="Times New Roman" w:hint="default"/>
      </w:rPr>
    </w:lvl>
    <w:lvl w:ilvl="6">
      <w:start w:val="1"/>
      <w:numFmt w:val="none"/>
      <w:lvlText w:val=""/>
      <w:lvlJc w:val="left"/>
      <w:pPr>
        <w:tabs>
          <w:tab w:val="num" w:pos="0"/>
        </w:tabs>
        <w:ind w:firstLine="567"/>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8" w15:restartNumberingAfterBreak="0">
    <w:nsid w:val="1224109D"/>
    <w:multiLevelType w:val="hybridMultilevel"/>
    <w:tmpl w:val="818EA546"/>
    <w:lvl w:ilvl="0" w:tplc="00424F48">
      <w:start w:val="1"/>
      <w:numFmt w:val="decimal"/>
      <w:lvlText w:val="%1."/>
      <w:lvlJc w:val="left"/>
      <w:pPr>
        <w:ind w:left="717" w:hanging="360"/>
      </w:pPr>
      <w:rPr>
        <w:rFonts w:hint="default"/>
      </w:rPr>
    </w:lvl>
    <w:lvl w:ilvl="1" w:tplc="F752A87C">
      <w:start w:val="1"/>
      <w:numFmt w:val="none"/>
      <w:pStyle w:val="HeaderH1"/>
      <w:lvlText w:val="H2"/>
      <w:lvlJc w:val="left"/>
      <w:pPr>
        <w:ind w:left="1440" w:hanging="360"/>
      </w:pPr>
      <w:rPr>
        <w:rFonts w:hint="default"/>
      </w:rPr>
    </w:lvl>
    <w:lvl w:ilvl="2" w:tplc="1302B992">
      <w:start w:val="1"/>
      <w:numFmt w:val="lowerRoman"/>
      <w:lvlText w:val="%3."/>
      <w:lvlJc w:val="right"/>
      <w:pPr>
        <w:ind w:left="2160" w:hanging="180"/>
      </w:pPr>
      <w:rPr>
        <w:rFonts w:hint="default"/>
      </w:rPr>
    </w:lvl>
    <w:lvl w:ilvl="3" w:tplc="C1C2CDBC">
      <w:start w:val="1"/>
      <w:numFmt w:val="decimal"/>
      <w:lvlText w:val="%4."/>
      <w:lvlJc w:val="left"/>
      <w:pPr>
        <w:ind w:left="2880" w:hanging="360"/>
      </w:pPr>
      <w:rPr>
        <w:rFonts w:hint="default"/>
      </w:rPr>
    </w:lvl>
    <w:lvl w:ilvl="4" w:tplc="3468FDD2">
      <w:start w:val="1"/>
      <w:numFmt w:val="lowerLetter"/>
      <w:lvlText w:val="%5."/>
      <w:lvlJc w:val="left"/>
      <w:pPr>
        <w:ind w:left="3600" w:hanging="360"/>
      </w:pPr>
      <w:rPr>
        <w:rFonts w:hint="default"/>
      </w:rPr>
    </w:lvl>
    <w:lvl w:ilvl="5" w:tplc="EB62A9E4">
      <w:start w:val="1"/>
      <w:numFmt w:val="lowerRoman"/>
      <w:lvlText w:val="%6."/>
      <w:lvlJc w:val="right"/>
      <w:pPr>
        <w:ind w:left="4320" w:hanging="180"/>
      </w:pPr>
      <w:rPr>
        <w:rFonts w:hint="default"/>
      </w:rPr>
    </w:lvl>
    <w:lvl w:ilvl="6" w:tplc="3230D1B4">
      <w:start w:val="1"/>
      <w:numFmt w:val="decimal"/>
      <w:lvlText w:val="%7."/>
      <w:lvlJc w:val="left"/>
      <w:pPr>
        <w:ind w:left="5040" w:hanging="360"/>
      </w:pPr>
      <w:rPr>
        <w:rFonts w:hint="default"/>
      </w:rPr>
    </w:lvl>
    <w:lvl w:ilvl="7" w:tplc="80663052">
      <w:start w:val="1"/>
      <w:numFmt w:val="lowerLetter"/>
      <w:lvlText w:val="%8."/>
      <w:lvlJc w:val="left"/>
      <w:pPr>
        <w:ind w:left="5760" w:hanging="360"/>
      </w:pPr>
      <w:rPr>
        <w:rFonts w:hint="default"/>
      </w:rPr>
    </w:lvl>
    <w:lvl w:ilvl="8" w:tplc="149E5EF8">
      <w:start w:val="1"/>
      <w:numFmt w:val="lowerRoman"/>
      <w:lvlText w:val="%9."/>
      <w:lvlJc w:val="right"/>
      <w:pPr>
        <w:ind w:left="6480" w:hanging="180"/>
      </w:pPr>
      <w:rPr>
        <w:rFonts w:hint="default"/>
      </w:rPr>
    </w:lvl>
  </w:abstractNum>
  <w:abstractNum w:abstractNumId="9" w15:restartNumberingAfterBreak="0">
    <w:nsid w:val="189E0AA9"/>
    <w:multiLevelType w:val="hybridMultilevel"/>
    <w:tmpl w:val="D1E026C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AB7871"/>
    <w:multiLevelType w:val="hybridMultilevel"/>
    <w:tmpl w:val="D0748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0B41B4"/>
    <w:multiLevelType w:val="hybridMultilevel"/>
    <w:tmpl w:val="DD8E3D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0C59F9"/>
    <w:multiLevelType w:val="hybridMultilevel"/>
    <w:tmpl w:val="F3548C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56E1BEA"/>
    <w:multiLevelType w:val="hybridMultilevel"/>
    <w:tmpl w:val="09DA40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F72634"/>
    <w:multiLevelType w:val="hybridMultilevel"/>
    <w:tmpl w:val="B87AD9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BEB114B"/>
    <w:multiLevelType w:val="hybridMultilevel"/>
    <w:tmpl w:val="44724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033243"/>
    <w:multiLevelType w:val="hybridMultilevel"/>
    <w:tmpl w:val="08284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0D6877"/>
    <w:multiLevelType w:val="hybridMultilevel"/>
    <w:tmpl w:val="2AF2F0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CC4FEE"/>
    <w:multiLevelType w:val="multilevel"/>
    <w:tmpl w:val="6B1EDB6C"/>
    <w:lvl w:ilvl="0">
      <w:start w:val="1"/>
      <w:numFmt w:val="decimal"/>
      <w:pStyle w:val="ClauseLevel3"/>
      <w:lvlText w:val="%1."/>
      <w:lvlJc w:val="left"/>
      <w:pPr>
        <w:tabs>
          <w:tab w:val="num" w:pos="1134"/>
        </w:tabs>
        <w:ind w:left="1134" w:hanging="1134"/>
      </w:pPr>
      <w:rPr>
        <w:rFonts w:cs="Times New Roman"/>
        <w:sz w:val="20"/>
      </w:rPr>
    </w:lvl>
    <w:lvl w:ilvl="1">
      <w:start w:val="1"/>
      <w:numFmt w:val="decimal"/>
      <w:pStyle w:val="ClauseLevel2"/>
      <w:lvlText w:val="%1.%2."/>
      <w:lvlJc w:val="left"/>
      <w:pPr>
        <w:tabs>
          <w:tab w:val="num" w:pos="1134"/>
        </w:tabs>
        <w:ind w:left="1134" w:hanging="1134"/>
      </w:pPr>
      <w:rPr>
        <w:rFonts w:cs="Times New Roman"/>
        <w:sz w:val="20"/>
      </w:rPr>
    </w:lvl>
    <w:lvl w:ilvl="2">
      <w:start w:val="1"/>
      <w:numFmt w:val="decimal"/>
      <w:lvlText w:val="%1.%2.%3."/>
      <w:lvlJc w:val="left"/>
      <w:pPr>
        <w:tabs>
          <w:tab w:val="num" w:pos="1134"/>
        </w:tabs>
        <w:ind w:left="1134" w:hanging="1134"/>
      </w:pPr>
      <w:rPr>
        <w:rFonts w:cs="Times New Roman"/>
        <w:sz w:val="20"/>
      </w:rPr>
    </w:lvl>
    <w:lvl w:ilvl="3">
      <w:start w:val="1"/>
      <w:numFmt w:val="lowerLetter"/>
      <w:pStyle w:val="ClauseLevel4"/>
      <w:lvlText w:val="%4."/>
      <w:lvlJc w:val="left"/>
      <w:pPr>
        <w:tabs>
          <w:tab w:val="num" w:pos="1559"/>
        </w:tabs>
        <w:ind w:left="1559" w:hanging="425"/>
      </w:pPr>
      <w:rPr>
        <w:rFonts w:cs="Times New Roman"/>
      </w:rPr>
    </w:lvl>
    <w:lvl w:ilvl="4">
      <w:start w:val="1"/>
      <w:numFmt w:val="lowerRoman"/>
      <w:pStyle w:val="ClauseLevel5"/>
      <w:lvlText w:val="%5."/>
      <w:lvlJc w:val="left"/>
      <w:pPr>
        <w:tabs>
          <w:tab w:val="num" w:pos="1985"/>
        </w:tabs>
        <w:ind w:left="1985" w:hanging="426"/>
      </w:pPr>
      <w:rPr>
        <w:rFonts w:cs="Times New Roman"/>
      </w:rPr>
    </w:lvl>
    <w:lvl w:ilvl="5">
      <w:start w:val="1"/>
      <w:numFmt w:val="upperLetter"/>
      <w:pStyle w:val="ClauseLevel6"/>
      <w:lvlText w:val="%6."/>
      <w:lvlJc w:val="left"/>
      <w:pPr>
        <w:tabs>
          <w:tab w:val="num" w:pos="2410"/>
        </w:tabs>
        <w:ind w:left="2410" w:hanging="425"/>
      </w:pPr>
      <w:rPr>
        <w:rFonts w:cs="Times New Roman"/>
      </w:rPr>
    </w:lvl>
    <w:lvl w:ilvl="6">
      <w:start w:val="1"/>
      <w:numFmt w:val="upperLetter"/>
      <w:pStyle w:val="ClauseLevel7"/>
      <w:lvlText w:val="%7."/>
      <w:lvlJc w:val="left"/>
      <w:pPr>
        <w:tabs>
          <w:tab w:val="num" w:pos="1985"/>
        </w:tabs>
        <w:ind w:left="1985" w:hanging="426"/>
      </w:pPr>
      <w:rPr>
        <w:rFonts w:cs="Times New Roman"/>
      </w:rPr>
    </w:lvl>
    <w:lvl w:ilvl="7">
      <w:start w:val="1"/>
      <w:numFmt w:val="upperLetter"/>
      <w:pStyle w:val="ClauseLevel8"/>
      <w:lvlText w:val="%8."/>
      <w:lvlJc w:val="left"/>
      <w:pPr>
        <w:tabs>
          <w:tab w:val="num" w:pos="1985"/>
        </w:tabs>
        <w:ind w:left="1985" w:hanging="426"/>
      </w:pPr>
      <w:rPr>
        <w:rFonts w:cs="Times New Roman"/>
      </w:rPr>
    </w:lvl>
    <w:lvl w:ilvl="8">
      <w:start w:val="1"/>
      <w:numFmt w:val="upperLetter"/>
      <w:pStyle w:val="ClauseLevel9"/>
      <w:lvlText w:val="%9."/>
      <w:lvlJc w:val="left"/>
      <w:pPr>
        <w:tabs>
          <w:tab w:val="num" w:pos="1985"/>
        </w:tabs>
        <w:ind w:left="1985" w:hanging="426"/>
      </w:pPr>
      <w:rPr>
        <w:rFonts w:cs="Times New Roman"/>
      </w:rPr>
    </w:lvl>
  </w:abstractNum>
  <w:abstractNum w:abstractNumId="19" w15:restartNumberingAfterBreak="0">
    <w:nsid w:val="300C764D"/>
    <w:multiLevelType w:val="hybridMultilevel"/>
    <w:tmpl w:val="815AE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7E12DC"/>
    <w:multiLevelType w:val="multilevel"/>
    <w:tmpl w:val="8C923FA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38D16C5B"/>
    <w:multiLevelType w:val="hybridMultilevel"/>
    <w:tmpl w:val="6D7EF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20521C"/>
    <w:multiLevelType w:val="hybridMultilevel"/>
    <w:tmpl w:val="C8A638AC"/>
    <w:lvl w:ilvl="0" w:tplc="2C0C2702">
      <w:start w:val="4"/>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78162F"/>
    <w:multiLevelType w:val="hybridMultilevel"/>
    <w:tmpl w:val="66764F4E"/>
    <w:lvl w:ilvl="0" w:tplc="EFCC21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4F720D"/>
    <w:multiLevelType w:val="hybridMultilevel"/>
    <w:tmpl w:val="EB20DCCC"/>
    <w:lvl w:ilvl="0" w:tplc="FA24F410">
      <w:start w:val="1"/>
      <w:numFmt w:val="bullet"/>
      <w:pStyle w:val="BulletLis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6D00F7"/>
    <w:multiLevelType w:val="hybridMultilevel"/>
    <w:tmpl w:val="78F4BC54"/>
    <w:lvl w:ilvl="0" w:tplc="3FC23FD0">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D802AD"/>
    <w:multiLevelType w:val="hybridMultilevel"/>
    <w:tmpl w:val="B044D846"/>
    <w:lvl w:ilvl="0" w:tplc="0C090001">
      <w:start w:val="1"/>
      <w:numFmt w:val="bullet"/>
      <w:lvlText w:val=""/>
      <w:lvlJc w:val="left"/>
      <w:pPr>
        <w:ind w:left="360" w:hanging="360"/>
      </w:pPr>
      <w:rPr>
        <w:rFonts w:ascii="Symbol" w:hAnsi="Symbol" w:hint="default"/>
      </w:rPr>
    </w:lvl>
    <w:lvl w:ilvl="1" w:tplc="328C963A">
      <w:numFmt w:val="bullet"/>
      <w:lvlText w:val="–"/>
      <w:lvlJc w:val="left"/>
      <w:pPr>
        <w:ind w:left="711" w:hanging="360"/>
      </w:pPr>
      <w:rPr>
        <w:rFonts w:ascii="Arial" w:eastAsia="Times New Roman" w:hAnsi="Arial" w:cs="Arial" w:hint="default"/>
      </w:rPr>
    </w:lvl>
    <w:lvl w:ilvl="2" w:tplc="0C090005" w:tentative="1">
      <w:start w:val="1"/>
      <w:numFmt w:val="bullet"/>
      <w:lvlText w:val=""/>
      <w:lvlJc w:val="left"/>
      <w:pPr>
        <w:ind w:left="1431" w:hanging="360"/>
      </w:pPr>
      <w:rPr>
        <w:rFonts w:ascii="Wingdings" w:hAnsi="Wingdings" w:hint="default"/>
      </w:rPr>
    </w:lvl>
    <w:lvl w:ilvl="3" w:tplc="0C090001" w:tentative="1">
      <w:start w:val="1"/>
      <w:numFmt w:val="bullet"/>
      <w:lvlText w:val=""/>
      <w:lvlJc w:val="left"/>
      <w:pPr>
        <w:ind w:left="2151" w:hanging="360"/>
      </w:pPr>
      <w:rPr>
        <w:rFonts w:ascii="Symbol" w:hAnsi="Symbol" w:hint="default"/>
      </w:rPr>
    </w:lvl>
    <w:lvl w:ilvl="4" w:tplc="0C090003" w:tentative="1">
      <w:start w:val="1"/>
      <w:numFmt w:val="bullet"/>
      <w:lvlText w:val="o"/>
      <w:lvlJc w:val="left"/>
      <w:pPr>
        <w:ind w:left="2871" w:hanging="360"/>
      </w:pPr>
      <w:rPr>
        <w:rFonts w:ascii="Courier New" w:hAnsi="Courier New" w:cs="Courier New" w:hint="default"/>
      </w:rPr>
    </w:lvl>
    <w:lvl w:ilvl="5" w:tplc="0C090005" w:tentative="1">
      <w:start w:val="1"/>
      <w:numFmt w:val="bullet"/>
      <w:lvlText w:val=""/>
      <w:lvlJc w:val="left"/>
      <w:pPr>
        <w:ind w:left="3591" w:hanging="360"/>
      </w:pPr>
      <w:rPr>
        <w:rFonts w:ascii="Wingdings" w:hAnsi="Wingdings" w:hint="default"/>
      </w:rPr>
    </w:lvl>
    <w:lvl w:ilvl="6" w:tplc="0C090001" w:tentative="1">
      <w:start w:val="1"/>
      <w:numFmt w:val="bullet"/>
      <w:lvlText w:val=""/>
      <w:lvlJc w:val="left"/>
      <w:pPr>
        <w:ind w:left="4311" w:hanging="360"/>
      </w:pPr>
      <w:rPr>
        <w:rFonts w:ascii="Symbol" w:hAnsi="Symbol" w:hint="default"/>
      </w:rPr>
    </w:lvl>
    <w:lvl w:ilvl="7" w:tplc="0C090003" w:tentative="1">
      <w:start w:val="1"/>
      <w:numFmt w:val="bullet"/>
      <w:lvlText w:val="o"/>
      <w:lvlJc w:val="left"/>
      <w:pPr>
        <w:ind w:left="5031" w:hanging="360"/>
      </w:pPr>
      <w:rPr>
        <w:rFonts w:ascii="Courier New" w:hAnsi="Courier New" w:cs="Courier New" w:hint="default"/>
      </w:rPr>
    </w:lvl>
    <w:lvl w:ilvl="8" w:tplc="0C090005" w:tentative="1">
      <w:start w:val="1"/>
      <w:numFmt w:val="bullet"/>
      <w:lvlText w:val=""/>
      <w:lvlJc w:val="left"/>
      <w:pPr>
        <w:ind w:left="5751" w:hanging="360"/>
      </w:pPr>
      <w:rPr>
        <w:rFonts w:ascii="Wingdings" w:hAnsi="Wingdings" w:hint="default"/>
      </w:rPr>
    </w:lvl>
  </w:abstractNum>
  <w:abstractNum w:abstractNumId="27" w15:restartNumberingAfterBreak="0">
    <w:nsid w:val="46020EA2"/>
    <w:multiLevelType w:val="hybridMultilevel"/>
    <w:tmpl w:val="FF867F56"/>
    <w:lvl w:ilvl="0" w:tplc="0C090011">
      <w:start w:val="1"/>
      <w:numFmt w:val="decimal"/>
      <w:lvlText w:val="%1)"/>
      <w:lvlJc w:val="left"/>
      <w:pPr>
        <w:tabs>
          <w:tab w:val="num" w:pos="720"/>
        </w:tabs>
        <w:ind w:left="720" w:hanging="360"/>
      </w:pPr>
      <w:rPr>
        <w:rFonts w:hint="default"/>
      </w:rPr>
    </w:lvl>
    <w:lvl w:ilvl="1" w:tplc="36585A3A">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887A4D"/>
    <w:multiLevelType w:val="hybridMultilevel"/>
    <w:tmpl w:val="5E9CE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3425B8"/>
    <w:multiLevelType w:val="hybridMultilevel"/>
    <w:tmpl w:val="7FDA44EC"/>
    <w:lvl w:ilvl="0" w:tplc="FFFFFFFF">
      <w:start w:val="1"/>
      <w:numFmt w:val="decimal"/>
      <w:lvlText w:val="%1)"/>
      <w:lvlJc w:val="left"/>
      <w:pPr>
        <w:ind w:left="360" w:hanging="360"/>
      </w:pPr>
      <w:rPr>
        <w:rFonts w:ascii="Calibri" w:eastAsia="Calibr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9133264"/>
    <w:multiLevelType w:val="hybridMultilevel"/>
    <w:tmpl w:val="216EDDC0"/>
    <w:lvl w:ilvl="0" w:tplc="68563B50">
      <w:start w:val="1"/>
      <w:numFmt w:val="decimal"/>
      <w:pStyle w:val="references"/>
      <w:lvlText w:val="[%1]"/>
      <w:legacy w:legacy="1" w:legacySpace="0" w:legacyIndent="360"/>
      <w:lvlJc w:val="left"/>
      <w:pPr>
        <w:ind w:left="360" w:hanging="360"/>
      </w:pPr>
      <w:rPr>
        <w:rFonts w:ascii="Times New Roman" w:hAnsi="Times New Roman" w:cs="Times New Roman" w:hint="default"/>
        <w:b w:val="0"/>
        <w:i w:val="0"/>
        <w:sz w:val="20"/>
      </w:rPr>
    </w:lvl>
    <w:lvl w:ilvl="1" w:tplc="CC5A367E">
      <w:numFmt w:val="decimal"/>
      <w:lvlText w:val=""/>
      <w:lvlJc w:val="left"/>
    </w:lvl>
    <w:lvl w:ilvl="2" w:tplc="F1BE92D4">
      <w:numFmt w:val="decimal"/>
      <w:lvlText w:val=""/>
      <w:lvlJc w:val="left"/>
    </w:lvl>
    <w:lvl w:ilvl="3" w:tplc="50B46AF8">
      <w:numFmt w:val="decimal"/>
      <w:lvlText w:val=""/>
      <w:lvlJc w:val="left"/>
    </w:lvl>
    <w:lvl w:ilvl="4" w:tplc="25B62AFC">
      <w:numFmt w:val="decimal"/>
      <w:lvlText w:val=""/>
      <w:lvlJc w:val="left"/>
    </w:lvl>
    <w:lvl w:ilvl="5" w:tplc="48D480E2">
      <w:numFmt w:val="decimal"/>
      <w:lvlText w:val=""/>
      <w:lvlJc w:val="left"/>
    </w:lvl>
    <w:lvl w:ilvl="6" w:tplc="073ABF3A">
      <w:numFmt w:val="decimal"/>
      <w:lvlText w:val=""/>
      <w:lvlJc w:val="left"/>
    </w:lvl>
    <w:lvl w:ilvl="7" w:tplc="C11AB108">
      <w:numFmt w:val="decimal"/>
      <w:lvlText w:val=""/>
      <w:lvlJc w:val="left"/>
    </w:lvl>
    <w:lvl w:ilvl="8" w:tplc="1BB69046">
      <w:numFmt w:val="decimal"/>
      <w:lvlText w:val=""/>
      <w:lvlJc w:val="left"/>
    </w:lvl>
  </w:abstractNum>
  <w:abstractNum w:abstractNumId="31" w15:restartNumberingAfterBreak="0">
    <w:nsid w:val="49AC14BF"/>
    <w:multiLevelType w:val="hybridMultilevel"/>
    <w:tmpl w:val="163C7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CB87A34"/>
    <w:multiLevelType w:val="hybridMultilevel"/>
    <w:tmpl w:val="E3FA9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6669A9"/>
    <w:multiLevelType w:val="hybridMultilevel"/>
    <w:tmpl w:val="731EBD3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4F581AC7"/>
    <w:multiLevelType w:val="hybridMultilevel"/>
    <w:tmpl w:val="87C8AAA8"/>
    <w:lvl w:ilvl="0" w:tplc="41C0DE1E">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51AC0D41"/>
    <w:multiLevelType w:val="hybridMultilevel"/>
    <w:tmpl w:val="76726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3786DB9"/>
    <w:multiLevelType w:val="hybridMultilevel"/>
    <w:tmpl w:val="640CAA5A"/>
    <w:lvl w:ilvl="0" w:tplc="3FC23FD0">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4741B99"/>
    <w:multiLevelType w:val="hybridMultilevel"/>
    <w:tmpl w:val="C0AE7F48"/>
    <w:lvl w:ilvl="0" w:tplc="0C09000F">
      <w:start w:val="1"/>
      <w:numFmt w:val="decimal"/>
      <w:pStyle w:val="Heading1WHITE"/>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4CE2C32"/>
    <w:multiLevelType w:val="hybridMultilevel"/>
    <w:tmpl w:val="7FDA44EC"/>
    <w:lvl w:ilvl="0" w:tplc="FFFFFFFF">
      <w:start w:val="1"/>
      <w:numFmt w:val="decimal"/>
      <w:lvlText w:val="%1)"/>
      <w:lvlJc w:val="left"/>
      <w:pPr>
        <w:ind w:left="360" w:hanging="360"/>
      </w:pPr>
      <w:rPr>
        <w:rFonts w:ascii="Calibri" w:eastAsia="Calibr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559F6A1F"/>
    <w:multiLevelType w:val="hybridMultilevel"/>
    <w:tmpl w:val="E8AA47E2"/>
    <w:name w:val="StandardBulletedList"/>
    <w:lvl w:ilvl="0" w:tplc="F6F6CC44">
      <w:start w:val="1"/>
      <w:numFmt w:val="bullet"/>
      <w:pStyle w:val="Bullet"/>
      <w:lvlText w:val="•"/>
      <w:lvlJc w:val="left"/>
      <w:pPr>
        <w:tabs>
          <w:tab w:val="num" w:pos="567"/>
        </w:tabs>
        <w:ind w:left="567" w:hanging="567"/>
      </w:pPr>
      <w:rPr>
        <w:rFonts w:ascii="Times New Roman" w:hAnsi="Times New Roman"/>
      </w:rPr>
    </w:lvl>
    <w:lvl w:ilvl="1" w:tplc="F544DC76">
      <w:start w:val="1"/>
      <w:numFmt w:val="bullet"/>
      <w:lvlText w:val="–"/>
      <w:lvlJc w:val="left"/>
      <w:pPr>
        <w:tabs>
          <w:tab w:val="num" w:pos="1134"/>
        </w:tabs>
        <w:ind w:left="1134" w:hanging="567"/>
      </w:pPr>
      <w:rPr>
        <w:rFonts w:ascii="Times New Roman" w:hAnsi="Times New Roman"/>
      </w:rPr>
    </w:lvl>
    <w:lvl w:ilvl="2" w:tplc="1868AF8E">
      <w:start w:val="1"/>
      <w:numFmt w:val="bullet"/>
      <w:lvlText w:val=":"/>
      <w:lvlJc w:val="left"/>
      <w:pPr>
        <w:tabs>
          <w:tab w:val="num" w:pos="1701"/>
        </w:tabs>
        <w:ind w:left="1701" w:hanging="567"/>
      </w:pPr>
      <w:rPr>
        <w:rFonts w:ascii="Times New Roman" w:hAnsi="Times New Roman"/>
      </w:rPr>
    </w:lvl>
    <w:lvl w:ilvl="3" w:tplc="6756C588">
      <w:start w:val="1"/>
      <w:numFmt w:val="decimal"/>
      <w:lvlText w:val="(%4)"/>
      <w:lvlJc w:val="left"/>
      <w:pPr>
        <w:ind w:left="1440" w:hanging="360"/>
      </w:pPr>
      <w:rPr>
        <w:rFonts w:cs="Times New Roman"/>
      </w:rPr>
    </w:lvl>
    <w:lvl w:ilvl="4" w:tplc="88F6C744">
      <w:start w:val="1"/>
      <w:numFmt w:val="lowerLetter"/>
      <w:lvlText w:val="(%5)"/>
      <w:lvlJc w:val="left"/>
      <w:pPr>
        <w:ind w:left="1800" w:hanging="360"/>
      </w:pPr>
      <w:rPr>
        <w:rFonts w:cs="Times New Roman"/>
      </w:rPr>
    </w:lvl>
    <w:lvl w:ilvl="5" w:tplc="2FF68018">
      <w:start w:val="1"/>
      <w:numFmt w:val="lowerRoman"/>
      <w:lvlText w:val="(%6)"/>
      <w:lvlJc w:val="left"/>
      <w:pPr>
        <w:ind w:left="2160" w:hanging="360"/>
      </w:pPr>
      <w:rPr>
        <w:rFonts w:cs="Times New Roman"/>
      </w:rPr>
    </w:lvl>
    <w:lvl w:ilvl="6" w:tplc="8FF8B54E">
      <w:start w:val="1"/>
      <w:numFmt w:val="decimal"/>
      <w:lvlText w:val="%7."/>
      <w:lvlJc w:val="left"/>
      <w:pPr>
        <w:ind w:left="2520" w:hanging="360"/>
      </w:pPr>
      <w:rPr>
        <w:rFonts w:cs="Times New Roman"/>
      </w:rPr>
    </w:lvl>
    <w:lvl w:ilvl="7" w:tplc="2A4C31A0">
      <w:start w:val="1"/>
      <w:numFmt w:val="lowerLetter"/>
      <w:lvlText w:val="%8."/>
      <w:lvlJc w:val="left"/>
      <w:pPr>
        <w:ind w:left="2880" w:hanging="360"/>
      </w:pPr>
      <w:rPr>
        <w:rFonts w:cs="Times New Roman"/>
      </w:rPr>
    </w:lvl>
    <w:lvl w:ilvl="8" w:tplc="1AA8F622">
      <w:start w:val="1"/>
      <w:numFmt w:val="lowerRoman"/>
      <w:lvlText w:val="%9."/>
      <w:lvlJc w:val="left"/>
      <w:pPr>
        <w:ind w:left="3240" w:hanging="360"/>
      </w:pPr>
      <w:rPr>
        <w:rFonts w:cs="Times New Roman"/>
      </w:rPr>
    </w:lvl>
  </w:abstractNum>
  <w:abstractNum w:abstractNumId="40" w15:restartNumberingAfterBreak="0">
    <w:nsid w:val="567C26B4"/>
    <w:multiLevelType w:val="hybridMultilevel"/>
    <w:tmpl w:val="BD921028"/>
    <w:lvl w:ilvl="0" w:tplc="6F1622A0">
      <w:start w:val="1"/>
      <w:numFmt w:val="decimal"/>
      <w:lvlText w:val="%1)"/>
      <w:lvlJc w:val="left"/>
      <w:pPr>
        <w:ind w:left="360" w:hanging="360"/>
      </w:pPr>
      <w:rPr>
        <w:rFonts w:asciiTheme="minorHAnsi" w:eastAsiaTheme="minorHAnsi" w:hAnsiTheme="minorHAnsi" w:cs="Times New Roman"/>
      </w:rPr>
    </w:lvl>
    <w:lvl w:ilvl="1" w:tplc="16225E24">
      <w:start w:val="1"/>
      <w:numFmt w:val="lowerLetter"/>
      <w:lvlText w:val="%2."/>
      <w:lvlJc w:val="left"/>
      <w:pPr>
        <w:ind w:left="1440" w:hanging="720"/>
      </w:pPr>
      <w:rPr>
        <w:rFonts w:asciiTheme="minorHAnsi" w:eastAsiaTheme="minorHAnsi" w:hAnsiTheme="minorHAnsi" w:cs="Times New Roman"/>
      </w:rPr>
    </w:lvl>
    <w:lvl w:ilvl="2" w:tplc="88943D3A">
      <w:start w:val="1"/>
      <w:numFmt w:val="lowerLetter"/>
      <w:lvlText w:val="%3)"/>
      <w:lvlJc w:val="left"/>
      <w:pPr>
        <w:ind w:left="1800" w:hanging="360"/>
      </w:pPr>
      <w:rPr>
        <w:rFonts w:hint="default"/>
      </w:rPr>
    </w:lvl>
    <w:lvl w:ilvl="3" w:tplc="3FC23FD0">
      <w:start w:val="1"/>
      <w:numFmt w:val="bullet"/>
      <w:lvlText w:val="-"/>
      <w:lvlJc w:val="left"/>
      <w:pPr>
        <w:ind w:left="2520" w:hanging="360"/>
      </w:pPr>
      <w:rPr>
        <w:rFonts w:ascii="Calibri" w:eastAsiaTheme="minorHAnsi" w:hAnsi="Calibri" w:cs="Calibri"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2424225"/>
    <w:multiLevelType w:val="hybridMultilevel"/>
    <w:tmpl w:val="3E769E04"/>
    <w:styleLink w:val="KeyPoints"/>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63B907FF"/>
    <w:multiLevelType w:val="hybridMultilevel"/>
    <w:tmpl w:val="06B0E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5ED09D2"/>
    <w:multiLevelType w:val="hybridMultilevel"/>
    <w:tmpl w:val="7FDA44EC"/>
    <w:lvl w:ilvl="0" w:tplc="3C3E80A4">
      <w:start w:val="1"/>
      <w:numFmt w:val="decimal"/>
      <w:lvlText w:val="%1)"/>
      <w:lvlJc w:val="left"/>
      <w:pPr>
        <w:ind w:left="360" w:hanging="360"/>
      </w:pPr>
      <w:rPr>
        <w:rFonts w:ascii="Calibri" w:eastAsia="Calibri" w:hAnsi="Calibri" w:cs="Calibr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66E36CA5"/>
    <w:multiLevelType w:val="hybridMultilevel"/>
    <w:tmpl w:val="8FAA0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80A13B4"/>
    <w:multiLevelType w:val="hybridMultilevel"/>
    <w:tmpl w:val="2E527722"/>
    <w:lvl w:ilvl="0" w:tplc="DE66A4E2">
      <w:start w:val="1"/>
      <w:numFmt w:val="bullet"/>
      <w:lvlText w:val=""/>
      <w:lvlJc w:val="left"/>
      <w:pPr>
        <w:ind w:left="720" w:hanging="360"/>
      </w:pPr>
      <w:rPr>
        <w:rFonts w:ascii="Symbol" w:hAnsi="Symbol" w:hint="default"/>
      </w:rPr>
    </w:lvl>
    <w:lvl w:ilvl="1" w:tplc="111CB83C">
      <w:start w:val="1"/>
      <w:numFmt w:val="bullet"/>
      <w:lvlText w:val="o"/>
      <w:lvlJc w:val="left"/>
      <w:pPr>
        <w:ind w:left="1440" w:hanging="360"/>
      </w:pPr>
      <w:rPr>
        <w:rFonts w:ascii="Courier New" w:hAnsi="Courier New" w:hint="default"/>
      </w:rPr>
    </w:lvl>
    <w:lvl w:ilvl="2" w:tplc="64FC6CB2">
      <w:start w:val="1"/>
      <w:numFmt w:val="bullet"/>
      <w:lvlText w:val=""/>
      <w:lvlJc w:val="left"/>
      <w:pPr>
        <w:ind w:left="2160" w:hanging="360"/>
      </w:pPr>
      <w:rPr>
        <w:rFonts w:ascii="Wingdings" w:hAnsi="Wingdings" w:hint="default"/>
      </w:rPr>
    </w:lvl>
    <w:lvl w:ilvl="3" w:tplc="7634253A">
      <w:start w:val="1"/>
      <w:numFmt w:val="bullet"/>
      <w:lvlText w:val=""/>
      <w:lvlJc w:val="left"/>
      <w:pPr>
        <w:ind w:left="2880" w:hanging="360"/>
      </w:pPr>
      <w:rPr>
        <w:rFonts w:ascii="Symbol" w:hAnsi="Symbol" w:hint="default"/>
      </w:rPr>
    </w:lvl>
    <w:lvl w:ilvl="4" w:tplc="6700D748">
      <w:start w:val="1"/>
      <w:numFmt w:val="bullet"/>
      <w:lvlText w:val="o"/>
      <w:lvlJc w:val="left"/>
      <w:pPr>
        <w:ind w:left="3600" w:hanging="360"/>
      </w:pPr>
      <w:rPr>
        <w:rFonts w:ascii="Courier New" w:hAnsi="Courier New" w:hint="default"/>
      </w:rPr>
    </w:lvl>
    <w:lvl w:ilvl="5" w:tplc="9E0CA362">
      <w:start w:val="1"/>
      <w:numFmt w:val="bullet"/>
      <w:lvlText w:val=""/>
      <w:lvlJc w:val="left"/>
      <w:pPr>
        <w:ind w:left="4320" w:hanging="360"/>
      </w:pPr>
      <w:rPr>
        <w:rFonts w:ascii="Wingdings" w:hAnsi="Wingdings" w:hint="default"/>
      </w:rPr>
    </w:lvl>
    <w:lvl w:ilvl="6" w:tplc="881AE2AE">
      <w:start w:val="1"/>
      <w:numFmt w:val="bullet"/>
      <w:lvlText w:val=""/>
      <w:lvlJc w:val="left"/>
      <w:pPr>
        <w:ind w:left="5040" w:hanging="360"/>
      </w:pPr>
      <w:rPr>
        <w:rFonts w:ascii="Symbol" w:hAnsi="Symbol" w:hint="default"/>
      </w:rPr>
    </w:lvl>
    <w:lvl w:ilvl="7" w:tplc="CA1E6BC8">
      <w:start w:val="1"/>
      <w:numFmt w:val="bullet"/>
      <w:lvlText w:val="o"/>
      <w:lvlJc w:val="left"/>
      <w:pPr>
        <w:ind w:left="5760" w:hanging="360"/>
      </w:pPr>
      <w:rPr>
        <w:rFonts w:ascii="Courier New" w:hAnsi="Courier New" w:hint="default"/>
      </w:rPr>
    </w:lvl>
    <w:lvl w:ilvl="8" w:tplc="6A721C46">
      <w:start w:val="1"/>
      <w:numFmt w:val="bullet"/>
      <w:lvlText w:val=""/>
      <w:lvlJc w:val="left"/>
      <w:pPr>
        <w:ind w:left="6480" w:hanging="360"/>
      </w:pPr>
      <w:rPr>
        <w:rFonts w:ascii="Wingdings" w:hAnsi="Wingdings" w:hint="default"/>
      </w:rPr>
    </w:lvl>
  </w:abstractNum>
  <w:abstractNum w:abstractNumId="46" w15:restartNumberingAfterBreak="0">
    <w:nsid w:val="6BB41F48"/>
    <w:multiLevelType w:val="hybridMultilevel"/>
    <w:tmpl w:val="8182D930"/>
    <w:lvl w:ilvl="0" w:tplc="6F1622A0">
      <w:start w:val="1"/>
      <w:numFmt w:val="decimal"/>
      <w:lvlText w:val="%1)"/>
      <w:lvlJc w:val="left"/>
      <w:pPr>
        <w:ind w:left="360" w:hanging="360"/>
      </w:pPr>
      <w:rPr>
        <w:rFonts w:asciiTheme="minorHAnsi" w:eastAsiaTheme="minorHAnsi" w:hAnsiTheme="minorHAnsi"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E8E0714"/>
    <w:multiLevelType w:val="hybridMultilevel"/>
    <w:tmpl w:val="7FDA44EC"/>
    <w:lvl w:ilvl="0" w:tplc="FFFFFFFF">
      <w:start w:val="1"/>
      <w:numFmt w:val="decimal"/>
      <w:lvlText w:val="%1)"/>
      <w:lvlJc w:val="left"/>
      <w:pPr>
        <w:ind w:left="360" w:hanging="360"/>
      </w:pPr>
      <w:rPr>
        <w:rFonts w:ascii="Calibri" w:eastAsia="Calibr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6F764EC5"/>
    <w:multiLevelType w:val="multilevel"/>
    <w:tmpl w:val="330CE4EC"/>
    <w:lvl w:ilvl="0">
      <w:start w:val="1"/>
      <w:numFmt w:val="decimal"/>
      <w:lvlText w:val="Schedule %1"/>
      <w:lvlJc w:val="left"/>
      <w:pPr>
        <w:tabs>
          <w:tab w:val="num" w:pos="1418"/>
        </w:tabs>
        <w:ind w:left="1418" w:hanging="1418"/>
      </w:pPr>
      <w:rPr>
        <w:rFonts w:cs="Times New Roman"/>
      </w:rPr>
    </w:lvl>
    <w:lvl w:ilvl="1">
      <w:start w:val="1"/>
      <w:numFmt w:val="decimal"/>
      <w:pStyle w:val="ScheduleLevel1"/>
      <w:lvlText w:val="%2."/>
      <w:lvlJc w:val="left"/>
      <w:pPr>
        <w:tabs>
          <w:tab w:val="num" w:pos="1134"/>
        </w:tabs>
        <w:ind w:left="1134" w:hanging="1134"/>
      </w:pPr>
      <w:rPr>
        <w:rFonts w:cs="Times New Roman"/>
      </w:rPr>
    </w:lvl>
    <w:lvl w:ilvl="2">
      <w:start w:val="1"/>
      <w:numFmt w:val="decimal"/>
      <w:lvlText w:val="%2.%3."/>
      <w:lvlJc w:val="left"/>
      <w:pPr>
        <w:tabs>
          <w:tab w:val="num" w:pos="1134"/>
        </w:tabs>
        <w:ind w:left="1134" w:hanging="1134"/>
      </w:pPr>
      <w:rPr>
        <w:rFonts w:cs="Times New Roman"/>
      </w:rPr>
    </w:lvl>
    <w:lvl w:ilvl="3">
      <w:start w:val="2"/>
      <w:numFmt w:val="lowerLetter"/>
      <w:lvlText w:val="(%4)"/>
      <w:lvlJc w:val="left"/>
      <w:pPr>
        <w:tabs>
          <w:tab w:val="num" w:pos="1134"/>
        </w:tabs>
        <w:ind w:left="1134" w:hanging="1134"/>
      </w:pPr>
      <w:rPr>
        <w:rFonts w:cs="Times New Roman"/>
      </w:rPr>
    </w:lvl>
    <w:lvl w:ilvl="4">
      <w:start w:val="1"/>
      <w:numFmt w:val="lowerLetter"/>
      <w:pStyle w:val="ScheduleLevel4"/>
      <w:lvlText w:val="%5."/>
      <w:lvlJc w:val="left"/>
      <w:pPr>
        <w:tabs>
          <w:tab w:val="num" w:pos="1559"/>
        </w:tabs>
        <w:ind w:left="1559" w:hanging="425"/>
      </w:pPr>
      <w:rPr>
        <w:rFonts w:cs="Times New Roman"/>
      </w:rPr>
    </w:lvl>
    <w:lvl w:ilvl="5">
      <w:start w:val="1"/>
      <w:numFmt w:val="lowerRoman"/>
      <w:pStyle w:val="ScheduleLevel5"/>
      <w:lvlText w:val="%6."/>
      <w:lvlJc w:val="left"/>
      <w:pPr>
        <w:tabs>
          <w:tab w:val="num" w:pos="1985"/>
        </w:tabs>
        <w:ind w:left="1985" w:hanging="426"/>
      </w:pPr>
      <w:rPr>
        <w:rFonts w:cs="Times New Roman"/>
      </w:rPr>
    </w:lvl>
    <w:lvl w:ilvl="6">
      <w:start w:val="1"/>
      <w:numFmt w:val="upperLetter"/>
      <w:pStyle w:val="ScheduleLevel6"/>
      <w:lvlText w:val="%7."/>
      <w:lvlJc w:val="left"/>
      <w:pPr>
        <w:tabs>
          <w:tab w:val="num" w:pos="2410"/>
        </w:tabs>
        <w:ind w:left="2410" w:hanging="425"/>
      </w:pPr>
      <w:rPr>
        <w:rFonts w:cs="Times New Roman"/>
      </w:rPr>
    </w:lvl>
    <w:lvl w:ilvl="7">
      <w:start w:val="1"/>
      <w:numFmt w:val="upperLetter"/>
      <w:pStyle w:val="ScheduleLevel7"/>
      <w:lvlText w:val="%8."/>
      <w:lvlJc w:val="left"/>
      <w:pPr>
        <w:tabs>
          <w:tab w:val="num" w:pos="1985"/>
        </w:tabs>
        <w:ind w:left="1985" w:hanging="426"/>
      </w:pPr>
      <w:rPr>
        <w:rFonts w:cs="Times New Roman"/>
      </w:rPr>
    </w:lvl>
    <w:lvl w:ilvl="8">
      <w:start w:val="1"/>
      <w:numFmt w:val="upperLetter"/>
      <w:pStyle w:val="ScheduleLevel8"/>
      <w:lvlText w:val="%9."/>
      <w:lvlJc w:val="left"/>
      <w:pPr>
        <w:tabs>
          <w:tab w:val="num" w:pos="1985"/>
        </w:tabs>
        <w:ind w:left="1985" w:hanging="426"/>
      </w:pPr>
      <w:rPr>
        <w:rFonts w:cs="Times New Roman"/>
      </w:rPr>
    </w:lvl>
  </w:abstractNum>
  <w:abstractNum w:abstractNumId="49" w15:restartNumberingAfterBreak="0">
    <w:nsid w:val="71191AE0"/>
    <w:multiLevelType w:val="hybridMultilevel"/>
    <w:tmpl w:val="E53EFF26"/>
    <w:lvl w:ilvl="0" w:tplc="0C090011">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0" w15:restartNumberingAfterBreak="0">
    <w:nsid w:val="7252174D"/>
    <w:multiLevelType w:val="hybridMultilevel"/>
    <w:tmpl w:val="0F908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37D4C54"/>
    <w:multiLevelType w:val="hybridMultilevel"/>
    <w:tmpl w:val="FF867F56"/>
    <w:lvl w:ilvl="0" w:tplc="0C090011">
      <w:start w:val="1"/>
      <w:numFmt w:val="decimal"/>
      <w:lvlText w:val="%1)"/>
      <w:lvlJc w:val="left"/>
      <w:pPr>
        <w:tabs>
          <w:tab w:val="num" w:pos="720"/>
        </w:tabs>
        <w:ind w:left="720" w:hanging="360"/>
      </w:pPr>
      <w:rPr>
        <w:rFonts w:hint="default"/>
      </w:rPr>
    </w:lvl>
    <w:lvl w:ilvl="1" w:tplc="36585A3A">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7F71DF7"/>
    <w:multiLevelType w:val="hybridMultilevel"/>
    <w:tmpl w:val="50BCC1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A8D3C1D"/>
    <w:multiLevelType w:val="hybridMultilevel"/>
    <w:tmpl w:val="8BEA3268"/>
    <w:lvl w:ilvl="0" w:tplc="6F1622A0">
      <w:start w:val="1"/>
      <w:numFmt w:val="decimal"/>
      <w:lvlText w:val="%1)"/>
      <w:lvlJc w:val="left"/>
      <w:rPr>
        <w:rFonts w:asciiTheme="minorHAnsi" w:eastAsiaTheme="minorHAnsi" w:hAnsiTheme="minorHAnsi" w:cs="Times New Roman" w:hint="default"/>
      </w:rPr>
    </w:lvl>
    <w:lvl w:ilvl="1" w:tplc="FFFFFFFF">
      <w:start w:val="1"/>
      <w:numFmt w:val="bullet"/>
      <w:lvlText w:val="o"/>
      <w:lvlJc w:val="left"/>
      <w:pPr>
        <w:ind w:left="1473" w:hanging="360"/>
      </w:pPr>
      <w:rPr>
        <w:rFonts w:ascii="Courier New" w:hAnsi="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54" w15:restartNumberingAfterBreak="0">
    <w:nsid w:val="7B331DE4"/>
    <w:multiLevelType w:val="hybridMultilevel"/>
    <w:tmpl w:val="FA10C7C0"/>
    <w:lvl w:ilvl="0" w:tplc="0C090001">
      <w:start w:val="1"/>
      <w:numFmt w:val="bullet"/>
      <w:lvlText w:val=""/>
      <w:lvlJc w:val="left"/>
      <w:pPr>
        <w:ind w:left="720" w:hanging="360"/>
      </w:pPr>
      <w:rPr>
        <w:rFonts w:ascii="Symbol" w:hAnsi="Symbol" w:hint="default"/>
      </w:rPr>
    </w:lvl>
    <w:lvl w:ilvl="1" w:tplc="AD087938">
      <w:start w:val="1"/>
      <w:numFmt w:val="decimal"/>
      <w:lvlText w:val="%2)"/>
      <w:lvlJc w:val="left"/>
      <w:pPr>
        <w:ind w:left="1800" w:hanging="720"/>
      </w:pPr>
      <w:rPr>
        <w:rFonts w:hint="default"/>
        <w:b/>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C231E5F"/>
    <w:multiLevelType w:val="hybridMultilevel"/>
    <w:tmpl w:val="9DFEA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CA81E6B"/>
    <w:multiLevelType w:val="hybridMultilevel"/>
    <w:tmpl w:val="8730D6AC"/>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7"/>
  </w:num>
  <w:num w:numId="2">
    <w:abstractNumId w:val="41"/>
  </w:num>
  <w:num w:numId="3">
    <w:abstractNumId w:val="0"/>
  </w:num>
  <w:num w:numId="4">
    <w:abstractNumId w:val="40"/>
  </w:num>
  <w:num w:numId="5">
    <w:abstractNumId w:val="11"/>
  </w:num>
  <w:num w:numId="6">
    <w:abstractNumId w:val="26"/>
  </w:num>
  <w:num w:numId="7">
    <w:abstractNumId w:val="42"/>
  </w:num>
  <w:num w:numId="8">
    <w:abstractNumId w:val="32"/>
  </w:num>
  <w:num w:numId="9">
    <w:abstractNumId w:val="24"/>
  </w:num>
  <w:num w:numId="10">
    <w:abstractNumId w:val="34"/>
  </w:num>
  <w:num w:numId="11">
    <w:abstractNumId w:val="6"/>
  </w:num>
  <w:num w:numId="12">
    <w:abstractNumId w:val="39"/>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num>
  <w:num w:numId="15">
    <w:abstractNumId w:val="4"/>
  </w:num>
  <w:num w:numId="16">
    <w:abstractNumId w:val="7"/>
  </w:num>
  <w:num w:numId="17">
    <w:abstractNumId w:val="30"/>
  </w:num>
  <w:num w:numId="18">
    <w:abstractNumId w:val="49"/>
  </w:num>
  <w:num w:numId="19">
    <w:abstractNumId w:val="23"/>
  </w:num>
  <w:num w:numId="20">
    <w:abstractNumId w:val="17"/>
  </w:num>
  <w:num w:numId="21">
    <w:abstractNumId w:val="1"/>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6"/>
  </w:num>
  <w:num w:numId="25">
    <w:abstractNumId w:val="35"/>
  </w:num>
  <w:num w:numId="26">
    <w:abstractNumId w:val="44"/>
  </w:num>
  <w:num w:numId="27">
    <w:abstractNumId w:val="10"/>
  </w:num>
  <w:num w:numId="28">
    <w:abstractNumId w:val="33"/>
  </w:num>
  <w:num w:numId="29">
    <w:abstractNumId w:val="19"/>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4"/>
  </w:num>
  <w:num w:numId="33">
    <w:abstractNumId w:val="9"/>
  </w:num>
  <w:num w:numId="34">
    <w:abstractNumId w:val="50"/>
  </w:num>
  <w:num w:numId="35">
    <w:abstractNumId w:val="5"/>
  </w:num>
  <w:num w:numId="36">
    <w:abstractNumId w:val="28"/>
  </w:num>
  <w:num w:numId="37">
    <w:abstractNumId w:val="27"/>
  </w:num>
  <w:num w:numId="38">
    <w:abstractNumId w:val="15"/>
  </w:num>
  <w:num w:numId="39">
    <w:abstractNumId w:val="56"/>
  </w:num>
  <w:num w:numId="40">
    <w:abstractNumId w:val="3"/>
  </w:num>
  <w:num w:numId="41">
    <w:abstractNumId w:val="21"/>
  </w:num>
  <w:num w:numId="42">
    <w:abstractNumId w:val="31"/>
  </w:num>
  <w:num w:numId="43">
    <w:abstractNumId w:val="12"/>
  </w:num>
  <w:num w:numId="44">
    <w:abstractNumId w:val="55"/>
  </w:num>
  <w:num w:numId="45">
    <w:abstractNumId w:val="52"/>
  </w:num>
  <w:num w:numId="46">
    <w:abstractNumId w:val="13"/>
  </w:num>
  <w:num w:numId="47">
    <w:abstractNumId w:val="45"/>
  </w:num>
  <w:num w:numId="48">
    <w:abstractNumId w:val="2"/>
  </w:num>
  <w:num w:numId="49">
    <w:abstractNumId w:val="22"/>
  </w:num>
  <w:num w:numId="50">
    <w:abstractNumId w:val="43"/>
  </w:num>
  <w:num w:numId="51">
    <w:abstractNumId w:val="46"/>
  </w:num>
  <w:num w:numId="52">
    <w:abstractNumId w:val="47"/>
  </w:num>
  <w:num w:numId="53">
    <w:abstractNumId w:val="29"/>
  </w:num>
  <w:num w:numId="54">
    <w:abstractNumId w:val="38"/>
  </w:num>
  <w:num w:numId="55">
    <w:abstractNumId w:val="53"/>
  </w:num>
  <w:num w:numId="56">
    <w:abstractNumId w:val="14"/>
  </w:num>
  <w:num w:numId="57">
    <w:abstractNumId w:val="51"/>
  </w:num>
  <w:num w:numId="58">
    <w:abstractNumId w:val="36"/>
  </w:num>
  <w:num w:numId="59">
    <w:abstractNumId w:val="2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Ecological Applicatio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FE5889"/>
    <w:rsid w:val="00000086"/>
    <w:rsid w:val="0000010A"/>
    <w:rsid w:val="000001F3"/>
    <w:rsid w:val="000005BF"/>
    <w:rsid w:val="00000725"/>
    <w:rsid w:val="0000088B"/>
    <w:rsid w:val="0000097F"/>
    <w:rsid w:val="000009F8"/>
    <w:rsid w:val="00000A82"/>
    <w:rsid w:val="00000AC2"/>
    <w:rsid w:val="00000BCF"/>
    <w:rsid w:val="00000DC1"/>
    <w:rsid w:val="00000EDF"/>
    <w:rsid w:val="00000F5E"/>
    <w:rsid w:val="0000112F"/>
    <w:rsid w:val="000011E4"/>
    <w:rsid w:val="00001234"/>
    <w:rsid w:val="00001259"/>
    <w:rsid w:val="0000125A"/>
    <w:rsid w:val="00001634"/>
    <w:rsid w:val="0000167B"/>
    <w:rsid w:val="00001807"/>
    <w:rsid w:val="000019C6"/>
    <w:rsid w:val="00001A11"/>
    <w:rsid w:val="00001A24"/>
    <w:rsid w:val="00001AEF"/>
    <w:rsid w:val="00001B20"/>
    <w:rsid w:val="00001CB3"/>
    <w:rsid w:val="00001CEC"/>
    <w:rsid w:val="00001EF1"/>
    <w:rsid w:val="000020EA"/>
    <w:rsid w:val="0000226C"/>
    <w:rsid w:val="0000257C"/>
    <w:rsid w:val="0000287A"/>
    <w:rsid w:val="000029C0"/>
    <w:rsid w:val="00002C6B"/>
    <w:rsid w:val="00002CF2"/>
    <w:rsid w:val="00002DC0"/>
    <w:rsid w:val="00002FDD"/>
    <w:rsid w:val="00003120"/>
    <w:rsid w:val="0000314D"/>
    <w:rsid w:val="000032EE"/>
    <w:rsid w:val="0000349B"/>
    <w:rsid w:val="00003547"/>
    <w:rsid w:val="000035AE"/>
    <w:rsid w:val="00003671"/>
    <w:rsid w:val="00003713"/>
    <w:rsid w:val="0000382D"/>
    <w:rsid w:val="000038F6"/>
    <w:rsid w:val="000039CE"/>
    <w:rsid w:val="00003C7A"/>
    <w:rsid w:val="00003CA6"/>
    <w:rsid w:val="00003CB4"/>
    <w:rsid w:val="00003EE5"/>
    <w:rsid w:val="0000406F"/>
    <w:rsid w:val="000040C5"/>
    <w:rsid w:val="00004236"/>
    <w:rsid w:val="0000430F"/>
    <w:rsid w:val="00004684"/>
    <w:rsid w:val="00004873"/>
    <w:rsid w:val="00004ABE"/>
    <w:rsid w:val="00004B36"/>
    <w:rsid w:val="00004C94"/>
    <w:rsid w:val="00004CB0"/>
    <w:rsid w:val="00004DAC"/>
    <w:rsid w:val="00004EE7"/>
    <w:rsid w:val="00005224"/>
    <w:rsid w:val="000056B3"/>
    <w:rsid w:val="00005751"/>
    <w:rsid w:val="00005793"/>
    <w:rsid w:val="00005AF3"/>
    <w:rsid w:val="00005B5D"/>
    <w:rsid w:val="00005F2A"/>
    <w:rsid w:val="00005F72"/>
    <w:rsid w:val="000060ED"/>
    <w:rsid w:val="00006357"/>
    <w:rsid w:val="000066C6"/>
    <w:rsid w:val="00006807"/>
    <w:rsid w:val="00006865"/>
    <w:rsid w:val="000069D9"/>
    <w:rsid w:val="00006BC9"/>
    <w:rsid w:val="00006C26"/>
    <w:rsid w:val="00006C5F"/>
    <w:rsid w:val="00006D50"/>
    <w:rsid w:val="00007013"/>
    <w:rsid w:val="00007094"/>
    <w:rsid w:val="00007152"/>
    <w:rsid w:val="00007431"/>
    <w:rsid w:val="0000755D"/>
    <w:rsid w:val="000077B6"/>
    <w:rsid w:val="00007838"/>
    <w:rsid w:val="00007A42"/>
    <w:rsid w:val="00007FA5"/>
    <w:rsid w:val="00010084"/>
    <w:rsid w:val="00010479"/>
    <w:rsid w:val="0001057A"/>
    <w:rsid w:val="00010597"/>
    <w:rsid w:val="000107CC"/>
    <w:rsid w:val="000107E6"/>
    <w:rsid w:val="000108F7"/>
    <w:rsid w:val="00010987"/>
    <w:rsid w:val="000109C1"/>
    <w:rsid w:val="00010A2A"/>
    <w:rsid w:val="00010E2B"/>
    <w:rsid w:val="00010E5B"/>
    <w:rsid w:val="00010E6F"/>
    <w:rsid w:val="00010F32"/>
    <w:rsid w:val="00010FB7"/>
    <w:rsid w:val="00011084"/>
    <w:rsid w:val="000111E6"/>
    <w:rsid w:val="00011561"/>
    <w:rsid w:val="000116E8"/>
    <w:rsid w:val="0001174B"/>
    <w:rsid w:val="00011BFB"/>
    <w:rsid w:val="00011F9A"/>
    <w:rsid w:val="00011FE6"/>
    <w:rsid w:val="000120A0"/>
    <w:rsid w:val="00012361"/>
    <w:rsid w:val="00012656"/>
    <w:rsid w:val="00012940"/>
    <w:rsid w:val="000129D1"/>
    <w:rsid w:val="00012AB2"/>
    <w:rsid w:val="00012C8E"/>
    <w:rsid w:val="00012CD3"/>
    <w:rsid w:val="00012CD6"/>
    <w:rsid w:val="00012DE4"/>
    <w:rsid w:val="00012F30"/>
    <w:rsid w:val="00012F64"/>
    <w:rsid w:val="00012F6A"/>
    <w:rsid w:val="0001304C"/>
    <w:rsid w:val="000130C5"/>
    <w:rsid w:val="00013549"/>
    <w:rsid w:val="00013557"/>
    <w:rsid w:val="0001358B"/>
    <w:rsid w:val="00013632"/>
    <w:rsid w:val="00013887"/>
    <w:rsid w:val="000138E4"/>
    <w:rsid w:val="00013A1C"/>
    <w:rsid w:val="00013B02"/>
    <w:rsid w:val="00013CFE"/>
    <w:rsid w:val="00013F87"/>
    <w:rsid w:val="000140C5"/>
    <w:rsid w:val="000142D5"/>
    <w:rsid w:val="00014607"/>
    <w:rsid w:val="00014692"/>
    <w:rsid w:val="000146A3"/>
    <w:rsid w:val="00014B7A"/>
    <w:rsid w:val="00014C1E"/>
    <w:rsid w:val="00014F6E"/>
    <w:rsid w:val="00014F79"/>
    <w:rsid w:val="000150A7"/>
    <w:rsid w:val="000151F9"/>
    <w:rsid w:val="00015285"/>
    <w:rsid w:val="00015429"/>
    <w:rsid w:val="000156F8"/>
    <w:rsid w:val="00015827"/>
    <w:rsid w:val="0001584F"/>
    <w:rsid w:val="000159EB"/>
    <w:rsid w:val="00015D8D"/>
    <w:rsid w:val="00015FF8"/>
    <w:rsid w:val="00016049"/>
    <w:rsid w:val="000160DB"/>
    <w:rsid w:val="000163C4"/>
    <w:rsid w:val="00016540"/>
    <w:rsid w:val="00016667"/>
    <w:rsid w:val="00016766"/>
    <w:rsid w:val="0001680B"/>
    <w:rsid w:val="00016933"/>
    <w:rsid w:val="00016A14"/>
    <w:rsid w:val="00016A5D"/>
    <w:rsid w:val="00016C2F"/>
    <w:rsid w:val="00016C58"/>
    <w:rsid w:val="00016CAF"/>
    <w:rsid w:val="00016CF3"/>
    <w:rsid w:val="00016D91"/>
    <w:rsid w:val="00016D94"/>
    <w:rsid w:val="00017075"/>
    <w:rsid w:val="0001707F"/>
    <w:rsid w:val="00017193"/>
    <w:rsid w:val="0001728C"/>
    <w:rsid w:val="00017391"/>
    <w:rsid w:val="00017465"/>
    <w:rsid w:val="00017484"/>
    <w:rsid w:val="000176A1"/>
    <w:rsid w:val="00017808"/>
    <w:rsid w:val="00017C0D"/>
    <w:rsid w:val="00017C18"/>
    <w:rsid w:val="00017FD7"/>
    <w:rsid w:val="0002001D"/>
    <w:rsid w:val="000202E7"/>
    <w:rsid w:val="000204F8"/>
    <w:rsid w:val="0002054E"/>
    <w:rsid w:val="000205AD"/>
    <w:rsid w:val="000205E5"/>
    <w:rsid w:val="000206AC"/>
    <w:rsid w:val="0002091C"/>
    <w:rsid w:val="0002096A"/>
    <w:rsid w:val="000209D7"/>
    <w:rsid w:val="000209E9"/>
    <w:rsid w:val="00020A2E"/>
    <w:rsid w:val="00020B1F"/>
    <w:rsid w:val="00020BA3"/>
    <w:rsid w:val="00020C81"/>
    <w:rsid w:val="00020DCD"/>
    <w:rsid w:val="00021531"/>
    <w:rsid w:val="00021648"/>
    <w:rsid w:val="00021669"/>
    <w:rsid w:val="00021980"/>
    <w:rsid w:val="000219EC"/>
    <w:rsid w:val="00021B12"/>
    <w:rsid w:val="00021B84"/>
    <w:rsid w:val="00021BF2"/>
    <w:rsid w:val="00021C23"/>
    <w:rsid w:val="00021C4A"/>
    <w:rsid w:val="00021CA3"/>
    <w:rsid w:val="00021CBC"/>
    <w:rsid w:val="00021CE3"/>
    <w:rsid w:val="00021E5A"/>
    <w:rsid w:val="0002219C"/>
    <w:rsid w:val="000222D2"/>
    <w:rsid w:val="00022332"/>
    <w:rsid w:val="00022377"/>
    <w:rsid w:val="00022442"/>
    <w:rsid w:val="00022661"/>
    <w:rsid w:val="000229CC"/>
    <w:rsid w:val="00022B86"/>
    <w:rsid w:val="00022CB2"/>
    <w:rsid w:val="00022CCC"/>
    <w:rsid w:val="00022D91"/>
    <w:rsid w:val="0002303F"/>
    <w:rsid w:val="000230D2"/>
    <w:rsid w:val="00023264"/>
    <w:rsid w:val="000232A6"/>
    <w:rsid w:val="0002347F"/>
    <w:rsid w:val="0002355D"/>
    <w:rsid w:val="000235B5"/>
    <w:rsid w:val="000238CC"/>
    <w:rsid w:val="00023DA6"/>
    <w:rsid w:val="00023F63"/>
    <w:rsid w:val="00023FAF"/>
    <w:rsid w:val="000240F6"/>
    <w:rsid w:val="0002416C"/>
    <w:rsid w:val="000243F2"/>
    <w:rsid w:val="0002450A"/>
    <w:rsid w:val="00024738"/>
    <w:rsid w:val="00024751"/>
    <w:rsid w:val="000247B1"/>
    <w:rsid w:val="00024819"/>
    <w:rsid w:val="0002482B"/>
    <w:rsid w:val="000248D8"/>
    <w:rsid w:val="00024C62"/>
    <w:rsid w:val="00024CE7"/>
    <w:rsid w:val="00024DD5"/>
    <w:rsid w:val="00024E7D"/>
    <w:rsid w:val="00024E96"/>
    <w:rsid w:val="00024F10"/>
    <w:rsid w:val="00024FA6"/>
    <w:rsid w:val="000250C0"/>
    <w:rsid w:val="00025322"/>
    <w:rsid w:val="000253BC"/>
    <w:rsid w:val="000253F6"/>
    <w:rsid w:val="000253FA"/>
    <w:rsid w:val="0002549A"/>
    <w:rsid w:val="0002586A"/>
    <w:rsid w:val="000258D8"/>
    <w:rsid w:val="00025906"/>
    <w:rsid w:val="00025A30"/>
    <w:rsid w:val="00026048"/>
    <w:rsid w:val="000263AB"/>
    <w:rsid w:val="00026902"/>
    <w:rsid w:val="0002691A"/>
    <w:rsid w:val="000269FA"/>
    <w:rsid w:val="00026AE9"/>
    <w:rsid w:val="00026C0E"/>
    <w:rsid w:val="00026CC7"/>
    <w:rsid w:val="00026D15"/>
    <w:rsid w:val="00026D77"/>
    <w:rsid w:val="00026D7D"/>
    <w:rsid w:val="0002707D"/>
    <w:rsid w:val="000270B0"/>
    <w:rsid w:val="0002724D"/>
    <w:rsid w:val="00027517"/>
    <w:rsid w:val="00027961"/>
    <w:rsid w:val="0002796D"/>
    <w:rsid w:val="00027A16"/>
    <w:rsid w:val="00027AE6"/>
    <w:rsid w:val="00027B09"/>
    <w:rsid w:val="00027BBC"/>
    <w:rsid w:val="00027C31"/>
    <w:rsid w:val="00027CC6"/>
    <w:rsid w:val="00027F82"/>
    <w:rsid w:val="0003009C"/>
    <w:rsid w:val="00030289"/>
    <w:rsid w:val="00030565"/>
    <w:rsid w:val="000307B4"/>
    <w:rsid w:val="000308C2"/>
    <w:rsid w:val="00030D97"/>
    <w:rsid w:val="00030DBA"/>
    <w:rsid w:val="00030E37"/>
    <w:rsid w:val="00030E62"/>
    <w:rsid w:val="0003111E"/>
    <w:rsid w:val="00031279"/>
    <w:rsid w:val="0003131F"/>
    <w:rsid w:val="00031390"/>
    <w:rsid w:val="000313DC"/>
    <w:rsid w:val="000316B6"/>
    <w:rsid w:val="0003177A"/>
    <w:rsid w:val="00031808"/>
    <w:rsid w:val="000319C0"/>
    <w:rsid w:val="00031C27"/>
    <w:rsid w:val="00031D68"/>
    <w:rsid w:val="00031E1A"/>
    <w:rsid w:val="00031E4C"/>
    <w:rsid w:val="00031F01"/>
    <w:rsid w:val="0003239D"/>
    <w:rsid w:val="000323E6"/>
    <w:rsid w:val="00032451"/>
    <w:rsid w:val="00032510"/>
    <w:rsid w:val="00032679"/>
    <w:rsid w:val="00032800"/>
    <w:rsid w:val="000328AB"/>
    <w:rsid w:val="00032952"/>
    <w:rsid w:val="000329AB"/>
    <w:rsid w:val="00032B55"/>
    <w:rsid w:val="000330A7"/>
    <w:rsid w:val="000331DC"/>
    <w:rsid w:val="0003339B"/>
    <w:rsid w:val="000334F8"/>
    <w:rsid w:val="00033533"/>
    <w:rsid w:val="0003359D"/>
    <w:rsid w:val="000335F5"/>
    <w:rsid w:val="000337B4"/>
    <w:rsid w:val="00033976"/>
    <w:rsid w:val="00033A25"/>
    <w:rsid w:val="00033CC4"/>
    <w:rsid w:val="00033F97"/>
    <w:rsid w:val="00033FAE"/>
    <w:rsid w:val="00034293"/>
    <w:rsid w:val="000343F0"/>
    <w:rsid w:val="00034417"/>
    <w:rsid w:val="0003447F"/>
    <w:rsid w:val="000344D6"/>
    <w:rsid w:val="00034531"/>
    <w:rsid w:val="0003496E"/>
    <w:rsid w:val="0003496F"/>
    <w:rsid w:val="00034B7A"/>
    <w:rsid w:val="00034C8F"/>
    <w:rsid w:val="00034D4B"/>
    <w:rsid w:val="0003517B"/>
    <w:rsid w:val="0003527C"/>
    <w:rsid w:val="000352AC"/>
    <w:rsid w:val="00035488"/>
    <w:rsid w:val="0003548C"/>
    <w:rsid w:val="0003557B"/>
    <w:rsid w:val="0003583A"/>
    <w:rsid w:val="000359C2"/>
    <w:rsid w:val="00035AA9"/>
    <w:rsid w:val="00035B21"/>
    <w:rsid w:val="00035BAB"/>
    <w:rsid w:val="00035BC1"/>
    <w:rsid w:val="00035C3A"/>
    <w:rsid w:val="00035EA6"/>
    <w:rsid w:val="00036147"/>
    <w:rsid w:val="000361F1"/>
    <w:rsid w:val="000363E8"/>
    <w:rsid w:val="0003646E"/>
    <w:rsid w:val="000364D7"/>
    <w:rsid w:val="000364E4"/>
    <w:rsid w:val="000366FE"/>
    <w:rsid w:val="00036759"/>
    <w:rsid w:val="00036A70"/>
    <w:rsid w:val="00036B3C"/>
    <w:rsid w:val="00036DBA"/>
    <w:rsid w:val="00036EAC"/>
    <w:rsid w:val="00036F41"/>
    <w:rsid w:val="00036F73"/>
    <w:rsid w:val="00037319"/>
    <w:rsid w:val="00037381"/>
    <w:rsid w:val="000373A9"/>
    <w:rsid w:val="0003756D"/>
    <w:rsid w:val="0003758D"/>
    <w:rsid w:val="00037620"/>
    <w:rsid w:val="00037662"/>
    <w:rsid w:val="00037942"/>
    <w:rsid w:val="000379E8"/>
    <w:rsid w:val="00037A62"/>
    <w:rsid w:val="00037A7B"/>
    <w:rsid w:val="00037C11"/>
    <w:rsid w:val="00037DB9"/>
    <w:rsid w:val="00037E74"/>
    <w:rsid w:val="00037EDF"/>
    <w:rsid w:val="00040002"/>
    <w:rsid w:val="00040057"/>
    <w:rsid w:val="000400D6"/>
    <w:rsid w:val="00040138"/>
    <w:rsid w:val="000403CA"/>
    <w:rsid w:val="0004059D"/>
    <w:rsid w:val="000408FE"/>
    <w:rsid w:val="00040AB8"/>
    <w:rsid w:val="00040B24"/>
    <w:rsid w:val="00040B96"/>
    <w:rsid w:val="00040E7B"/>
    <w:rsid w:val="00040E9B"/>
    <w:rsid w:val="00040FD2"/>
    <w:rsid w:val="0004105A"/>
    <w:rsid w:val="0004106C"/>
    <w:rsid w:val="0004115C"/>
    <w:rsid w:val="0004120E"/>
    <w:rsid w:val="000412F6"/>
    <w:rsid w:val="00041510"/>
    <w:rsid w:val="0004168C"/>
    <w:rsid w:val="000416C8"/>
    <w:rsid w:val="00041758"/>
    <w:rsid w:val="00041804"/>
    <w:rsid w:val="00041903"/>
    <w:rsid w:val="00041933"/>
    <w:rsid w:val="00041A2A"/>
    <w:rsid w:val="00041AED"/>
    <w:rsid w:val="00041B29"/>
    <w:rsid w:val="00041C2A"/>
    <w:rsid w:val="00041DDE"/>
    <w:rsid w:val="00041E96"/>
    <w:rsid w:val="00041FB4"/>
    <w:rsid w:val="00041FF7"/>
    <w:rsid w:val="000422B1"/>
    <w:rsid w:val="000423AC"/>
    <w:rsid w:val="00042426"/>
    <w:rsid w:val="00042460"/>
    <w:rsid w:val="00042465"/>
    <w:rsid w:val="00042489"/>
    <w:rsid w:val="0004266E"/>
    <w:rsid w:val="0004267F"/>
    <w:rsid w:val="00042C0D"/>
    <w:rsid w:val="00042D50"/>
    <w:rsid w:val="00042E07"/>
    <w:rsid w:val="00042E0C"/>
    <w:rsid w:val="000430F5"/>
    <w:rsid w:val="0004312B"/>
    <w:rsid w:val="00043172"/>
    <w:rsid w:val="00043193"/>
    <w:rsid w:val="000434DC"/>
    <w:rsid w:val="0004359B"/>
    <w:rsid w:val="000436CE"/>
    <w:rsid w:val="00043797"/>
    <w:rsid w:val="00043827"/>
    <w:rsid w:val="00043B9C"/>
    <w:rsid w:val="00043D70"/>
    <w:rsid w:val="000440AA"/>
    <w:rsid w:val="00044158"/>
    <w:rsid w:val="000441C9"/>
    <w:rsid w:val="0004427D"/>
    <w:rsid w:val="0004430D"/>
    <w:rsid w:val="000444CD"/>
    <w:rsid w:val="0004457A"/>
    <w:rsid w:val="0004460A"/>
    <w:rsid w:val="000446DD"/>
    <w:rsid w:val="00044767"/>
    <w:rsid w:val="00044817"/>
    <w:rsid w:val="0004487B"/>
    <w:rsid w:val="000449FC"/>
    <w:rsid w:val="00044A00"/>
    <w:rsid w:val="00044C24"/>
    <w:rsid w:val="00044E8F"/>
    <w:rsid w:val="00044FC2"/>
    <w:rsid w:val="000451E4"/>
    <w:rsid w:val="000453E7"/>
    <w:rsid w:val="0004542B"/>
    <w:rsid w:val="0004549D"/>
    <w:rsid w:val="00045640"/>
    <w:rsid w:val="000457D9"/>
    <w:rsid w:val="00045841"/>
    <w:rsid w:val="00045B40"/>
    <w:rsid w:val="00045B5E"/>
    <w:rsid w:val="00045D24"/>
    <w:rsid w:val="0004608E"/>
    <w:rsid w:val="00046230"/>
    <w:rsid w:val="000462B7"/>
    <w:rsid w:val="000465E2"/>
    <w:rsid w:val="0004679B"/>
    <w:rsid w:val="0004682E"/>
    <w:rsid w:val="0004690A"/>
    <w:rsid w:val="00046A43"/>
    <w:rsid w:val="00046AD6"/>
    <w:rsid w:val="00046B7A"/>
    <w:rsid w:val="00046BB1"/>
    <w:rsid w:val="00047133"/>
    <w:rsid w:val="000472A8"/>
    <w:rsid w:val="0004757E"/>
    <w:rsid w:val="000477B9"/>
    <w:rsid w:val="00047836"/>
    <w:rsid w:val="00047958"/>
    <w:rsid w:val="00047AD2"/>
    <w:rsid w:val="00047BB3"/>
    <w:rsid w:val="00047C51"/>
    <w:rsid w:val="00047D06"/>
    <w:rsid w:val="00047E55"/>
    <w:rsid w:val="00047EA7"/>
    <w:rsid w:val="00050083"/>
    <w:rsid w:val="00050160"/>
    <w:rsid w:val="0005023F"/>
    <w:rsid w:val="00050285"/>
    <w:rsid w:val="0005029B"/>
    <w:rsid w:val="00050466"/>
    <w:rsid w:val="00050560"/>
    <w:rsid w:val="0005063C"/>
    <w:rsid w:val="0005065D"/>
    <w:rsid w:val="00050663"/>
    <w:rsid w:val="0005096F"/>
    <w:rsid w:val="00050B8E"/>
    <w:rsid w:val="00050C8B"/>
    <w:rsid w:val="00050CE9"/>
    <w:rsid w:val="00050EF1"/>
    <w:rsid w:val="000511B8"/>
    <w:rsid w:val="000511F2"/>
    <w:rsid w:val="00051290"/>
    <w:rsid w:val="000512B5"/>
    <w:rsid w:val="00051305"/>
    <w:rsid w:val="0005182B"/>
    <w:rsid w:val="00051B1D"/>
    <w:rsid w:val="00051BFF"/>
    <w:rsid w:val="00051EAB"/>
    <w:rsid w:val="00051EAE"/>
    <w:rsid w:val="000520BD"/>
    <w:rsid w:val="0005258E"/>
    <w:rsid w:val="000525A5"/>
    <w:rsid w:val="00052824"/>
    <w:rsid w:val="0005284A"/>
    <w:rsid w:val="0005286C"/>
    <w:rsid w:val="000528FA"/>
    <w:rsid w:val="000529CD"/>
    <w:rsid w:val="00052C4C"/>
    <w:rsid w:val="00052CA1"/>
    <w:rsid w:val="00052D6C"/>
    <w:rsid w:val="00052F18"/>
    <w:rsid w:val="0005308D"/>
    <w:rsid w:val="00053190"/>
    <w:rsid w:val="000533A7"/>
    <w:rsid w:val="00053596"/>
    <w:rsid w:val="00053678"/>
    <w:rsid w:val="000536C3"/>
    <w:rsid w:val="000537D4"/>
    <w:rsid w:val="0005380A"/>
    <w:rsid w:val="00053ACD"/>
    <w:rsid w:val="00053C6E"/>
    <w:rsid w:val="00053C8F"/>
    <w:rsid w:val="00053D22"/>
    <w:rsid w:val="00053E12"/>
    <w:rsid w:val="00053FB2"/>
    <w:rsid w:val="000540C1"/>
    <w:rsid w:val="0005429A"/>
    <w:rsid w:val="000542AC"/>
    <w:rsid w:val="000544D7"/>
    <w:rsid w:val="00054545"/>
    <w:rsid w:val="000546F2"/>
    <w:rsid w:val="000547F4"/>
    <w:rsid w:val="00054A8D"/>
    <w:rsid w:val="00054CB4"/>
    <w:rsid w:val="00054D33"/>
    <w:rsid w:val="00054FCC"/>
    <w:rsid w:val="00055195"/>
    <w:rsid w:val="000552F8"/>
    <w:rsid w:val="000553F1"/>
    <w:rsid w:val="00055562"/>
    <w:rsid w:val="000558DF"/>
    <w:rsid w:val="000561CD"/>
    <w:rsid w:val="00056203"/>
    <w:rsid w:val="0005630C"/>
    <w:rsid w:val="000563B2"/>
    <w:rsid w:val="000563C8"/>
    <w:rsid w:val="000565DF"/>
    <w:rsid w:val="0005662E"/>
    <w:rsid w:val="000566C2"/>
    <w:rsid w:val="0005678E"/>
    <w:rsid w:val="000569AA"/>
    <w:rsid w:val="00056A34"/>
    <w:rsid w:val="00056DCD"/>
    <w:rsid w:val="00056E88"/>
    <w:rsid w:val="00056EA3"/>
    <w:rsid w:val="00057099"/>
    <w:rsid w:val="000570C1"/>
    <w:rsid w:val="000571ED"/>
    <w:rsid w:val="000571F3"/>
    <w:rsid w:val="000573BA"/>
    <w:rsid w:val="000573F3"/>
    <w:rsid w:val="00057567"/>
    <w:rsid w:val="00057586"/>
    <w:rsid w:val="0005758C"/>
    <w:rsid w:val="00057746"/>
    <w:rsid w:val="00057841"/>
    <w:rsid w:val="00057D58"/>
    <w:rsid w:val="00057E27"/>
    <w:rsid w:val="00057E84"/>
    <w:rsid w:val="000600E0"/>
    <w:rsid w:val="00060213"/>
    <w:rsid w:val="00060237"/>
    <w:rsid w:val="0006026A"/>
    <w:rsid w:val="0006028E"/>
    <w:rsid w:val="00060536"/>
    <w:rsid w:val="000605FC"/>
    <w:rsid w:val="00060B2C"/>
    <w:rsid w:val="00060B5C"/>
    <w:rsid w:val="00060BBA"/>
    <w:rsid w:val="00060D00"/>
    <w:rsid w:val="00061265"/>
    <w:rsid w:val="00061441"/>
    <w:rsid w:val="000616D0"/>
    <w:rsid w:val="00061988"/>
    <w:rsid w:val="000619CC"/>
    <w:rsid w:val="00061ABA"/>
    <w:rsid w:val="00061ADA"/>
    <w:rsid w:val="00061DB6"/>
    <w:rsid w:val="00061E7F"/>
    <w:rsid w:val="00062228"/>
    <w:rsid w:val="00062240"/>
    <w:rsid w:val="00062441"/>
    <w:rsid w:val="00062603"/>
    <w:rsid w:val="000626F5"/>
    <w:rsid w:val="0006292C"/>
    <w:rsid w:val="000629C1"/>
    <w:rsid w:val="00062A1B"/>
    <w:rsid w:val="00062E5A"/>
    <w:rsid w:val="00062FE6"/>
    <w:rsid w:val="00063644"/>
    <w:rsid w:val="000639CD"/>
    <w:rsid w:val="00063B37"/>
    <w:rsid w:val="00063C24"/>
    <w:rsid w:val="00063E0D"/>
    <w:rsid w:val="00063F92"/>
    <w:rsid w:val="0006403A"/>
    <w:rsid w:val="00064446"/>
    <w:rsid w:val="000644DD"/>
    <w:rsid w:val="000646D9"/>
    <w:rsid w:val="00064770"/>
    <w:rsid w:val="0006487F"/>
    <w:rsid w:val="00064947"/>
    <w:rsid w:val="00064A39"/>
    <w:rsid w:val="00064C05"/>
    <w:rsid w:val="00064CB8"/>
    <w:rsid w:val="00064D9C"/>
    <w:rsid w:val="00064E9E"/>
    <w:rsid w:val="00064FD3"/>
    <w:rsid w:val="00065051"/>
    <w:rsid w:val="000652A5"/>
    <w:rsid w:val="00065704"/>
    <w:rsid w:val="00065782"/>
    <w:rsid w:val="00065A93"/>
    <w:rsid w:val="00065D52"/>
    <w:rsid w:val="00065DEE"/>
    <w:rsid w:val="00065E77"/>
    <w:rsid w:val="00065ED8"/>
    <w:rsid w:val="00065EF6"/>
    <w:rsid w:val="00066008"/>
    <w:rsid w:val="00066038"/>
    <w:rsid w:val="000660E5"/>
    <w:rsid w:val="00066126"/>
    <w:rsid w:val="00066462"/>
    <w:rsid w:val="0006654D"/>
    <w:rsid w:val="0006666E"/>
    <w:rsid w:val="000666C1"/>
    <w:rsid w:val="000666FC"/>
    <w:rsid w:val="000667B5"/>
    <w:rsid w:val="000668AE"/>
    <w:rsid w:val="00066A30"/>
    <w:rsid w:val="00066C78"/>
    <w:rsid w:val="00066E5B"/>
    <w:rsid w:val="00066E87"/>
    <w:rsid w:val="00066E9C"/>
    <w:rsid w:val="00066F12"/>
    <w:rsid w:val="000670CB"/>
    <w:rsid w:val="000671B3"/>
    <w:rsid w:val="00067244"/>
    <w:rsid w:val="00067287"/>
    <w:rsid w:val="0006728C"/>
    <w:rsid w:val="00067434"/>
    <w:rsid w:val="000674D6"/>
    <w:rsid w:val="00067588"/>
    <w:rsid w:val="000675B8"/>
    <w:rsid w:val="00067C38"/>
    <w:rsid w:val="00070223"/>
    <w:rsid w:val="000706E4"/>
    <w:rsid w:val="0007071C"/>
    <w:rsid w:val="000709BB"/>
    <w:rsid w:val="00070A5B"/>
    <w:rsid w:val="00070B06"/>
    <w:rsid w:val="00070BD5"/>
    <w:rsid w:val="00070CE9"/>
    <w:rsid w:val="00070D4E"/>
    <w:rsid w:val="00070D7F"/>
    <w:rsid w:val="00070F0D"/>
    <w:rsid w:val="00070F40"/>
    <w:rsid w:val="0007108D"/>
    <w:rsid w:val="0007123A"/>
    <w:rsid w:val="0007125A"/>
    <w:rsid w:val="0007150C"/>
    <w:rsid w:val="0007151F"/>
    <w:rsid w:val="00071542"/>
    <w:rsid w:val="000717D9"/>
    <w:rsid w:val="000718A9"/>
    <w:rsid w:val="00071A4A"/>
    <w:rsid w:val="00071AB4"/>
    <w:rsid w:val="00071C45"/>
    <w:rsid w:val="00071CE9"/>
    <w:rsid w:val="00071D18"/>
    <w:rsid w:val="00071D86"/>
    <w:rsid w:val="00071E87"/>
    <w:rsid w:val="00071F1C"/>
    <w:rsid w:val="00071F36"/>
    <w:rsid w:val="000720D2"/>
    <w:rsid w:val="0007267E"/>
    <w:rsid w:val="000726C1"/>
    <w:rsid w:val="000727B9"/>
    <w:rsid w:val="00072810"/>
    <w:rsid w:val="00072A5F"/>
    <w:rsid w:val="00072A69"/>
    <w:rsid w:val="00072AC8"/>
    <w:rsid w:val="00072AEA"/>
    <w:rsid w:val="00072B84"/>
    <w:rsid w:val="00072CBA"/>
    <w:rsid w:val="00072CC5"/>
    <w:rsid w:val="00072D68"/>
    <w:rsid w:val="00072EC4"/>
    <w:rsid w:val="000730A8"/>
    <w:rsid w:val="00073156"/>
    <w:rsid w:val="00073394"/>
    <w:rsid w:val="0007352D"/>
    <w:rsid w:val="00073808"/>
    <w:rsid w:val="000738DA"/>
    <w:rsid w:val="0007398A"/>
    <w:rsid w:val="00073BAF"/>
    <w:rsid w:val="00073D34"/>
    <w:rsid w:val="00073DB0"/>
    <w:rsid w:val="00073F0D"/>
    <w:rsid w:val="00073FA8"/>
    <w:rsid w:val="000740BA"/>
    <w:rsid w:val="0007426D"/>
    <w:rsid w:val="00074288"/>
    <w:rsid w:val="000742E8"/>
    <w:rsid w:val="000744E3"/>
    <w:rsid w:val="0007455A"/>
    <w:rsid w:val="0007459C"/>
    <w:rsid w:val="000745FB"/>
    <w:rsid w:val="00074635"/>
    <w:rsid w:val="000747CC"/>
    <w:rsid w:val="000747E1"/>
    <w:rsid w:val="000749FA"/>
    <w:rsid w:val="00074B64"/>
    <w:rsid w:val="00074DC6"/>
    <w:rsid w:val="00074E1B"/>
    <w:rsid w:val="00074E25"/>
    <w:rsid w:val="00074E4A"/>
    <w:rsid w:val="00074F10"/>
    <w:rsid w:val="000751D8"/>
    <w:rsid w:val="000751F7"/>
    <w:rsid w:val="00075282"/>
    <w:rsid w:val="00075389"/>
    <w:rsid w:val="000753A9"/>
    <w:rsid w:val="00075435"/>
    <w:rsid w:val="0007551B"/>
    <w:rsid w:val="00075576"/>
    <w:rsid w:val="00075689"/>
    <w:rsid w:val="000758B9"/>
    <w:rsid w:val="00075A69"/>
    <w:rsid w:val="00075EC8"/>
    <w:rsid w:val="00075F2E"/>
    <w:rsid w:val="0007619A"/>
    <w:rsid w:val="000761C8"/>
    <w:rsid w:val="0007621A"/>
    <w:rsid w:val="000763B9"/>
    <w:rsid w:val="0007643A"/>
    <w:rsid w:val="0007696C"/>
    <w:rsid w:val="000769B9"/>
    <w:rsid w:val="00076BB8"/>
    <w:rsid w:val="00076E71"/>
    <w:rsid w:val="00076F12"/>
    <w:rsid w:val="000770FE"/>
    <w:rsid w:val="0007715D"/>
    <w:rsid w:val="00077185"/>
    <w:rsid w:val="000771BB"/>
    <w:rsid w:val="000775E0"/>
    <w:rsid w:val="000776A8"/>
    <w:rsid w:val="000776CE"/>
    <w:rsid w:val="00077748"/>
    <w:rsid w:val="00077788"/>
    <w:rsid w:val="00077925"/>
    <w:rsid w:val="00080071"/>
    <w:rsid w:val="0008012E"/>
    <w:rsid w:val="0008057A"/>
    <w:rsid w:val="00080839"/>
    <w:rsid w:val="00080AD8"/>
    <w:rsid w:val="00080C7E"/>
    <w:rsid w:val="00080CBD"/>
    <w:rsid w:val="0008102C"/>
    <w:rsid w:val="000810EA"/>
    <w:rsid w:val="00081253"/>
    <w:rsid w:val="000812E5"/>
    <w:rsid w:val="000814A3"/>
    <w:rsid w:val="0008161E"/>
    <w:rsid w:val="00081634"/>
    <w:rsid w:val="00081681"/>
    <w:rsid w:val="0008170A"/>
    <w:rsid w:val="000818C3"/>
    <w:rsid w:val="0008194E"/>
    <w:rsid w:val="00081A69"/>
    <w:rsid w:val="00081ABC"/>
    <w:rsid w:val="00081BD5"/>
    <w:rsid w:val="00081F37"/>
    <w:rsid w:val="00081FE5"/>
    <w:rsid w:val="00081FF7"/>
    <w:rsid w:val="00082025"/>
    <w:rsid w:val="00082143"/>
    <w:rsid w:val="00082169"/>
    <w:rsid w:val="00082372"/>
    <w:rsid w:val="000823D7"/>
    <w:rsid w:val="0008293F"/>
    <w:rsid w:val="000829A5"/>
    <w:rsid w:val="000829B2"/>
    <w:rsid w:val="00082AA1"/>
    <w:rsid w:val="00082AF6"/>
    <w:rsid w:val="00082D06"/>
    <w:rsid w:val="00082D8C"/>
    <w:rsid w:val="00083159"/>
    <w:rsid w:val="00083299"/>
    <w:rsid w:val="000832CF"/>
    <w:rsid w:val="00083535"/>
    <w:rsid w:val="000837AD"/>
    <w:rsid w:val="000837DA"/>
    <w:rsid w:val="000837E3"/>
    <w:rsid w:val="00083888"/>
    <w:rsid w:val="000839D3"/>
    <w:rsid w:val="00083B90"/>
    <w:rsid w:val="00083E1A"/>
    <w:rsid w:val="00083EC4"/>
    <w:rsid w:val="00084109"/>
    <w:rsid w:val="000841CE"/>
    <w:rsid w:val="00084971"/>
    <w:rsid w:val="000849B3"/>
    <w:rsid w:val="00084A02"/>
    <w:rsid w:val="00084C02"/>
    <w:rsid w:val="00084CB3"/>
    <w:rsid w:val="00084EB7"/>
    <w:rsid w:val="00084F01"/>
    <w:rsid w:val="0008512A"/>
    <w:rsid w:val="00085236"/>
    <w:rsid w:val="000853F5"/>
    <w:rsid w:val="0008552E"/>
    <w:rsid w:val="0008558F"/>
    <w:rsid w:val="00085A4E"/>
    <w:rsid w:val="000860ED"/>
    <w:rsid w:val="000861FD"/>
    <w:rsid w:val="00086231"/>
    <w:rsid w:val="000862D2"/>
    <w:rsid w:val="00086795"/>
    <w:rsid w:val="00086819"/>
    <w:rsid w:val="000868F9"/>
    <w:rsid w:val="0008690D"/>
    <w:rsid w:val="00086AC3"/>
    <w:rsid w:val="00086C49"/>
    <w:rsid w:val="00086CDB"/>
    <w:rsid w:val="00086E23"/>
    <w:rsid w:val="0008715C"/>
    <w:rsid w:val="0008717C"/>
    <w:rsid w:val="0008717E"/>
    <w:rsid w:val="000871E5"/>
    <w:rsid w:val="000872FE"/>
    <w:rsid w:val="000873FD"/>
    <w:rsid w:val="000874D5"/>
    <w:rsid w:val="00087560"/>
    <w:rsid w:val="000876A8"/>
    <w:rsid w:val="000876D1"/>
    <w:rsid w:val="000876ED"/>
    <w:rsid w:val="000876EF"/>
    <w:rsid w:val="0008787F"/>
    <w:rsid w:val="00087936"/>
    <w:rsid w:val="000879D3"/>
    <w:rsid w:val="00087AFD"/>
    <w:rsid w:val="00087DEF"/>
    <w:rsid w:val="00087E6E"/>
    <w:rsid w:val="00087EA1"/>
    <w:rsid w:val="00090150"/>
    <w:rsid w:val="00090161"/>
    <w:rsid w:val="0009022D"/>
    <w:rsid w:val="0009028F"/>
    <w:rsid w:val="0009048D"/>
    <w:rsid w:val="0009052E"/>
    <w:rsid w:val="000905F4"/>
    <w:rsid w:val="00090605"/>
    <w:rsid w:val="00090623"/>
    <w:rsid w:val="000909ED"/>
    <w:rsid w:val="00090C06"/>
    <w:rsid w:val="00090D54"/>
    <w:rsid w:val="00090FBC"/>
    <w:rsid w:val="00091208"/>
    <w:rsid w:val="000912F6"/>
    <w:rsid w:val="000917C1"/>
    <w:rsid w:val="00091AAE"/>
    <w:rsid w:val="00091B1B"/>
    <w:rsid w:val="00091E0F"/>
    <w:rsid w:val="00091F66"/>
    <w:rsid w:val="000920EF"/>
    <w:rsid w:val="00092200"/>
    <w:rsid w:val="0009272B"/>
    <w:rsid w:val="00092AB2"/>
    <w:rsid w:val="00092DAC"/>
    <w:rsid w:val="00092F99"/>
    <w:rsid w:val="00093008"/>
    <w:rsid w:val="00093212"/>
    <w:rsid w:val="00093249"/>
    <w:rsid w:val="00093416"/>
    <w:rsid w:val="0009389F"/>
    <w:rsid w:val="000939B2"/>
    <w:rsid w:val="000939F0"/>
    <w:rsid w:val="00093A98"/>
    <w:rsid w:val="00093B69"/>
    <w:rsid w:val="00093CA7"/>
    <w:rsid w:val="00093CE5"/>
    <w:rsid w:val="00093D81"/>
    <w:rsid w:val="00093F8F"/>
    <w:rsid w:val="0009441A"/>
    <w:rsid w:val="000944DA"/>
    <w:rsid w:val="000945AC"/>
    <w:rsid w:val="00094688"/>
    <w:rsid w:val="00094842"/>
    <w:rsid w:val="0009484F"/>
    <w:rsid w:val="00094996"/>
    <w:rsid w:val="00094A37"/>
    <w:rsid w:val="00094C87"/>
    <w:rsid w:val="00094CBF"/>
    <w:rsid w:val="00094D60"/>
    <w:rsid w:val="0009517F"/>
    <w:rsid w:val="000952C5"/>
    <w:rsid w:val="000952DA"/>
    <w:rsid w:val="0009547C"/>
    <w:rsid w:val="000955BE"/>
    <w:rsid w:val="00095682"/>
    <w:rsid w:val="0009576F"/>
    <w:rsid w:val="00095939"/>
    <w:rsid w:val="00095975"/>
    <w:rsid w:val="00095A0B"/>
    <w:rsid w:val="00095ACC"/>
    <w:rsid w:val="00095BC4"/>
    <w:rsid w:val="00095C28"/>
    <w:rsid w:val="00095CF4"/>
    <w:rsid w:val="00095E05"/>
    <w:rsid w:val="0009639D"/>
    <w:rsid w:val="000965AC"/>
    <w:rsid w:val="00096756"/>
    <w:rsid w:val="00096991"/>
    <w:rsid w:val="00096D04"/>
    <w:rsid w:val="0009705E"/>
    <w:rsid w:val="00097105"/>
    <w:rsid w:val="000972FF"/>
    <w:rsid w:val="0009734A"/>
    <w:rsid w:val="000973B7"/>
    <w:rsid w:val="0009776C"/>
    <w:rsid w:val="00097A9E"/>
    <w:rsid w:val="00097BC2"/>
    <w:rsid w:val="00097E37"/>
    <w:rsid w:val="000A00C6"/>
    <w:rsid w:val="000A00F5"/>
    <w:rsid w:val="000A01CF"/>
    <w:rsid w:val="000A027B"/>
    <w:rsid w:val="000A0526"/>
    <w:rsid w:val="000A0531"/>
    <w:rsid w:val="000A061B"/>
    <w:rsid w:val="000A06C4"/>
    <w:rsid w:val="000A073F"/>
    <w:rsid w:val="000A0751"/>
    <w:rsid w:val="000A0BA8"/>
    <w:rsid w:val="000A0C02"/>
    <w:rsid w:val="000A0D1C"/>
    <w:rsid w:val="000A0F69"/>
    <w:rsid w:val="000A11E1"/>
    <w:rsid w:val="000A121B"/>
    <w:rsid w:val="000A1330"/>
    <w:rsid w:val="000A1650"/>
    <w:rsid w:val="000A19CB"/>
    <w:rsid w:val="000A1B66"/>
    <w:rsid w:val="000A1B8B"/>
    <w:rsid w:val="000A1CE4"/>
    <w:rsid w:val="000A1CEA"/>
    <w:rsid w:val="000A1E09"/>
    <w:rsid w:val="000A1E78"/>
    <w:rsid w:val="000A1ED8"/>
    <w:rsid w:val="000A1EE9"/>
    <w:rsid w:val="000A1F8E"/>
    <w:rsid w:val="000A20C3"/>
    <w:rsid w:val="000A216F"/>
    <w:rsid w:val="000A2516"/>
    <w:rsid w:val="000A2971"/>
    <w:rsid w:val="000A2A21"/>
    <w:rsid w:val="000A2AB0"/>
    <w:rsid w:val="000A2CE3"/>
    <w:rsid w:val="000A344A"/>
    <w:rsid w:val="000A368C"/>
    <w:rsid w:val="000A38A9"/>
    <w:rsid w:val="000A3B91"/>
    <w:rsid w:val="000A3C88"/>
    <w:rsid w:val="000A3CE6"/>
    <w:rsid w:val="000A3E85"/>
    <w:rsid w:val="000A3E89"/>
    <w:rsid w:val="000A3F6F"/>
    <w:rsid w:val="000A3FC1"/>
    <w:rsid w:val="000A3FC5"/>
    <w:rsid w:val="000A445C"/>
    <w:rsid w:val="000A45C3"/>
    <w:rsid w:val="000A49DE"/>
    <w:rsid w:val="000A4A77"/>
    <w:rsid w:val="000A4A97"/>
    <w:rsid w:val="000A4C5A"/>
    <w:rsid w:val="000A4CC6"/>
    <w:rsid w:val="000A4DFE"/>
    <w:rsid w:val="000A4E00"/>
    <w:rsid w:val="000A4E64"/>
    <w:rsid w:val="000A4EBC"/>
    <w:rsid w:val="000A4F1A"/>
    <w:rsid w:val="000A52A0"/>
    <w:rsid w:val="000A544A"/>
    <w:rsid w:val="000A54E6"/>
    <w:rsid w:val="000A5539"/>
    <w:rsid w:val="000A55B6"/>
    <w:rsid w:val="000A580C"/>
    <w:rsid w:val="000A5B9F"/>
    <w:rsid w:val="000A5E2F"/>
    <w:rsid w:val="000A5E74"/>
    <w:rsid w:val="000A5F98"/>
    <w:rsid w:val="000A611E"/>
    <w:rsid w:val="000A6191"/>
    <w:rsid w:val="000A61E9"/>
    <w:rsid w:val="000A6305"/>
    <w:rsid w:val="000A63F2"/>
    <w:rsid w:val="000A65C1"/>
    <w:rsid w:val="000A6624"/>
    <w:rsid w:val="000A66F5"/>
    <w:rsid w:val="000A6799"/>
    <w:rsid w:val="000A6A95"/>
    <w:rsid w:val="000A6BB2"/>
    <w:rsid w:val="000A6BC5"/>
    <w:rsid w:val="000A6C6D"/>
    <w:rsid w:val="000A6DF6"/>
    <w:rsid w:val="000A6E7F"/>
    <w:rsid w:val="000A6EDD"/>
    <w:rsid w:val="000A6F0C"/>
    <w:rsid w:val="000A6F79"/>
    <w:rsid w:val="000A6FDF"/>
    <w:rsid w:val="000A7166"/>
    <w:rsid w:val="000A7293"/>
    <w:rsid w:val="000A740A"/>
    <w:rsid w:val="000A74B0"/>
    <w:rsid w:val="000A7503"/>
    <w:rsid w:val="000A789C"/>
    <w:rsid w:val="000A79FA"/>
    <w:rsid w:val="000A7AB3"/>
    <w:rsid w:val="000A7AC3"/>
    <w:rsid w:val="000A7B05"/>
    <w:rsid w:val="000A7B81"/>
    <w:rsid w:val="000A7C32"/>
    <w:rsid w:val="000A7E1E"/>
    <w:rsid w:val="000B0171"/>
    <w:rsid w:val="000B0182"/>
    <w:rsid w:val="000B02B3"/>
    <w:rsid w:val="000B0536"/>
    <w:rsid w:val="000B0598"/>
    <w:rsid w:val="000B074B"/>
    <w:rsid w:val="000B07CF"/>
    <w:rsid w:val="000B08B1"/>
    <w:rsid w:val="000B0971"/>
    <w:rsid w:val="000B09DA"/>
    <w:rsid w:val="000B0A92"/>
    <w:rsid w:val="000B0BC8"/>
    <w:rsid w:val="000B0D2D"/>
    <w:rsid w:val="000B0D3E"/>
    <w:rsid w:val="000B0DD9"/>
    <w:rsid w:val="000B0F44"/>
    <w:rsid w:val="000B108B"/>
    <w:rsid w:val="000B117D"/>
    <w:rsid w:val="000B1354"/>
    <w:rsid w:val="000B1425"/>
    <w:rsid w:val="000B1541"/>
    <w:rsid w:val="000B1576"/>
    <w:rsid w:val="000B15E6"/>
    <w:rsid w:val="000B1763"/>
    <w:rsid w:val="000B1C30"/>
    <w:rsid w:val="000B1F33"/>
    <w:rsid w:val="000B1F5A"/>
    <w:rsid w:val="000B1FFC"/>
    <w:rsid w:val="000B2037"/>
    <w:rsid w:val="000B227A"/>
    <w:rsid w:val="000B2324"/>
    <w:rsid w:val="000B2506"/>
    <w:rsid w:val="000B25B7"/>
    <w:rsid w:val="000B2734"/>
    <w:rsid w:val="000B2849"/>
    <w:rsid w:val="000B28E5"/>
    <w:rsid w:val="000B2D87"/>
    <w:rsid w:val="000B2FAB"/>
    <w:rsid w:val="000B2FEA"/>
    <w:rsid w:val="000B2FFE"/>
    <w:rsid w:val="000B31E1"/>
    <w:rsid w:val="000B31F6"/>
    <w:rsid w:val="000B34A1"/>
    <w:rsid w:val="000B38C4"/>
    <w:rsid w:val="000B392B"/>
    <w:rsid w:val="000B3C3D"/>
    <w:rsid w:val="000B3DE0"/>
    <w:rsid w:val="000B3E0C"/>
    <w:rsid w:val="000B4256"/>
    <w:rsid w:val="000B44B0"/>
    <w:rsid w:val="000B45E2"/>
    <w:rsid w:val="000B4B3F"/>
    <w:rsid w:val="000B4E7C"/>
    <w:rsid w:val="000B4F7B"/>
    <w:rsid w:val="000B4F98"/>
    <w:rsid w:val="000B50DA"/>
    <w:rsid w:val="000B50DB"/>
    <w:rsid w:val="000B5473"/>
    <w:rsid w:val="000B553F"/>
    <w:rsid w:val="000B556A"/>
    <w:rsid w:val="000B5596"/>
    <w:rsid w:val="000B566B"/>
    <w:rsid w:val="000B5831"/>
    <w:rsid w:val="000B5838"/>
    <w:rsid w:val="000B586D"/>
    <w:rsid w:val="000B5AB8"/>
    <w:rsid w:val="000B6019"/>
    <w:rsid w:val="000B61CF"/>
    <w:rsid w:val="000B62FC"/>
    <w:rsid w:val="000B632A"/>
    <w:rsid w:val="000B63F5"/>
    <w:rsid w:val="000B666F"/>
    <w:rsid w:val="000B668C"/>
    <w:rsid w:val="000B671A"/>
    <w:rsid w:val="000B68CB"/>
    <w:rsid w:val="000B6A37"/>
    <w:rsid w:val="000B6AE0"/>
    <w:rsid w:val="000B6B16"/>
    <w:rsid w:val="000B6C51"/>
    <w:rsid w:val="000B6D17"/>
    <w:rsid w:val="000B6DCE"/>
    <w:rsid w:val="000B704D"/>
    <w:rsid w:val="000B70D8"/>
    <w:rsid w:val="000B716E"/>
    <w:rsid w:val="000B760A"/>
    <w:rsid w:val="000B77C4"/>
    <w:rsid w:val="000B7813"/>
    <w:rsid w:val="000B7978"/>
    <w:rsid w:val="000B79FF"/>
    <w:rsid w:val="000B7D48"/>
    <w:rsid w:val="000B7D6B"/>
    <w:rsid w:val="000B7F9F"/>
    <w:rsid w:val="000C0050"/>
    <w:rsid w:val="000C006E"/>
    <w:rsid w:val="000C0116"/>
    <w:rsid w:val="000C0133"/>
    <w:rsid w:val="000C02F3"/>
    <w:rsid w:val="000C0376"/>
    <w:rsid w:val="000C040E"/>
    <w:rsid w:val="000C05E0"/>
    <w:rsid w:val="000C0780"/>
    <w:rsid w:val="000C08B1"/>
    <w:rsid w:val="000C094F"/>
    <w:rsid w:val="000C0A25"/>
    <w:rsid w:val="000C0AF9"/>
    <w:rsid w:val="000C0BB3"/>
    <w:rsid w:val="000C0C05"/>
    <w:rsid w:val="000C109D"/>
    <w:rsid w:val="000C1656"/>
    <w:rsid w:val="000C168F"/>
    <w:rsid w:val="000C1B31"/>
    <w:rsid w:val="000C1BF4"/>
    <w:rsid w:val="000C1C6D"/>
    <w:rsid w:val="000C1C75"/>
    <w:rsid w:val="000C1C99"/>
    <w:rsid w:val="000C1D22"/>
    <w:rsid w:val="000C1DB3"/>
    <w:rsid w:val="000C1DDE"/>
    <w:rsid w:val="000C1E15"/>
    <w:rsid w:val="000C22B2"/>
    <w:rsid w:val="000C2399"/>
    <w:rsid w:val="000C2442"/>
    <w:rsid w:val="000C2599"/>
    <w:rsid w:val="000C2603"/>
    <w:rsid w:val="000C2638"/>
    <w:rsid w:val="000C2654"/>
    <w:rsid w:val="000C266E"/>
    <w:rsid w:val="000C26FB"/>
    <w:rsid w:val="000C2A90"/>
    <w:rsid w:val="000C2A97"/>
    <w:rsid w:val="000C2AC6"/>
    <w:rsid w:val="000C2C0D"/>
    <w:rsid w:val="000C2CB5"/>
    <w:rsid w:val="000C2CD5"/>
    <w:rsid w:val="000C2FBE"/>
    <w:rsid w:val="000C2FCC"/>
    <w:rsid w:val="000C305E"/>
    <w:rsid w:val="000C31BD"/>
    <w:rsid w:val="000C35F1"/>
    <w:rsid w:val="000C3658"/>
    <w:rsid w:val="000C37A1"/>
    <w:rsid w:val="000C37D1"/>
    <w:rsid w:val="000C39AB"/>
    <w:rsid w:val="000C3B46"/>
    <w:rsid w:val="000C3C45"/>
    <w:rsid w:val="000C3C6F"/>
    <w:rsid w:val="000C3D9C"/>
    <w:rsid w:val="000C3DA8"/>
    <w:rsid w:val="000C3DCF"/>
    <w:rsid w:val="000C3E85"/>
    <w:rsid w:val="000C4064"/>
    <w:rsid w:val="000C41EF"/>
    <w:rsid w:val="000C4304"/>
    <w:rsid w:val="000C4542"/>
    <w:rsid w:val="000C46D3"/>
    <w:rsid w:val="000C473B"/>
    <w:rsid w:val="000C47BD"/>
    <w:rsid w:val="000C4847"/>
    <w:rsid w:val="000C484F"/>
    <w:rsid w:val="000C48D4"/>
    <w:rsid w:val="000C4B40"/>
    <w:rsid w:val="000C4B7C"/>
    <w:rsid w:val="000C4D37"/>
    <w:rsid w:val="000C4F68"/>
    <w:rsid w:val="000C5118"/>
    <w:rsid w:val="000C54BD"/>
    <w:rsid w:val="000C55D0"/>
    <w:rsid w:val="000C61FE"/>
    <w:rsid w:val="000C620C"/>
    <w:rsid w:val="000C6361"/>
    <w:rsid w:val="000C64BC"/>
    <w:rsid w:val="000C64FB"/>
    <w:rsid w:val="000C684A"/>
    <w:rsid w:val="000C694C"/>
    <w:rsid w:val="000C6965"/>
    <w:rsid w:val="000C6A51"/>
    <w:rsid w:val="000C6B5A"/>
    <w:rsid w:val="000C6B6C"/>
    <w:rsid w:val="000C6B9F"/>
    <w:rsid w:val="000C6BCF"/>
    <w:rsid w:val="000C6C21"/>
    <w:rsid w:val="000C6D40"/>
    <w:rsid w:val="000C6D53"/>
    <w:rsid w:val="000C6E9F"/>
    <w:rsid w:val="000C742D"/>
    <w:rsid w:val="000C749A"/>
    <w:rsid w:val="000C753A"/>
    <w:rsid w:val="000C7923"/>
    <w:rsid w:val="000C7A40"/>
    <w:rsid w:val="000C7A7C"/>
    <w:rsid w:val="000C7D16"/>
    <w:rsid w:val="000C7E25"/>
    <w:rsid w:val="000C7E94"/>
    <w:rsid w:val="000C7F9E"/>
    <w:rsid w:val="000D00E2"/>
    <w:rsid w:val="000D01E8"/>
    <w:rsid w:val="000D0286"/>
    <w:rsid w:val="000D03AB"/>
    <w:rsid w:val="000D0620"/>
    <w:rsid w:val="000D06FA"/>
    <w:rsid w:val="000D0AB3"/>
    <w:rsid w:val="000D0B85"/>
    <w:rsid w:val="000D0C23"/>
    <w:rsid w:val="000D10F5"/>
    <w:rsid w:val="000D114E"/>
    <w:rsid w:val="000D12BD"/>
    <w:rsid w:val="000D1337"/>
    <w:rsid w:val="000D1598"/>
    <w:rsid w:val="000D163D"/>
    <w:rsid w:val="000D1668"/>
    <w:rsid w:val="000D1973"/>
    <w:rsid w:val="000D19AB"/>
    <w:rsid w:val="000D1B0B"/>
    <w:rsid w:val="000D1CD7"/>
    <w:rsid w:val="000D1D2F"/>
    <w:rsid w:val="000D1D9B"/>
    <w:rsid w:val="000D1EE6"/>
    <w:rsid w:val="000D20D6"/>
    <w:rsid w:val="000D242F"/>
    <w:rsid w:val="000D25F4"/>
    <w:rsid w:val="000D27BE"/>
    <w:rsid w:val="000D2812"/>
    <w:rsid w:val="000D29AF"/>
    <w:rsid w:val="000D29E2"/>
    <w:rsid w:val="000D2C43"/>
    <w:rsid w:val="000D2C82"/>
    <w:rsid w:val="000D2CA7"/>
    <w:rsid w:val="000D2CE7"/>
    <w:rsid w:val="000D2E1E"/>
    <w:rsid w:val="000D34A2"/>
    <w:rsid w:val="000D3783"/>
    <w:rsid w:val="000D3845"/>
    <w:rsid w:val="000D3945"/>
    <w:rsid w:val="000D39D0"/>
    <w:rsid w:val="000D3A0B"/>
    <w:rsid w:val="000D3BC4"/>
    <w:rsid w:val="000D3BEC"/>
    <w:rsid w:val="000D3C63"/>
    <w:rsid w:val="000D3D1A"/>
    <w:rsid w:val="000D3D8A"/>
    <w:rsid w:val="000D3DA8"/>
    <w:rsid w:val="000D3F49"/>
    <w:rsid w:val="000D40C5"/>
    <w:rsid w:val="000D4106"/>
    <w:rsid w:val="000D421D"/>
    <w:rsid w:val="000D42B5"/>
    <w:rsid w:val="000D4532"/>
    <w:rsid w:val="000D4583"/>
    <w:rsid w:val="000D4943"/>
    <w:rsid w:val="000D499A"/>
    <w:rsid w:val="000D4A71"/>
    <w:rsid w:val="000D4BE3"/>
    <w:rsid w:val="000D4C2A"/>
    <w:rsid w:val="000D4E43"/>
    <w:rsid w:val="000D50CE"/>
    <w:rsid w:val="000D527F"/>
    <w:rsid w:val="000D5496"/>
    <w:rsid w:val="000D552A"/>
    <w:rsid w:val="000D5608"/>
    <w:rsid w:val="000D5732"/>
    <w:rsid w:val="000D57AB"/>
    <w:rsid w:val="000D5944"/>
    <w:rsid w:val="000D5966"/>
    <w:rsid w:val="000D5975"/>
    <w:rsid w:val="000D5B97"/>
    <w:rsid w:val="000D5B9D"/>
    <w:rsid w:val="000D5C02"/>
    <w:rsid w:val="000D5C8A"/>
    <w:rsid w:val="000D5CA1"/>
    <w:rsid w:val="000D5FA8"/>
    <w:rsid w:val="000D5FE3"/>
    <w:rsid w:val="000D6097"/>
    <w:rsid w:val="000D60A2"/>
    <w:rsid w:val="000D617D"/>
    <w:rsid w:val="000D61C9"/>
    <w:rsid w:val="000D629D"/>
    <w:rsid w:val="000D62E1"/>
    <w:rsid w:val="000D6320"/>
    <w:rsid w:val="000D6593"/>
    <w:rsid w:val="000D670D"/>
    <w:rsid w:val="000D684E"/>
    <w:rsid w:val="000D68ED"/>
    <w:rsid w:val="000D6A37"/>
    <w:rsid w:val="000D6D18"/>
    <w:rsid w:val="000D6E77"/>
    <w:rsid w:val="000D70AD"/>
    <w:rsid w:val="000D723A"/>
    <w:rsid w:val="000D72F4"/>
    <w:rsid w:val="000D7607"/>
    <w:rsid w:val="000D7657"/>
    <w:rsid w:val="000D7B13"/>
    <w:rsid w:val="000D7CDF"/>
    <w:rsid w:val="000D7F8C"/>
    <w:rsid w:val="000D7F94"/>
    <w:rsid w:val="000D8B6A"/>
    <w:rsid w:val="000E01A8"/>
    <w:rsid w:val="000E01DD"/>
    <w:rsid w:val="000E0270"/>
    <w:rsid w:val="000E0292"/>
    <w:rsid w:val="000E0295"/>
    <w:rsid w:val="000E02CE"/>
    <w:rsid w:val="000E056C"/>
    <w:rsid w:val="000E06CC"/>
    <w:rsid w:val="000E06D6"/>
    <w:rsid w:val="000E0917"/>
    <w:rsid w:val="000E0945"/>
    <w:rsid w:val="000E0ADC"/>
    <w:rsid w:val="000E1134"/>
    <w:rsid w:val="000E1357"/>
    <w:rsid w:val="000E142A"/>
    <w:rsid w:val="000E158A"/>
    <w:rsid w:val="000E15F2"/>
    <w:rsid w:val="000E1802"/>
    <w:rsid w:val="000E1982"/>
    <w:rsid w:val="000E19E1"/>
    <w:rsid w:val="000E1B13"/>
    <w:rsid w:val="000E1C2E"/>
    <w:rsid w:val="000E1CA6"/>
    <w:rsid w:val="000E1E9F"/>
    <w:rsid w:val="000E1F87"/>
    <w:rsid w:val="000E22A6"/>
    <w:rsid w:val="000E22F0"/>
    <w:rsid w:val="000E2415"/>
    <w:rsid w:val="000E2536"/>
    <w:rsid w:val="000E2580"/>
    <w:rsid w:val="000E2618"/>
    <w:rsid w:val="000E26AF"/>
    <w:rsid w:val="000E27C8"/>
    <w:rsid w:val="000E2B76"/>
    <w:rsid w:val="000E2B92"/>
    <w:rsid w:val="000E2BCC"/>
    <w:rsid w:val="000E2CB8"/>
    <w:rsid w:val="000E2D44"/>
    <w:rsid w:val="000E2E63"/>
    <w:rsid w:val="000E2EB6"/>
    <w:rsid w:val="000E3093"/>
    <w:rsid w:val="000E3166"/>
    <w:rsid w:val="000E3309"/>
    <w:rsid w:val="000E3656"/>
    <w:rsid w:val="000E370A"/>
    <w:rsid w:val="000E3918"/>
    <w:rsid w:val="000E3E2D"/>
    <w:rsid w:val="000E4254"/>
    <w:rsid w:val="000E446C"/>
    <w:rsid w:val="000E448F"/>
    <w:rsid w:val="000E44AA"/>
    <w:rsid w:val="000E45D5"/>
    <w:rsid w:val="000E4811"/>
    <w:rsid w:val="000E49AB"/>
    <w:rsid w:val="000E49E3"/>
    <w:rsid w:val="000E4C8F"/>
    <w:rsid w:val="000E4D17"/>
    <w:rsid w:val="000E4EE6"/>
    <w:rsid w:val="000E5088"/>
    <w:rsid w:val="000E5171"/>
    <w:rsid w:val="000E51FA"/>
    <w:rsid w:val="000E51FC"/>
    <w:rsid w:val="000E5396"/>
    <w:rsid w:val="000E576B"/>
    <w:rsid w:val="000E5772"/>
    <w:rsid w:val="000E57B2"/>
    <w:rsid w:val="000E5869"/>
    <w:rsid w:val="000E5873"/>
    <w:rsid w:val="000E58D3"/>
    <w:rsid w:val="000E5993"/>
    <w:rsid w:val="000E5A79"/>
    <w:rsid w:val="000E5AED"/>
    <w:rsid w:val="000E5B38"/>
    <w:rsid w:val="000E5C40"/>
    <w:rsid w:val="000E5C4A"/>
    <w:rsid w:val="000E5CA6"/>
    <w:rsid w:val="000E5E88"/>
    <w:rsid w:val="000E5EB9"/>
    <w:rsid w:val="000E5F83"/>
    <w:rsid w:val="000E602E"/>
    <w:rsid w:val="000E6054"/>
    <w:rsid w:val="000E6090"/>
    <w:rsid w:val="000E616B"/>
    <w:rsid w:val="000E6224"/>
    <w:rsid w:val="000E6263"/>
    <w:rsid w:val="000E6491"/>
    <w:rsid w:val="000E6650"/>
    <w:rsid w:val="000E6670"/>
    <w:rsid w:val="000E6730"/>
    <w:rsid w:val="000E67B9"/>
    <w:rsid w:val="000E683A"/>
    <w:rsid w:val="000E6896"/>
    <w:rsid w:val="000E68B3"/>
    <w:rsid w:val="000E69FD"/>
    <w:rsid w:val="000E6FD4"/>
    <w:rsid w:val="000E6FF2"/>
    <w:rsid w:val="000E707E"/>
    <w:rsid w:val="000E70F2"/>
    <w:rsid w:val="000E71B7"/>
    <w:rsid w:val="000E727E"/>
    <w:rsid w:val="000E72B0"/>
    <w:rsid w:val="000E7483"/>
    <w:rsid w:val="000E7548"/>
    <w:rsid w:val="000E7564"/>
    <w:rsid w:val="000E773C"/>
    <w:rsid w:val="000E7790"/>
    <w:rsid w:val="000E7892"/>
    <w:rsid w:val="000E796C"/>
    <w:rsid w:val="000E7B04"/>
    <w:rsid w:val="000E7CAC"/>
    <w:rsid w:val="000E7DD2"/>
    <w:rsid w:val="000E7E37"/>
    <w:rsid w:val="000E7E8A"/>
    <w:rsid w:val="000E7F3E"/>
    <w:rsid w:val="000F02F1"/>
    <w:rsid w:val="000F03DF"/>
    <w:rsid w:val="000F04C3"/>
    <w:rsid w:val="000F05D8"/>
    <w:rsid w:val="000F0AEE"/>
    <w:rsid w:val="000F0F2B"/>
    <w:rsid w:val="000F1373"/>
    <w:rsid w:val="000F1428"/>
    <w:rsid w:val="000F1527"/>
    <w:rsid w:val="000F166E"/>
    <w:rsid w:val="000F183E"/>
    <w:rsid w:val="000F19AE"/>
    <w:rsid w:val="000F1CA0"/>
    <w:rsid w:val="000F1D21"/>
    <w:rsid w:val="000F1D9C"/>
    <w:rsid w:val="000F1E78"/>
    <w:rsid w:val="000F1F54"/>
    <w:rsid w:val="000F24F8"/>
    <w:rsid w:val="000F26D7"/>
    <w:rsid w:val="000F278A"/>
    <w:rsid w:val="000F2834"/>
    <w:rsid w:val="000F283C"/>
    <w:rsid w:val="000F2862"/>
    <w:rsid w:val="000F28ED"/>
    <w:rsid w:val="000F2B59"/>
    <w:rsid w:val="000F2CA9"/>
    <w:rsid w:val="000F2D94"/>
    <w:rsid w:val="000F30D7"/>
    <w:rsid w:val="000F3153"/>
    <w:rsid w:val="000F3197"/>
    <w:rsid w:val="000F31BC"/>
    <w:rsid w:val="000F3296"/>
    <w:rsid w:val="000F3478"/>
    <w:rsid w:val="000F3552"/>
    <w:rsid w:val="000F364D"/>
    <w:rsid w:val="000F3742"/>
    <w:rsid w:val="000F3875"/>
    <w:rsid w:val="000F3A25"/>
    <w:rsid w:val="000F3C01"/>
    <w:rsid w:val="000F3CF3"/>
    <w:rsid w:val="000F3CFD"/>
    <w:rsid w:val="000F3DC5"/>
    <w:rsid w:val="000F3DE8"/>
    <w:rsid w:val="000F4078"/>
    <w:rsid w:val="000F4107"/>
    <w:rsid w:val="000F4158"/>
    <w:rsid w:val="000F433B"/>
    <w:rsid w:val="000F4562"/>
    <w:rsid w:val="000F4623"/>
    <w:rsid w:val="000F4651"/>
    <w:rsid w:val="000F4A08"/>
    <w:rsid w:val="000F4C57"/>
    <w:rsid w:val="000F4E3F"/>
    <w:rsid w:val="000F4F07"/>
    <w:rsid w:val="000F4F18"/>
    <w:rsid w:val="000F5174"/>
    <w:rsid w:val="000F529B"/>
    <w:rsid w:val="000F5347"/>
    <w:rsid w:val="000F548A"/>
    <w:rsid w:val="000F584F"/>
    <w:rsid w:val="000F59AB"/>
    <w:rsid w:val="000F5A3D"/>
    <w:rsid w:val="000F5A63"/>
    <w:rsid w:val="000F5AC8"/>
    <w:rsid w:val="000F5C51"/>
    <w:rsid w:val="000F5D47"/>
    <w:rsid w:val="000F5F21"/>
    <w:rsid w:val="000F5F87"/>
    <w:rsid w:val="000F60F0"/>
    <w:rsid w:val="000F62B5"/>
    <w:rsid w:val="000F6338"/>
    <w:rsid w:val="000F63A6"/>
    <w:rsid w:val="000F6688"/>
    <w:rsid w:val="000F6694"/>
    <w:rsid w:val="000F67FA"/>
    <w:rsid w:val="000F6842"/>
    <w:rsid w:val="000F68CD"/>
    <w:rsid w:val="000F6928"/>
    <w:rsid w:val="000F6BC3"/>
    <w:rsid w:val="000F6C40"/>
    <w:rsid w:val="000F6C5F"/>
    <w:rsid w:val="000F6C68"/>
    <w:rsid w:val="000F6C70"/>
    <w:rsid w:val="000F6FA9"/>
    <w:rsid w:val="000F7103"/>
    <w:rsid w:val="000F7292"/>
    <w:rsid w:val="000F72BA"/>
    <w:rsid w:val="000F733F"/>
    <w:rsid w:val="000F736F"/>
    <w:rsid w:val="000F73C1"/>
    <w:rsid w:val="000F73E0"/>
    <w:rsid w:val="000F75A1"/>
    <w:rsid w:val="000F75D6"/>
    <w:rsid w:val="000F789C"/>
    <w:rsid w:val="000F78BE"/>
    <w:rsid w:val="000F7985"/>
    <w:rsid w:val="000F7AEB"/>
    <w:rsid w:val="000F7BBE"/>
    <w:rsid w:val="000F7E11"/>
    <w:rsid w:val="000F7EF6"/>
    <w:rsid w:val="000F7F6E"/>
    <w:rsid w:val="0010015A"/>
    <w:rsid w:val="001001AD"/>
    <w:rsid w:val="00100228"/>
    <w:rsid w:val="00100268"/>
    <w:rsid w:val="00100321"/>
    <w:rsid w:val="00100721"/>
    <w:rsid w:val="0010081B"/>
    <w:rsid w:val="0010091A"/>
    <w:rsid w:val="00100943"/>
    <w:rsid w:val="001009E6"/>
    <w:rsid w:val="00100AB5"/>
    <w:rsid w:val="00100BD2"/>
    <w:rsid w:val="00100CC6"/>
    <w:rsid w:val="00100DA9"/>
    <w:rsid w:val="00101076"/>
    <w:rsid w:val="00101124"/>
    <w:rsid w:val="0010118A"/>
    <w:rsid w:val="001011F5"/>
    <w:rsid w:val="001013AD"/>
    <w:rsid w:val="00101425"/>
    <w:rsid w:val="0010144C"/>
    <w:rsid w:val="001015F3"/>
    <w:rsid w:val="00101A17"/>
    <w:rsid w:val="00101A81"/>
    <w:rsid w:val="00101BAC"/>
    <w:rsid w:val="00101CC2"/>
    <w:rsid w:val="00101CC9"/>
    <w:rsid w:val="00101E65"/>
    <w:rsid w:val="00101E9B"/>
    <w:rsid w:val="00101EC4"/>
    <w:rsid w:val="00101EED"/>
    <w:rsid w:val="00101F8E"/>
    <w:rsid w:val="0010214E"/>
    <w:rsid w:val="00102186"/>
    <w:rsid w:val="001021E4"/>
    <w:rsid w:val="001021FD"/>
    <w:rsid w:val="00102434"/>
    <w:rsid w:val="001024B0"/>
    <w:rsid w:val="001025A2"/>
    <w:rsid w:val="00102617"/>
    <w:rsid w:val="00102627"/>
    <w:rsid w:val="001027FC"/>
    <w:rsid w:val="001029DA"/>
    <w:rsid w:val="00102B8F"/>
    <w:rsid w:val="00102BE8"/>
    <w:rsid w:val="00102E74"/>
    <w:rsid w:val="00102E9C"/>
    <w:rsid w:val="0010315F"/>
    <w:rsid w:val="001031D5"/>
    <w:rsid w:val="00103202"/>
    <w:rsid w:val="00103454"/>
    <w:rsid w:val="00103577"/>
    <w:rsid w:val="00103597"/>
    <w:rsid w:val="00103869"/>
    <w:rsid w:val="00103899"/>
    <w:rsid w:val="00103A15"/>
    <w:rsid w:val="00103BDD"/>
    <w:rsid w:val="00103F45"/>
    <w:rsid w:val="0010433E"/>
    <w:rsid w:val="00104509"/>
    <w:rsid w:val="001045B0"/>
    <w:rsid w:val="00104857"/>
    <w:rsid w:val="00104925"/>
    <w:rsid w:val="0010499B"/>
    <w:rsid w:val="00104D3D"/>
    <w:rsid w:val="0010513A"/>
    <w:rsid w:val="0010519C"/>
    <w:rsid w:val="00105416"/>
    <w:rsid w:val="001054E4"/>
    <w:rsid w:val="0010558C"/>
    <w:rsid w:val="001056C5"/>
    <w:rsid w:val="00105962"/>
    <w:rsid w:val="00105BCD"/>
    <w:rsid w:val="00105F49"/>
    <w:rsid w:val="001061A4"/>
    <w:rsid w:val="001061B3"/>
    <w:rsid w:val="00106253"/>
    <w:rsid w:val="00106466"/>
    <w:rsid w:val="001067C8"/>
    <w:rsid w:val="001067F0"/>
    <w:rsid w:val="00106916"/>
    <w:rsid w:val="0010695D"/>
    <w:rsid w:val="001069F1"/>
    <w:rsid w:val="00106AC5"/>
    <w:rsid w:val="00106AE0"/>
    <w:rsid w:val="00106D26"/>
    <w:rsid w:val="00106EA3"/>
    <w:rsid w:val="00106EA8"/>
    <w:rsid w:val="00106F35"/>
    <w:rsid w:val="0010707E"/>
    <w:rsid w:val="00107180"/>
    <w:rsid w:val="001072AC"/>
    <w:rsid w:val="00107461"/>
    <w:rsid w:val="00107530"/>
    <w:rsid w:val="001076EF"/>
    <w:rsid w:val="0010777D"/>
    <w:rsid w:val="0010783F"/>
    <w:rsid w:val="00107AE6"/>
    <w:rsid w:val="00107AF4"/>
    <w:rsid w:val="00107CF1"/>
    <w:rsid w:val="00107E42"/>
    <w:rsid w:val="00107ED2"/>
    <w:rsid w:val="00107F61"/>
    <w:rsid w:val="001103CE"/>
    <w:rsid w:val="001107A3"/>
    <w:rsid w:val="001107F0"/>
    <w:rsid w:val="00110857"/>
    <w:rsid w:val="00110BC5"/>
    <w:rsid w:val="00110C59"/>
    <w:rsid w:val="00110CC2"/>
    <w:rsid w:val="00110F4D"/>
    <w:rsid w:val="001111DB"/>
    <w:rsid w:val="001112DC"/>
    <w:rsid w:val="0011146A"/>
    <w:rsid w:val="0011177B"/>
    <w:rsid w:val="00111836"/>
    <w:rsid w:val="001118AB"/>
    <w:rsid w:val="00111A05"/>
    <w:rsid w:val="00111A74"/>
    <w:rsid w:val="00111AEF"/>
    <w:rsid w:val="00111C0E"/>
    <w:rsid w:val="00111C1F"/>
    <w:rsid w:val="00111C21"/>
    <w:rsid w:val="00111CBC"/>
    <w:rsid w:val="00111F7F"/>
    <w:rsid w:val="00112002"/>
    <w:rsid w:val="001125D7"/>
    <w:rsid w:val="001126D4"/>
    <w:rsid w:val="00112821"/>
    <w:rsid w:val="001129BA"/>
    <w:rsid w:val="00112B1B"/>
    <w:rsid w:val="00112DC6"/>
    <w:rsid w:val="00112DE7"/>
    <w:rsid w:val="00112E50"/>
    <w:rsid w:val="00113232"/>
    <w:rsid w:val="00113241"/>
    <w:rsid w:val="00113273"/>
    <w:rsid w:val="001132CB"/>
    <w:rsid w:val="0011336E"/>
    <w:rsid w:val="00113398"/>
    <w:rsid w:val="001134AD"/>
    <w:rsid w:val="0011358B"/>
    <w:rsid w:val="001135C1"/>
    <w:rsid w:val="0011381E"/>
    <w:rsid w:val="0011389C"/>
    <w:rsid w:val="00113A18"/>
    <w:rsid w:val="00113ABD"/>
    <w:rsid w:val="00113B09"/>
    <w:rsid w:val="00113BE2"/>
    <w:rsid w:val="00113BF4"/>
    <w:rsid w:val="00113CE3"/>
    <w:rsid w:val="00113E80"/>
    <w:rsid w:val="00113F44"/>
    <w:rsid w:val="00113F4C"/>
    <w:rsid w:val="00113FFD"/>
    <w:rsid w:val="001141DD"/>
    <w:rsid w:val="001142A2"/>
    <w:rsid w:val="0011469A"/>
    <w:rsid w:val="001146BC"/>
    <w:rsid w:val="00114702"/>
    <w:rsid w:val="00114747"/>
    <w:rsid w:val="0011484B"/>
    <w:rsid w:val="001148A1"/>
    <w:rsid w:val="00114947"/>
    <w:rsid w:val="00114A1A"/>
    <w:rsid w:val="00114A58"/>
    <w:rsid w:val="00114ABF"/>
    <w:rsid w:val="00114BA6"/>
    <w:rsid w:val="00114C55"/>
    <w:rsid w:val="00114EA0"/>
    <w:rsid w:val="00114EB1"/>
    <w:rsid w:val="00115180"/>
    <w:rsid w:val="001151C4"/>
    <w:rsid w:val="00115340"/>
    <w:rsid w:val="001155C1"/>
    <w:rsid w:val="001157D1"/>
    <w:rsid w:val="00115882"/>
    <w:rsid w:val="001158C3"/>
    <w:rsid w:val="001159BA"/>
    <w:rsid w:val="00115A68"/>
    <w:rsid w:val="00115C29"/>
    <w:rsid w:val="00115E62"/>
    <w:rsid w:val="0011632B"/>
    <w:rsid w:val="0011634C"/>
    <w:rsid w:val="00116484"/>
    <w:rsid w:val="001165DB"/>
    <w:rsid w:val="001167A0"/>
    <w:rsid w:val="00116AF4"/>
    <w:rsid w:val="00116C39"/>
    <w:rsid w:val="00116DC5"/>
    <w:rsid w:val="001173DB"/>
    <w:rsid w:val="00117470"/>
    <w:rsid w:val="0011762D"/>
    <w:rsid w:val="00117641"/>
    <w:rsid w:val="0011766D"/>
    <w:rsid w:val="00117886"/>
    <w:rsid w:val="00117A07"/>
    <w:rsid w:val="00117B33"/>
    <w:rsid w:val="00117B55"/>
    <w:rsid w:val="00117C38"/>
    <w:rsid w:val="00117DA4"/>
    <w:rsid w:val="00117F2F"/>
    <w:rsid w:val="00120113"/>
    <w:rsid w:val="00120210"/>
    <w:rsid w:val="00120294"/>
    <w:rsid w:val="0012070B"/>
    <w:rsid w:val="00120872"/>
    <w:rsid w:val="00120C38"/>
    <w:rsid w:val="00120E3D"/>
    <w:rsid w:val="00120EDC"/>
    <w:rsid w:val="001212F3"/>
    <w:rsid w:val="00121456"/>
    <w:rsid w:val="00121730"/>
    <w:rsid w:val="001218CC"/>
    <w:rsid w:val="00121924"/>
    <w:rsid w:val="00121976"/>
    <w:rsid w:val="00121CD9"/>
    <w:rsid w:val="00121DE3"/>
    <w:rsid w:val="00121E62"/>
    <w:rsid w:val="00121FBC"/>
    <w:rsid w:val="001222EE"/>
    <w:rsid w:val="0012272E"/>
    <w:rsid w:val="00122755"/>
    <w:rsid w:val="00122B72"/>
    <w:rsid w:val="00122CD6"/>
    <w:rsid w:val="00122D81"/>
    <w:rsid w:val="00122EE0"/>
    <w:rsid w:val="0012308D"/>
    <w:rsid w:val="00123188"/>
    <w:rsid w:val="00123234"/>
    <w:rsid w:val="001232C4"/>
    <w:rsid w:val="0012349A"/>
    <w:rsid w:val="0012357E"/>
    <w:rsid w:val="0012363A"/>
    <w:rsid w:val="001237FB"/>
    <w:rsid w:val="00123C53"/>
    <w:rsid w:val="00123D58"/>
    <w:rsid w:val="00123DD3"/>
    <w:rsid w:val="00123FE0"/>
    <w:rsid w:val="00124204"/>
    <w:rsid w:val="001243F0"/>
    <w:rsid w:val="0012446F"/>
    <w:rsid w:val="001245DE"/>
    <w:rsid w:val="00124903"/>
    <w:rsid w:val="00124C44"/>
    <w:rsid w:val="00124D1E"/>
    <w:rsid w:val="00124E16"/>
    <w:rsid w:val="00124EF4"/>
    <w:rsid w:val="00125171"/>
    <w:rsid w:val="00125244"/>
    <w:rsid w:val="00125255"/>
    <w:rsid w:val="001252EC"/>
    <w:rsid w:val="00125304"/>
    <w:rsid w:val="00125561"/>
    <w:rsid w:val="001255B0"/>
    <w:rsid w:val="001255E3"/>
    <w:rsid w:val="00125671"/>
    <w:rsid w:val="0012578F"/>
    <w:rsid w:val="001257A8"/>
    <w:rsid w:val="00125839"/>
    <w:rsid w:val="0012590F"/>
    <w:rsid w:val="00125AE5"/>
    <w:rsid w:val="00125B57"/>
    <w:rsid w:val="00125BE3"/>
    <w:rsid w:val="00125BF1"/>
    <w:rsid w:val="00125DA4"/>
    <w:rsid w:val="00125DC1"/>
    <w:rsid w:val="00125DEE"/>
    <w:rsid w:val="00126260"/>
    <w:rsid w:val="0012632C"/>
    <w:rsid w:val="001265E7"/>
    <w:rsid w:val="00126650"/>
    <w:rsid w:val="00126ACC"/>
    <w:rsid w:val="00126D6C"/>
    <w:rsid w:val="00126D8C"/>
    <w:rsid w:val="00126E86"/>
    <w:rsid w:val="00127033"/>
    <w:rsid w:val="001270E0"/>
    <w:rsid w:val="00127125"/>
    <w:rsid w:val="001271EE"/>
    <w:rsid w:val="001272D4"/>
    <w:rsid w:val="00127308"/>
    <w:rsid w:val="00127325"/>
    <w:rsid w:val="00127615"/>
    <w:rsid w:val="001277F8"/>
    <w:rsid w:val="00127810"/>
    <w:rsid w:val="0012788E"/>
    <w:rsid w:val="001278A1"/>
    <w:rsid w:val="00127A34"/>
    <w:rsid w:val="00127B61"/>
    <w:rsid w:val="00127B71"/>
    <w:rsid w:val="00127BAD"/>
    <w:rsid w:val="00127DC2"/>
    <w:rsid w:val="0013000C"/>
    <w:rsid w:val="00130255"/>
    <w:rsid w:val="00130299"/>
    <w:rsid w:val="0013037A"/>
    <w:rsid w:val="00130396"/>
    <w:rsid w:val="00130734"/>
    <w:rsid w:val="00130967"/>
    <w:rsid w:val="001309C0"/>
    <w:rsid w:val="00130B48"/>
    <w:rsid w:val="00130C0D"/>
    <w:rsid w:val="00130D08"/>
    <w:rsid w:val="00130D5E"/>
    <w:rsid w:val="00130F40"/>
    <w:rsid w:val="00131029"/>
    <w:rsid w:val="0013102A"/>
    <w:rsid w:val="00131150"/>
    <w:rsid w:val="00131197"/>
    <w:rsid w:val="00131330"/>
    <w:rsid w:val="00131402"/>
    <w:rsid w:val="0013142D"/>
    <w:rsid w:val="00131452"/>
    <w:rsid w:val="0013169F"/>
    <w:rsid w:val="00131739"/>
    <w:rsid w:val="00131954"/>
    <w:rsid w:val="00131992"/>
    <w:rsid w:val="001319A7"/>
    <w:rsid w:val="00131ABF"/>
    <w:rsid w:val="00131C7C"/>
    <w:rsid w:val="00131CC4"/>
    <w:rsid w:val="00131CCE"/>
    <w:rsid w:val="00131D22"/>
    <w:rsid w:val="00131EE8"/>
    <w:rsid w:val="001321FC"/>
    <w:rsid w:val="0013228F"/>
    <w:rsid w:val="001322E2"/>
    <w:rsid w:val="00132341"/>
    <w:rsid w:val="001323DA"/>
    <w:rsid w:val="00132585"/>
    <w:rsid w:val="00132618"/>
    <w:rsid w:val="0013280E"/>
    <w:rsid w:val="00132921"/>
    <w:rsid w:val="0013296C"/>
    <w:rsid w:val="00132995"/>
    <w:rsid w:val="00132A3A"/>
    <w:rsid w:val="00132A62"/>
    <w:rsid w:val="00132A78"/>
    <w:rsid w:val="00132B46"/>
    <w:rsid w:val="00132BF7"/>
    <w:rsid w:val="00132D82"/>
    <w:rsid w:val="00132F2D"/>
    <w:rsid w:val="00132F39"/>
    <w:rsid w:val="00133047"/>
    <w:rsid w:val="001330C3"/>
    <w:rsid w:val="0013315D"/>
    <w:rsid w:val="001334BA"/>
    <w:rsid w:val="001335DB"/>
    <w:rsid w:val="00133649"/>
    <w:rsid w:val="00133979"/>
    <w:rsid w:val="00133A1C"/>
    <w:rsid w:val="00133A2A"/>
    <w:rsid w:val="00133A7D"/>
    <w:rsid w:val="00133D08"/>
    <w:rsid w:val="00134237"/>
    <w:rsid w:val="00134397"/>
    <w:rsid w:val="00134608"/>
    <w:rsid w:val="001346DA"/>
    <w:rsid w:val="001347A1"/>
    <w:rsid w:val="001347F8"/>
    <w:rsid w:val="001348A1"/>
    <w:rsid w:val="001349BB"/>
    <w:rsid w:val="00134A91"/>
    <w:rsid w:val="00134AFF"/>
    <w:rsid w:val="00134B27"/>
    <w:rsid w:val="00134C44"/>
    <w:rsid w:val="00134C58"/>
    <w:rsid w:val="00134F37"/>
    <w:rsid w:val="001352E6"/>
    <w:rsid w:val="00135342"/>
    <w:rsid w:val="00135409"/>
    <w:rsid w:val="001356A0"/>
    <w:rsid w:val="0013577C"/>
    <w:rsid w:val="0013584A"/>
    <w:rsid w:val="00135BD6"/>
    <w:rsid w:val="00135CEE"/>
    <w:rsid w:val="00135D13"/>
    <w:rsid w:val="00135E31"/>
    <w:rsid w:val="00135F22"/>
    <w:rsid w:val="001360B0"/>
    <w:rsid w:val="00136234"/>
    <w:rsid w:val="00136278"/>
    <w:rsid w:val="001363E6"/>
    <w:rsid w:val="001363F4"/>
    <w:rsid w:val="00136455"/>
    <w:rsid w:val="001365F4"/>
    <w:rsid w:val="00136611"/>
    <w:rsid w:val="001366B2"/>
    <w:rsid w:val="0013671E"/>
    <w:rsid w:val="00136793"/>
    <w:rsid w:val="001368B2"/>
    <w:rsid w:val="00136AA3"/>
    <w:rsid w:val="00136BCC"/>
    <w:rsid w:val="00136C54"/>
    <w:rsid w:val="00136DAF"/>
    <w:rsid w:val="0013736C"/>
    <w:rsid w:val="001376E3"/>
    <w:rsid w:val="0013777A"/>
    <w:rsid w:val="00137AA1"/>
    <w:rsid w:val="00137AAB"/>
    <w:rsid w:val="00137B7A"/>
    <w:rsid w:val="00137BB2"/>
    <w:rsid w:val="00137FE0"/>
    <w:rsid w:val="001401B0"/>
    <w:rsid w:val="00140258"/>
    <w:rsid w:val="0014033E"/>
    <w:rsid w:val="00140445"/>
    <w:rsid w:val="001405EE"/>
    <w:rsid w:val="0014082E"/>
    <w:rsid w:val="00140874"/>
    <w:rsid w:val="001408EA"/>
    <w:rsid w:val="00140D5E"/>
    <w:rsid w:val="00140D68"/>
    <w:rsid w:val="00140EAB"/>
    <w:rsid w:val="00140EC2"/>
    <w:rsid w:val="00140F79"/>
    <w:rsid w:val="001411AD"/>
    <w:rsid w:val="001411EC"/>
    <w:rsid w:val="00141230"/>
    <w:rsid w:val="00141265"/>
    <w:rsid w:val="001412A8"/>
    <w:rsid w:val="001412E9"/>
    <w:rsid w:val="00141368"/>
    <w:rsid w:val="001414B4"/>
    <w:rsid w:val="00141BD7"/>
    <w:rsid w:val="00141BFC"/>
    <w:rsid w:val="00141C5B"/>
    <w:rsid w:val="00141C6A"/>
    <w:rsid w:val="00141D4B"/>
    <w:rsid w:val="00141D97"/>
    <w:rsid w:val="00141FA3"/>
    <w:rsid w:val="00142164"/>
    <w:rsid w:val="00142180"/>
    <w:rsid w:val="0014227C"/>
    <w:rsid w:val="0014241C"/>
    <w:rsid w:val="00142745"/>
    <w:rsid w:val="001428A6"/>
    <w:rsid w:val="00142A0F"/>
    <w:rsid w:val="00142B26"/>
    <w:rsid w:val="00142C9B"/>
    <w:rsid w:val="00142DD5"/>
    <w:rsid w:val="00142E07"/>
    <w:rsid w:val="00143011"/>
    <w:rsid w:val="00143114"/>
    <w:rsid w:val="001431C2"/>
    <w:rsid w:val="00143316"/>
    <w:rsid w:val="0014350D"/>
    <w:rsid w:val="00143667"/>
    <w:rsid w:val="001436E4"/>
    <w:rsid w:val="0014372A"/>
    <w:rsid w:val="001438F4"/>
    <w:rsid w:val="00143AE1"/>
    <w:rsid w:val="00144102"/>
    <w:rsid w:val="0014420C"/>
    <w:rsid w:val="0014435D"/>
    <w:rsid w:val="00144656"/>
    <w:rsid w:val="001446DE"/>
    <w:rsid w:val="001447D5"/>
    <w:rsid w:val="001449B7"/>
    <w:rsid w:val="00144C4D"/>
    <w:rsid w:val="00144C75"/>
    <w:rsid w:val="00144CA3"/>
    <w:rsid w:val="00144CE4"/>
    <w:rsid w:val="00144D69"/>
    <w:rsid w:val="00145157"/>
    <w:rsid w:val="001451EB"/>
    <w:rsid w:val="00145357"/>
    <w:rsid w:val="00145364"/>
    <w:rsid w:val="00145624"/>
    <w:rsid w:val="001457C6"/>
    <w:rsid w:val="001459D5"/>
    <w:rsid w:val="001459DF"/>
    <w:rsid w:val="00145A52"/>
    <w:rsid w:val="00145B35"/>
    <w:rsid w:val="00145D82"/>
    <w:rsid w:val="00146245"/>
    <w:rsid w:val="00146268"/>
    <w:rsid w:val="001462B5"/>
    <w:rsid w:val="00146619"/>
    <w:rsid w:val="001466AB"/>
    <w:rsid w:val="00146718"/>
    <w:rsid w:val="00146775"/>
    <w:rsid w:val="001467B4"/>
    <w:rsid w:val="001467BD"/>
    <w:rsid w:val="00146991"/>
    <w:rsid w:val="00146BB0"/>
    <w:rsid w:val="00146D26"/>
    <w:rsid w:val="0014719B"/>
    <w:rsid w:val="00147361"/>
    <w:rsid w:val="001474D9"/>
    <w:rsid w:val="00147585"/>
    <w:rsid w:val="00147613"/>
    <w:rsid w:val="001476D3"/>
    <w:rsid w:val="00147B55"/>
    <w:rsid w:val="00147B77"/>
    <w:rsid w:val="00147CC9"/>
    <w:rsid w:val="00147DFB"/>
    <w:rsid w:val="0015011A"/>
    <w:rsid w:val="00150228"/>
    <w:rsid w:val="001502D3"/>
    <w:rsid w:val="00150349"/>
    <w:rsid w:val="0015052F"/>
    <w:rsid w:val="00150690"/>
    <w:rsid w:val="00150813"/>
    <w:rsid w:val="00150914"/>
    <w:rsid w:val="00150A1D"/>
    <w:rsid w:val="00150A90"/>
    <w:rsid w:val="00150B68"/>
    <w:rsid w:val="00150CE4"/>
    <w:rsid w:val="00150EC1"/>
    <w:rsid w:val="0015107D"/>
    <w:rsid w:val="0015108C"/>
    <w:rsid w:val="001511D4"/>
    <w:rsid w:val="001511FC"/>
    <w:rsid w:val="00151206"/>
    <w:rsid w:val="001513C8"/>
    <w:rsid w:val="001515C2"/>
    <w:rsid w:val="001515DB"/>
    <w:rsid w:val="00151699"/>
    <w:rsid w:val="001516C2"/>
    <w:rsid w:val="001517C6"/>
    <w:rsid w:val="0015187E"/>
    <w:rsid w:val="00151A98"/>
    <w:rsid w:val="00151AC8"/>
    <w:rsid w:val="00151B71"/>
    <w:rsid w:val="00151CD5"/>
    <w:rsid w:val="00151D51"/>
    <w:rsid w:val="00151EC3"/>
    <w:rsid w:val="00151F53"/>
    <w:rsid w:val="001520E8"/>
    <w:rsid w:val="0015215F"/>
    <w:rsid w:val="001521F6"/>
    <w:rsid w:val="00152221"/>
    <w:rsid w:val="00152591"/>
    <w:rsid w:val="001528D7"/>
    <w:rsid w:val="001529D4"/>
    <w:rsid w:val="00152C53"/>
    <w:rsid w:val="00152F03"/>
    <w:rsid w:val="00152F69"/>
    <w:rsid w:val="0015317C"/>
    <w:rsid w:val="00153279"/>
    <w:rsid w:val="001532AB"/>
    <w:rsid w:val="0015355E"/>
    <w:rsid w:val="00153821"/>
    <w:rsid w:val="001538EA"/>
    <w:rsid w:val="001539D0"/>
    <w:rsid w:val="00153F6C"/>
    <w:rsid w:val="0015416F"/>
    <w:rsid w:val="0015447C"/>
    <w:rsid w:val="00154588"/>
    <w:rsid w:val="0015458A"/>
    <w:rsid w:val="00154805"/>
    <w:rsid w:val="00154AC7"/>
    <w:rsid w:val="00154B1A"/>
    <w:rsid w:val="00154BFB"/>
    <w:rsid w:val="00154CC8"/>
    <w:rsid w:val="00154EAE"/>
    <w:rsid w:val="0015511D"/>
    <w:rsid w:val="0015521D"/>
    <w:rsid w:val="001553C7"/>
    <w:rsid w:val="001554EC"/>
    <w:rsid w:val="0015566B"/>
    <w:rsid w:val="00155670"/>
    <w:rsid w:val="00155916"/>
    <w:rsid w:val="00155ACC"/>
    <w:rsid w:val="00155CE9"/>
    <w:rsid w:val="00155D12"/>
    <w:rsid w:val="00155E24"/>
    <w:rsid w:val="00155FC7"/>
    <w:rsid w:val="0015617E"/>
    <w:rsid w:val="0015636A"/>
    <w:rsid w:val="00156519"/>
    <w:rsid w:val="001565D7"/>
    <w:rsid w:val="0015671A"/>
    <w:rsid w:val="0015687E"/>
    <w:rsid w:val="00156A7B"/>
    <w:rsid w:val="00156B1C"/>
    <w:rsid w:val="00156BC5"/>
    <w:rsid w:val="00156E56"/>
    <w:rsid w:val="00156FC1"/>
    <w:rsid w:val="00157008"/>
    <w:rsid w:val="00157053"/>
    <w:rsid w:val="0015710C"/>
    <w:rsid w:val="001571CB"/>
    <w:rsid w:val="00157573"/>
    <w:rsid w:val="001575DC"/>
    <w:rsid w:val="00157607"/>
    <w:rsid w:val="00157785"/>
    <w:rsid w:val="001577CE"/>
    <w:rsid w:val="00160028"/>
    <w:rsid w:val="00160054"/>
    <w:rsid w:val="0016028D"/>
    <w:rsid w:val="001606C5"/>
    <w:rsid w:val="00160AEC"/>
    <w:rsid w:val="00160B39"/>
    <w:rsid w:val="00160BF8"/>
    <w:rsid w:val="00160FC1"/>
    <w:rsid w:val="001611A1"/>
    <w:rsid w:val="001611E1"/>
    <w:rsid w:val="0016124B"/>
    <w:rsid w:val="001612A8"/>
    <w:rsid w:val="001613BF"/>
    <w:rsid w:val="00161488"/>
    <w:rsid w:val="00161508"/>
    <w:rsid w:val="00161520"/>
    <w:rsid w:val="0016175A"/>
    <w:rsid w:val="00161876"/>
    <w:rsid w:val="00161C10"/>
    <w:rsid w:val="00161C5F"/>
    <w:rsid w:val="00161D2E"/>
    <w:rsid w:val="00162063"/>
    <w:rsid w:val="00162069"/>
    <w:rsid w:val="00162093"/>
    <w:rsid w:val="001620B3"/>
    <w:rsid w:val="00162488"/>
    <w:rsid w:val="00162E2B"/>
    <w:rsid w:val="00162F0D"/>
    <w:rsid w:val="00163072"/>
    <w:rsid w:val="00163087"/>
    <w:rsid w:val="001630BF"/>
    <w:rsid w:val="00163345"/>
    <w:rsid w:val="0016334A"/>
    <w:rsid w:val="00163499"/>
    <w:rsid w:val="0016373D"/>
    <w:rsid w:val="0016378D"/>
    <w:rsid w:val="001637BE"/>
    <w:rsid w:val="00163806"/>
    <w:rsid w:val="00163891"/>
    <w:rsid w:val="001638C5"/>
    <w:rsid w:val="0016398A"/>
    <w:rsid w:val="00163AD7"/>
    <w:rsid w:val="00163B0D"/>
    <w:rsid w:val="00163B6D"/>
    <w:rsid w:val="00163CA1"/>
    <w:rsid w:val="00163E6D"/>
    <w:rsid w:val="00163F21"/>
    <w:rsid w:val="0016442F"/>
    <w:rsid w:val="00164495"/>
    <w:rsid w:val="00164575"/>
    <w:rsid w:val="00164654"/>
    <w:rsid w:val="001646A7"/>
    <w:rsid w:val="001646B7"/>
    <w:rsid w:val="00164784"/>
    <w:rsid w:val="00164816"/>
    <w:rsid w:val="00164CD6"/>
    <w:rsid w:val="00164D35"/>
    <w:rsid w:val="00164F17"/>
    <w:rsid w:val="00164FE9"/>
    <w:rsid w:val="00164FFC"/>
    <w:rsid w:val="00165287"/>
    <w:rsid w:val="001656AD"/>
    <w:rsid w:val="001657BA"/>
    <w:rsid w:val="001658E8"/>
    <w:rsid w:val="00165952"/>
    <w:rsid w:val="001659EB"/>
    <w:rsid w:val="00165A2F"/>
    <w:rsid w:val="00165AFA"/>
    <w:rsid w:val="00165C4F"/>
    <w:rsid w:val="00165F82"/>
    <w:rsid w:val="00166127"/>
    <w:rsid w:val="0016626E"/>
    <w:rsid w:val="0016635A"/>
    <w:rsid w:val="00166367"/>
    <w:rsid w:val="001663B9"/>
    <w:rsid w:val="001664A8"/>
    <w:rsid w:val="001664C6"/>
    <w:rsid w:val="001664E8"/>
    <w:rsid w:val="001664E9"/>
    <w:rsid w:val="00166554"/>
    <w:rsid w:val="0016661C"/>
    <w:rsid w:val="001667B2"/>
    <w:rsid w:val="0016683C"/>
    <w:rsid w:val="00166C46"/>
    <w:rsid w:val="00166C47"/>
    <w:rsid w:val="00166DE1"/>
    <w:rsid w:val="00166E17"/>
    <w:rsid w:val="00166FBB"/>
    <w:rsid w:val="00167156"/>
    <w:rsid w:val="0016727C"/>
    <w:rsid w:val="00167407"/>
    <w:rsid w:val="00167993"/>
    <w:rsid w:val="00167B38"/>
    <w:rsid w:val="00167C39"/>
    <w:rsid w:val="00167CC7"/>
    <w:rsid w:val="00167D7D"/>
    <w:rsid w:val="00167EF6"/>
    <w:rsid w:val="00167F8B"/>
    <w:rsid w:val="00170088"/>
    <w:rsid w:val="0017028A"/>
    <w:rsid w:val="00170294"/>
    <w:rsid w:val="00170450"/>
    <w:rsid w:val="00170597"/>
    <w:rsid w:val="00170646"/>
    <w:rsid w:val="001707BD"/>
    <w:rsid w:val="00170A0A"/>
    <w:rsid w:val="00170AAF"/>
    <w:rsid w:val="00170ADC"/>
    <w:rsid w:val="00170C36"/>
    <w:rsid w:val="00170D01"/>
    <w:rsid w:val="00170DC2"/>
    <w:rsid w:val="00170EF5"/>
    <w:rsid w:val="001711AF"/>
    <w:rsid w:val="00171310"/>
    <w:rsid w:val="00171381"/>
    <w:rsid w:val="00171520"/>
    <w:rsid w:val="00171BF1"/>
    <w:rsid w:val="00171EAF"/>
    <w:rsid w:val="00172117"/>
    <w:rsid w:val="00172148"/>
    <w:rsid w:val="00172241"/>
    <w:rsid w:val="0017231D"/>
    <w:rsid w:val="00172413"/>
    <w:rsid w:val="001725A3"/>
    <w:rsid w:val="0017262E"/>
    <w:rsid w:val="00172642"/>
    <w:rsid w:val="00172738"/>
    <w:rsid w:val="0017274A"/>
    <w:rsid w:val="00172774"/>
    <w:rsid w:val="001728F5"/>
    <w:rsid w:val="00172C73"/>
    <w:rsid w:val="00172FE2"/>
    <w:rsid w:val="00173017"/>
    <w:rsid w:val="001730B0"/>
    <w:rsid w:val="00173431"/>
    <w:rsid w:val="00173519"/>
    <w:rsid w:val="00173542"/>
    <w:rsid w:val="00173558"/>
    <w:rsid w:val="0017374E"/>
    <w:rsid w:val="0017375F"/>
    <w:rsid w:val="0017381D"/>
    <w:rsid w:val="0017388E"/>
    <w:rsid w:val="00173905"/>
    <w:rsid w:val="00173C97"/>
    <w:rsid w:val="00174334"/>
    <w:rsid w:val="0017436D"/>
    <w:rsid w:val="00174406"/>
    <w:rsid w:val="001744F1"/>
    <w:rsid w:val="0017458B"/>
    <w:rsid w:val="001745C6"/>
    <w:rsid w:val="00174724"/>
    <w:rsid w:val="0017479C"/>
    <w:rsid w:val="001748A9"/>
    <w:rsid w:val="00174975"/>
    <w:rsid w:val="00174A45"/>
    <w:rsid w:val="00174A85"/>
    <w:rsid w:val="00174CCA"/>
    <w:rsid w:val="00174D47"/>
    <w:rsid w:val="00174DF4"/>
    <w:rsid w:val="00174E32"/>
    <w:rsid w:val="00174EF6"/>
    <w:rsid w:val="00175036"/>
    <w:rsid w:val="001751A0"/>
    <w:rsid w:val="001754C3"/>
    <w:rsid w:val="001755DF"/>
    <w:rsid w:val="001755F6"/>
    <w:rsid w:val="001756FB"/>
    <w:rsid w:val="0017579B"/>
    <w:rsid w:val="001758EA"/>
    <w:rsid w:val="001759A9"/>
    <w:rsid w:val="00175AD1"/>
    <w:rsid w:val="00175B60"/>
    <w:rsid w:val="00175B8D"/>
    <w:rsid w:val="00175F7D"/>
    <w:rsid w:val="0017616E"/>
    <w:rsid w:val="001762D9"/>
    <w:rsid w:val="001765AB"/>
    <w:rsid w:val="001765AD"/>
    <w:rsid w:val="001767AB"/>
    <w:rsid w:val="00176D62"/>
    <w:rsid w:val="00176D97"/>
    <w:rsid w:val="00176E22"/>
    <w:rsid w:val="00176F1D"/>
    <w:rsid w:val="00177065"/>
    <w:rsid w:val="00177210"/>
    <w:rsid w:val="00177268"/>
    <w:rsid w:val="0017731D"/>
    <w:rsid w:val="001775F2"/>
    <w:rsid w:val="0017767B"/>
    <w:rsid w:val="00177791"/>
    <w:rsid w:val="001777F4"/>
    <w:rsid w:val="001778D2"/>
    <w:rsid w:val="001779AC"/>
    <w:rsid w:val="00177B8A"/>
    <w:rsid w:val="00177D0E"/>
    <w:rsid w:val="00177F24"/>
    <w:rsid w:val="00180308"/>
    <w:rsid w:val="0018046C"/>
    <w:rsid w:val="001804A6"/>
    <w:rsid w:val="00180550"/>
    <w:rsid w:val="0018074A"/>
    <w:rsid w:val="00180855"/>
    <w:rsid w:val="00180CAE"/>
    <w:rsid w:val="00180D32"/>
    <w:rsid w:val="00180DBB"/>
    <w:rsid w:val="00180F6A"/>
    <w:rsid w:val="00180F7E"/>
    <w:rsid w:val="00181138"/>
    <w:rsid w:val="0018115E"/>
    <w:rsid w:val="001812CF"/>
    <w:rsid w:val="00181330"/>
    <w:rsid w:val="00181757"/>
    <w:rsid w:val="001817BD"/>
    <w:rsid w:val="0018186F"/>
    <w:rsid w:val="001818F0"/>
    <w:rsid w:val="00181998"/>
    <w:rsid w:val="00181AEC"/>
    <w:rsid w:val="00181BFE"/>
    <w:rsid w:val="00181FD2"/>
    <w:rsid w:val="00181FF2"/>
    <w:rsid w:val="00182178"/>
    <w:rsid w:val="001821CA"/>
    <w:rsid w:val="0018225D"/>
    <w:rsid w:val="00182365"/>
    <w:rsid w:val="001826BB"/>
    <w:rsid w:val="0018277D"/>
    <w:rsid w:val="001828B2"/>
    <w:rsid w:val="001829CF"/>
    <w:rsid w:val="00182A87"/>
    <w:rsid w:val="00182B5D"/>
    <w:rsid w:val="00182B6D"/>
    <w:rsid w:val="00182BAC"/>
    <w:rsid w:val="00182FAD"/>
    <w:rsid w:val="0018307B"/>
    <w:rsid w:val="001831D9"/>
    <w:rsid w:val="00183338"/>
    <w:rsid w:val="001834FA"/>
    <w:rsid w:val="00183691"/>
    <w:rsid w:val="00183783"/>
    <w:rsid w:val="001837F1"/>
    <w:rsid w:val="0018383A"/>
    <w:rsid w:val="00183A3F"/>
    <w:rsid w:val="00183B97"/>
    <w:rsid w:val="00183D71"/>
    <w:rsid w:val="00183D8D"/>
    <w:rsid w:val="00183EC5"/>
    <w:rsid w:val="00183EE0"/>
    <w:rsid w:val="001841AE"/>
    <w:rsid w:val="001841D9"/>
    <w:rsid w:val="0018427F"/>
    <w:rsid w:val="00184733"/>
    <w:rsid w:val="001848C7"/>
    <w:rsid w:val="00184A1E"/>
    <w:rsid w:val="00184AC4"/>
    <w:rsid w:val="00184B70"/>
    <w:rsid w:val="00184F09"/>
    <w:rsid w:val="00184FB0"/>
    <w:rsid w:val="0018507E"/>
    <w:rsid w:val="00185147"/>
    <w:rsid w:val="00185314"/>
    <w:rsid w:val="0018544A"/>
    <w:rsid w:val="001855AD"/>
    <w:rsid w:val="001855E7"/>
    <w:rsid w:val="001856DE"/>
    <w:rsid w:val="00185A0C"/>
    <w:rsid w:val="00185AA5"/>
    <w:rsid w:val="00185CD2"/>
    <w:rsid w:val="00186085"/>
    <w:rsid w:val="00186459"/>
    <w:rsid w:val="00186648"/>
    <w:rsid w:val="001866FF"/>
    <w:rsid w:val="001868CD"/>
    <w:rsid w:val="00186A60"/>
    <w:rsid w:val="00186AB4"/>
    <w:rsid w:val="00186C5A"/>
    <w:rsid w:val="00186E92"/>
    <w:rsid w:val="00186E95"/>
    <w:rsid w:val="00186EF2"/>
    <w:rsid w:val="00186F2A"/>
    <w:rsid w:val="00187045"/>
    <w:rsid w:val="00187058"/>
    <w:rsid w:val="0018711D"/>
    <w:rsid w:val="00187296"/>
    <w:rsid w:val="001872F6"/>
    <w:rsid w:val="001873E9"/>
    <w:rsid w:val="0018748C"/>
    <w:rsid w:val="00187525"/>
    <w:rsid w:val="00187768"/>
    <w:rsid w:val="001879A2"/>
    <w:rsid w:val="00187AF7"/>
    <w:rsid w:val="00187B4C"/>
    <w:rsid w:val="00187D0B"/>
    <w:rsid w:val="00187F03"/>
    <w:rsid w:val="00187F91"/>
    <w:rsid w:val="001900D9"/>
    <w:rsid w:val="001904B5"/>
    <w:rsid w:val="0019054C"/>
    <w:rsid w:val="00190571"/>
    <w:rsid w:val="00190582"/>
    <w:rsid w:val="00190613"/>
    <w:rsid w:val="001906CA"/>
    <w:rsid w:val="001906DC"/>
    <w:rsid w:val="00190870"/>
    <w:rsid w:val="00190877"/>
    <w:rsid w:val="00190B1A"/>
    <w:rsid w:val="00190BD6"/>
    <w:rsid w:val="00190BE0"/>
    <w:rsid w:val="00190E5A"/>
    <w:rsid w:val="00190FC0"/>
    <w:rsid w:val="001911A1"/>
    <w:rsid w:val="001911A9"/>
    <w:rsid w:val="001911DD"/>
    <w:rsid w:val="00191327"/>
    <w:rsid w:val="001915B8"/>
    <w:rsid w:val="00191A99"/>
    <w:rsid w:val="00191BB8"/>
    <w:rsid w:val="00191C9C"/>
    <w:rsid w:val="00191F8E"/>
    <w:rsid w:val="00191FB6"/>
    <w:rsid w:val="00192055"/>
    <w:rsid w:val="0019256C"/>
    <w:rsid w:val="00192588"/>
    <w:rsid w:val="00192594"/>
    <w:rsid w:val="00192783"/>
    <w:rsid w:val="00192A20"/>
    <w:rsid w:val="00192B3E"/>
    <w:rsid w:val="00192C89"/>
    <w:rsid w:val="00192DAE"/>
    <w:rsid w:val="00192EA1"/>
    <w:rsid w:val="00193016"/>
    <w:rsid w:val="0019302F"/>
    <w:rsid w:val="0019330A"/>
    <w:rsid w:val="00193325"/>
    <w:rsid w:val="001933DE"/>
    <w:rsid w:val="001934AE"/>
    <w:rsid w:val="00193680"/>
    <w:rsid w:val="001936AE"/>
    <w:rsid w:val="001937B4"/>
    <w:rsid w:val="0019382F"/>
    <w:rsid w:val="0019384D"/>
    <w:rsid w:val="001938F5"/>
    <w:rsid w:val="00193916"/>
    <w:rsid w:val="00193920"/>
    <w:rsid w:val="00193B06"/>
    <w:rsid w:val="00193D08"/>
    <w:rsid w:val="00193D4E"/>
    <w:rsid w:val="00193ED0"/>
    <w:rsid w:val="00193EFA"/>
    <w:rsid w:val="00193F6E"/>
    <w:rsid w:val="00194025"/>
    <w:rsid w:val="00194086"/>
    <w:rsid w:val="00194200"/>
    <w:rsid w:val="00194254"/>
    <w:rsid w:val="001942D5"/>
    <w:rsid w:val="0019439D"/>
    <w:rsid w:val="001943E2"/>
    <w:rsid w:val="001943F3"/>
    <w:rsid w:val="0019459C"/>
    <w:rsid w:val="00194783"/>
    <w:rsid w:val="001947D6"/>
    <w:rsid w:val="001948B6"/>
    <w:rsid w:val="00194B72"/>
    <w:rsid w:val="00194CC8"/>
    <w:rsid w:val="00194E80"/>
    <w:rsid w:val="00194FD2"/>
    <w:rsid w:val="001950A1"/>
    <w:rsid w:val="00195200"/>
    <w:rsid w:val="001955D1"/>
    <w:rsid w:val="001955D3"/>
    <w:rsid w:val="00195A8C"/>
    <w:rsid w:val="00195CA5"/>
    <w:rsid w:val="00195D05"/>
    <w:rsid w:val="00195EB5"/>
    <w:rsid w:val="00195ECF"/>
    <w:rsid w:val="00195FBA"/>
    <w:rsid w:val="0019615E"/>
    <w:rsid w:val="0019666C"/>
    <w:rsid w:val="00196809"/>
    <w:rsid w:val="00196939"/>
    <w:rsid w:val="001969AC"/>
    <w:rsid w:val="00196CB0"/>
    <w:rsid w:val="00196DA3"/>
    <w:rsid w:val="00196DB6"/>
    <w:rsid w:val="00197011"/>
    <w:rsid w:val="001970E4"/>
    <w:rsid w:val="001972A1"/>
    <w:rsid w:val="001973EF"/>
    <w:rsid w:val="0019761F"/>
    <w:rsid w:val="001976C5"/>
    <w:rsid w:val="00197971"/>
    <w:rsid w:val="00197E23"/>
    <w:rsid w:val="001A0025"/>
    <w:rsid w:val="001A03F5"/>
    <w:rsid w:val="001A0593"/>
    <w:rsid w:val="001A0682"/>
    <w:rsid w:val="001A0745"/>
    <w:rsid w:val="001A0879"/>
    <w:rsid w:val="001A08F6"/>
    <w:rsid w:val="001A08FE"/>
    <w:rsid w:val="001A09F6"/>
    <w:rsid w:val="001A0A52"/>
    <w:rsid w:val="001A0AAB"/>
    <w:rsid w:val="001A0E39"/>
    <w:rsid w:val="001A0E7E"/>
    <w:rsid w:val="001A0FBD"/>
    <w:rsid w:val="001A1017"/>
    <w:rsid w:val="001A1395"/>
    <w:rsid w:val="001A13A0"/>
    <w:rsid w:val="001A13F1"/>
    <w:rsid w:val="001A15FF"/>
    <w:rsid w:val="001A19E7"/>
    <w:rsid w:val="001A1A1F"/>
    <w:rsid w:val="001A1A3E"/>
    <w:rsid w:val="001A1B6B"/>
    <w:rsid w:val="001A1D09"/>
    <w:rsid w:val="001A1D98"/>
    <w:rsid w:val="001A1E53"/>
    <w:rsid w:val="001A1EEC"/>
    <w:rsid w:val="001A1F48"/>
    <w:rsid w:val="001A1F94"/>
    <w:rsid w:val="001A2094"/>
    <w:rsid w:val="001A2251"/>
    <w:rsid w:val="001A231A"/>
    <w:rsid w:val="001A235A"/>
    <w:rsid w:val="001A2385"/>
    <w:rsid w:val="001A255D"/>
    <w:rsid w:val="001A270B"/>
    <w:rsid w:val="001A275C"/>
    <w:rsid w:val="001A27C9"/>
    <w:rsid w:val="001A286E"/>
    <w:rsid w:val="001A2A14"/>
    <w:rsid w:val="001A2AD1"/>
    <w:rsid w:val="001A2BEB"/>
    <w:rsid w:val="001A2C57"/>
    <w:rsid w:val="001A2E3D"/>
    <w:rsid w:val="001A2EBC"/>
    <w:rsid w:val="001A2EF5"/>
    <w:rsid w:val="001A315F"/>
    <w:rsid w:val="001A37C7"/>
    <w:rsid w:val="001A3850"/>
    <w:rsid w:val="001A3A6D"/>
    <w:rsid w:val="001A3ABC"/>
    <w:rsid w:val="001A4041"/>
    <w:rsid w:val="001A43D3"/>
    <w:rsid w:val="001A4529"/>
    <w:rsid w:val="001A45A9"/>
    <w:rsid w:val="001A4721"/>
    <w:rsid w:val="001A48F6"/>
    <w:rsid w:val="001A493E"/>
    <w:rsid w:val="001A4C46"/>
    <w:rsid w:val="001A4E12"/>
    <w:rsid w:val="001A4E9B"/>
    <w:rsid w:val="001A4F8D"/>
    <w:rsid w:val="001A527D"/>
    <w:rsid w:val="001A53C2"/>
    <w:rsid w:val="001A5517"/>
    <w:rsid w:val="001A55CB"/>
    <w:rsid w:val="001A565A"/>
    <w:rsid w:val="001A57FA"/>
    <w:rsid w:val="001A5889"/>
    <w:rsid w:val="001A59DC"/>
    <w:rsid w:val="001A5A11"/>
    <w:rsid w:val="001A5A56"/>
    <w:rsid w:val="001A5D7A"/>
    <w:rsid w:val="001A5E1F"/>
    <w:rsid w:val="001A6103"/>
    <w:rsid w:val="001A61CA"/>
    <w:rsid w:val="001A6352"/>
    <w:rsid w:val="001A6647"/>
    <w:rsid w:val="001A6857"/>
    <w:rsid w:val="001A69F1"/>
    <w:rsid w:val="001A6A13"/>
    <w:rsid w:val="001A6A7B"/>
    <w:rsid w:val="001A6B6C"/>
    <w:rsid w:val="001A6C1E"/>
    <w:rsid w:val="001A6CAB"/>
    <w:rsid w:val="001A6E27"/>
    <w:rsid w:val="001A6EF7"/>
    <w:rsid w:val="001A6F6F"/>
    <w:rsid w:val="001A6FF9"/>
    <w:rsid w:val="001A726E"/>
    <w:rsid w:val="001A73F8"/>
    <w:rsid w:val="001A7608"/>
    <w:rsid w:val="001A79A9"/>
    <w:rsid w:val="001A7C4A"/>
    <w:rsid w:val="001A7C59"/>
    <w:rsid w:val="001A7DF1"/>
    <w:rsid w:val="001A7FAA"/>
    <w:rsid w:val="001B0114"/>
    <w:rsid w:val="001B057F"/>
    <w:rsid w:val="001B05D2"/>
    <w:rsid w:val="001B076D"/>
    <w:rsid w:val="001B08A2"/>
    <w:rsid w:val="001B0921"/>
    <w:rsid w:val="001B0A59"/>
    <w:rsid w:val="001B0A82"/>
    <w:rsid w:val="001B0B22"/>
    <w:rsid w:val="001B0B2B"/>
    <w:rsid w:val="001B0E19"/>
    <w:rsid w:val="001B0F1C"/>
    <w:rsid w:val="001B0F4E"/>
    <w:rsid w:val="001B10A9"/>
    <w:rsid w:val="001B10E8"/>
    <w:rsid w:val="001B11DB"/>
    <w:rsid w:val="001B124F"/>
    <w:rsid w:val="001B1394"/>
    <w:rsid w:val="001B1422"/>
    <w:rsid w:val="001B1430"/>
    <w:rsid w:val="001B14FF"/>
    <w:rsid w:val="001B197C"/>
    <w:rsid w:val="001B1AD8"/>
    <w:rsid w:val="001B1AF1"/>
    <w:rsid w:val="001B1C37"/>
    <w:rsid w:val="001B1C5A"/>
    <w:rsid w:val="001B1E17"/>
    <w:rsid w:val="001B201C"/>
    <w:rsid w:val="001B203B"/>
    <w:rsid w:val="001B231B"/>
    <w:rsid w:val="001B278D"/>
    <w:rsid w:val="001B2A34"/>
    <w:rsid w:val="001B2C1B"/>
    <w:rsid w:val="001B2D58"/>
    <w:rsid w:val="001B2FAE"/>
    <w:rsid w:val="001B3300"/>
    <w:rsid w:val="001B3594"/>
    <w:rsid w:val="001B36FA"/>
    <w:rsid w:val="001B3725"/>
    <w:rsid w:val="001B375E"/>
    <w:rsid w:val="001B3867"/>
    <w:rsid w:val="001B3996"/>
    <w:rsid w:val="001B3CAA"/>
    <w:rsid w:val="001B3D59"/>
    <w:rsid w:val="001B3F95"/>
    <w:rsid w:val="001B42E6"/>
    <w:rsid w:val="001B465E"/>
    <w:rsid w:val="001B46B3"/>
    <w:rsid w:val="001B4728"/>
    <w:rsid w:val="001B4A2C"/>
    <w:rsid w:val="001B4ADF"/>
    <w:rsid w:val="001B4D78"/>
    <w:rsid w:val="001B5012"/>
    <w:rsid w:val="001B503A"/>
    <w:rsid w:val="001B537B"/>
    <w:rsid w:val="001B5502"/>
    <w:rsid w:val="001B5515"/>
    <w:rsid w:val="001B5927"/>
    <w:rsid w:val="001B59FA"/>
    <w:rsid w:val="001B5D27"/>
    <w:rsid w:val="001B5E95"/>
    <w:rsid w:val="001B5EDC"/>
    <w:rsid w:val="001B5FB7"/>
    <w:rsid w:val="001B6023"/>
    <w:rsid w:val="001B6100"/>
    <w:rsid w:val="001B6194"/>
    <w:rsid w:val="001B61B6"/>
    <w:rsid w:val="001B626F"/>
    <w:rsid w:val="001B633F"/>
    <w:rsid w:val="001B649B"/>
    <w:rsid w:val="001B650A"/>
    <w:rsid w:val="001B650D"/>
    <w:rsid w:val="001B6515"/>
    <w:rsid w:val="001B677B"/>
    <w:rsid w:val="001B67B0"/>
    <w:rsid w:val="001B67D7"/>
    <w:rsid w:val="001B69C3"/>
    <w:rsid w:val="001B6A1B"/>
    <w:rsid w:val="001B6C6E"/>
    <w:rsid w:val="001B6D33"/>
    <w:rsid w:val="001B6E05"/>
    <w:rsid w:val="001B6ECC"/>
    <w:rsid w:val="001B6EEA"/>
    <w:rsid w:val="001B6F70"/>
    <w:rsid w:val="001B7074"/>
    <w:rsid w:val="001B7163"/>
    <w:rsid w:val="001B72D5"/>
    <w:rsid w:val="001B7463"/>
    <w:rsid w:val="001B74F9"/>
    <w:rsid w:val="001B7707"/>
    <w:rsid w:val="001B77B7"/>
    <w:rsid w:val="001B79C7"/>
    <w:rsid w:val="001B7EBD"/>
    <w:rsid w:val="001B7EDB"/>
    <w:rsid w:val="001B7FD5"/>
    <w:rsid w:val="001C00AF"/>
    <w:rsid w:val="001C0122"/>
    <w:rsid w:val="001C02AC"/>
    <w:rsid w:val="001C050F"/>
    <w:rsid w:val="001C0650"/>
    <w:rsid w:val="001C071E"/>
    <w:rsid w:val="001C0725"/>
    <w:rsid w:val="001C0861"/>
    <w:rsid w:val="001C0B11"/>
    <w:rsid w:val="001C0BC0"/>
    <w:rsid w:val="001C0C03"/>
    <w:rsid w:val="001C0EEB"/>
    <w:rsid w:val="001C0F98"/>
    <w:rsid w:val="001C110E"/>
    <w:rsid w:val="001C11E5"/>
    <w:rsid w:val="001C11FA"/>
    <w:rsid w:val="001C13B3"/>
    <w:rsid w:val="001C1400"/>
    <w:rsid w:val="001C1516"/>
    <w:rsid w:val="001C16D7"/>
    <w:rsid w:val="001C173F"/>
    <w:rsid w:val="001C180C"/>
    <w:rsid w:val="001C192A"/>
    <w:rsid w:val="001C19C5"/>
    <w:rsid w:val="001C1B6C"/>
    <w:rsid w:val="001C1C51"/>
    <w:rsid w:val="001C1CFA"/>
    <w:rsid w:val="001C1D58"/>
    <w:rsid w:val="001C1E4A"/>
    <w:rsid w:val="001C1FCE"/>
    <w:rsid w:val="001C2145"/>
    <w:rsid w:val="001C217A"/>
    <w:rsid w:val="001C2192"/>
    <w:rsid w:val="001C2226"/>
    <w:rsid w:val="001C24DB"/>
    <w:rsid w:val="001C26B9"/>
    <w:rsid w:val="001C2B07"/>
    <w:rsid w:val="001C2B79"/>
    <w:rsid w:val="001C2B98"/>
    <w:rsid w:val="001C2C05"/>
    <w:rsid w:val="001C2CF9"/>
    <w:rsid w:val="001C2D54"/>
    <w:rsid w:val="001C2E91"/>
    <w:rsid w:val="001C2ED0"/>
    <w:rsid w:val="001C3099"/>
    <w:rsid w:val="001C30C6"/>
    <w:rsid w:val="001C30E9"/>
    <w:rsid w:val="001C3643"/>
    <w:rsid w:val="001C39E8"/>
    <w:rsid w:val="001C3A16"/>
    <w:rsid w:val="001C3B40"/>
    <w:rsid w:val="001C3C5F"/>
    <w:rsid w:val="001C3C6B"/>
    <w:rsid w:val="001C3DB6"/>
    <w:rsid w:val="001C405E"/>
    <w:rsid w:val="001C40D3"/>
    <w:rsid w:val="001C411B"/>
    <w:rsid w:val="001C427B"/>
    <w:rsid w:val="001C4424"/>
    <w:rsid w:val="001C445C"/>
    <w:rsid w:val="001C48E1"/>
    <w:rsid w:val="001C4A77"/>
    <w:rsid w:val="001C4B56"/>
    <w:rsid w:val="001C4DA5"/>
    <w:rsid w:val="001C4F33"/>
    <w:rsid w:val="001C4FD0"/>
    <w:rsid w:val="001C50DA"/>
    <w:rsid w:val="001C5164"/>
    <w:rsid w:val="001C5181"/>
    <w:rsid w:val="001C5319"/>
    <w:rsid w:val="001C54F7"/>
    <w:rsid w:val="001C556A"/>
    <w:rsid w:val="001C56B6"/>
    <w:rsid w:val="001C56C8"/>
    <w:rsid w:val="001C5731"/>
    <w:rsid w:val="001C5819"/>
    <w:rsid w:val="001C5E6C"/>
    <w:rsid w:val="001C5F52"/>
    <w:rsid w:val="001C6065"/>
    <w:rsid w:val="001C61E0"/>
    <w:rsid w:val="001C62EE"/>
    <w:rsid w:val="001C6422"/>
    <w:rsid w:val="001C65C4"/>
    <w:rsid w:val="001C6672"/>
    <w:rsid w:val="001C66EE"/>
    <w:rsid w:val="001C680A"/>
    <w:rsid w:val="001C6927"/>
    <w:rsid w:val="001C6BCA"/>
    <w:rsid w:val="001C6C55"/>
    <w:rsid w:val="001C6D7B"/>
    <w:rsid w:val="001C6E24"/>
    <w:rsid w:val="001C6E97"/>
    <w:rsid w:val="001C7005"/>
    <w:rsid w:val="001C7047"/>
    <w:rsid w:val="001C721B"/>
    <w:rsid w:val="001C7570"/>
    <w:rsid w:val="001C7845"/>
    <w:rsid w:val="001C792D"/>
    <w:rsid w:val="001C795D"/>
    <w:rsid w:val="001C7B46"/>
    <w:rsid w:val="001C7C53"/>
    <w:rsid w:val="001C7EE6"/>
    <w:rsid w:val="001C7FCA"/>
    <w:rsid w:val="001D018F"/>
    <w:rsid w:val="001D021E"/>
    <w:rsid w:val="001D022B"/>
    <w:rsid w:val="001D02CF"/>
    <w:rsid w:val="001D0332"/>
    <w:rsid w:val="001D04F3"/>
    <w:rsid w:val="001D0533"/>
    <w:rsid w:val="001D066A"/>
    <w:rsid w:val="001D06FA"/>
    <w:rsid w:val="001D07D3"/>
    <w:rsid w:val="001D087B"/>
    <w:rsid w:val="001D09CB"/>
    <w:rsid w:val="001D0A03"/>
    <w:rsid w:val="001D0A41"/>
    <w:rsid w:val="001D0CA1"/>
    <w:rsid w:val="001D0D21"/>
    <w:rsid w:val="001D0E44"/>
    <w:rsid w:val="001D0EE1"/>
    <w:rsid w:val="001D1036"/>
    <w:rsid w:val="001D105D"/>
    <w:rsid w:val="001D1069"/>
    <w:rsid w:val="001D1089"/>
    <w:rsid w:val="001D1235"/>
    <w:rsid w:val="001D1343"/>
    <w:rsid w:val="001D1397"/>
    <w:rsid w:val="001D1462"/>
    <w:rsid w:val="001D165F"/>
    <w:rsid w:val="001D167E"/>
    <w:rsid w:val="001D1859"/>
    <w:rsid w:val="001D199C"/>
    <w:rsid w:val="001D1A33"/>
    <w:rsid w:val="001D1C0A"/>
    <w:rsid w:val="001D1CBF"/>
    <w:rsid w:val="001D1CE8"/>
    <w:rsid w:val="001D1E50"/>
    <w:rsid w:val="001D2028"/>
    <w:rsid w:val="001D2116"/>
    <w:rsid w:val="001D2188"/>
    <w:rsid w:val="001D220F"/>
    <w:rsid w:val="001D236F"/>
    <w:rsid w:val="001D23E4"/>
    <w:rsid w:val="001D2416"/>
    <w:rsid w:val="001D2512"/>
    <w:rsid w:val="001D26C2"/>
    <w:rsid w:val="001D27DE"/>
    <w:rsid w:val="001D283C"/>
    <w:rsid w:val="001D2862"/>
    <w:rsid w:val="001D2D24"/>
    <w:rsid w:val="001D2E71"/>
    <w:rsid w:val="001D2F7F"/>
    <w:rsid w:val="001D2FA9"/>
    <w:rsid w:val="001D31A6"/>
    <w:rsid w:val="001D32BF"/>
    <w:rsid w:val="001D3495"/>
    <w:rsid w:val="001D34D4"/>
    <w:rsid w:val="001D34D5"/>
    <w:rsid w:val="001D3672"/>
    <w:rsid w:val="001D37DF"/>
    <w:rsid w:val="001D3823"/>
    <w:rsid w:val="001D399E"/>
    <w:rsid w:val="001D3A58"/>
    <w:rsid w:val="001D3CD4"/>
    <w:rsid w:val="001D3D96"/>
    <w:rsid w:val="001D3EFD"/>
    <w:rsid w:val="001D4127"/>
    <w:rsid w:val="001D41E9"/>
    <w:rsid w:val="001D41F9"/>
    <w:rsid w:val="001D438E"/>
    <w:rsid w:val="001D442F"/>
    <w:rsid w:val="001D4473"/>
    <w:rsid w:val="001D44FB"/>
    <w:rsid w:val="001D485F"/>
    <w:rsid w:val="001D486B"/>
    <w:rsid w:val="001D4ACB"/>
    <w:rsid w:val="001D4C5F"/>
    <w:rsid w:val="001D4D54"/>
    <w:rsid w:val="001D4EF9"/>
    <w:rsid w:val="001D4F0C"/>
    <w:rsid w:val="001D4FC9"/>
    <w:rsid w:val="001D50B4"/>
    <w:rsid w:val="001D51DB"/>
    <w:rsid w:val="001D52D9"/>
    <w:rsid w:val="001D5427"/>
    <w:rsid w:val="001D54D3"/>
    <w:rsid w:val="001D5683"/>
    <w:rsid w:val="001D5722"/>
    <w:rsid w:val="001D5862"/>
    <w:rsid w:val="001D5C1A"/>
    <w:rsid w:val="001D5E24"/>
    <w:rsid w:val="001D5E94"/>
    <w:rsid w:val="001D5F0B"/>
    <w:rsid w:val="001D6002"/>
    <w:rsid w:val="001D6032"/>
    <w:rsid w:val="001D60C4"/>
    <w:rsid w:val="001D61C5"/>
    <w:rsid w:val="001D6289"/>
    <w:rsid w:val="001D62DA"/>
    <w:rsid w:val="001D64F0"/>
    <w:rsid w:val="001D65BE"/>
    <w:rsid w:val="001D661E"/>
    <w:rsid w:val="001D69E3"/>
    <w:rsid w:val="001D6B9D"/>
    <w:rsid w:val="001D6D82"/>
    <w:rsid w:val="001D6FB3"/>
    <w:rsid w:val="001D720D"/>
    <w:rsid w:val="001D72E3"/>
    <w:rsid w:val="001D72FA"/>
    <w:rsid w:val="001D7551"/>
    <w:rsid w:val="001D76D7"/>
    <w:rsid w:val="001D7746"/>
    <w:rsid w:val="001D7BFD"/>
    <w:rsid w:val="001D7CE6"/>
    <w:rsid w:val="001D7DF5"/>
    <w:rsid w:val="001E00D4"/>
    <w:rsid w:val="001E02D4"/>
    <w:rsid w:val="001E033C"/>
    <w:rsid w:val="001E0675"/>
    <w:rsid w:val="001E0739"/>
    <w:rsid w:val="001E0768"/>
    <w:rsid w:val="001E0DD0"/>
    <w:rsid w:val="001E0F9D"/>
    <w:rsid w:val="001E0FCA"/>
    <w:rsid w:val="001E1066"/>
    <w:rsid w:val="001E1183"/>
    <w:rsid w:val="001E1292"/>
    <w:rsid w:val="001E1460"/>
    <w:rsid w:val="001E1531"/>
    <w:rsid w:val="001E15AF"/>
    <w:rsid w:val="001E173E"/>
    <w:rsid w:val="001E1B87"/>
    <w:rsid w:val="001E1BDA"/>
    <w:rsid w:val="001E1BFB"/>
    <w:rsid w:val="001E1DE0"/>
    <w:rsid w:val="001E1F66"/>
    <w:rsid w:val="001E220B"/>
    <w:rsid w:val="001E2285"/>
    <w:rsid w:val="001E22F0"/>
    <w:rsid w:val="001E2449"/>
    <w:rsid w:val="001E255F"/>
    <w:rsid w:val="001E2710"/>
    <w:rsid w:val="001E273A"/>
    <w:rsid w:val="001E2759"/>
    <w:rsid w:val="001E27E4"/>
    <w:rsid w:val="001E28C1"/>
    <w:rsid w:val="001E28D1"/>
    <w:rsid w:val="001E2985"/>
    <w:rsid w:val="001E2A0D"/>
    <w:rsid w:val="001E2AC6"/>
    <w:rsid w:val="001E2AD3"/>
    <w:rsid w:val="001E2AED"/>
    <w:rsid w:val="001E2BCE"/>
    <w:rsid w:val="001E2D76"/>
    <w:rsid w:val="001E2DE4"/>
    <w:rsid w:val="001E2E1C"/>
    <w:rsid w:val="001E3002"/>
    <w:rsid w:val="001E332A"/>
    <w:rsid w:val="001E3333"/>
    <w:rsid w:val="001E33E6"/>
    <w:rsid w:val="001E34CB"/>
    <w:rsid w:val="001E3519"/>
    <w:rsid w:val="001E3860"/>
    <w:rsid w:val="001E39BD"/>
    <w:rsid w:val="001E3C24"/>
    <w:rsid w:val="001E3C5E"/>
    <w:rsid w:val="001E3EF2"/>
    <w:rsid w:val="001E3FAA"/>
    <w:rsid w:val="001E413D"/>
    <w:rsid w:val="001E41CD"/>
    <w:rsid w:val="001E41E8"/>
    <w:rsid w:val="001E44DE"/>
    <w:rsid w:val="001E450B"/>
    <w:rsid w:val="001E451A"/>
    <w:rsid w:val="001E456C"/>
    <w:rsid w:val="001E4820"/>
    <w:rsid w:val="001E4A69"/>
    <w:rsid w:val="001E4C4F"/>
    <w:rsid w:val="001E50B2"/>
    <w:rsid w:val="001E5170"/>
    <w:rsid w:val="001E556C"/>
    <w:rsid w:val="001E55FA"/>
    <w:rsid w:val="001E5619"/>
    <w:rsid w:val="001E5660"/>
    <w:rsid w:val="001E56FE"/>
    <w:rsid w:val="001E5812"/>
    <w:rsid w:val="001E5897"/>
    <w:rsid w:val="001E5A8C"/>
    <w:rsid w:val="001E5CD9"/>
    <w:rsid w:val="001E5D0F"/>
    <w:rsid w:val="001E5D4E"/>
    <w:rsid w:val="001E5EE5"/>
    <w:rsid w:val="001E6074"/>
    <w:rsid w:val="001E61B8"/>
    <w:rsid w:val="001E63AF"/>
    <w:rsid w:val="001E6453"/>
    <w:rsid w:val="001E65EB"/>
    <w:rsid w:val="001E673D"/>
    <w:rsid w:val="001E6829"/>
    <w:rsid w:val="001E6840"/>
    <w:rsid w:val="001E69C2"/>
    <w:rsid w:val="001E6A7F"/>
    <w:rsid w:val="001E6D5A"/>
    <w:rsid w:val="001E6FA3"/>
    <w:rsid w:val="001E7198"/>
    <w:rsid w:val="001E7427"/>
    <w:rsid w:val="001E7497"/>
    <w:rsid w:val="001E74E4"/>
    <w:rsid w:val="001E755B"/>
    <w:rsid w:val="001E7663"/>
    <w:rsid w:val="001E7723"/>
    <w:rsid w:val="001E78F7"/>
    <w:rsid w:val="001E7A7B"/>
    <w:rsid w:val="001E7D25"/>
    <w:rsid w:val="001E7D77"/>
    <w:rsid w:val="001E7DD2"/>
    <w:rsid w:val="001E7ED2"/>
    <w:rsid w:val="001F091C"/>
    <w:rsid w:val="001F094B"/>
    <w:rsid w:val="001F0AA0"/>
    <w:rsid w:val="001F0BC0"/>
    <w:rsid w:val="001F0C0B"/>
    <w:rsid w:val="001F0C4C"/>
    <w:rsid w:val="001F0CDD"/>
    <w:rsid w:val="001F0D38"/>
    <w:rsid w:val="001F0DA4"/>
    <w:rsid w:val="001F0FB4"/>
    <w:rsid w:val="001F1067"/>
    <w:rsid w:val="001F1146"/>
    <w:rsid w:val="001F11B5"/>
    <w:rsid w:val="001F146D"/>
    <w:rsid w:val="001F14C1"/>
    <w:rsid w:val="001F16DA"/>
    <w:rsid w:val="001F1764"/>
    <w:rsid w:val="001F1856"/>
    <w:rsid w:val="001F18F5"/>
    <w:rsid w:val="001F1960"/>
    <w:rsid w:val="001F1B9A"/>
    <w:rsid w:val="001F1D83"/>
    <w:rsid w:val="001F1E2B"/>
    <w:rsid w:val="001F1EF2"/>
    <w:rsid w:val="001F2027"/>
    <w:rsid w:val="001F203E"/>
    <w:rsid w:val="001F25A9"/>
    <w:rsid w:val="001F264C"/>
    <w:rsid w:val="001F288A"/>
    <w:rsid w:val="001F28CC"/>
    <w:rsid w:val="001F2990"/>
    <w:rsid w:val="001F2A9A"/>
    <w:rsid w:val="001F2B4D"/>
    <w:rsid w:val="001F2BFA"/>
    <w:rsid w:val="001F2D4B"/>
    <w:rsid w:val="001F2F59"/>
    <w:rsid w:val="001F2FA9"/>
    <w:rsid w:val="001F318B"/>
    <w:rsid w:val="001F31A9"/>
    <w:rsid w:val="001F31AC"/>
    <w:rsid w:val="001F35F6"/>
    <w:rsid w:val="001F367A"/>
    <w:rsid w:val="001F39B0"/>
    <w:rsid w:val="001F39D5"/>
    <w:rsid w:val="001F3CAA"/>
    <w:rsid w:val="001F3D7D"/>
    <w:rsid w:val="001F3E2D"/>
    <w:rsid w:val="001F3F36"/>
    <w:rsid w:val="001F3F83"/>
    <w:rsid w:val="001F40D0"/>
    <w:rsid w:val="001F40D8"/>
    <w:rsid w:val="001F4291"/>
    <w:rsid w:val="001F42DE"/>
    <w:rsid w:val="001F430B"/>
    <w:rsid w:val="001F44F1"/>
    <w:rsid w:val="001F4DBE"/>
    <w:rsid w:val="001F4E0E"/>
    <w:rsid w:val="001F4F5D"/>
    <w:rsid w:val="001F518D"/>
    <w:rsid w:val="001F54F2"/>
    <w:rsid w:val="001F57C9"/>
    <w:rsid w:val="001F59DF"/>
    <w:rsid w:val="001F5C3B"/>
    <w:rsid w:val="001F5E16"/>
    <w:rsid w:val="001F5E79"/>
    <w:rsid w:val="001F5E81"/>
    <w:rsid w:val="001F5E84"/>
    <w:rsid w:val="001F6099"/>
    <w:rsid w:val="001F6230"/>
    <w:rsid w:val="001F630B"/>
    <w:rsid w:val="001F647E"/>
    <w:rsid w:val="001F6C76"/>
    <w:rsid w:val="001F6CB0"/>
    <w:rsid w:val="001F703D"/>
    <w:rsid w:val="001F716C"/>
    <w:rsid w:val="001F7219"/>
    <w:rsid w:val="001F73FC"/>
    <w:rsid w:val="001F7628"/>
    <w:rsid w:val="001F7673"/>
    <w:rsid w:val="001F7696"/>
    <w:rsid w:val="001F7931"/>
    <w:rsid w:val="001F79B6"/>
    <w:rsid w:val="001F7A10"/>
    <w:rsid w:val="001F7A22"/>
    <w:rsid w:val="001F7BC9"/>
    <w:rsid w:val="001F7BD1"/>
    <w:rsid w:val="001F7EC2"/>
    <w:rsid w:val="001F7F31"/>
    <w:rsid w:val="0020027A"/>
    <w:rsid w:val="002003E1"/>
    <w:rsid w:val="00200444"/>
    <w:rsid w:val="00200535"/>
    <w:rsid w:val="00200595"/>
    <w:rsid w:val="00200636"/>
    <w:rsid w:val="002006DE"/>
    <w:rsid w:val="002007FF"/>
    <w:rsid w:val="00200867"/>
    <w:rsid w:val="00200A9D"/>
    <w:rsid w:val="00200B62"/>
    <w:rsid w:val="00200BB5"/>
    <w:rsid w:val="00200E27"/>
    <w:rsid w:val="00201138"/>
    <w:rsid w:val="002011C6"/>
    <w:rsid w:val="002011E1"/>
    <w:rsid w:val="0020147E"/>
    <w:rsid w:val="002014E6"/>
    <w:rsid w:val="002016D0"/>
    <w:rsid w:val="00201828"/>
    <w:rsid w:val="002018C5"/>
    <w:rsid w:val="00201AB3"/>
    <w:rsid w:val="00201B20"/>
    <w:rsid w:val="00201B65"/>
    <w:rsid w:val="00201EAB"/>
    <w:rsid w:val="002020DC"/>
    <w:rsid w:val="00202196"/>
    <w:rsid w:val="00202269"/>
    <w:rsid w:val="002029E5"/>
    <w:rsid w:val="00202B0D"/>
    <w:rsid w:val="00202B84"/>
    <w:rsid w:val="00202D2D"/>
    <w:rsid w:val="002030D9"/>
    <w:rsid w:val="0020314A"/>
    <w:rsid w:val="00203169"/>
    <w:rsid w:val="0020345C"/>
    <w:rsid w:val="002035F2"/>
    <w:rsid w:val="00203645"/>
    <w:rsid w:val="00203D26"/>
    <w:rsid w:val="00203D5B"/>
    <w:rsid w:val="00203DDF"/>
    <w:rsid w:val="00203F6C"/>
    <w:rsid w:val="00203FCC"/>
    <w:rsid w:val="002042F3"/>
    <w:rsid w:val="00204351"/>
    <w:rsid w:val="0020438D"/>
    <w:rsid w:val="002044A6"/>
    <w:rsid w:val="00204692"/>
    <w:rsid w:val="00204746"/>
    <w:rsid w:val="0020475B"/>
    <w:rsid w:val="0020488C"/>
    <w:rsid w:val="00204A5E"/>
    <w:rsid w:val="00204A68"/>
    <w:rsid w:val="00204AE4"/>
    <w:rsid w:val="00204B53"/>
    <w:rsid w:val="00204D2E"/>
    <w:rsid w:val="00204DA8"/>
    <w:rsid w:val="00204F88"/>
    <w:rsid w:val="002050C7"/>
    <w:rsid w:val="00205246"/>
    <w:rsid w:val="00205331"/>
    <w:rsid w:val="0020551D"/>
    <w:rsid w:val="002058AE"/>
    <w:rsid w:val="002059F5"/>
    <w:rsid w:val="00205B62"/>
    <w:rsid w:val="00205BD0"/>
    <w:rsid w:val="00205DDE"/>
    <w:rsid w:val="00205F42"/>
    <w:rsid w:val="002060CC"/>
    <w:rsid w:val="002060D1"/>
    <w:rsid w:val="0020611D"/>
    <w:rsid w:val="002061F0"/>
    <w:rsid w:val="002065B3"/>
    <w:rsid w:val="0020666A"/>
    <w:rsid w:val="002066B1"/>
    <w:rsid w:val="00206873"/>
    <w:rsid w:val="00206965"/>
    <w:rsid w:val="00206985"/>
    <w:rsid w:val="00206A6A"/>
    <w:rsid w:val="00206C91"/>
    <w:rsid w:val="00206CE7"/>
    <w:rsid w:val="00207006"/>
    <w:rsid w:val="002070B8"/>
    <w:rsid w:val="002071D1"/>
    <w:rsid w:val="00207268"/>
    <w:rsid w:val="00207414"/>
    <w:rsid w:val="002076B0"/>
    <w:rsid w:val="00207798"/>
    <w:rsid w:val="0020785C"/>
    <w:rsid w:val="0020791C"/>
    <w:rsid w:val="00207BCF"/>
    <w:rsid w:val="00207FEC"/>
    <w:rsid w:val="00210026"/>
    <w:rsid w:val="002101C7"/>
    <w:rsid w:val="002104F7"/>
    <w:rsid w:val="00210598"/>
    <w:rsid w:val="00210B8F"/>
    <w:rsid w:val="00210F26"/>
    <w:rsid w:val="00211373"/>
    <w:rsid w:val="002113AA"/>
    <w:rsid w:val="002114C4"/>
    <w:rsid w:val="00211512"/>
    <w:rsid w:val="0021157C"/>
    <w:rsid w:val="0021158B"/>
    <w:rsid w:val="00211767"/>
    <w:rsid w:val="002117C3"/>
    <w:rsid w:val="002118A8"/>
    <w:rsid w:val="002118EB"/>
    <w:rsid w:val="00211A28"/>
    <w:rsid w:val="00211A29"/>
    <w:rsid w:val="00211ACD"/>
    <w:rsid w:val="0021202B"/>
    <w:rsid w:val="002121ED"/>
    <w:rsid w:val="0021231F"/>
    <w:rsid w:val="00212436"/>
    <w:rsid w:val="00212450"/>
    <w:rsid w:val="002124F9"/>
    <w:rsid w:val="0021267A"/>
    <w:rsid w:val="00212A85"/>
    <w:rsid w:val="0021322B"/>
    <w:rsid w:val="0021329E"/>
    <w:rsid w:val="002135E5"/>
    <w:rsid w:val="002137BB"/>
    <w:rsid w:val="00213929"/>
    <w:rsid w:val="002139C9"/>
    <w:rsid w:val="00213A99"/>
    <w:rsid w:val="00213AC6"/>
    <w:rsid w:val="00213B5A"/>
    <w:rsid w:val="00213F5F"/>
    <w:rsid w:val="00214224"/>
    <w:rsid w:val="00214461"/>
    <w:rsid w:val="002144E2"/>
    <w:rsid w:val="00214887"/>
    <w:rsid w:val="002149CE"/>
    <w:rsid w:val="00214A1D"/>
    <w:rsid w:val="00214A4E"/>
    <w:rsid w:val="00214D11"/>
    <w:rsid w:val="00214E08"/>
    <w:rsid w:val="00214F85"/>
    <w:rsid w:val="0021504E"/>
    <w:rsid w:val="002151A9"/>
    <w:rsid w:val="00215314"/>
    <w:rsid w:val="002155A2"/>
    <w:rsid w:val="00215846"/>
    <w:rsid w:val="00215B5B"/>
    <w:rsid w:val="00215B88"/>
    <w:rsid w:val="00215B97"/>
    <w:rsid w:val="00215C28"/>
    <w:rsid w:val="00215E25"/>
    <w:rsid w:val="00215EBB"/>
    <w:rsid w:val="00215FEE"/>
    <w:rsid w:val="002160BC"/>
    <w:rsid w:val="0021615C"/>
    <w:rsid w:val="002164B8"/>
    <w:rsid w:val="002164D2"/>
    <w:rsid w:val="002166AB"/>
    <w:rsid w:val="002166EF"/>
    <w:rsid w:val="00216720"/>
    <w:rsid w:val="00216BB1"/>
    <w:rsid w:val="00216D1F"/>
    <w:rsid w:val="00216E03"/>
    <w:rsid w:val="00216E16"/>
    <w:rsid w:val="00216F1A"/>
    <w:rsid w:val="00217511"/>
    <w:rsid w:val="00217573"/>
    <w:rsid w:val="0021772D"/>
    <w:rsid w:val="00217A5C"/>
    <w:rsid w:val="00217C34"/>
    <w:rsid w:val="00217D5D"/>
    <w:rsid w:val="0022006D"/>
    <w:rsid w:val="00220126"/>
    <w:rsid w:val="002201AB"/>
    <w:rsid w:val="002201D4"/>
    <w:rsid w:val="002202F4"/>
    <w:rsid w:val="00220333"/>
    <w:rsid w:val="00220860"/>
    <w:rsid w:val="00220AC1"/>
    <w:rsid w:val="00220B8E"/>
    <w:rsid w:val="00221484"/>
    <w:rsid w:val="00221498"/>
    <w:rsid w:val="00221527"/>
    <w:rsid w:val="00221875"/>
    <w:rsid w:val="0022187E"/>
    <w:rsid w:val="00221A41"/>
    <w:rsid w:val="00221A62"/>
    <w:rsid w:val="00221B78"/>
    <w:rsid w:val="00221CDC"/>
    <w:rsid w:val="00221DA0"/>
    <w:rsid w:val="002221F3"/>
    <w:rsid w:val="00222270"/>
    <w:rsid w:val="0022232D"/>
    <w:rsid w:val="00222BD6"/>
    <w:rsid w:val="002231FA"/>
    <w:rsid w:val="0022321F"/>
    <w:rsid w:val="002235F5"/>
    <w:rsid w:val="00223B35"/>
    <w:rsid w:val="00223CBB"/>
    <w:rsid w:val="00223D29"/>
    <w:rsid w:val="00223D62"/>
    <w:rsid w:val="00223F00"/>
    <w:rsid w:val="002240F6"/>
    <w:rsid w:val="002242C6"/>
    <w:rsid w:val="002242D2"/>
    <w:rsid w:val="00224442"/>
    <w:rsid w:val="002245AD"/>
    <w:rsid w:val="00224613"/>
    <w:rsid w:val="002248DB"/>
    <w:rsid w:val="00224D07"/>
    <w:rsid w:val="00224D57"/>
    <w:rsid w:val="00224EAF"/>
    <w:rsid w:val="00224EB4"/>
    <w:rsid w:val="00224F25"/>
    <w:rsid w:val="00225042"/>
    <w:rsid w:val="002250C7"/>
    <w:rsid w:val="00225125"/>
    <w:rsid w:val="002253DA"/>
    <w:rsid w:val="00225403"/>
    <w:rsid w:val="0022540F"/>
    <w:rsid w:val="0022545F"/>
    <w:rsid w:val="002256A0"/>
    <w:rsid w:val="00225926"/>
    <w:rsid w:val="00225D20"/>
    <w:rsid w:val="00225E5A"/>
    <w:rsid w:val="00225F65"/>
    <w:rsid w:val="00226017"/>
    <w:rsid w:val="002260ED"/>
    <w:rsid w:val="002263D1"/>
    <w:rsid w:val="002264A5"/>
    <w:rsid w:val="00226566"/>
    <w:rsid w:val="002266BE"/>
    <w:rsid w:val="00226719"/>
    <w:rsid w:val="00226829"/>
    <w:rsid w:val="00226880"/>
    <w:rsid w:val="0022698A"/>
    <w:rsid w:val="00226B64"/>
    <w:rsid w:val="00226CD2"/>
    <w:rsid w:val="00226DCB"/>
    <w:rsid w:val="00226EB5"/>
    <w:rsid w:val="00226F35"/>
    <w:rsid w:val="00226F3F"/>
    <w:rsid w:val="00226F7F"/>
    <w:rsid w:val="00226FF3"/>
    <w:rsid w:val="0022714E"/>
    <w:rsid w:val="002272B5"/>
    <w:rsid w:val="002272D1"/>
    <w:rsid w:val="00227421"/>
    <w:rsid w:val="00227445"/>
    <w:rsid w:val="00227766"/>
    <w:rsid w:val="00227777"/>
    <w:rsid w:val="002279DA"/>
    <w:rsid w:val="00227B31"/>
    <w:rsid w:val="00227D1E"/>
    <w:rsid w:val="00227E0C"/>
    <w:rsid w:val="00227EB3"/>
    <w:rsid w:val="00227EBC"/>
    <w:rsid w:val="0023002E"/>
    <w:rsid w:val="00230173"/>
    <w:rsid w:val="0023052A"/>
    <w:rsid w:val="002306D9"/>
    <w:rsid w:val="0023072E"/>
    <w:rsid w:val="00230824"/>
    <w:rsid w:val="0023088B"/>
    <w:rsid w:val="002308A7"/>
    <w:rsid w:val="00230A5F"/>
    <w:rsid w:val="00230A8C"/>
    <w:rsid w:val="00230B92"/>
    <w:rsid w:val="00230DA4"/>
    <w:rsid w:val="00230E30"/>
    <w:rsid w:val="00230F07"/>
    <w:rsid w:val="00230F5D"/>
    <w:rsid w:val="00231121"/>
    <w:rsid w:val="00231128"/>
    <w:rsid w:val="002311F8"/>
    <w:rsid w:val="0023132E"/>
    <w:rsid w:val="002314B7"/>
    <w:rsid w:val="0023155E"/>
    <w:rsid w:val="00231896"/>
    <w:rsid w:val="002318C6"/>
    <w:rsid w:val="002319F4"/>
    <w:rsid w:val="00231A3A"/>
    <w:rsid w:val="00231CFD"/>
    <w:rsid w:val="00231E3D"/>
    <w:rsid w:val="00231EF4"/>
    <w:rsid w:val="0023203A"/>
    <w:rsid w:val="00232510"/>
    <w:rsid w:val="00232619"/>
    <w:rsid w:val="00232658"/>
    <w:rsid w:val="002326DF"/>
    <w:rsid w:val="00232859"/>
    <w:rsid w:val="00232925"/>
    <w:rsid w:val="00232950"/>
    <w:rsid w:val="00232961"/>
    <w:rsid w:val="00232B21"/>
    <w:rsid w:val="00232BA1"/>
    <w:rsid w:val="00232C73"/>
    <w:rsid w:val="00232C7D"/>
    <w:rsid w:val="00232FE2"/>
    <w:rsid w:val="00233366"/>
    <w:rsid w:val="0023355B"/>
    <w:rsid w:val="002336BC"/>
    <w:rsid w:val="002338E5"/>
    <w:rsid w:val="002338FE"/>
    <w:rsid w:val="0023397C"/>
    <w:rsid w:val="00233A9C"/>
    <w:rsid w:val="00233B25"/>
    <w:rsid w:val="00233C3E"/>
    <w:rsid w:val="00234102"/>
    <w:rsid w:val="00234194"/>
    <w:rsid w:val="002345DB"/>
    <w:rsid w:val="00234623"/>
    <w:rsid w:val="00234955"/>
    <w:rsid w:val="00234996"/>
    <w:rsid w:val="00234D92"/>
    <w:rsid w:val="00234E46"/>
    <w:rsid w:val="00234E48"/>
    <w:rsid w:val="00234F2B"/>
    <w:rsid w:val="0023525F"/>
    <w:rsid w:val="002352C7"/>
    <w:rsid w:val="002354CC"/>
    <w:rsid w:val="00235568"/>
    <w:rsid w:val="002356C3"/>
    <w:rsid w:val="002356D0"/>
    <w:rsid w:val="002358A9"/>
    <w:rsid w:val="00235AF7"/>
    <w:rsid w:val="00235DBC"/>
    <w:rsid w:val="00235FD9"/>
    <w:rsid w:val="00236113"/>
    <w:rsid w:val="00236159"/>
    <w:rsid w:val="002362A1"/>
    <w:rsid w:val="002362E6"/>
    <w:rsid w:val="002363E6"/>
    <w:rsid w:val="0023655D"/>
    <w:rsid w:val="00236583"/>
    <w:rsid w:val="002365A4"/>
    <w:rsid w:val="002365CB"/>
    <w:rsid w:val="00236691"/>
    <w:rsid w:val="00236705"/>
    <w:rsid w:val="00236791"/>
    <w:rsid w:val="00236839"/>
    <w:rsid w:val="0023697D"/>
    <w:rsid w:val="00236A50"/>
    <w:rsid w:val="00236B1F"/>
    <w:rsid w:val="00236B29"/>
    <w:rsid w:val="00236B8A"/>
    <w:rsid w:val="00236D5E"/>
    <w:rsid w:val="002370F5"/>
    <w:rsid w:val="002379FC"/>
    <w:rsid w:val="00237A98"/>
    <w:rsid w:val="00237B37"/>
    <w:rsid w:val="00237FA7"/>
    <w:rsid w:val="00237FC0"/>
    <w:rsid w:val="0024002A"/>
    <w:rsid w:val="00240216"/>
    <w:rsid w:val="002403B3"/>
    <w:rsid w:val="00240569"/>
    <w:rsid w:val="00240773"/>
    <w:rsid w:val="002407C5"/>
    <w:rsid w:val="002407FD"/>
    <w:rsid w:val="00240895"/>
    <w:rsid w:val="0024090E"/>
    <w:rsid w:val="00240A1A"/>
    <w:rsid w:val="00240A5C"/>
    <w:rsid w:val="00240ACF"/>
    <w:rsid w:val="00240B60"/>
    <w:rsid w:val="00240C85"/>
    <w:rsid w:val="00240CE3"/>
    <w:rsid w:val="00240D1C"/>
    <w:rsid w:val="0024107B"/>
    <w:rsid w:val="002411C7"/>
    <w:rsid w:val="00241239"/>
    <w:rsid w:val="0024163A"/>
    <w:rsid w:val="00241899"/>
    <w:rsid w:val="00241B0B"/>
    <w:rsid w:val="00241B44"/>
    <w:rsid w:val="00241C7C"/>
    <w:rsid w:val="00241D31"/>
    <w:rsid w:val="00241DAB"/>
    <w:rsid w:val="00241FAE"/>
    <w:rsid w:val="002424C9"/>
    <w:rsid w:val="0024265A"/>
    <w:rsid w:val="00242686"/>
    <w:rsid w:val="002426A9"/>
    <w:rsid w:val="002426E9"/>
    <w:rsid w:val="00242746"/>
    <w:rsid w:val="00242F08"/>
    <w:rsid w:val="00243595"/>
    <w:rsid w:val="00243A7B"/>
    <w:rsid w:val="00243B89"/>
    <w:rsid w:val="00243C6E"/>
    <w:rsid w:val="00243CE8"/>
    <w:rsid w:val="00243E64"/>
    <w:rsid w:val="00243EBA"/>
    <w:rsid w:val="00243F90"/>
    <w:rsid w:val="00244039"/>
    <w:rsid w:val="002442F2"/>
    <w:rsid w:val="00244363"/>
    <w:rsid w:val="00244812"/>
    <w:rsid w:val="00244961"/>
    <w:rsid w:val="00244B61"/>
    <w:rsid w:val="00244CD5"/>
    <w:rsid w:val="00244D50"/>
    <w:rsid w:val="00244DC0"/>
    <w:rsid w:val="00244E07"/>
    <w:rsid w:val="00244F45"/>
    <w:rsid w:val="0024519B"/>
    <w:rsid w:val="00245327"/>
    <w:rsid w:val="002453A2"/>
    <w:rsid w:val="002453BC"/>
    <w:rsid w:val="00245408"/>
    <w:rsid w:val="0024549D"/>
    <w:rsid w:val="00245692"/>
    <w:rsid w:val="002456B8"/>
    <w:rsid w:val="0024574F"/>
    <w:rsid w:val="00245753"/>
    <w:rsid w:val="00245789"/>
    <w:rsid w:val="002458CB"/>
    <w:rsid w:val="002459F5"/>
    <w:rsid w:val="00245AAC"/>
    <w:rsid w:val="00245E3C"/>
    <w:rsid w:val="00245E3F"/>
    <w:rsid w:val="00245F38"/>
    <w:rsid w:val="0024601A"/>
    <w:rsid w:val="0024638F"/>
    <w:rsid w:val="00246554"/>
    <w:rsid w:val="0024699F"/>
    <w:rsid w:val="002469BF"/>
    <w:rsid w:val="002469C0"/>
    <w:rsid w:val="00246DA2"/>
    <w:rsid w:val="0024741E"/>
    <w:rsid w:val="0024746C"/>
    <w:rsid w:val="002475FA"/>
    <w:rsid w:val="00247725"/>
    <w:rsid w:val="0024773E"/>
    <w:rsid w:val="002478C1"/>
    <w:rsid w:val="00247B1F"/>
    <w:rsid w:val="00247C58"/>
    <w:rsid w:val="00247DE9"/>
    <w:rsid w:val="0025009E"/>
    <w:rsid w:val="0025026F"/>
    <w:rsid w:val="00250485"/>
    <w:rsid w:val="002506F7"/>
    <w:rsid w:val="002507ED"/>
    <w:rsid w:val="002508AA"/>
    <w:rsid w:val="00250B17"/>
    <w:rsid w:val="00250FF2"/>
    <w:rsid w:val="002513DE"/>
    <w:rsid w:val="002517E1"/>
    <w:rsid w:val="0025184A"/>
    <w:rsid w:val="00251B35"/>
    <w:rsid w:val="00251B9B"/>
    <w:rsid w:val="00251CA2"/>
    <w:rsid w:val="00251D7B"/>
    <w:rsid w:val="00251E4E"/>
    <w:rsid w:val="002520F1"/>
    <w:rsid w:val="00252401"/>
    <w:rsid w:val="00252450"/>
    <w:rsid w:val="0025256E"/>
    <w:rsid w:val="0025258F"/>
    <w:rsid w:val="0025265B"/>
    <w:rsid w:val="002526DD"/>
    <w:rsid w:val="00252822"/>
    <w:rsid w:val="002529C8"/>
    <w:rsid w:val="002529DF"/>
    <w:rsid w:val="00252AD6"/>
    <w:rsid w:val="00252F0F"/>
    <w:rsid w:val="00252FDF"/>
    <w:rsid w:val="00252FEA"/>
    <w:rsid w:val="00253046"/>
    <w:rsid w:val="002536BF"/>
    <w:rsid w:val="002536E6"/>
    <w:rsid w:val="00253906"/>
    <w:rsid w:val="0025391D"/>
    <w:rsid w:val="00253958"/>
    <w:rsid w:val="00253A77"/>
    <w:rsid w:val="00253A8B"/>
    <w:rsid w:val="00253B18"/>
    <w:rsid w:val="00253E59"/>
    <w:rsid w:val="00254084"/>
    <w:rsid w:val="002543DC"/>
    <w:rsid w:val="002543EC"/>
    <w:rsid w:val="002549F3"/>
    <w:rsid w:val="00254B7D"/>
    <w:rsid w:val="00254BCF"/>
    <w:rsid w:val="00254BE1"/>
    <w:rsid w:val="00254C63"/>
    <w:rsid w:val="00254D44"/>
    <w:rsid w:val="00255042"/>
    <w:rsid w:val="00255115"/>
    <w:rsid w:val="002552A4"/>
    <w:rsid w:val="002552AE"/>
    <w:rsid w:val="002555E9"/>
    <w:rsid w:val="00255767"/>
    <w:rsid w:val="00255B53"/>
    <w:rsid w:val="00255B91"/>
    <w:rsid w:val="00255C2F"/>
    <w:rsid w:val="00255CDD"/>
    <w:rsid w:val="00255F37"/>
    <w:rsid w:val="00255F3B"/>
    <w:rsid w:val="0025626E"/>
    <w:rsid w:val="0025656A"/>
    <w:rsid w:val="00256893"/>
    <w:rsid w:val="0025693E"/>
    <w:rsid w:val="00256B74"/>
    <w:rsid w:val="00256BF4"/>
    <w:rsid w:val="00256C7C"/>
    <w:rsid w:val="00256CBF"/>
    <w:rsid w:val="00256F32"/>
    <w:rsid w:val="00257065"/>
    <w:rsid w:val="002570D9"/>
    <w:rsid w:val="00257237"/>
    <w:rsid w:val="00257267"/>
    <w:rsid w:val="00257628"/>
    <w:rsid w:val="00257686"/>
    <w:rsid w:val="0025769A"/>
    <w:rsid w:val="00257774"/>
    <w:rsid w:val="002578A1"/>
    <w:rsid w:val="00257AA2"/>
    <w:rsid w:val="00257C58"/>
    <w:rsid w:val="00257D82"/>
    <w:rsid w:val="002602A8"/>
    <w:rsid w:val="0026039A"/>
    <w:rsid w:val="00260425"/>
    <w:rsid w:val="00260A21"/>
    <w:rsid w:val="00260D3D"/>
    <w:rsid w:val="00260F5B"/>
    <w:rsid w:val="0026106C"/>
    <w:rsid w:val="00261107"/>
    <w:rsid w:val="00261623"/>
    <w:rsid w:val="00261777"/>
    <w:rsid w:val="00261790"/>
    <w:rsid w:val="0026195F"/>
    <w:rsid w:val="00261B93"/>
    <w:rsid w:val="00261E63"/>
    <w:rsid w:val="002621D0"/>
    <w:rsid w:val="002624FD"/>
    <w:rsid w:val="00262A25"/>
    <w:rsid w:val="00262AE6"/>
    <w:rsid w:val="00262B58"/>
    <w:rsid w:val="00262FC3"/>
    <w:rsid w:val="00263099"/>
    <w:rsid w:val="00263164"/>
    <w:rsid w:val="0026326D"/>
    <w:rsid w:val="00263278"/>
    <w:rsid w:val="00263317"/>
    <w:rsid w:val="0026372C"/>
    <w:rsid w:val="002637F4"/>
    <w:rsid w:val="002638CF"/>
    <w:rsid w:val="0026395A"/>
    <w:rsid w:val="00263B05"/>
    <w:rsid w:val="00263C2C"/>
    <w:rsid w:val="00263E67"/>
    <w:rsid w:val="00263F44"/>
    <w:rsid w:val="00263F67"/>
    <w:rsid w:val="0026407D"/>
    <w:rsid w:val="002640B5"/>
    <w:rsid w:val="00264205"/>
    <w:rsid w:val="00264218"/>
    <w:rsid w:val="00264454"/>
    <w:rsid w:val="002644D7"/>
    <w:rsid w:val="002646DD"/>
    <w:rsid w:val="00264A01"/>
    <w:rsid w:val="00264EF8"/>
    <w:rsid w:val="00264F84"/>
    <w:rsid w:val="002652C4"/>
    <w:rsid w:val="0026538E"/>
    <w:rsid w:val="00265612"/>
    <w:rsid w:val="00265645"/>
    <w:rsid w:val="00265708"/>
    <w:rsid w:val="00265776"/>
    <w:rsid w:val="00265810"/>
    <w:rsid w:val="002658DB"/>
    <w:rsid w:val="00265ABD"/>
    <w:rsid w:val="00265EDC"/>
    <w:rsid w:val="00265FCD"/>
    <w:rsid w:val="002660B4"/>
    <w:rsid w:val="0026625C"/>
    <w:rsid w:val="002662EF"/>
    <w:rsid w:val="00266357"/>
    <w:rsid w:val="002663A8"/>
    <w:rsid w:val="0026663B"/>
    <w:rsid w:val="00266662"/>
    <w:rsid w:val="0026678D"/>
    <w:rsid w:val="002668E0"/>
    <w:rsid w:val="00266947"/>
    <w:rsid w:val="00266ED8"/>
    <w:rsid w:val="002670D5"/>
    <w:rsid w:val="002676C9"/>
    <w:rsid w:val="002677AE"/>
    <w:rsid w:val="00267AE3"/>
    <w:rsid w:val="00267BA8"/>
    <w:rsid w:val="00267E74"/>
    <w:rsid w:val="00270000"/>
    <w:rsid w:val="00270183"/>
    <w:rsid w:val="00270399"/>
    <w:rsid w:val="002703B1"/>
    <w:rsid w:val="00270564"/>
    <w:rsid w:val="00270574"/>
    <w:rsid w:val="00270705"/>
    <w:rsid w:val="00270921"/>
    <w:rsid w:val="0027093F"/>
    <w:rsid w:val="00270C18"/>
    <w:rsid w:val="00270C73"/>
    <w:rsid w:val="00270FD1"/>
    <w:rsid w:val="002711B7"/>
    <w:rsid w:val="00271206"/>
    <w:rsid w:val="00271465"/>
    <w:rsid w:val="00271532"/>
    <w:rsid w:val="002719AD"/>
    <w:rsid w:val="00271AD1"/>
    <w:rsid w:val="00271C97"/>
    <w:rsid w:val="00271E46"/>
    <w:rsid w:val="0027223B"/>
    <w:rsid w:val="00272429"/>
    <w:rsid w:val="002727C2"/>
    <w:rsid w:val="0027288D"/>
    <w:rsid w:val="002728AD"/>
    <w:rsid w:val="00272A35"/>
    <w:rsid w:val="00272C5B"/>
    <w:rsid w:val="00273034"/>
    <w:rsid w:val="0027307F"/>
    <w:rsid w:val="002730CD"/>
    <w:rsid w:val="00273364"/>
    <w:rsid w:val="00273469"/>
    <w:rsid w:val="002735A5"/>
    <w:rsid w:val="002736BC"/>
    <w:rsid w:val="002736EE"/>
    <w:rsid w:val="0027380B"/>
    <w:rsid w:val="00273B10"/>
    <w:rsid w:val="00273C23"/>
    <w:rsid w:val="00273D8B"/>
    <w:rsid w:val="00273EBB"/>
    <w:rsid w:val="00273F0C"/>
    <w:rsid w:val="0027405C"/>
    <w:rsid w:val="00274105"/>
    <w:rsid w:val="002741C5"/>
    <w:rsid w:val="0027426F"/>
    <w:rsid w:val="00274281"/>
    <w:rsid w:val="002746E8"/>
    <w:rsid w:val="00274B54"/>
    <w:rsid w:val="00274C2C"/>
    <w:rsid w:val="00274CC8"/>
    <w:rsid w:val="00275037"/>
    <w:rsid w:val="00275260"/>
    <w:rsid w:val="002752D2"/>
    <w:rsid w:val="00275328"/>
    <w:rsid w:val="00275429"/>
    <w:rsid w:val="0027547E"/>
    <w:rsid w:val="00275715"/>
    <w:rsid w:val="00275871"/>
    <w:rsid w:val="002758E7"/>
    <w:rsid w:val="00275B79"/>
    <w:rsid w:val="00275B94"/>
    <w:rsid w:val="00275BC1"/>
    <w:rsid w:val="00275E92"/>
    <w:rsid w:val="00276021"/>
    <w:rsid w:val="00276154"/>
    <w:rsid w:val="00276294"/>
    <w:rsid w:val="0027639D"/>
    <w:rsid w:val="0027642A"/>
    <w:rsid w:val="00276753"/>
    <w:rsid w:val="00276952"/>
    <w:rsid w:val="00276D26"/>
    <w:rsid w:val="0027702C"/>
    <w:rsid w:val="002770FF"/>
    <w:rsid w:val="0027730A"/>
    <w:rsid w:val="00277A3E"/>
    <w:rsid w:val="00277ADF"/>
    <w:rsid w:val="00277D20"/>
    <w:rsid w:val="00277E48"/>
    <w:rsid w:val="00277EFF"/>
    <w:rsid w:val="00280023"/>
    <w:rsid w:val="002801FF"/>
    <w:rsid w:val="0028027D"/>
    <w:rsid w:val="00280280"/>
    <w:rsid w:val="002803FB"/>
    <w:rsid w:val="0028042E"/>
    <w:rsid w:val="0028044D"/>
    <w:rsid w:val="0028077D"/>
    <w:rsid w:val="00280941"/>
    <w:rsid w:val="00280D0E"/>
    <w:rsid w:val="00280DAF"/>
    <w:rsid w:val="00280DCC"/>
    <w:rsid w:val="00281027"/>
    <w:rsid w:val="0028119E"/>
    <w:rsid w:val="00281236"/>
    <w:rsid w:val="00281471"/>
    <w:rsid w:val="00281543"/>
    <w:rsid w:val="002815B0"/>
    <w:rsid w:val="0028177F"/>
    <w:rsid w:val="002818C4"/>
    <w:rsid w:val="00281C15"/>
    <w:rsid w:val="00281C7F"/>
    <w:rsid w:val="00281CB9"/>
    <w:rsid w:val="00281D1A"/>
    <w:rsid w:val="00281D43"/>
    <w:rsid w:val="002822B0"/>
    <w:rsid w:val="002822B7"/>
    <w:rsid w:val="0028234A"/>
    <w:rsid w:val="00282439"/>
    <w:rsid w:val="0028266E"/>
    <w:rsid w:val="00282670"/>
    <w:rsid w:val="00282725"/>
    <w:rsid w:val="00282992"/>
    <w:rsid w:val="00282AE7"/>
    <w:rsid w:val="00282BD3"/>
    <w:rsid w:val="00282D63"/>
    <w:rsid w:val="00283088"/>
    <w:rsid w:val="002833AF"/>
    <w:rsid w:val="00283541"/>
    <w:rsid w:val="00283552"/>
    <w:rsid w:val="002835CD"/>
    <w:rsid w:val="002835F0"/>
    <w:rsid w:val="00283A2E"/>
    <w:rsid w:val="00283DA2"/>
    <w:rsid w:val="00283EA3"/>
    <w:rsid w:val="00284087"/>
    <w:rsid w:val="00284117"/>
    <w:rsid w:val="00284489"/>
    <w:rsid w:val="00284508"/>
    <w:rsid w:val="0028454F"/>
    <w:rsid w:val="00284603"/>
    <w:rsid w:val="00284858"/>
    <w:rsid w:val="00284989"/>
    <w:rsid w:val="00284A29"/>
    <w:rsid w:val="00284B60"/>
    <w:rsid w:val="00284C6B"/>
    <w:rsid w:val="00284CAE"/>
    <w:rsid w:val="00284CBB"/>
    <w:rsid w:val="00284D9B"/>
    <w:rsid w:val="00284DDD"/>
    <w:rsid w:val="0028500F"/>
    <w:rsid w:val="00285184"/>
    <w:rsid w:val="002851BD"/>
    <w:rsid w:val="002852A4"/>
    <w:rsid w:val="002852E5"/>
    <w:rsid w:val="002857B4"/>
    <w:rsid w:val="00285CC5"/>
    <w:rsid w:val="00285D70"/>
    <w:rsid w:val="00285EFF"/>
    <w:rsid w:val="00285F12"/>
    <w:rsid w:val="00286144"/>
    <w:rsid w:val="002863D2"/>
    <w:rsid w:val="0028641A"/>
    <w:rsid w:val="0028651F"/>
    <w:rsid w:val="0028661B"/>
    <w:rsid w:val="002866A3"/>
    <w:rsid w:val="002867D0"/>
    <w:rsid w:val="00286838"/>
    <w:rsid w:val="00286929"/>
    <w:rsid w:val="002869A8"/>
    <w:rsid w:val="00286A8D"/>
    <w:rsid w:val="00286ABC"/>
    <w:rsid w:val="00286B52"/>
    <w:rsid w:val="00286B82"/>
    <w:rsid w:val="002871A0"/>
    <w:rsid w:val="002871CD"/>
    <w:rsid w:val="00287361"/>
    <w:rsid w:val="00287492"/>
    <w:rsid w:val="002875D9"/>
    <w:rsid w:val="002876B1"/>
    <w:rsid w:val="00287811"/>
    <w:rsid w:val="002878D1"/>
    <w:rsid w:val="00287928"/>
    <w:rsid w:val="002879B7"/>
    <w:rsid w:val="002879B9"/>
    <w:rsid w:val="00287A96"/>
    <w:rsid w:val="00287ABB"/>
    <w:rsid w:val="00287B49"/>
    <w:rsid w:val="00287D4B"/>
    <w:rsid w:val="00287E6B"/>
    <w:rsid w:val="00290061"/>
    <w:rsid w:val="002901F3"/>
    <w:rsid w:val="00290272"/>
    <w:rsid w:val="002902CF"/>
    <w:rsid w:val="00290731"/>
    <w:rsid w:val="00290745"/>
    <w:rsid w:val="002907C5"/>
    <w:rsid w:val="00290804"/>
    <w:rsid w:val="00290863"/>
    <w:rsid w:val="0029099C"/>
    <w:rsid w:val="002909F8"/>
    <w:rsid w:val="00290A7F"/>
    <w:rsid w:val="00290BAA"/>
    <w:rsid w:val="00290BE8"/>
    <w:rsid w:val="00290C2C"/>
    <w:rsid w:val="00290C88"/>
    <w:rsid w:val="002912EA"/>
    <w:rsid w:val="00291314"/>
    <w:rsid w:val="0029131D"/>
    <w:rsid w:val="00291422"/>
    <w:rsid w:val="002917A1"/>
    <w:rsid w:val="00291BF0"/>
    <w:rsid w:val="00291E18"/>
    <w:rsid w:val="0029209A"/>
    <w:rsid w:val="00292103"/>
    <w:rsid w:val="002921C6"/>
    <w:rsid w:val="002922BB"/>
    <w:rsid w:val="002925AE"/>
    <w:rsid w:val="00292668"/>
    <w:rsid w:val="002926C7"/>
    <w:rsid w:val="00292749"/>
    <w:rsid w:val="0029282E"/>
    <w:rsid w:val="00292844"/>
    <w:rsid w:val="00292AD0"/>
    <w:rsid w:val="00292B61"/>
    <w:rsid w:val="00292C7E"/>
    <w:rsid w:val="00292F4A"/>
    <w:rsid w:val="00292F72"/>
    <w:rsid w:val="00292FB9"/>
    <w:rsid w:val="0029301C"/>
    <w:rsid w:val="002930A1"/>
    <w:rsid w:val="002931AE"/>
    <w:rsid w:val="00293503"/>
    <w:rsid w:val="00293512"/>
    <w:rsid w:val="002936EE"/>
    <w:rsid w:val="00293858"/>
    <w:rsid w:val="00293939"/>
    <w:rsid w:val="00293A6E"/>
    <w:rsid w:val="00293ACC"/>
    <w:rsid w:val="00293BD8"/>
    <w:rsid w:val="00293CD5"/>
    <w:rsid w:val="00294121"/>
    <w:rsid w:val="002942EE"/>
    <w:rsid w:val="00294379"/>
    <w:rsid w:val="002943EE"/>
    <w:rsid w:val="002945E3"/>
    <w:rsid w:val="00294741"/>
    <w:rsid w:val="00294955"/>
    <w:rsid w:val="00294C1F"/>
    <w:rsid w:val="00294C50"/>
    <w:rsid w:val="00294CFE"/>
    <w:rsid w:val="00295047"/>
    <w:rsid w:val="00295105"/>
    <w:rsid w:val="00295571"/>
    <w:rsid w:val="0029561E"/>
    <w:rsid w:val="0029567B"/>
    <w:rsid w:val="00295A21"/>
    <w:rsid w:val="00295B05"/>
    <w:rsid w:val="00295D74"/>
    <w:rsid w:val="00295DE4"/>
    <w:rsid w:val="002960AC"/>
    <w:rsid w:val="00296336"/>
    <w:rsid w:val="002964A0"/>
    <w:rsid w:val="002964A1"/>
    <w:rsid w:val="0029666A"/>
    <w:rsid w:val="002968EA"/>
    <w:rsid w:val="00296C40"/>
    <w:rsid w:val="00296D6F"/>
    <w:rsid w:val="00296E7C"/>
    <w:rsid w:val="00296F58"/>
    <w:rsid w:val="002971E8"/>
    <w:rsid w:val="002973BE"/>
    <w:rsid w:val="0029746E"/>
    <w:rsid w:val="002974A8"/>
    <w:rsid w:val="002976FF"/>
    <w:rsid w:val="002979DD"/>
    <w:rsid w:val="00297AAE"/>
    <w:rsid w:val="00297B53"/>
    <w:rsid w:val="00297B6E"/>
    <w:rsid w:val="00297BCD"/>
    <w:rsid w:val="00297BDC"/>
    <w:rsid w:val="00297BF1"/>
    <w:rsid w:val="00297D49"/>
    <w:rsid w:val="00297D83"/>
    <w:rsid w:val="00297F6C"/>
    <w:rsid w:val="002A0141"/>
    <w:rsid w:val="002A03D3"/>
    <w:rsid w:val="002A0665"/>
    <w:rsid w:val="002A0782"/>
    <w:rsid w:val="002A07AD"/>
    <w:rsid w:val="002A088C"/>
    <w:rsid w:val="002A08BA"/>
    <w:rsid w:val="002A0E08"/>
    <w:rsid w:val="002A1445"/>
    <w:rsid w:val="002A1511"/>
    <w:rsid w:val="002A173F"/>
    <w:rsid w:val="002A1785"/>
    <w:rsid w:val="002A1903"/>
    <w:rsid w:val="002A19A0"/>
    <w:rsid w:val="002A1C6F"/>
    <w:rsid w:val="002A1C7D"/>
    <w:rsid w:val="002A1D29"/>
    <w:rsid w:val="002A1E70"/>
    <w:rsid w:val="002A1FC3"/>
    <w:rsid w:val="002A22F4"/>
    <w:rsid w:val="002A27FE"/>
    <w:rsid w:val="002A2A51"/>
    <w:rsid w:val="002A2B78"/>
    <w:rsid w:val="002A2CE5"/>
    <w:rsid w:val="002A2D74"/>
    <w:rsid w:val="002A2FB4"/>
    <w:rsid w:val="002A3029"/>
    <w:rsid w:val="002A33F2"/>
    <w:rsid w:val="002A36F2"/>
    <w:rsid w:val="002A37DC"/>
    <w:rsid w:val="002A3961"/>
    <w:rsid w:val="002A399A"/>
    <w:rsid w:val="002A3A44"/>
    <w:rsid w:val="002A3B20"/>
    <w:rsid w:val="002A3CCC"/>
    <w:rsid w:val="002A3CD6"/>
    <w:rsid w:val="002A3E24"/>
    <w:rsid w:val="002A3E3D"/>
    <w:rsid w:val="002A3E5D"/>
    <w:rsid w:val="002A3F06"/>
    <w:rsid w:val="002A42C7"/>
    <w:rsid w:val="002A42E3"/>
    <w:rsid w:val="002A4521"/>
    <w:rsid w:val="002A4603"/>
    <w:rsid w:val="002A47DD"/>
    <w:rsid w:val="002A48F1"/>
    <w:rsid w:val="002A4987"/>
    <w:rsid w:val="002A4999"/>
    <w:rsid w:val="002A4BFD"/>
    <w:rsid w:val="002A4CCF"/>
    <w:rsid w:val="002A4D94"/>
    <w:rsid w:val="002A4DF9"/>
    <w:rsid w:val="002A4EFD"/>
    <w:rsid w:val="002A5001"/>
    <w:rsid w:val="002A5007"/>
    <w:rsid w:val="002A5140"/>
    <w:rsid w:val="002A5249"/>
    <w:rsid w:val="002A52BF"/>
    <w:rsid w:val="002A534F"/>
    <w:rsid w:val="002A5B05"/>
    <w:rsid w:val="002A5D10"/>
    <w:rsid w:val="002A5D11"/>
    <w:rsid w:val="002A5D16"/>
    <w:rsid w:val="002A5D82"/>
    <w:rsid w:val="002A5E5D"/>
    <w:rsid w:val="002A5EDC"/>
    <w:rsid w:val="002A5EE0"/>
    <w:rsid w:val="002A5FA8"/>
    <w:rsid w:val="002A64B9"/>
    <w:rsid w:val="002A65A6"/>
    <w:rsid w:val="002A66BB"/>
    <w:rsid w:val="002A68FF"/>
    <w:rsid w:val="002A694F"/>
    <w:rsid w:val="002A6968"/>
    <w:rsid w:val="002A6B28"/>
    <w:rsid w:val="002A6BB2"/>
    <w:rsid w:val="002A6CB9"/>
    <w:rsid w:val="002A6F04"/>
    <w:rsid w:val="002A6F43"/>
    <w:rsid w:val="002A7100"/>
    <w:rsid w:val="002A751C"/>
    <w:rsid w:val="002A7625"/>
    <w:rsid w:val="002A76F4"/>
    <w:rsid w:val="002A779F"/>
    <w:rsid w:val="002A7833"/>
    <w:rsid w:val="002A7901"/>
    <w:rsid w:val="002A7D40"/>
    <w:rsid w:val="002A7DE7"/>
    <w:rsid w:val="002A7EC9"/>
    <w:rsid w:val="002A7F1D"/>
    <w:rsid w:val="002A7F52"/>
    <w:rsid w:val="002B02DA"/>
    <w:rsid w:val="002B04B6"/>
    <w:rsid w:val="002B07B7"/>
    <w:rsid w:val="002B0839"/>
    <w:rsid w:val="002B084D"/>
    <w:rsid w:val="002B08CB"/>
    <w:rsid w:val="002B08FC"/>
    <w:rsid w:val="002B090E"/>
    <w:rsid w:val="002B0BFC"/>
    <w:rsid w:val="002B0E90"/>
    <w:rsid w:val="002B1136"/>
    <w:rsid w:val="002B11F6"/>
    <w:rsid w:val="002B14F8"/>
    <w:rsid w:val="002B15B8"/>
    <w:rsid w:val="002B16B9"/>
    <w:rsid w:val="002B1779"/>
    <w:rsid w:val="002B1799"/>
    <w:rsid w:val="002B1A28"/>
    <w:rsid w:val="002B1E00"/>
    <w:rsid w:val="002B1E37"/>
    <w:rsid w:val="002B1F30"/>
    <w:rsid w:val="002B20A4"/>
    <w:rsid w:val="002B2214"/>
    <w:rsid w:val="002B2259"/>
    <w:rsid w:val="002B22F0"/>
    <w:rsid w:val="002B2790"/>
    <w:rsid w:val="002B27BA"/>
    <w:rsid w:val="002B27D7"/>
    <w:rsid w:val="002B2826"/>
    <w:rsid w:val="002B2891"/>
    <w:rsid w:val="002B2950"/>
    <w:rsid w:val="002B2A80"/>
    <w:rsid w:val="002B2AA6"/>
    <w:rsid w:val="002B2BF2"/>
    <w:rsid w:val="002B2FEA"/>
    <w:rsid w:val="002B304D"/>
    <w:rsid w:val="002B31B0"/>
    <w:rsid w:val="002B334E"/>
    <w:rsid w:val="002B33AD"/>
    <w:rsid w:val="002B3433"/>
    <w:rsid w:val="002B38EF"/>
    <w:rsid w:val="002B3987"/>
    <w:rsid w:val="002B3C82"/>
    <w:rsid w:val="002B3D21"/>
    <w:rsid w:val="002B3E42"/>
    <w:rsid w:val="002B3E46"/>
    <w:rsid w:val="002B3ED7"/>
    <w:rsid w:val="002B3FC5"/>
    <w:rsid w:val="002B4061"/>
    <w:rsid w:val="002B40B8"/>
    <w:rsid w:val="002B4157"/>
    <w:rsid w:val="002B4236"/>
    <w:rsid w:val="002B44B2"/>
    <w:rsid w:val="002B4541"/>
    <w:rsid w:val="002B4877"/>
    <w:rsid w:val="002B48EA"/>
    <w:rsid w:val="002B4B1B"/>
    <w:rsid w:val="002B4E0A"/>
    <w:rsid w:val="002B4E4C"/>
    <w:rsid w:val="002B504D"/>
    <w:rsid w:val="002B5410"/>
    <w:rsid w:val="002B5464"/>
    <w:rsid w:val="002B55AF"/>
    <w:rsid w:val="002B55E8"/>
    <w:rsid w:val="002B55FE"/>
    <w:rsid w:val="002B565B"/>
    <w:rsid w:val="002B5707"/>
    <w:rsid w:val="002B574A"/>
    <w:rsid w:val="002B576E"/>
    <w:rsid w:val="002B5AD5"/>
    <w:rsid w:val="002B5CDE"/>
    <w:rsid w:val="002B6014"/>
    <w:rsid w:val="002B6018"/>
    <w:rsid w:val="002B624C"/>
    <w:rsid w:val="002B64B3"/>
    <w:rsid w:val="002B6527"/>
    <w:rsid w:val="002B67F7"/>
    <w:rsid w:val="002B6827"/>
    <w:rsid w:val="002B68DC"/>
    <w:rsid w:val="002B6AAA"/>
    <w:rsid w:val="002B6AF2"/>
    <w:rsid w:val="002B6B3F"/>
    <w:rsid w:val="002B6B75"/>
    <w:rsid w:val="002B6BF1"/>
    <w:rsid w:val="002B6D8D"/>
    <w:rsid w:val="002B71A3"/>
    <w:rsid w:val="002B7636"/>
    <w:rsid w:val="002B7869"/>
    <w:rsid w:val="002B7950"/>
    <w:rsid w:val="002B79BB"/>
    <w:rsid w:val="002B7D4F"/>
    <w:rsid w:val="002B7F98"/>
    <w:rsid w:val="002C00D1"/>
    <w:rsid w:val="002C0164"/>
    <w:rsid w:val="002C02FF"/>
    <w:rsid w:val="002C0340"/>
    <w:rsid w:val="002C0463"/>
    <w:rsid w:val="002C046E"/>
    <w:rsid w:val="002C057F"/>
    <w:rsid w:val="002C05A3"/>
    <w:rsid w:val="002C09F7"/>
    <w:rsid w:val="002C0E93"/>
    <w:rsid w:val="002C0EAD"/>
    <w:rsid w:val="002C1309"/>
    <w:rsid w:val="002C143D"/>
    <w:rsid w:val="002C144A"/>
    <w:rsid w:val="002C14AF"/>
    <w:rsid w:val="002C151E"/>
    <w:rsid w:val="002C1753"/>
    <w:rsid w:val="002C176F"/>
    <w:rsid w:val="002C1C7F"/>
    <w:rsid w:val="002C21B8"/>
    <w:rsid w:val="002C2253"/>
    <w:rsid w:val="002C225C"/>
    <w:rsid w:val="002C235F"/>
    <w:rsid w:val="002C2421"/>
    <w:rsid w:val="002C247B"/>
    <w:rsid w:val="002C261B"/>
    <w:rsid w:val="002C2748"/>
    <w:rsid w:val="002C2921"/>
    <w:rsid w:val="002C2943"/>
    <w:rsid w:val="002C2CD1"/>
    <w:rsid w:val="002C2DFA"/>
    <w:rsid w:val="002C2E21"/>
    <w:rsid w:val="002C2E28"/>
    <w:rsid w:val="002C2E31"/>
    <w:rsid w:val="002C2F00"/>
    <w:rsid w:val="002C30A1"/>
    <w:rsid w:val="002C3383"/>
    <w:rsid w:val="002C371D"/>
    <w:rsid w:val="002C3867"/>
    <w:rsid w:val="002C39DD"/>
    <w:rsid w:val="002C3A28"/>
    <w:rsid w:val="002C3BA8"/>
    <w:rsid w:val="002C3CF4"/>
    <w:rsid w:val="002C3DD2"/>
    <w:rsid w:val="002C3EF1"/>
    <w:rsid w:val="002C3F71"/>
    <w:rsid w:val="002C3F88"/>
    <w:rsid w:val="002C40A1"/>
    <w:rsid w:val="002C421C"/>
    <w:rsid w:val="002C46A6"/>
    <w:rsid w:val="002C498A"/>
    <w:rsid w:val="002C4A63"/>
    <w:rsid w:val="002C4C18"/>
    <w:rsid w:val="002C4F47"/>
    <w:rsid w:val="002C4FD5"/>
    <w:rsid w:val="002C5065"/>
    <w:rsid w:val="002C50A2"/>
    <w:rsid w:val="002C52D1"/>
    <w:rsid w:val="002C5408"/>
    <w:rsid w:val="002C54A6"/>
    <w:rsid w:val="002C5530"/>
    <w:rsid w:val="002C5615"/>
    <w:rsid w:val="002C5738"/>
    <w:rsid w:val="002C579F"/>
    <w:rsid w:val="002C58FC"/>
    <w:rsid w:val="002C5A08"/>
    <w:rsid w:val="002C5B16"/>
    <w:rsid w:val="002C5CBD"/>
    <w:rsid w:val="002C5D3F"/>
    <w:rsid w:val="002C5F70"/>
    <w:rsid w:val="002C610E"/>
    <w:rsid w:val="002C6125"/>
    <w:rsid w:val="002C6192"/>
    <w:rsid w:val="002C61DB"/>
    <w:rsid w:val="002C6256"/>
    <w:rsid w:val="002C637F"/>
    <w:rsid w:val="002C64A8"/>
    <w:rsid w:val="002C64CC"/>
    <w:rsid w:val="002C6538"/>
    <w:rsid w:val="002C655A"/>
    <w:rsid w:val="002C67CD"/>
    <w:rsid w:val="002C6C3B"/>
    <w:rsid w:val="002C6D73"/>
    <w:rsid w:val="002C6E81"/>
    <w:rsid w:val="002C6E99"/>
    <w:rsid w:val="002C6EFC"/>
    <w:rsid w:val="002C711C"/>
    <w:rsid w:val="002C7166"/>
    <w:rsid w:val="002C7195"/>
    <w:rsid w:val="002C7365"/>
    <w:rsid w:val="002C74FB"/>
    <w:rsid w:val="002C7503"/>
    <w:rsid w:val="002C751E"/>
    <w:rsid w:val="002C75D3"/>
    <w:rsid w:val="002C761B"/>
    <w:rsid w:val="002C766A"/>
    <w:rsid w:val="002C7694"/>
    <w:rsid w:val="002C7818"/>
    <w:rsid w:val="002C7A02"/>
    <w:rsid w:val="002C7AC2"/>
    <w:rsid w:val="002C7B78"/>
    <w:rsid w:val="002C7BF6"/>
    <w:rsid w:val="002C7C81"/>
    <w:rsid w:val="002C7E5D"/>
    <w:rsid w:val="002D0275"/>
    <w:rsid w:val="002D0291"/>
    <w:rsid w:val="002D0362"/>
    <w:rsid w:val="002D03E0"/>
    <w:rsid w:val="002D0544"/>
    <w:rsid w:val="002D0606"/>
    <w:rsid w:val="002D069D"/>
    <w:rsid w:val="002D0727"/>
    <w:rsid w:val="002D0785"/>
    <w:rsid w:val="002D07B5"/>
    <w:rsid w:val="002D08DD"/>
    <w:rsid w:val="002D0A39"/>
    <w:rsid w:val="002D0ABE"/>
    <w:rsid w:val="002D0B43"/>
    <w:rsid w:val="002D0B4A"/>
    <w:rsid w:val="002D0BAD"/>
    <w:rsid w:val="002D0C2F"/>
    <w:rsid w:val="002D0D79"/>
    <w:rsid w:val="002D0E5C"/>
    <w:rsid w:val="002D0E9A"/>
    <w:rsid w:val="002D103D"/>
    <w:rsid w:val="002D145F"/>
    <w:rsid w:val="002D1548"/>
    <w:rsid w:val="002D1697"/>
    <w:rsid w:val="002D1880"/>
    <w:rsid w:val="002D19B4"/>
    <w:rsid w:val="002D1A3A"/>
    <w:rsid w:val="002D1D2B"/>
    <w:rsid w:val="002D1E95"/>
    <w:rsid w:val="002D1EF7"/>
    <w:rsid w:val="002D20CD"/>
    <w:rsid w:val="002D212D"/>
    <w:rsid w:val="002D2272"/>
    <w:rsid w:val="002D23EC"/>
    <w:rsid w:val="002D2670"/>
    <w:rsid w:val="002D2774"/>
    <w:rsid w:val="002D28EE"/>
    <w:rsid w:val="002D2943"/>
    <w:rsid w:val="002D299D"/>
    <w:rsid w:val="002D2B07"/>
    <w:rsid w:val="002D2B34"/>
    <w:rsid w:val="002D2BD9"/>
    <w:rsid w:val="002D2CCC"/>
    <w:rsid w:val="002D2DC7"/>
    <w:rsid w:val="002D2E3C"/>
    <w:rsid w:val="002D2EB9"/>
    <w:rsid w:val="002D2F4D"/>
    <w:rsid w:val="002D2F92"/>
    <w:rsid w:val="002D3003"/>
    <w:rsid w:val="002D3241"/>
    <w:rsid w:val="002D337E"/>
    <w:rsid w:val="002D3591"/>
    <w:rsid w:val="002D35BA"/>
    <w:rsid w:val="002D364E"/>
    <w:rsid w:val="002D3837"/>
    <w:rsid w:val="002D38B2"/>
    <w:rsid w:val="002D3A35"/>
    <w:rsid w:val="002D3A3A"/>
    <w:rsid w:val="002D3A3D"/>
    <w:rsid w:val="002D3AAD"/>
    <w:rsid w:val="002D3AE4"/>
    <w:rsid w:val="002D3D9C"/>
    <w:rsid w:val="002D3EA8"/>
    <w:rsid w:val="002D3EFE"/>
    <w:rsid w:val="002D3F10"/>
    <w:rsid w:val="002D3FFB"/>
    <w:rsid w:val="002D3FFC"/>
    <w:rsid w:val="002D4162"/>
    <w:rsid w:val="002D449F"/>
    <w:rsid w:val="002D44C7"/>
    <w:rsid w:val="002D45EF"/>
    <w:rsid w:val="002D47DC"/>
    <w:rsid w:val="002D4B25"/>
    <w:rsid w:val="002D4B63"/>
    <w:rsid w:val="002D4BAA"/>
    <w:rsid w:val="002D4BBE"/>
    <w:rsid w:val="002D4D28"/>
    <w:rsid w:val="002D4FF6"/>
    <w:rsid w:val="002D535D"/>
    <w:rsid w:val="002D53F6"/>
    <w:rsid w:val="002D5452"/>
    <w:rsid w:val="002D54FC"/>
    <w:rsid w:val="002D553A"/>
    <w:rsid w:val="002D5585"/>
    <w:rsid w:val="002D5593"/>
    <w:rsid w:val="002D560C"/>
    <w:rsid w:val="002D5B75"/>
    <w:rsid w:val="002D5BC3"/>
    <w:rsid w:val="002D5BD4"/>
    <w:rsid w:val="002D5CA1"/>
    <w:rsid w:val="002D5CA3"/>
    <w:rsid w:val="002D5F70"/>
    <w:rsid w:val="002D6127"/>
    <w:rsid w:val="002D639A"/>
    <w:rsid w:val="002D6460"/>
    <w:rsid w:val="002D6580"/>
    <w:rsid w:val="002D66C1"/>
    <w:rsid w:val="002D69E1"/>
    <w:rsid w:val="002D6CAC"/>
    <w:rsid w:val="002D7002"/>
    <w:rsid w:val="002D722D"/>
    <w:rsid w:val="002D74F5"/>
    <w:rsid w:val="002E02F2"/>
    <w:rsid w:val="002E03D1"/>
    <w:rsid w:val="002E044F"/>
    <w:rsid w:val="002E0801"/>
    <w:rsid w:val="002E0990"/>
    <w:rsid w:val="002E0A97"/>
    <w:rsid w:val="002E0BBE"/>
    <w:rsid w:val="002E0D11"/>
    <w:rsid w:val="002E0E46"/>
    <w:rsid w:val="002E1212"/>
    <w:rsid w:val="002E1332"/>
    <w:rsid w:val="002E15C8"/>
    <w:rsid w:val="002E1634"/>
    <w:rsid w:val="002E171A"/>
    <w:rsid w:val="002E17AE"/>
    <w:rsid w:val="002E1829"/>
    <w:rsid w:val="002E186E"/>
    <w:rsid w:val="002E195B"/>
    <w:rsid w:val="002E1971"/>
    <w:rsid w:val="002E1C63"/>
    <w:rsid w:val="002E1D77"/>
    <w:rsid w:val="002E1F75"/>
    <w:rsid w:val="002E1FDC"/>
    <w:rsid w:val="002E2025"/>
    <w:rsid w:val="002E2208"/>
    <w:rsid w:val="002E22AA"/>
    <w:rsid w:val="002E2339"/>
    <w:rsid w:val="002E2738"/>
    <w:rsid w:val="002E2A3B"/>
    <w:rsid w:val="002E2A3F"/>
    <w:rsid w:val="002E2B2B"/>
    <w:rsid w:val="002E2C7A"/>
    <w:rsid w:val="002E2D99"/>
    <w:rsid w:val="002E2DBB"/>
    <w:rsid w:val="002E2E31"/>
    <w:rsid w:val="002E3152"/>
    <w:rsid w:val="002E31EF"/>
    <w:rsid w:val="002E31FE"/>
    <w:rsid w:val="002E3254"/>
    <w:rsid w:val="002E32CB"/>
    <w:rsid w:val="002E3409"/>
    <w:rsid w:val="002E358B"/>
    <w:rsid w:val="002E36EA"/>
    <w:rsid w:val="002E37CA"/>
    <w:rsid w:val="002E3D1B"/>
    <w:rsid w:val="002E3ECD"/>
    <w:rsid w:val="002E46FC"/>
    <w:rsid w:val="002E482C"/>
    <w:rsid w:val="002E493E"/>
    <w:rsid w:val="002E496A"/>
    <w:rsid w:val="002E49E5"/>
    <w:rsid w:val="002E4A6A"/>
    <w:rsid w:val="002E4E97"/>
    <w:rsid w:val="002E4F26"/>
    <w:rsid w:val="002E4FF7"/>
    <w:rsid w:val="002E5007"/>
    <w:rsid w:val="002E5159"/>
    <w:rsid w:val="002E52CD"/>
    <w:rsid w:val="002E5321"/>
    <w:rsid w:val="002E5611"/>
    <w:rsid w:val="002E59E3"/>
    <w:rsid w:val="002E59F5"/>
    <w:rsid w:val="002E5A1B"/>
    <w:rsid w:val="002E5CD0"/>
    <w:rsid w:val="002E5CF6"/>
    <w:rsid w:val="002E5E5B"/>
    <w:rsid w:val="002E5EE8"/>
    <w:rsid w:val="002E5F0D"/>
    <w:rsid w:val="002E5F2D"/>
    <w:rsid w:val="002E60DB"/>
    <w:rsid w:val="002E61DE"/>
    <w:rsid w:val="002E6350"/>
    <w:rsid w:val="002E6543"/>
    <w:rsid w:val="002E69D4"/>
    <w:rsid w:val="002E6FD9"/>
    <w:rsid w:val="002E706A"/>
    <w:rsid w:val="002E70AE"/>
    <w:rsid w:val="002E71A4"/>
    <w:rsid w:val="002E71F7"/>
    <w:rsid w:val="002E7563"/>
    <w:rsid w:val="002E7722"/>
    <w:rsid w:val="002E77B6"/>
    <w:rsid w:val="002E7860"/>
    <w:rsid w:val="002E7ADD"/>
    <w:rsid w:val="002E7AE2"/>
    <w:rsid w:val="002E7BD6"/>
    <w:rsid w:val="002F00A6"/>
    <w:rsid w:val="002F0205"/>
    <w:rsid w:val="002F0298"/>
    <w:rsid w:val="002F02B1"/>
    <w:rsid w:val="002F0403"/>
    <w:rsid w:val="002F0495"/>
    <w:rsid w:val="002F052B"/>
    <w:rsid w:val="002F0587"/>
    <w:rsid w:val="002F0955"/>
    <w:rsid w:val="002F0A17"/>
    <w:rsid w:val="002F0EEE"/>
    <w:rsid w:val="002F0F10"/>
    <w:rsid w:val="002F0F5B"/>
    <w:rsid w:val="002F0FFE"/>
    <w:rsid w:val="002F10D3"/>
    <w:rsid w:val="002F13D9"/>
    <w:rsid w:val="002F1444"/>
    <w:rsid w:val="002F1649"/>
    <w:rsid w:val="002F16BB"/>
    <w:rsid w:val="002F1BFE"/>
    <w:rsid w:val="002F2252"/>
    <w:rsid w:val="002F2747"/>
    <w:rsid w:val="002F2965"/>
    <w:rsid w:val="002F2AC9"/>
    <w:rsid w:val="002F2B50"/>
    <w:rsid w:val="002F2BAF"/>
    <w:rsid w:val="002F2DE3"/>
    <w:rsid w:val="002F2F6F"/>
    <w:rsid w:val="002F2FD2"/>
    <w:rsid w:val="002F3020"/>
    <w:rsid w:val="002F3485"/>
    <w:rsid w:val="002F3520"/>
    <w:rsid w:val="002F3607"/>
    <w:rsid w:val="002F3674"/>
    <w:rsid w:val="002F36CB"/>
    <w:rsid w:val="002F379D"/>
    <w:rsid w:val="002F393D"/>
    <w:rsid w:val="002F395E"/>
    <w:rsid w:val="002F399D"/>
    <w:rsid w:val="002F3A6C"/>
    <w:rsid w:val="002F3AD7"/>
    <w:rsid w:val="002F3AEE"/>
    <w:rsid w:val="002F3E6F"/>
    <w:rsid w:val="002F3FC0"/>
    <w:rsid w:val="002F400D"/>
    <w:rsid w:val="002F4017"/>
    <w:rsid w:val="002F429F"/>
    <w:rsid w:val="002F42D2"/>
    <w:rsid w:val="002F4383"/>
    <w:rsid w:val="002F4492"/>
    <w:rsid w:val="002F46E0"/>
    <w:rsid w:val="002F4746"/>
    <w:rsid w:val="002F4AB2"/>
    <w:rsid w:val="002F4C33"/>
    <w:rsid w:val="002F4CD1"/>
    <w:rsid w:val="002F4DA5"/>
    <w:rsid w:val="002F4F93"/>
    <w:rsid w:val="002F5062"/>
    <w:rsid w:val="002F5078"/>
    <w:rsid w:val="002F5120"/>
    <w:rsid w:val="002F5144"/>
    <w:rsid w:val="002F53A3"/>
    <w:rsid w:val="002F5539"/>
    <w:rsid w:val="002F5768"/>
    <w:rsid w:val="002F5994"/>
    <w:rsid w:val="002F5BAF"/>
    <w:rsid w:val="002F5BEA"/>
    <w:rsid w:val="002F5E60"/>
    <w:rsid w:val="002F5EBA"/>
    <w:rsid w:val="002F60BE"/>
    <w:rsid w:val="002F6134"/>
    <w:rsid w:val="002F61A1"/>
    <w:rsid w:val="002F61C2"/>
    <w:rsid w:val="002F6273"/>
    <w:rsid w:val="002F636C"/>
    <w:rsid w:val="002F63E5"/>
    <w:rsid w:val="002F6490"/>
    <w:rsid w:val="002F6495"/>
    <w:rsid w:val="002F64A3"/>
    <w:rsid w:val="002F696C"/>
    <w:rsid w:val="002F6AD6"/>
    <w:rsid w:val="002F6BA7"/>
    <w:rsid w:val="002F6BD3"/>
    <w:rsid w:val="002F6CD7"/>
    <w:rsid w:val="002F6F7F"/>
    <w:rsid w:val="002F6FE1"/>
    <w:rsid w:val="002F70C6"/>
    <w:rsid w:val="002F7225"/>
    <w:rsid w:val="002F739F"/>
    <w:rsid w:val="002F73AD"/>
    <w:rsid w:val="002F742B"/>
    <w:rsid w:val="002F769A"/>
    <w:rsid w:val="002F76A6"/>
    <w:rsid w:val="002F7740"/>
    <w:rsid w:val="002F7812"/>
    <w:rsid w:val="002F7AB4"/>
    <w:rsid w:val="002F7C5F"/>
    <w:rsid w:val="002F7CAD"/>
    <w:rsid w:val="002F7D3C"/>
    <w:rsid w:val="002F7DCF"/>
    <w:rsid w:val="0030025F"/>
    <w:rsid w:val="00300797"/>
    <w:rsid w:val="0030094C"/>
    <w:rsid w:val="00300B75"/>
    <w:rsid w:val="00300C94"/>
    <w:rsid w:val="00300E77"/>
    <w:rsid w:val="00300ECC"/>
    <w:rsid w:val="00301083"/>
    <w:rsid w:val="00301197"/>
    <w:rsid w:val="003019C2"/>
    <w:rsid w:val="00301C98"/>
    <w:rsid w:val="00301DDC"/>
    <w:rsid w:val="00301DE8"/>
    <w:rsid w:val="00301EEA"/>
    <w:rsid w:val="00301F61"/>
    <w:rsid w:val="0030243E"/>
    <w:rsid w:val="00302564"/>
    <w:rsid w:val="00302874"/>
    <w:rsid w:val="003028D8"/>
    <w:rsid w:val="003029FF"/>
    <w:rsid w:val="00302A74"/>
    <w:rsid w:val="00302BF4"/>
    <w:rsid w:val="00302D6F"/>
    <w:rsid w:val="00302DB4"/>
    <w:rsid w:val="00302DEF"/>
    <w:rsid w:val="003030F6"/>
    <w:rsid w:val="00303218"/>
    <w:rsid w:val="0030321D"/>
    <w:rsid w:val="00303345"/>
    <w:rsid w:val="003033C4"/>
    <w:rsid w:val="0030343B"/>
    <w:rsid w:val="00303567"/>
    <w:rsid w:val="00303919"/>
    <w:rsid w:val="00303937"/>
    <w:rsid w:val="00303B67"/>
    <w:rsid w:val="00303B8A"/>
    <w:rsid w:val="00303BFF"/>
    <w:rsid w:val="00303D87"/>
    <w:rsid w:val="00303E83"/>
    <w:rsid w:val="00303EB1"/>
    <w:rsid w:val="00303F85"/>
    <w:rsid w:val="003043E1"/>
    <w:rsid w:val="00304455"/>
    <w:rsid w:val="003044B4"/>
    <w:rsid w:val="003045F4"/>
    <w:rsid w:val="003045FB"/>
    <w:rsid w:val="003048B4"/>
    <w:rsid w:val="003048D7"/>
    <w:rsid w:val="00304DA3"/>
    <w:rsid w:val="00304FC3"/>
    <w:rsid w:val="00305057"/>
    <w:rsid w:val="00305081"/>
    <w:rsid w:val="00305153"/>
    <w:rsid w:val="0030518C"/>
    <w:rsid w:val="00305274"/>
    <w:rsid w:val="003053AF"/>
    <w:rsid w:val="003053D2"/>
    <w:rsid w:val="003054C5"/>
    <w:rsid w:val="00305A07"/>
    <w:rsid w:val="00305C6D"/>
    <w:rsid w:val="00305FB1"/>
    <w:rsid w:val="00306364"/>
    <w:rsid w:val="00306A3D"/>
    <w:rsid w:val="00306E8F"/>
    <w:rsid w:val="00306EB2"/>
    <w:rsid w:val="00306EE6"/>
    <w:rsid w:val="00306F29"/>
    <w:rsid w:val="003070C5"/>
    <w:rsid w:val="003071A3"/>
    <w:rsid w:val="00307221"/>
    <w:rsid w:val="0030723A"/>
    <w:rsid w:val="0030723E"/>
    <w:rsid w:val="00307255"/>
    <w:rsid w:val="00307273"/>
    <w:rsid w:val="003074F6"/>
    <w:rsid w:val="00307507"/>
    <w:rsid w:val="00307520"/>
    <w:rsid w:val="003077B5"/>
    <w:rsid w:val="00307838"/>
    <w:rsid w:val="003078E0"/>
    <w:rsid w:val="003078EA"/>
    <w:rsid w:val="0030792E"/>
    <w:rsid w:val="00307D32"/>
    <w:rsid w:val="00307DA9"/>
    <w:rsid w:val="00307E71"/>
    <w:rsid w:val="00307ECA"/>
    <w:rsid w:val="003101D9"/>
    <w:rsid w:val="003103A1"/>
    <w:rsid w:val="0031042C"/>
    <w:rsid w:val="00310463"/>
    <w:rsid w:val="00310473"/>
    <w:rsid w:val="00310481"/>
    <w:rsid w:val="00310515"/>
    <w:rsid w:val="003105C8"/>
    <w:rsid w:val="003106B3"/>
    <w:rsid w:val="0031071A"/>
    <w:rsid w:val="00310A8B"/>
    <w:rsid w:val="00310BFE"/>
    <w:rsid w:val="00310D8B"/>
    <w:rsid w:val="00310E6C"/>
    <w:rsid w:val="00310E89"/>
    <w:rsid w:val="00310ED9"/>
    <w:rsid w:val="0031132D"/>
    <w:rsid w:val="0031134D"/>
    <w:rsid w:val="00311462"/>
    <w:rsid w:val="0031146E"/>
    <w:rsid w:val="003114FF"/>
    <w:rsid w:val="00311818"/>
    <w:rsid w:val="00311ABA"/>
    <w:rsid w:val="00311C9E"/>
    <w:rsid w:val="00311D13"/>
    <w:rsid w:val="00311E74"/>
    <w:rsid w:val="00311FAA"/>
    <w:rsid w:val="003122B3"/>
    <w:rsid w:val="003125B5"/>
    <w:rsid w:val="00312604"/>
    <w:rsid w:val="003127CE"/>
    <w:rsid w:val="00312B31"/>
    <w:rsid w:val="00312C33"/>
    <w:rsid w:val="00312C42"/>
    <w:rsid w:val="00312DD8"/>
    <w:rsid w:val="00312F7F"/>
    <w:rsid w:val="00312FF7"/>
    <w:rsid w:val="00313472"/>
    <w:rsid w:val="00313684"/>
    <w:rsid w:val="0031372A"/>
    <w:rsid w:val="00313A9D"/>
    <w:rsid w:val="00313B77"/>
    <w:rsid w:val="00313CF2"/>
    <w:rsid w:val="00313E02"/>
    <w:rsid w:val="00313E45"/>
    <w:rsid w:val="00313E8D"/>
    <w:rsid w:val="00313EFB"/>
    <w:rsid w:val="00313F81"/>
    <w:rsid w:val="00313FEB"/>
    <w:rsid w:val="00314014"/>
    <w:rsid w:val="0031402A"/>
    <w:rsid w:val="00314065"/>
    <w:rsid w:val="0031448F"/>
    <w:rsid w:val="00314550"/>
    <w:rsid w:val="003146D8"/>
    <w:rsid w:val="003148DF"/>
    <w:rsid w:val="00314AAA"/>
    <w:rsid w:val="00314DB8"/>
    <w:rsid w:val="00314E16"/>
    <w:rsid w:val="00314FDC"/>
    <w:rsid w:val="0031515D"/>
    <w:rsid w:val="003151BC"/>
    <w:rsid w:val="00315353"/>
    <w:rsid w:val="00315439"/>
    <w:rsid w:val="003154FD"/>
    <w:rsid w:val="00315643"/>
    <w:rsid w:val="003156CC"/>
    <w:rsid w:val="00315776"/>
    <w:rsid w:val="003158BF"/>
    <w:rsid w:val="00315A8A"/>
    <w:rsid w:val="00315EEF"/>
    <w:rsid w:val="00316032"/>
    <w:rsid w:val="00316120"/>
    <w:rsid w:val="00316296"/>
    <w:rsid w:val="003162CA"/>
    <w:rsid w:val="003162D1"/>
    <w:rsid w:val="003162F3"/>
    <w:rsid w:val="00316368"/>
    <w:rsid w:val="0031640E"/>
    <w:rsid w:val="00316564"/>
    <w:rsid w:val="003166F8"/>
    <w:rsid w:val="00316835"/>
    <w:rsid w:val="003168B1"/>
    <w:rsid w:val="00316A26"/>
    <w:rsid w:val="00316A52"/>
    <w:rsid w:val="00316AF4"/>
    <w:rsid w:val="00316CB2"/>
    <w:rsid w:val="00316DC6"/>
    <w:rsid w:val="00316DE4"/>
    <w:rsid w:val="00316EF0"/>
    <w:rsid w:val="003172F2"/>
    <w:rsid w:val="0031731D"/>
    <w:rsid w:val="003173F0"/>
    <w:rsid w:val="00317652"/>
    <w:rsid w:val="00317990"/>
    <w:rsid w:val="003179BD"/>
    <w:rsid w:val="00317AF1"/>
    <w:rsid w:val="00317BBF"/>
    <w:rsid w:val="00317BD0"/>
    <w:rsid w:val="00317D40"/>
    <w:rsid w:val="00317D7B"/>
    <w:rsid w:val="00317DF8"/>
    <w:rsid w:val="00317E21"/>
    <w:rsid w:val="00317F06"/>
    <w:rsid w:val="00317F51"/>
    <w:rsid w:val="00317F65"/>
    <w:rsid w:val="00320094"/>
    <w:rsid w:val="0032016C"/>
    <w:rsid w:val="003201E7"/>
    <w:rsid w:val="00320281"/>
    <w:rsid w:val="00320313"/>
    <w:rsid w:val="00320452"/>
    <w:rsid w:val="00320694"/>
    <w:rsid w:val="00320716"/>
    <w:rsid w:val="00320722"/>
    <w:rsid w:val="0032086D"/>
    <w:rsid w:val="0032092E"/>
    <w:rsid w:val="00320B5F"/>
    <w:rsid w:val="00320D74"/>
    <w:rsid w:val="00320E16"/>
    <w:rsid w:val="00321012"/>
    <w:rsid w:val="00321053"/>
    <w:rsid w:val="003210ED"/>
    <w:rsid w:val="0032112D"/>
    <w:rsid w:val="003211B7"/>
    <w:rsid w:val="003212C1"/>
    <w:rsid w:val="003212FB"/>
    <w:rsid w:val="0032131C"/>
    <w:rsid w:val="00321341"/>
    <w:rsid w:val="003214F6"/>
    <w:rsid w:val="0032167C"/>
    <w:rsid w:val="003216F2"/>
    <w:rsid w:val="003217B9"/>
    <w:rsid w:val="00321801"/>
    <w:rsid w:val="0032185B"/>
    <w:rsid w:val="003218B0"/>
    <w:rsid w:val="00321948"/>
    <w:rsid w:val="00321996"/>
    <w:rsid w:val="003219E6"/>
    <w:rsid w:val="00321B6A"/>
    <w:rsid w:val="00321F1E"/>
    <w:rsid w:val="00321F42"/>
    <w:rsid w:val="00321F4A"/>
    <w:rsid w:val="003220BC"/>
    <w:rsid w:val="003222F3"/>
    <w:rsid w:val="003223C4"/>
    <w:rsid w:val="00322486"/>
    <w:rsid w:val="003224EF"/>
    <w:rsid w:val="003226B4"/>
    <w:rsid w:val="00322A8F"/>
    <w:rsid w:val="00322B6D"/>
    <w:rsid w:val="00322B85"/>
    <w:rsid w:val="00322DA2"/>
    <w:rsid w:val="003230C7"/>
    <w:rsid w:val="0032312B"/>
    <w:rsid w:val="00323343"/>
    <w:rsid w:val="0032340B"/>
    <w:rsid w:val="0032346A"/>
    <w:rsid w:val="003237A7"/>
    <w:rsid w:val="003238EE"/>
    <w:rsid w:val="003239FD"/>
    <w:rsid w:val="00323B4D"/>
    <w:rsid w:val="00323B85"/>
    <w:rsid w:val="00323C76"/>
    <w:rsid w:val="00323E42"/>
    <w:rsid w:val="00323E8C"/>
    <w:rsid w:val="00323F79"/>
    <w:rsid w:val="003240D6"/>
    <w:rsid w:val="003241C1"/>
    <w:rsid w:val="003241EC"/>
    <w:rsid w:val="003243BD"/>
    <w:rsid w:val="0032442E"/>
    <w:rsid w:val="003244E6"/>
    <w:rsid w:val="00324501"/>
    <w:rsid w:val="00324698"/>
    <w:rsid w:val="003246B8"/>
    <w:rsid w:val="003248AA"/>
    <w:rsid w:val="00324AC5"/>
    <w:rsid w:val="00324BA0"/>
    <w:rsid w:val="00324BE3"/>
    <w:rsid w:val="00324C9C"/>
    <w:rsid w:val="00324DDA"/>
    <w:rsid w:val="003251C9"/>
    <w:rsid w:val="0032527D"/>
    <w:rsid w:val="0032537A"/>
    <w:rsid w:val="0032537C"/>
    <w:rsid w:val="003254C8"/>
    <w:rsid w:val="0032559D"/>
    <w:rsid w:val="0032564F"/>
    <w:rsid w:val="0032572A"/>
    <w:rsid w:val="003257DE"/>
    <w:rsid w:val="00325975"/>
    <w:rsid w:val="00325992"/>
    <w:rsid w:val="003259DD"/>
    <w:rsid w:val="003259F3"/>
    <w:rsid w:val="00325BC7"/>
    <w:rsid w:val="00325DC9"/>
    <w:rsid w:val="00325DDF"/>
    <w:rsid w:val="00325EB0"/>
    <w:rsid w:val="00325EE0"/>
    <w:rsid w:val="003262D9"/>
    <w:rsid w:val="00326438"/>
    <w:rsid w:val="00326758"/>
    <w:rsid w:val="00326CB1"/>
    <w:rsid w:val="00326CD9"/>
    <w:rsid w:val="00326D46"/>
    <w:rsid w:val="00326D68"/>
    <w:rsid w:val="00326F80"/>
    <w:rsid w:val="003271D1"/>
    <w:rsid w:val="00327580"/>
    <w:rsid w:val="00327A5E"/>
    <w:rsid w:val="00327B5C"/>
    <w:rsid w:val="00327B8D"/>
    <w:rsid w:val="00327C01"/>
    <w:rsid w:val="00327FC2"/>
    <w:rsid w:val="00330082"/>
    <w:rsid w:val="00330240"/>
    <w:rsid w:val="00330482"/>
    <w:rsid w:val="00330500"/>
    <w:rsid w:val="0033076C"/>
    <w:rsid w:val="003308E5"/>
    <w:rsid w:val="00330952"/>
    <w:rsid w:val="003309C3"/>
    <w:rsid w:val="00330CDF"/>
    <w:rsid w:val="00330FA7"/>
    <w:rsid w:val="0033100F"/>
    <w:rsid w:val="00331119"/>
    <w:rsid w:val="0033117F"/>
    <w:rsid w:val="003311E2"/>
    <w:rsid w:val="003311F7"/>
    <w:rsid w:val="0033130D"/>
    <w:rsid w:val="003313A4"/>
    <w:rsid w:val="00331434"/>
    <w:rsid w:val="00331453"/>
    <w:rsid w:val="00331522"/>
    <w:rsid w:val="00331A23"/>
    <w:rsid w:val="00331C91"/>
    <w:rsid w:val="00331C9F"/>
    <w:rsid w:val="00331CCB"/>
    <w:rsid w:val="00331CFA"/>
    <w:rsid w:val="00331FAE"/>
    <w:rsid w:val="00331FBF"/>
    <w:rsid w:val="003322BF"/>
    <w:rsid w:val="00332307"/>
    <w:rsid w:val="00332328"/>
    <w:rsid w:val="00332397"/>
    <w:rsid w:val="00332417"/>
    <w:rsid w:val="00332483"/>
    <w:rsid w:val="003326CD"/>
    <w:rsid w:val="0033276D"/>
    <w:rsid w:val="00332A87"/>
    <w:rsid w:val="00332C3F"/>
    <w:rsid w:val="00332CCB"/>
    <w:rsid w:val="00332CFB"/>
    <w:rsid w:val="00332EE2"/>
    <w:rsid w:val="00332F33"/>
    <w:rsid w:val="003330F8"/>
    <w:rsid w:val="00333130"/>
    <w:rsid w:val="00333190"/>
    <w:rsid w:val="0033332F"/>
    <w:rsid w:val="00333399"/>
    <w:rsid w:val="003333B1"/>
    <w:rsid w:val="003333DA"/>
    <w:rsid w:val="00333769"/>
    <w:rsid w:val="003337DF"/>
    <w:rsid w:val="00333AFD"/>
    <w:rsid w:val="00333DA4"/>
    <w:rsid w:val="00333DA5"/>
    <w:rsid w:val="00333EAE"/>
    <w:rsid w:val="00333EC9"/>
    <w:rsid w:val="00334201"/>
    <w:rsid w:val="00334221"/>
    <w:rsid w:val="00334265"/>
    <w:rsid w:val="0033441B"/>
    <w:rsid w:val="0033447D"/>
    <w:rsid w:val="00334726"/>
    <w:rsid w:val="003348E0"/>
    <w:rsid w:val="00334957"/>
    <w:rsid w:val="00334C5B"/>
    <w:rsid w:val="00334D96"/>
    <w:rsid w:val="00334E78"/>
    <w:rsid w:val="00335197"/>
    <w:rsid w:val="003351CF"/>
    <w:rsid w:val="00335297"/>
    <w:rsid w:val="003352A4"/>
    <w:rsid w:val="0033540C"/>
    <w:rsid w:val="003354EB"/>
    <w:rsid w:val="00335558"/>
    <w:rsid w:val="003356A7"/>
    <w:rsid w:val="00335779"/>
    <w:rsid w:val="003357F0"/>
    <w:rsid w:val="0033584D"/>
    <w:rsid w:val="003358C9"/>
    <w:rsid w:val="003359F0"/>
    <w:rsid w:val="00335A5E"/>
    <w:rsid w:val="00335A9E"/>
    <w:rsid w:val="00335AC8"/>
    <w:rsid w:val="00335C9E"/>
    <w:rsid w:val="00335F41"/>
    <w:rsid w:val="00336296"/>
    <w:rsid w:val="0033640B"/>
    <w:rsid w:val="00336478"/>
    <w:rsid w:val="00336628"/>
    <w:rsid w:val="0033662C"/>
    <w:rsid w:val="00336A97"/>
    <w:rsid w:val="00336C1B"/>
    <w:rsid w:val="00336F29"/>
    <w:rsid w:val="00337058"/>
    <w:rsid w:val="00337222"/>
    <w:rsid w:val="0033725E"/>
    <w:rsid w:val="00337819"/>
    <w:rsid w:val="0033795E"/>
    <w:rsid w:val="00337A4E"/>
    <w:rsid w:val="00337B68"/>
    <w:rsid w:val="00337C20"/>
    <w:rsid w:val="00337F5B"/>
    <w:rsid w:val="00340065"/>
    <w:rsid w:val="00340179"/>
    <w:rsid w:val="003402C5"/>
    <w:rsid w:val="00340305"/>
    <w:rsid w:val="003404FF"/>
    <w:rsid w:val="0034075E"/>
    <w:rsid w:val="00340774"/>
    <w:rsid w:val="0034081B"/>
    <w:rsid w:val="00340991"/>
    <w:rsid w:val="003409FC"/>
    <w:rsid w:val="00340C15"/>
    <w:rsid w:val="00340C55"/>
    <w:rsid w:val="00340D31"/>
    <w:rsid w:val="00340FF5"/>
    <w:rsid w:val="003410A6"/>
    <w:rsid w:val="003410C2"/>
    <w:rsid w:val="003410F7"/>
    <w:rsid w:val="003414A9"/>
    <w:rsid w:val="003414E1"/>
    <w:rsid w:val="00341761"/>
    <w:rsid w:val="00341769"/>
    <w:rsid w:val="00341C53"/>
    <w:rsid w:val="0034205D"/>
    <w:rsid w:val="0034219B"/>
    <w:rsid w:val="00342258"/>
    <w:rsid w:val="00342396"/>
    <w:rsid w:val="00342413"/>
    <w:rsid w:val="00342754"/>
    <w:rsid w:val="00342817"/>
    <w:rsid w:val="00342938"/>
    <w:rsid w:val="00342B96"/>
    <w:rsid w:val="00342CAE"/>
    <w:rsid w:val="00342FA8"/>
    <w:rsid w:val="00342FCD"/>
    <w:rsid w:val="00343273"/>
    <w:rsid w:val="0034332A"/>
    <w:rsid w:val="003433C3"/>
    <w:rsid w:val="003434B3"/>
    <w:rsid w:val="003434CA"/>
    <w:rsid w:val="00343521"/>
    <w:rsid w:val="0034361D"/>
    <w:rsid w:val="00343641"/>
    <w:rsid w:val="003436BC"/>
    <w:rsid w:val="0034386F"/>
    <w:rsid w:val="00343B4F"/>
    <w:rsid w:val="00343B7B"/>
    <w:rsid w:val="00343DC8"/>
    <w:rsid w:val="00343DFA"/>
    <w:rsid w:val="00343E5B"/>
    <w:rsid w:val="00343F66"/>
    <w:rsid w:val="00343FBD"/>
    <w:rsid w:val="0034408F"/>
    <w:rsid w:val="0034447E"/>
    <w:rsid w:val="003444B6"/>
    <w:rsid w:val="0034461C"/>
    <w:rsid w:val="00344663"/>
    <w:rsid w:val="00344B5C"/>
    <w:rsid w:val="00344BB5"/>
    <w:rsid w:val="00344BFD"/>
    <w:rsid w:val="00344CAD"/>
    <w:rsid w:val="00344D16"/>
    <w:rsid w:val="00344D92"/>
    <w:rsid w:val="00344F94"/>
    <w:rsid w:val="00345240"/>
    <w:rsid w:val="00345472"/>
    <w:rsid w:val="0034553F"/>
    <w:rsid w:val="0034567E"/>
    <w:rsid w:val="003459F0"/>
    <w:rsid w:val="00345BB6"/>
    <w:rsid w:val="00345DC5"/>
    <w:rsid w:val="00345E57"/>
    <w:rsid w:val="003465CA"/>
    <w:rsid w:val="003466AD"/>
    <w:rsid w:val="0034678B"/>
    <w:rsid w:val="003467A7"/>
    <w:rsid w:val="003468E1"/>
    <w:rsid w:val="003469C3"/>
    <w:rsid w:val="00346BB4"/>
    <w:rsid w:val="00346CEB"/>
    <w:rsid w:val="00346DEE"/>
    <w:rsid w:val="0034702E"/>
    <w:rsid w:val="003476D6"/>
    <w:rsid w:val="0034776A"/>
    <w:rsid w:val="003479B7"/>
    <w:rsid w:val="00347A7F"/>
    <w:rsid w:val="00347BE8"/>
    <w:rsid w:val="00347DE9"/>
    <w:rsid w:val="00347E35"/>
    <w:rsid w:val="00347E9D"/>
    <w:rsid w:val="00347EE1"/>
    <w:rsid w:val="00350031"/>
    <w:rsid w:val="0035011E"/>
    <w:rsid w:val="0035038E"/>
    <w:rsid w:val="0035039A"/>
    <w:rsid w:val="003503AA"/>
    <w:rsid w:val="003503F8"/>
    <w:rsid w:val="00350408"/>
    <w:rsid w:val="00350507"/>
    <w:rsid w:val="0035053D"/>
    <w:rsid w:val="00350540"/>
    <w:rsid w:val="00350618"/>
    <w:rsid w:val="00350655"/>
    <w:rsid w:val="00350666"/>
    <w:rsid w:val="0035066F"/>
    <w:rsid w:val="003506A6"/>
    <w:rsid w:val="003506B5"/>
    <w:rsid w:val="003506CD"/>
    <w:rsid w:val="003506DF"/>
    <w:rsid w:val="00350780"/>
    <w:rsid w:val="003508EA"/>
    <w:rsid w:val="00350BB1"/>
    <w:rsid w:val="00350D65"/>
    <w:rsid w:val="00350D91"/>
    <w:rsid w:val="00350F7B"/>
    <w:rsid w:val="0035126C"/>
    <w:rsid w:val="00351448"/>
    <w:rsid w:val="0035149A"/>
    <w:rsid w:val="0035151B"/>
    <w:rsid w:val="003516B3"/>
    <w:rsid w:val="003516CD"/>
    <w:rsid w:val="00351781"/>
    <w:rsid w:val="00351A4D"/>
    <w:rsid w:val="00351BA1"/>
    <w:rsid w:val="00351BBA"/>
    <w:rsid w:val="00351C05"/>
    <w:rsid w:val="00352186"/>
    <w:rsid w:val="0035220C"/>
    <w:rsid w:val="003522E5"/>
    <w:rsid w:val="003526C6"/>
    <w:rsid w:val="003527D1"/>
    <w:rsid w:val="0035281D"/>
    <w:rsid w:val="00352946"/>
    <w:rsid w:val="00352B6F"/>
    <w:rsid w:val="0035307F"/>
    <w:rsid w:val="003533B3"/>
    <w:rsid w:val="00353511"/>
    <w:rsid w:val="00353609"/>
    <w:rsid w:val="00353638"/>
    <w:rsid w:val="00353668"/>
    <w:rsid w:val="003538A0"/>
    <w:rsid w:val="003539FC"/>
    <w:rsid w:val="00353B21"/>
    <w:rsid w:val="00353B3D"/>
    <w:rsid w:val="00353BD7"/>
    <w:rsid w:val="00353C73"/>
    <w:rsid w:val="00353D5F"/>
    <w:rsid w:val="00353F17"/>
    <w:rsid w:val="0035402F"/>
    <w:rsid w:val="0035437B"/>
    <w:rsid w:val="0035438F"/>
    <w:rsid w:val="0035444B"/>
    <w:rsid w:val="00354524"/>
    <w:rsid w:val="00354705"/>
    <w:rsid w:val="0035474D"/>
    <w:rsid w:val="00354786"/>
    <w:rsid w:val="00354A33"/>
    <w:rsid w:val="00354E40"/>
    <w:rsid w:val="00354F75"/>
    <w:rsid w:val="00355105"/>
    <w:rsid w:val="00355342"/>
    <w:rsid w:val="003554C6"/>
    <w:rsid w:val="00355525"/>
    <w:rsid w:val="003558F2"/>
    <w:rsid w:val="00355B05"/>
    <w:rsid w:val="00355C33"/>
    <w:rsid w:val="00355C54"/>
    <w:rsid w:val="00355E38"/>
    <w:rsid w:val="00355F6A"/>
    <w:rsid w:val="00356042"/>
    <w:rsid w:val="003561FF"/>
    <w:rsid w:val="0035636B"/>
    <w:rsid w:val="00356496"/>
    <w:rsid w:val="003565D8"/>
    <w:rsid w:val="003567DD"/>
    <w:rsid w:val="00356889"/>
    <w:rsid w:val="00356A58"/>
    <w:rsid w:val="00356A7B"/>
    <w:rsid w:val="00356AAA"/>
    <w:rsid w:val="00356C45"/>
    <w:rsid w:val="00356CA5"/>
    <w:rsid w:val="00356F7A"/>
    <w:rsid w:val="0035710F"/>
    <w:rsid w:val="00357227"/>
    <w:rsid w:val="00357265"/>
    <w:rsid w:val="0035737E"/>
    <w:rsid w:val="0035739A"/>
    <w:rsid w:val="003576A8"/>
    <w:rsid w:val="003577F3"/>
    <w:rsid w:val="00357825"/>
    <w:rsid w:val="00357973"/>
    <w:rsid w:val="003579FE"/>
    <w:rsid w:val="00357A61"/>
    <w:rsid w:val="00357BE5"/>
    <w:rsid w:val="00360061"/>
    <w:rsid w:val="003600D9"/>
    <w:rsid w:val="0036022F"/>
    <w:rsid w:val="00360448"/>
    <w:rsid w:val="003605CB"/>
    <w:rsid w:val="003607AF"/>
    <w:rsid w:val="00360854"/>
    <w:rsid w:val="00360A40"/>
    <w:rsid w:val="00360DDF"/>
    <w:rsid w:val="00360EF2"/>
    <w:rsid w:val="00361248"/>
    <w:rsid w:val="003612E6"/>
    <w:rsid w:val="0036150A"/>
    <w:rsid w:val="003616A1"/>
    <w:rsid w:val="003617D1"/>
    <w:rsid w:val="003618C8"/>
    <w:rsid w:val="003618FE"/>
    <w:rsid w:val="00361A36"/>
    <w:rsid w:val="00361AA1"/>
    <w:rsid w:val="00361B15"/>
    <w:rsid w:val="00361E1D"/>
    <w:rsid w:val="00361F52"/>
    <w:rsid w:val="00362331"/>
    <w:rsid w:val="00362396"/>
    <w:rsid w:val="00362443"/>
    <w:rsid w:val="003625F1"/>
    <w:rsid w:val="0036264E"/>
    <w:rsid w:val="00362751"/>
    <w:rsid w:val="00362B73"/>
    <w:rsid w:val="00362CE2"/>
    <w:rsid w:val="00362D89"/>
    <w:rsid w:val="00362DF2"/>
    <w:rsid w:val="0036302A"/>
    <w:rsid w:val="0036313C"/>
    <w:rsid w:val="003631AA"/>
    <w:rsid w:val="003632EC"/>
    <w:rsid w:val="00363467"/>
    <w:rsid w:val="003634AA"/>
    <w:rsid w:val="0036353D"/>
    <w:rsid w:val="00363574"/>
    <w:rsid w:val="00363621"/>
    <w:rsid w:val="00363646"/>
    <w:rsid w:val="00363703"/>
    <w:rsid w:val="003637B3"/>
    <w:rsid w:val="0036399E"/>
    <w:rsid w:val="00363AA6"/>
    <w:rsid w:val="00363C00"/>
    <w:rsid w:val="00363CC5"/>
    <w:rsid w:val="00363F71"/>
    <w:rsid w:val="003641EF"/>
    <w:rsid w:val="003642C6"/>
    <w:rsid w:val="00364556"/>
    <w:rsid w:val="0036477F"/>
    <w:rsid w:val="00364AFF"/>
    <w:rsid w:val="00364B75"/>
    <w:rsid w:val="00364B97"/>
    <w:rsid w:val="00364BD6"/>
    <w:rsid w:val="00364EAB"/>
    <w:rsid w:val="00364F9F"/>
    <w:rsid w:val="00364FC6"/>
    <w:rsid w:val="00365094"/>
    <w:rsid w:val="00365254"/>
    <w:rsid w:val="0036554A"/>
    <w:rsid w:val="003655CE"/>
    <w:rsid w:val="00365653"/>
    <w:rsid w:val="00365846"/>
    <w:rsid w:val="00365926"/>
    <w:rsid w:val="00365A39"/>
    <w:rsid w:val="00365B83"/>
    <w:rsid w:val="00365D08"/>
    <w:rsid w:val="00365E65"/>
    <w:rsid w:val="00365FCC"/>
    <w:rsid w:val="0036608B"/>
    <w:rsid w:val="0036613F"/>
    <w:rsid w:val="00366177"/>
    <w:rsid w:val="003664B0"/>
    <w:rsid w:val="00366557"/>
    <w:rsid w:val="003666A5"/>
    <w:rsid w:val="003668FF"/>
    <w:rsid w:val="00366970"/>
    <w:rsid w:val="00366AD8"/>
    <w:rsid w:val="00366AF1"/>
    <w:rsid w:val="00366C31"/>
    <w:rsid w:val="00366C72"/>
    <w:rsid w:val="00366CFF"/>
    <w:rsid w:val="00366D60"/>
    <w:rsid w:val="0036709D"/>
    <w:rsid w:val="00367139"/>
    <w:rsid w:val="0036718B"/>
    <w:rsid w:val="00367349"/>
    <w:rsid w:val="003673A0"/>
    <w:rsid w:val="00367470"/>
    <w:rsid w:val="003676E8"/>
    <w:rsid w:val="00367FFE"/>
    <w:rsid w:val="003701AE"/>
    <w:rsid w:val="00370641"/>
    <w:rsid w:val="00370682"/>
    <w:rsid w:val="003706DA"/>
    <w:rsid w:val="003708FA"/>
    <w:rsid w:val="003709B0"/>
    <w:rsid w:val="00370A85"/>
    <w:rsid w:val="00370E4F"/>
    <w:rsid w:val="00370EAA"/>
    <w:rsid w:val="00370FFA"/>
    <w:rsid w:val="003710A9"/>
    <w:rsid w:val="00371314"/>
    <w:rsid w:val="00371638"/>
    <w:rsid w:val="00371764"/>
    <w:rsid w:val="00371856"/>
    <w:rsid w:val="003718D0"/>
    <w:rsid w:val="00371AFE"/>
    <w:rsid w:val="00371BE3"/>
    <w:rsid w:val="00371DC0"/>
    <w:rsid w:val="00371DC6"/>
    <w:rsid w:val="003720E5"/>
    <w:rsid w:val="003723BA"/>
    <w:rsid w:val="003725EA"/>
    <w:rsid w:val="003726BA"/>
    <w:rsid w:val="00372731"/>
    <w:rsid w:val="00372F0E"/>
    <w:rsid w:val="00372FDF"/>
    <w:rsid w:val="003731FF"/>
    <w:rsid w:val="00373211"/>
    <w:rsid w:val="0037331F"/>
    <w:rsid w:val="003733E0"/>
    <w:rsid w:val="003738FB"/>
    <w:rsid w:val="003739BC"/>
    <w:rsid w:val="00373A0C"/>
    <w:rsid w:val="00373A68"/>
    <w:rsid w:val="00373C99"/>
    <w:rsid w:val="00373E98"/>
    <w:rsid w:val="00373F71"/>
    <w:rsid w:val="00373FCC"/>
    <w:rsid w:val="0037426E"/>
    <w:rsid w:val="003743CB"/>
    <w:rsid w:val="00374420"/>
    <w:rsid w:val="00374544"/>
    <w:rsid w:val="00374677"/>
    <w:rsid w:val="00374B63"/>
    <w:rsid w:val="00374C4A"/>
    <w:rsid w:val="00374CA5"/>
    <w:rsid w:val="0037505A"/>
    <w:rsid w:val="00375079"/>
    <w:rsid w:val="00375247"/>
    <w:rsid w:val="003753DD"/>
    <w:rsid w:val="00375473"/>
    <w:rsid w:val="00375507"/>
    <w:rsid w:val="00375518"/>
    <w:rsid w:val="00375592"/>
    <w:rsid w:val="003756A5"/>
    <w:rsid w:val="00375910"/>
    <w:rsid w:val="00375CFB"/>
    <w:rsid w:val="00375D7E"/>
    <w:rsid w:val="00375E81"/>
    <w:rsid w:val="00375E83"/>
    <w:rsid w:val="00375EE8"/>
    <w:rsid w:val="00375FF9"/>
    <w:rsid w:val="0037605E"/>
    <w:rsid w:val="0037609E"/>
    <w:rsid w:val="0037650F"/>
    <w:rsid w:val="0037668D"/>
    <w:rsid w:val="0037678F"/>
    <w:rsid w:val="00376B02"/>
    <w:rsid w:val="00376BE9"/>
    <w:rsid w:val="00376E6C"/>
    <w:rsid w:val="00376FF2"/>
    <w:rsid w:val="003773F8"/>
    <w:rsid w:val="003777C6"/>
    <w:rsid w:val="00377942"/>
    <w:rsid w:val="003779BB"/>
    <w:rsid w:val="003779FF"/>
    <w:rsid w:val="00377A64"/>
    <w:rsid w:val="00377CAE"/>
    <w:rsid w:val="00380265"/>
    <w:rsid w:val="0038029F"/>
    <w:rsid w:val="00380400"/>
    <w:rsid w:val="00380635"/>
    <w:rsid w:val="0038072D"/>
    <w:rsid w:val="003807E9"/>
    <w:rsid w:val="003808E5"/>
    <w:rsid w:val="003808F0"/>
    <w:rsid w:val="00380B54"/>
    <w:rsid w:val="00380D88"/>
    <w:rsid w:val="00380F10"/>
    <w:rsid w:val="00380FAC"/>
    <w:rsid w:val="0038104D"/>
    <w:rsid w:val="0038111E"/>
    <w:rsid w:val="0038114F"/>
    <w:rsid w:val="00381524"/>
    <w:rsid w:val="0038167F"/>
    <w:rsid w:val="003816D9"/>
    <w:rsid w:val="00381842"/>
    <w:rsid w:val="0038188C"/>
    <w:rsid w:val="003818DE"/>
    <w:rsid w:val="00381912"/>
    <w:rsid w:val="00381A03"/>
    <w:rsid w:val="00381A46"/>
    <w:rsid w:val="00381AD6"/>
    <w:rsid w:val="00381BBE"/>
    <w:rsid w:val="00381DC0"/>
    <w:rsid w:val="00381E21"/>
    <w:rsid w:val="0038222D"/>
    <w:rsid w:val="003824D5"/>
    <w:rsid w:val="003826A2"/>
    <w:rsid w:val="00382A5A"/>
    <w:rsid w:val="00382BA9"/>
    <w:rsid w:val="00382CF4"/>
    <w:rsid w:val="00382D11"/>
    <w:rsid w:val="00382F72"/>
    <w:rsid w:val="00383019"/>
    <w:rsid w:val="003831EF"/>
    <w:rsid w:val="003832A7"/>
    <w:rsid w:val="0038331D"/>
    <w:rsid w:val="0038344C"/>
    <w:rsid w:val="003835E2"/>
    <w:rsid w:val="0038364B"/>
    <w:rsid w:val="00383683"/>
    <w:rsid w:val="00383832"/>
    <w:rsid w:val="0038392E"/>
    <w:rsid w:val="003839B7"/>
    <w:rsid w:val="00383A1E"/>
    <w:rsid w:val="00383ADF"/>
    <w:rsid w:val="003840CA"/>
    <w:rsid w:val="003841CF"/>
    <w:rsid w:val="0038420A"/>
    <w:rsid w:val="00384239"/>
    <w:rsid w:val="003844A8"/>
    <w:rsid w:val="0038470D"/>
    <w:rsid w:val="003848A1"/>
    <w:rsid w:val="00384A5B"/>
    <w:rsid w:val="00384A88"/>
    <w:rsid w:val="00384BEF"/>
    <w:rsid w:val="00384CC5"/>
    <w:rsid w:val="00384D8C"/>
    <w:rsid w:val="00384DA6"/>
    <w:rsid w:val="00384E36"/>
    <w:rsid w:val="00385176"/>
    <w:rsid w:val="003851F6"/>
    <w:rsid w:val="003853BA"/>
    <w:rsid w:val="003855DF"/>
    <w:rsid w:val="00385741"/>
    <w:rsid w:val="00385A9F"/>
    <w:rsid w:val="00385B22"/>
    <w:rsid w:val="00385C4A"/>
    <w:rsid w:val="00385D5F"/>
    <w:rsid w:val="00385DA9"/>
    <w:rsid w:val="00385EBB"/>
    <w:rsid w:val="00385EF2"/>
    <w:rsid w:val="00386023"/>
    <w:rsid w:val="003863D9"/>
    <w:rsid w:val="003863E1"/>
    <w:rsid w:val="00386458"/>
    <w:rsid w:val="00386475"/>
    <w:rsid w:val="00386BBF"/>
    <w:rsid w:val="00386F8C"/>
    <w:rsid w:val="003870A0"/>
    <w:rsid w:val="00387135"/>
    <w:rsid w:val="00387232"/>
    <w:rsid w:val="003872B5"/>
    <w:rsid w:val="00387625"/>
    <w:rsid w:val="00387C05"/>
    <w:rsid w:val="00387E49"/>
    <w:rsid w:val="0039005B"/>
    <w:rsid w:val="003900A1"/>
    <w:rsid w:val="003902A9"/>
    <w:rsid w:val="003903FD"/>
    <w:rsid w:val="00390408"/>
    <w:rsid w:val="00390491"/>
    <w:rsid w:val="00390896"/>
    <w:rsid w:val="00390A21"/>
    <w:rsid w:val="00390B4C"/>
    <w:rsid w:val="00390CDA"/>
    <w:rsid w:val="00390D88"/>
    <w:rsid w:val="00390FDA"/>
    <w:rsid w:val="00390FFF"/>
    <w:rsid w:val="0039104F"/>
    <w:rsid w:val="00391402"/>
    <w:rsid w:val="00391643"/>
    <w:rsid w:val="003919A1"/>
    <w:rsid w:val="003919DC"/>
    <w:rsid w:val="00391AAC"/>
    <w:rsid w:val="00391C98"/>
    <w:rsid w:val="00391D67"/>
    <w:rsid w:val="00392068"/>
    <w:rsid w:val="003920DF"/>
    <w:rsid w:val="0039215C"/>
    <w:rsid w:val="0039222B"/>
    <w:rsid w:val="00392263"/>
    <w:rsid w:val="003924E6"/>
    <w:rsid w:val="003926AB"/>
    <w:rsid w:val="00392742"/>
    <w:rsid w:val="00392839"/>
    <w:rsid w:val="003928AD"/>
    <w:rsid w:val="003929A5"/>
    <w:rsid w:val="00392B22"/>
    <w:rsid w:val="00392C09"/>
    <w:rsid w:val="00392C1C"/>
    <w:rsid w:val="00392F40"/>
    <w:rsid w:val="00392F44"/>
    <w:rsid w:val="00392F6A"/>
    <w:rsid w:val="0039304D"/>
    <w:rsid w:val="00393255"/>
    <w:rsid w:val="00393277"/>
    <w:rsid w:val="00393285"/>
    <w:rsid w:val="003933AE"/>
    <w:rsid w:val="003933BC"/>
    <w:rsid w:val="003935EF"/>
    <w:rsid w:val="00393716"/>
    <w:rsid w:val="00393729"/>
    <w:rsid w:val="003937A6"/>
    <w:rsid w:val="0039386D"/>
    <w:rsid w:val="00393902"/>
    <w:rsid w:val="00393C80"/>
    <w:rsid w:val="00393D54"/>
    <w:rsid w:val="00393D77"/>
    <w:rsid w:val="00393E2B"/>
    <w:rsid w:val="00393EBC"/>
    <w:rsid w:val="00393F92"/>
    <w:rsid w:val="003941EB"/>
    <w:rsid w:val="00394240"/>
    <w:rsid w:val="00394297"/>
    <w:rsid w:val="003945D0"/>
    <w:rsid w:val="003947EA"/>
    <w:rsid w:val="0039498B"/>
    <w:rsid w:val="00394AA3"/>
    <w:rsid w:val="00394C30"/>
    <w:rsid w:val="00394CA5"/>
    <w:rsid w:val="00394DC1"/>
    <w:rsid w:val="00394ECC"/>
    <w:rsid w:val="00394F6C"/>
    <w:rsid w:val="00394F6D"/>
    <w:rsid w:val="00394F98"/>
    <w:rsid w:val="00395146"/>
    <w:rsid w:val="00395165"/>
    <w:rsid w:val="00395252"/>
    <w:rsid w:val="0039536F"/>
    <w:rsid w:val="00395493"/>
    <w:rsid w:val="00395737"/>
    <w:rsid w:val="00395892"/>
    <w:rsid w:val="003958FF"/>
    <w:rsid w:val="0039596C"/>
    <w:rsid w:val="00395A0C"/>
    <w:rsid w:val="00395B6C"/>
    <w:rsid w:val="00395C3F"/>
    <w:rsid w:val="00395F07"/>
    <w:rsid w:val="00395F30"/>
    <w:rsid w:val="003960D0"/>
    <w:rsid w:val="00396128"/>
    <w:rsid w:val="00396311"/>
    <w:rsid w:val="003963ED"/>
    <w:rsid w:val="00396482"/>
    <w:rsid w:val="0039669B"/>
    <w:rsid w:val="003966EE"/>
    <w:rsid w:val="00396873"/>
    <w:rsid w:val="00396950"/>
    <w:rsid w:val="00396956"/>
    <w:rsid w:val="00397064"/>
    <w:rsid w:val="00397238"/>
    <w:rsid w:val="00397241"/>
    <w:rsid w:val="003973C1"/>
    <w:rsid w:val="003973D3"/>
    <w:rsid w:val="00397489"/>
    <w:rsid w:val="00397616"/>
    <w:rsid w:val="00397642"/>
    <w:rsid w:val="00397670"/>
    <w:rsid w:val="00397A45"/>
    <w:rsid w:val="00397B2A"/>
    <w:rsid w:val="00397C27"/>
    <w:rsid w:val="00397CA5"/>
    <w:rsid w:val="00397ED4"/>
    <w:rsid w:val="003A0252"/>
    <w:rsid w:val="003A0336"/>
    <w:rsid w:val="003A042D"/>
    <w:rsid w:val="003A0460"/>
    <w:rsid w:val="003A050A"/>
    <w:rsid w:val="003A0699"/>
    <w:rsid w:val="003A06E0"/>
    <w:rsid w:val="003A079F"/>
    <w:rsid w:val="003A0AA8"/>
    <w:rsid w:val="003A0C3E"/>
    <w:rsid w:val="003A0DA6"/>
    <w:rsid w:val="003A0E6F"/>
    <w:rsid w:val="003A11EB"/>
    <w:rsid w:val="003A1314"/>
    <w:rsid w:val="003A13D9"/>
    <w:rsid w:val="003A14CA"/>
    <w:rsid w:val="003A1599"/>
    <w:rsid w:val="003A1780"/>
    <w:rsid w:val="003A188E"/>
    <w:rsid w:val="003A1A66"/>
    <w:rsid w:val="003A1BF1"/>
    <w:rsid w:val="003A1C51"/>
    <w:rsid w:val="003A1C6E"/>
    <w:rsid w:val="003A212C"/>
    <w:rsid w:val="003A2136"/>
    <w:rsid w:val="003A2444"/>
    <w:rsid w:val="003A24B0"/>
    <w:rsid w:val="003A25F3"/>
    <w:rsid w:val="003A2705"/>
    <w:rsid w:val="003A29EA"/>
    <w:rsid w:val="003A2C03"/>
    <w:rsid w:val="003A2CF2"/>
    <w:rsid w:val="003A2E50"/>
    <w:rsid w:val="003A2E9E"/>
    <w:rsid w:val="003A2F64"/>
    <w:rsid w:val="003A30EB"/>
    <w:rsid w:val="003A32BF"/>
    <w:rsid w:val="003A3397"/>
    <w:rsid w:val="003A33CC"/>
    <w:rsid w:val="003A3773"/>
    <w:rsid w:val="003A37CD"/>
    <w:rsid w:val="003A3908"/>
    <w:rsid w:val="003A3914"/>
    <w:rsid w:val="003A3A69"/>
    <w:rsid w:val="003A3AD9"/>
    <w:rsid w:val="003A3B99"/>
    <w:rsid w:val="003A3C16"/>
    <w:rsid w:val="003A3CC7"/>
    <w:rsid w:val="003A3EE7"/>
    <w:rsid w:val="003A3F07"/>
    <w:rsid w:val="003A43D6"/>
    <w:rsid w:val="003A44F5"/>
    <w:rsid w:val="003A455F"/>
    <w:rsid w:val="003A45BA"/>
    <w:rsid w:val="003A45F9"/>
    <w:rsid w:val="003A46A5"/>
    <w:rsid w:val="003A47D3"/>
    <w:rsid w:val="003A4950"/>
    <w:rsid w:val="003A4996"/>
    <w:rsid w:val="003A49A3"/>
    <w:rsid w:val="003A4F89"/>
    <w:rsid w:val="003A592D"/>
    <w:rsid w:val="003A5D9C"/>
    <w:rsid w:val="003A5DBD"/>
    <w:rsid w:val="003A5F3C"/>
    <w:rsid w:val="003A6235"/>
    <w:rsid w:val="003A63FA"/>
    <w:rsid w:val="003A6403"/>
    <w:rsid w:val="003A643F"/>
    <w:rsid w:val="003A6A7E"/>
    <w:rsid w:val="003A6BDA"/>
    <w:rsid w:val="003A6CB4"/>
    <w:rsid w:val="003A6CC7"/>
    <w:rsid w:val="003A7042"/>
    <w:rsid w:val="003A7065"/>
    <w:rsid w:val="003A7081"/>
    <w:rsid w:val="003A70A2"/>
    <w:rsid w:val="003A70F6"/>
    <w:rsid w:val="003A7286"/>
    <w:rsid w:val="003A73C6"/>
    <w:rsid w:val="003A750E"/>
    <w:rsid w:val="003A7732"/>
    <w:rsid w:val="003A77EF"/>
    <w:rsid w:val="003A7874"/>
    <w:rsid w:val="003A7A67"/>
    <w:rsid w:val="003A7B22"/>
    <w:rsid w:val="003A7D75"/>
    <w:rsid w:val="003A7D89"/>
    <w:rsid w:val="003A7EDD"/>
    <w:rsid w:val="003A7F32"/>
    <w:rsid w:val="003B00D3"/>
    <w:rsid w:val="003B00E3"/>
    <w:rsid w:val="003B0103"/>
    <w:rsid w:val="003B039C"/>
    <w:rsid w:val="003B057B"/>
    <w:rsid w:val="003B05AC"/>
    <w:rsid w:val="003B0770"/>
    <w:rsid w:val="003B07A5"/>
    <w:rsid w:val="003B0A2A"/>
    <w:rsid w:val="003B0BCD"/>
    <w:rsid w:val="003B0C3C"/>
    <w:rsid w:val="003B0DA7"/>
    <w:rsid w:val="003B0F29"/>
    <w:rsid w:val="003B1187"/>
    <w:rsid w:val="003B139E"/>
    <w:rsid w:val="003B1621"/>
    <w:rsid w:val="003B18CF"/>
    <w:rsid w:val="003B1ABD"/>
    <w:rsid w:val="003B1AE7"/>
    <w:rsid w:val="003B1BD1"/>
    <w:rsid w:val="003B1C8B"/>
    <w:rsid w:val="003B1C91"/>
    <w:rsid w:val="003B1DFE"/>
    <w:rsid w:val="003B1E0B"/>
    <w:rsid w:val="003B207F"/>
    <w:rsid w:val="003B21D2"/>
    <w:rsid w:val="003B2200"/>
    <w:rsid w:val="003B2381"/>
    <w:rsid w:val="003B245A"/>
    <w:rsid w:val="003B2495"/>
    <w:rsid w:val="003B2566"/>
    <w:rsid w:val="003B25BD"/>
    <w:rsid w:val="003B26AB"/>
    <w:rsid w:val="003B26FB"/>
    <w:rsid w:val="003B2859"/>
    <w:rsid w:val="003B2991"/>
    <w:rsid w:val="003B29C0"/>
    <w:rsid w:val="003B2C94"/>
    <w:rsid w:val="003B2CFD"/>
    <w:rsid w:val="003B2D28"/>
    <w:rsid w:val="003B2D46"/>
    <w:rsid w:val="003B2DED"/>
    <w:rsid w:val="003B2E0F"/>
    <w:rsid w:val="003B2E54"/>
    <w:rsid w:val="003B2F66"/>
    <w:rsid w:val="003B2FFE"/>
    <w:rsid w:val="003B304B"/>
    <w:rsid w:val="003B30B4"/>
    <w:rsid w:val="003B3208"/>
    <w:rsid w:val="003B3237"/>
    <w:rsid w:val="003B379A"/>
    <w:rsid w:val="003B3D60"/>
    <w:rsid w:val="003B3D7F"/>
    <w:rsid w:val="003B3EC2"/>
    <w:rsid w:val="003B3EE9"/>
    <w:rsid w:val="003B4032"/>
    <w:rsid w:val="003B4117"/>
    <w:rsid w:val="003B43E7"/>
    <w:rsid w:val="003B443D"/>
    <w:rsid w:val="003B4581"/>
    <w:rsid w:val="003B460D"/>
    <w:rsid w:val="003B461E"/>
    <w:rsid w:val="003B48B7"/>
    <w:rsid w:val="003B48FA"/>
    <w:rsid w:val="003B4B56"/>
    <w:rsid w:val="003B4B77"/>
    <w:rsid w:val="003B4D66"/>
    <w:rsid w:val="003B4FB5"/>
    <w:rsid w:val="003B519F"/>
    <w:rsid w:val="003B522C"/>
    <w:rsid w:val="003B5351"/>
    <w:rsid w:val="003B5385"/>
    <w:rsid w:val="003B53BA"/>
    <w:rsid w:val="003B5AA5"/>
    <w:rsid w:val="003B5B22"/>
    <w:rsid w:val="003B5B48"/>
    <w:rsid w:val="003B5E42"/>
    <w:rsid w:val="003B5EEE"/>
    <w:rsid w:val="003B5FFA"/>
    <w:rsid w:val="003B60C2"/>
    <w:rsid w:val="003B619D"/>
    <w:rsid w:val="003B620C"/>
    <w:rsid w:val="003B6565"/>
    <w:rsid w:val="003B6616"/>
    <w:rsid w:val="003B66AC"/>
    <w:rsid w:val="003B670B"/>
    <w:rsid w:val="003B6974"/>
    <w:rsid w:val="003B6A45"/>
    <w:rsid w:val="003B6A55"/>
    <w:rsid w:val="003B6CA9"/>
    <w:rsid w:val="003B6CAC"/>
    <w:rsid w:val="003B6CB1"/>
    <w:rsid w:val="003B6D32"/>
    <w:rsid w:val="003B6F1C"/>
    <w:rsid w:val="003B709C"/>
    <w:rsid w:val="003B70E2"/>
    <w:rsid w:val="003B74AC"/>
    <w:rsid w:val="003B7528"/>
    <w:rsid w:val="003B7558"/>
    <w:rsid w:val="003B7593"/>
    <w:rsid w:val="003B75BA"/>
    <w:rsid w:val="003B7682"/>
    <w:rsid w:val="003B770E"/>
    <w:rsid w:val="003B7934"/>
    <w:rsid w:val="003B79AB"/>
    <w:rsid w:val="003B7C7D"/>
    <w:rsid w:val="003B7C81"/>
    <w:rsid w:val="003B7F88"/>
    <w:rsid w:val="003C0131"/>
    <w:rsid w:val="003C0136"/>
    <w:rsid w:val="003C0184"/>
    <w:rsid w:val="003C02DF"/>
    <w:rsid w:val="003C041B"/>
    <w:rsid w:val="003C0545"/>
    <w:rsid w:val="003C0812"/>
    <w:rsid w:val="003C083E"/>
    <w:rsid w:val="003C0A07"/>
    <w:rsid w:val="003C0A24"/>
    <w:rsid w:val="003C0AA1"/>
    <w:rsid w:val="003C0D3F"/>
    <w:rsid w:val="003C0DCC"/>
    <w:rsid w:val="003C1068"/>
    <w:rsid w:val="003C123C"/>
    <w:rsid w:val="003C12C0"/>
    <w:rsid w:val="003C15DD"/>
    <w:rsid w:val="003C1684"/>
    <w:rsid w:val="003C1690"/>
    <w:rsid w:val="003C180C"/>
    <w:rsid w:val="003C1AD6"/>
    <w:rsid w:val="003C1B33"/>
    <w:rsid w:val="003C1BDF"/>
    <w:rsid w:val="003C1C09"/>
    <w:rsid w:val="003C1CA8"/>
    <w:rsid w:val="003C1DD8"/>
    <w:rsid w:val="003C1DDC"/>
    <w:rsid w:val="003C1EBA"/>
    <w:rsid w:val="003C2173"/>
    <w:rsid w:val="003C2216"/>
    <w:rsid w:val="003C2498"/>
    <w:rsid w:val="003C24EA"/>
    <w:rsid w:val="003C2645"/>
    <w:rsid w:val="003C2831"/>
    <w:rsid w:val="003C28B1"/>
    <w:rsid w:val="003C28D9"/>
    <w:rsid w:val="003C2A21"/>
    <w:rsid w:val="003C2AD3"/>
    <w:rsid w:val="003C2AEC"/>
    <w:rsid w:val="003C2B3F"/>
    <w:rsid w:val="003C2C45"/>
    <w:rsid w:val="003C2C4C"/>
    <w:rsid w:val="003C2E16"/>
    <w:rsid w:val="003C2ED1"/>
    <w:rsid w:val="003C2F72"/>
    <w:rsid w:val="003C3156"/>
    <w:rsid w:val="003C3197"/>
    <w:rsid w:val="003C3279"/>
    <w:rsid w:val="003C338A"/>
    <w:rsid w:val="003C338D"/>
    <w:rsid w:val="003C3489"/>
    <w:rsid w:val="003C34E1"/>
    <w:rsid w:val="003C3540"/>
    <w:rsid w:val="003C355D"/>
    <w:rsid w:val="003C3890"/>
    <w:rsid w:val="003C3A67"/>
    <w:rsid w:val="003C3CC3"/>
    <w:rsid w:val="003C3CFF"/>
    <w:rsid w:val="003C3E8F"/>
    <w:rsid w:val="003C4080"/>
    <w:rsid w:val="003C43DF"/>
    <w:rsid w:val="003C4995"/>
    <w:rsid w:val="003C49E9"/>
    <w:rsid w:val="003C4CA6"/>
    <w:rsid w:val="003C4EEA"/>
    <w:rsid w:val="003C50EC"/>
    <w:rsid w:val="003C54DF"/>
    <w:rsid w:val="003C56EE"/>
    <w:rsid w:val="003C5702"/>
    <w:rsid w:val="003C5770"/>
    <w:rsid w:val="003C580D"/>
    <w:rsid w:val="003C5857"/>
    <w:rsid w:val="003C5A7E"/>
    <w:rsid w:val="003C5B17"/>
    <w:rsid w:val="003C5BAB"/>
    <w:rsid w:val="003C5C81"/>
    <w:rsid w:val="003C5CEE"/>
    <w:rsid w:val="003C5EC5"/>
    <w:rsid w:val="003C5FE3"/>
    <w:rsid w:val="003C607B"/>
    <w:rsid w:val="003C6127"/>
    <w:rsid w:val="003C66DC"/>
    <w:rsid w:val="003C66F7"/>
    <w:rsid w:val="003C69FE"/>
    <w:rsid w:val="003C6A9C"/>
    <w:rsid w:val="003C6F15"/>
    <w:rsid w:val="003C6F5D"/>
    <w:rsid w:val="003C734B"/>
    <w:rsid w:val="003C793B"/>
    <w:rsid w:val="003C7A7A"/>
    <w:rsid w:val="003C7D2D"/>
    <w:rsid w:val="003C7E08"/>
    <w:rsid w:val="003C7FBE"/>
    <w:rsid w:val="003C7FD1"/>
    <w:rsid w:val="003D028A"/>
    <w:rsid w:val="003D0462"/>
    <w:rsid w:val="003D07C7"/>
    <w:rsid w:val="003D0952"/>
    <w:rsid w:val="003D095B"/>
    <w:rsid w:val="003D0982"/>
    <w:rsid w:val="003D0A28"/>
    <w:rsid w:val="003D0A9E"/>
    <w:rsid w:val="003D0B08"/>
    <w:rsid w:val="003D0B39"/>
    <w:rsid w:val="003D0BB4"/>
    <w:rsid w:val="003D0C0C"/>
    <w:rsid w:val="003D1041"/>
    <w:rsid w:val="003D1161"/>
    <w:rsid w:val="003D1256"/>
    <w:rsid w:val="003D134F"/>
    <w:rsid w:val="003D1357"/>
    <w:rsid w:val="003D1590"/>
    <w:rsid w:val="003D15B0"/>
    <w:rsid w:val="003D1709"/>
    <w:rsid w:val="003D18D4"/>
    <w:rsid w:val="003D1ABE"/>
    <w:rsid w:val="003D1BB7"/>
    <w:rsid w:val="003D1C16"/>
    <w:rsid w:val="003D1CBF"/>
    <w:rsid w:val="003D1E24"/>
    <w:rsid w:val="003D20E7"/>
    <w:rsid w:val="003D22EF"/>
    <w:rsid w:val="003D23C6"/>
    <w:rsid w:val="003D25F3"/>
    <w:rsid w:val="003D263F"/>
    <w:rsid w:val="003D2713"/>
    <w:rsid w:val="003D271C"/>
    <w:rsid w:val="003D2787"/>
    <w:rsid w:val="003D27B2"/>
    <w:rsid w:val="003D2BFA"/>
    <w:rsid w:val="003D2DBE"/>
    <w:rsid w:val="003D3041"/>
    <w:rsid w:val="003D30F6"/>
    <w:rsid w:val="003D319D"/>
    <w:rsid w:val="003D3244"/>
    <w:rsid w:val="003D340C"/>
    <w:rsid w:val="003D3542"/>
    <w:rsid w:val="003D3557"/>
    <w:rsid w:val="003D36DE"/>
    <w:rsid w:val="003D3788"/>
    <w:rsid w:val="003D3809"/>
    <w:rsid w:val="003D3872"/>
    <w:rsid w:val="003D38D7"/>
    <w:rsid w:val="003D3907"/>
    <w:rsid w:val="003D3A60"/>
    <w:rsid w:val="003D3AE9"/>
    <w:rsid w:val="003D3C33"/>
    <w:rsid w:val="003D3EAC"/>
    <w:rsid w:val="003D3F3A"/>
    <w:rsid w:val="003D41D1"/>
    <w:rsid w:val="003D42ED"/>
    <w:rsid w:val="003D4464"/>
    <w:rsid w:val="003D4593"/>
    <w:rsid w:val="003D4907"/>
    <w:rsid w:val="003D4918"/>
    <w:rsid w:val="003D4A15"/>
    <w:rsid w:val="003D4A45"/>
    <w:rsid w:val="003D4A59"/>
    <w:rsid w:val="003D4B71"/>
    <w:rsid w:val="003D4BE4"/>
    <w:rsid w:val="003D4C2F"/>
    <w:rsid w:val="003D4E85"/>
    <w:rsid w:val="003D514D"/>
    <w:rsid w:val="003D5221"/>
    <w:rsid w:val="003D54EC"/>
    <w:rsid w:val="003D5582"/>
    <w:rsid w:val="003D5679"/>
    <w:rsid w:val="003D5731"/>
    <w:rsid w:val="003D57FC"/>
    <w:rsid w:val="003D5B4F"/>
    <w:rsid w:val="003D5D96"/>
    <w:rsid w:val="003D5DD6"/>
    <w:rsid w:val="003D5DEB"/>
    <w:rsid w:val="003D5F23"/>
    <w:rsid w:val="003D5F4E"/>
    <w:rsid w:val="003D5F8E"/>
    <w:rsid w:val="003D60E3"/>
    <w:rsid w:val="003D60F3"/>
    <w:rsid w:val="003D61CE"/>
    <w:rsid w:val="003D62D4"/>
    <w:rsid w:val="003D6304"/>
    <w:rsid w:val="003D6476"/>
    <w:rsid w:val="003D69B0"/>
    <w:rsid w:val="003D6ABA"/>
    <w:rsid w:val="003D6BDD"/>
    <w:rsid w:val="003D6D4A"/>
    <w:rsid w:val="003D6DB5"/>
    <w:rsid w:val="003D6E70"/>
    <w:rsid w:val="003D6E90"/>
    <w:rsid w:val="003D6EDF"/>
    <w:rsid w:val="003D6F2C"/>
    <w:rsid w:val="003D7055"/>
    <w:rsid w:val="003D72CE"/>
    <w:rsid w:val="003D7353"/>
    <w:rsid w:val="003D757D"/>
    <w:rsid w:val="003D78FE"/>
    <w:rsid w:val="003D79AA"/>
    <w:rsid w:val="003D7A08"/>
    <w:rsid w:val="003D7C30"/>
    <w:rsid w:val="003D7CC6"/>
    <w:rsid w:val="003D7ECC"/>
    <w:rsid w:val="003D7F54"/>
    <w:rsid w:val="003D7F65"/>
    <w:rsid w:val="003E0017"/>
    <w:rsid w:val="003E0124"/>
    <w:rsid w:val="003E0750"/>
    <w:rsid w:val="003E090D"/>
    <w:rsid w:val="003E09D9"/>
    <w:rsid w:val="003E0C80"/>
    <w:rsid w:val="003E0DC1"/>
    <w:rsid w:val="003E1052"/>
    <w:rsid w:val="003E110C"/>
    <w:rsid w:val="003E123A"/>
    <w:rsid w:val="003E1267"/>
    <w:rsid w:val="003E14BF"/>
    <w:rsid w:val="003E1738"/>
    <w:rsid w:val="003E180C"/>
    <w:rsid w:val="003E1A8A"/>
    <w:rsid w:val="003E1BAD"/>
    <w:rsid w:val="003E1BF9"/>
    <w:rsid w:val="003E1DAC"/>
    <w:rsid w:val="003E1DBA"/>
    <w:rsid w:val="003E1DDC"/>
    <w:rsid w:val="003E1DE4"/>
    <w:rsid w:val="003E1F1E"/>
    <w:rsid w:val="003E1FD4"/>
    <w:rsid w:val="003E2023"/>
    <w:rsid w:val="003E2063"/>
    <w:rsid w:val="003E214F"/>
    <w:rsid w:val="003E2523"/>
    <w:rsid w:val="003E2672"/>
    <w:rsid w:val="003E285D"/>
    <w:rsid w:val="003E2A86"/>
    <w:rsid w:val="003E2C66"/>
    <w:rsid w:val="003E2EC5"/>
    <w:rsid w:val="003E2EF0"/>
    <w:rsid w:val="003E3039"/>
    <w:rsid w:val="003E30F3"/>
    <w:rsid w:val="003E310A"/>
    <w:rsid w:val="003E3303"/>
    <w:rsid w:val="003E3462"/>
    <w:rsid w:val="003E353D"/>
    <w:rsid w:val="003E3576"/>
    <w:rsid w:val="003E35D7"/>
    <w:rsid w:val="003E35D8"/>
    <w:rsid w:val="003E3612"/>
    <w:rsid w:val="003E3807"/>
    <w:rsid w:val="003E387F"/>
    <w:rsid w:val="003E389F"/>
    <w:rsid w:val="003E39DD"/>
    <w:rsid w:val="003E3A16"/>
    <w:rsid w:val="003E3CD4"/>
    <w:rsid w:val="003E3E07"/>
    <w:rsid w:val="003E3E27"/>
    <w:rsid w:val="003E3F8E"/>
    <w:rsid w:val="003E4142"/>
    <w:rsid w:val="003E41E1"/>
    <w:rsid w:val="003E43C5"/>
    <w:rsid w:val="003E44EC"/>
    <w:rsid w:val="003E4639"/>
    <w:rsid w:val="003E47BA"/>
    <w:rsid w:val="003E47F4"/>
    <w:rsid w:val="003E4836"/>
    <w:rsid w:val="003E4AAB"/>
    <w:rsid w:val="003E4D94"/>
    <w:rsid w:val="003E4DC8"/>
    <w:rsid w:val="003E4F16"/>
    <w:rsid w:val="003E4F9F"/>
    <w:rsid w:val="003E4FC8"/>
    <w:rsid w:val="003E50AA"/>
    <w:rsid w:val="003E5415"/>
    <w:rsid w:val="003E54CF"/>
    <w:rsid w:val="003E56D5"/>
    <w:rsid w:val="003E56EB"/>
    <w:rsid w:val="003E5701"/>
    <w:rsid w:val="003E570A"/>
    <w:rsid w:val="003E5942"/>
    <w:rsid w:val="003E595D"/>
    <w:rsid w:val="003E596B"/>
    <w:rsid w:val="003E5C32"/>
    <w:rsid w:val="003E5C45"/>
    <w:rsid w:val="003E5C6A"/>
    <w:rsid w:val="003E5CBB"/>
    <w:rsid w:val="003E5D1D"/>
    <w:rsid w:val="003E5EF5"/>
    <w:rsid w:val="003E60B6"/>
    <w:rsid w:val="003E6184"/>
    <w:rsid w:val="003E6212"/>
    <w:rsid w:val="003E63DE"/>
    <w:rsid w:val="003E64AD"/>
    <w:rsid w:val="003E65D4"/>
    <w:rsid w:val="003E66AA"/>
    <w:rsid w:val="003E682A"/>
    <w:rsid w:val="003E68B4"/>
    <w:rsid w:val="003E69C8"/>
    <w:rsid w:val="003E6A0A"/>
    <w:rsid w:val="003E6B1C"/>
    <w:rsid w:val="003E6C95"/>
    <w:rsid w:val="003E6CF0"/>
    <w:rsid w:val="003E6FDE"/>
    <w:rsid w:val="003E71F3"/>
    <w:rsid w:val="003E7266"/>
    <w:rsid w:val="003E72B4"/>
    <w:rsid w:val="003E75A8"/>
    <w:rsid w:val="003E7681"/>
    <w:rsid w:val="003E77FF"/>
    <w:rsid w:val="003E7AE6"/>
    <w:rsid w:val="003E7BBF"/>
    <w:rsid w:val="003E7E39"/>
    <w:rsid w:val="003E7FA2"/>
    <w:rsid w:val="003F01D0"/>
    <w:rsid w:val="003F07C7"/>
    <w:rsid w:val="003F0A71"/>
    <w:rsid w:val="003F0B20"/>
    <w:rsid w:val="003F0B26"/>
    <w:rsid w:val="003F0B2D"/>
    <w:rsid w:val="003F0D11"/>
    <w:rsid w:val="003F0D2E"/>
    <w:rsid w:val="003F0DBA"/>
    <w:rsid w:val="003F0FFC"/>
    <w:rsid w:val="003F1081"/>
    <w:rsid w:val="003F10B4"/>
    <w:rsid w:val="003F12DB"/>
    <w:rsid w:val="003F140A"/>
    <w:rsid w:val="003F1A00"/>
    <w:rsid w:val="003F1CC0"/>
    <w:rsid w:val="003F1FD4"/>
    <w:rsid w:val="003F219E"/>
    <w:rsid w:val="003F21BC"/>
    <w:rsid w:val="003F229B"/>
    <w:rsid w:val="003F22AD"/>
    <w:rsid w:val="003F23B8"/>
    <w:rsid w:val="003F245C"/>
    <w:rsid w:val="003F2499"/>
    <w:rsid w:val="003F24EA"/>
    <w:rsid w:val="003F2783"/>
    <w:rsid w:val="003F2942"/>
    <w:rsid w:val="003F29A2"/>
    <w:rsid w:val="003F2AAD"/>
    <w:rsid w:val="003F2CB4"/>
    <w:rsid w:val="003F2D65"/>
    <w:rsid w:val="003F3319"/>
    <w:rsid w:val="003F3770"/>
    <w:rsid w:val="003F37C0"/>
    <w:rsid w:val="003F38DB"/>
    <w:rsid w:val="003F3EF3"/>
    <w:rsid w:val="003F3F22"/>
    <w:rsid w:val="003F405D"/>
    <w:rsid w:val="003F405F"/>
    <w:rsid w:val="003F41B8"/>
    <w:rsid w:val="003F41D8"/>
    <w:rsid w:val="003F4217"/>
    <w:rsid w:val="003F42A3"/>
    <w:rsid w:val="003F4324"/>
    <w:rsid w:val="003F43E5"/>
    <w:rsid w:val="003F4723"/>
    <w:rsid w:val="003F47FB"/>
    <w:rsid w:val="003F4855"/>
    <w:rsid w:val="003F4861"/>
    <w:rsid w:val="003F4AE4"/>
    <w:rsid w:val="003F4C90"/>
    <w:rsid w:val="003F4DD8"/>
    <w:rsid w:val="003F4F95"/>
    <w:rsid w:val="003F4FFA"/>
    <w:rsid w:val="003F5212"/>
    <w:rsid w:val="003F5344"/>
    <w:rsid w:val="003F53F3"/>
    <w:rsid w:val="003F5678"/>
    <w:rsid w:val="003F593E"/>
    <w:rsid w:val="003F5A73"/>
    <w:rsid w:val="003F5AE8"/>
    <w:rsid w:val="003F5BA3"/>
    <w:rsid w:val="003F5D82"/>
    <w:rsid w:val="003F5F3C"/>
    <w:rsid w:val="003F6030"/>
    <w:rsid w:val="003F6052"/>
    <w:rsid w:val="003F610E"/>
    <w:rsid w:val="003F644C"/>
    <w:rsid w:val="003F647D"/>
    <w:rsid w:val="003F6822"/>
    <w:rsid w:val="003F694F"/>
    <w:rsid w:val="003F6969"/>
    <w:rsid w:val="003F6A28"/>
    <w:rsid w:val="003F6AAB"/>
    <w:rsid w:val="003F6BF6"/>
    <w:rsid w:val="003F6D64"/>
    <w:rsid w:val="003F6FFF"/>
    <w:rsid w:val="003F720F"/>
    <w:rsid w:val="003F7670"/>
    <w:rsid w:val="003F77B9"/>
    <w:rsid w:val="003F77C4"/>
    <w:rsid w:val="003F77E8"/>
    <w:rsid w:val="003F7B11"/>
    <w:rsid w:val="003F7B9E"/>
    <w:rsid w:val="003F7C76"/>
    <w:rsid w:val="003F7F17"/>
    <w:rsid w:val="003F7F9C"/>
    <w:rsid w:val="00400007"/>
    <w:rsid w:val="00400232"/>
    <w:rsid w:val="004002A5"/>
    <w:rsid w:val="004003DF"/>
    <w:rsid w:val="00400401"/>
    <w:rsid w:val="004006DA"/>
    <w:rsid w:val="00400929"/>
    <w:rsid w:val="00400954"/>
    <w:rsid w:val="0040095C"/>
    <w:rsid w:val="00400A3F"/>
    <w:rsid w:val="00400A41"/>
    <w:rsid w:val="00400CEA"/>
    <w:rsid w:val="00400CF2"/>
    <w:rsid w:val="00400FD9"/>
    <w:rsid w:val="00401066"/>
    <w:rsid w:val="0040118B"/>
    <w:rsid w:val="00401341"/>
    <w:rsid w:val="00401685"/>
    <w:rsid w:val="004017BF"/>
    <w:rsid w:val="004018F0"/>
    <w:rsid w:val="004019D0"/>
    <w:rsid w:val="00401F0A"/>
    <w:rsid w:val="00402215"/>
    <w:rsid w:val="004023A7"/>
    <w:rsid w:val="004024A7"/>
    <w:rsid w:val="0040288B"/>
    <w:rsid w:val="00402A8F"/>
    <w:rsid w:val="00402AD8"/>
    <w:rsid w:val="00402B3F"/>
    <w:rsid w:val="00402CB5"/>
    <w:rsid w:val="00402F2C"/>
    <w:rsid w:val="0040306B"/>
    <w:rsid w:val="004031E6"/>
    <w:rsid w:val="0040327A"/>
    <w:rsid w:val="0040337A"/>
    <w:rsid w:val="004034B7"/>
    <w:rsid w:val="0040394A"/>
    <w:rsid w:val="004039B9"/>
    <w:rsid w:val="004039D5"/>
    <w:rsid w:val="00403B48"/>
    <w:rsid w:val="00403BCC"/>
    <w:rsid w:val="00403BDE"/>
    <w:rsid w:val="00403CE0"/>
    <w:rsid w:val="00403CF1"/>
    <w:rsid w:val="00403D55"/>
    <w:rsid w:val="00403DCF"/>
    <w:rsid w:val="00404080"/>
    <w:rsid w:val="004040FE"/>
    <w:rsid w:val="0040425C"/>
    <w:rsid w:val="0040434C"/>
    <w:rsid w:val="00404525"/>
    <w:rsid w:val="004045D7"/>
    <w:rsid w:val="004046E0"/>
    <w:rsid w:val="00404BD2"/>
    <w:rsid w:val="00404C23"/>
    <w:rsid w:val="00404C51"/>
    <w:rsid w:val="00404F99"/>
    <w:rsid w:val="00404FC3"/>
    <w:rsid w:val="00405079"/>
    <w:rsid w:val="004050A1"/>
    <w:rsid w:val="004052A2"/>
    <w:rsid w:val="0040541D"/>
    <w:rsid w:val="004055B6"/>
    <w:rsid w:val="00405629"/>
    <w:rsid w:val="0040571B"/>
    <w:rsid w:val="00405812"/>
    <w:rsid w:val="00405A23"/>
    <w:rsid w:val="00405A9D"/>
    <w:rsid w:val="00405AF3"/>
    <w:rsid w:val="00405C29"/>
    <w:rsid w:val="00405D84"/>
    <w:rsid w:val="00405E91"/>
    <w:rsid w:val="00405FB3"/>
    <w:rsid w:val="0040632B"/>
    <w:rsid w:val="00406442"/>
    <w:rsid w:val="0040677B"/>
    <w:rsid w:val="00406A54"/>
    <w:rsid w:val="00406B38"/>
    <w:rsid w:val="00406C9B"/>
    <w:rsid w:val="00406E62"/>
    <w:rsid w:val="00406EDA"/>
    <w:rsid w:val="00407164"/>
    <w:rsid w:val="00407219"/>
    <w:rsid w:val="00407264"/>
    <w:rsid w:val="00407349"/>
    <w:rsid w:val="004076A4"/>
    <w:rsid w:val="00407888"/>
    <w:rsid w:val="004079FE"/>
    <w:rsid w:val="00407B07"/>
    <w:rsid w:val="00407BD5"/>
    <w:rsid w:val="00407C62"/>
    <w:rsid w:val="00410669"/>
    <w:rsid w:val="00410797"/>
    <w:rsid w:val="00410800"/>
    <w:rsid w:val="0041091A"/>
    <w:rsid w:val="004109F7"/>
    <w:rsid w:val="00410B06"/>
    <w:rsid w:val="00410BAC"/>
    <w:rsid w:val="00410EB3"/>
    <w:rsid w:val="00411342"/>
    <w:rsid w:val="004113C1"/>
    <w:rsid w:val="0041140B"/>
    <w:rsid w:val="004114E2"/>
    <w:rsid w:val="004117B1"/>
    <w:rsid w:val="004118F7"/>
    <w:rsid w:val="00411A83"/>
    <w:rsid w:val="00411B70"/>
    <w:rsid w:val="00411B77"/>
    <w:rsid w:val="00411F4B"/>
    <w:rsid w:val="004122E1"/>
    <w:rsid w:val="004122E3"/>
    <w:rsid w:val="00412397"/>
    <w:rsid w:val="004124FF"/>
    <w:rsid w:val="0041261E"/>
    <w:rsid w:val="00412896"/>
    <w:rsid w:val="0041294B"/>
    <w:rsid w:val="00412A69"/>
    <w:rsid w:val="00412B97"/>
    <w:rsid w:val="00412F4E"/>
    <w:rsid w:val="00412F92"/>
    <w:rsid w:val="00413117"/>
    <w:rsid w:val="00413296"/>
    <w:rsid w:val="00413443"/>
    <w:rsid w:val="004134AD"/>
    <w:rsid w:val="00413566"/>
    <w:rsid w:val="0041364F"/>
    <w:rsid w:val="00413736"/>
    <w:rsid w:val="00413A51"/>
    <w:rsid w:val="00413B3F"/>
    <w:rsid w:val="00413B7E"/>
    <w:rsid w:val="00413CD4"/>
    <w:rsid w:val="00413D5C"/>
    <w:rsid w:val="004140B6"/>
    <w:rsid w:val="004140B7"/>
    <w:rsid w:val="004140DC"/>
    <w:rsid w:val="0041424E"/>
    <w:rsid w:val="00414258"/>
    <w:rsid w:val="00414390"/>
    <w:rsid w:val="00414422"/>
    <w:rsid w:val="0041446B"/>
    <w:rsid w:val="00414789"/>
    <w:rsid w:val="004147D4"/>
    <w:rsid w:val="00414C1B"/>
    <w:rsid w:val="00414C41"/>
    <w:rsid w:val="00414C51"/>
    <w:rsid w:val="00414F28"/>
    <w:rsid w:val="004152BD"/>
    <w:rsid w:val="004155D8"/>
    <w:rsid w:val="004157FC"/>
    <w:rsid w:val="00415A42"/>
    <w:rsid w:val="00415AEC"/>
    <w:rsid w:val="00415BB6"/>
    <w:rsid w:val="00415BB8"/>
    <w:rsid w:val="00415BEB"/>
    <w:rsid w:val="00415C34"/>
    <w:rsid w:val="00415F5B"/>
    <w:rsid w:val="00415FF9"/>
    <w:rsid w:val="00416092"/>
    <w:rsid w:val="004160BF"/>
    <w:rsid w:val="004162D8"/>
    <w:rsid w:val="00416819"/>
    <w:rsid w:val="00416883"/>
    <w:rsid w:val="00416907"/>
    <w:rsid w:val="00416C90"/>
    <w:rsid w:val="00416C9A"/>
    <w:rsid w:val="00416CAD"/>
    <w:rsid w:val="0041711C"/>
    <w:rsid w:val="00417210"/>
    <w:rsid w:val="00417238"/>
    <w:rsid w:val="0041724E"/>
    <w:rsid w:val="00417454"/>
    <w:rsid w:val="00417711"/>
    <w:rsid w:val="004177E8"/>
    <w:rsid w:val="00417A9C"/>
    <w:rsid w:val="00417B0B"/>
    <w:rsid w:val="00417E82"/>
    <w:rsid w:val="00417FC4"/>
    <w:rsid w:val="0042001D"/>
    <w:rsid w:val="00420079"/>
    <w:rsid w:val="004201ED"/>
    <w:rsid w:val="00420231"/>
    <w:rsid w:val="00420246"/>
    <w:rsid w:val="00420464"/>
    <w:rsid w:val="0042046C"/>
    <w:rsid w:val="0042051F"/>
    <w:rsid w:val="00420B78"/>
    <w:rsid w:val="00420C5F"/>
    <w:rsid w:val="00420C88"/>
    <w:rsid w:val="00420D2A"/>
    <w:rsid w:val="00420E7D"/>
    <w:rsid w:val="00420E86"/>
    <w:rsid w:val="0042103B"/>
    <w:rsid w:val="0042108A"/>
    <w:rsid w:val="004211E2"/>
    <w:rsid w:val="004215EE"/>
    <w:rsid w:val="004217A2"/>
    <w:rsid w:val="00421835"/>
    <w:rsid w:val="00421A78"/>
    <w:rsid w:val="00421B49"/>
    <w:rsid w:val="00421B9E"/>
    <w:rsid w:val="00421EC1"/>
    <w:rsid w:val="00421F2B"/>
    <w:rsid w:val="00421F75"/>
    <w:rsid w:val="004220F5"/>
    <w:rsid w:val="00422549"/>
    <w:rsid w:val="004225AA"/>
    <w:rsid w:val="004227DE"/>
    <w:rsid w:val="0042295B"/>
    <w:rsid w:val="004229F1"/>
    <w:rsid w:val="00422B51"/>
    <w:rsid w:val="00422BD9"/>
    <w:rsid w:val="00422C8C"/>
    <w:rsid w:val="00422CA7"/>
    <w:rsid w:val="00422CAF"/>
    <w:rsid w:val="00422E7B"/>
    <w:rsid w:val="00422F13"/>
    <w:rsid w:val="00423021"/>
    <w:rsid w:val="004230E4"/>
    <w:rsid w:val="0042320C"/>
    <w:rsid w:val="00423278"/>
    <w:rsid w:val="004232D3"/>
    <w:rsid w:val="004232ED"/>
    <w:rsid w:val="004234F0"/>
    <w:rsid w:val="004235B5"/>
    <w:rsid w:val="0042366A"/>
    <w:rsid w:val="0042375C"/>
    <w:rsid w:val="004239DA"/>
    <w:rsid w:val="00423AA3"/>
    <w:rsid w:val="00423B23"/>
    <w:rsid w:val="00423BE8"/>
    <w:rsid w:val="00423C4F"/>
    <w:rsid w:val="00423CAD"/>
    <w:rsid w:val="00423CD3"/>
    <w:rsid w:val="00423CF5"/>
    <w:rsid w:val="00423E59"/>
    <w:rsid w:val="00423F66"/>
    <w:rsid w:val="00424117"/>
    <w:rsid w:val="004242ED"/>
    <w:rsid w:val="00424528"/>
    <w:rsid w:val="00424581"/>
    <w:rsid w:val="004245D5"/>
    <w:rsid w:val="00424A22"/>
    <w:rsid w:val="00424A5C"/>
    <w:rsid w:val="00424C05"/>
    <w:rsid w:val="00424C4A"/>
    <w:rsid w:val="00424E53"/>
    <w:rsid w:val="00424E60"/>
    <w:rsid w:val="00424E93"/>
    <w:rsid w:val="00424F16"/>
    <w:rsid w:val="00424F4F"/>
    <w:rsid w:val="00425172"/>
    <w:rsid w:val="004251F6"/>
    <w:rsid w:val="00425392"/>
    <w:rsid w:val="0042540D"/>
    <w:rsid w:val="00425558"/>
    <w:rsid w:val="00425768"/>
    <w:rsid w:val="00425910"/>
    <w:rsid w:val="004259CC"/>
    <w:rsid w:val="00425B14"/>
    <w:rsid w:val="00425D27"/>
    <w:rsid w:val="00425F30"/>
    <w:rsid w:val="0042611F"/>
    <w:rsid w:val="0042612C"/>
    <w:rsid w:val="00426152"/>
    <w:rsid w:val="00426408"/>
    <w:rsid w:val="004264ED"/>
    <w:rsid w:val="0042680C"/>
    <w:rsid w:val="00426868"/>
    <w:rsid w:val="004269AA"/>
    <w:rsid w:val="00426B09"/>
    <w:rsid w:val="00426D73"/>
    <w:rsid w:val="00426E63"/>
    <w:rsid w:val="00426E97"/>
    <w:rsid w:val="0042743E"/>
    <w:rsid w:val="0042750B"/>
    <w:rsid w:val="0042753F"/>
    <w:rsid w:val="004275AC"/>
    <w:rsid w:val="0042761F"/>
    <w:rsid w:val="00427887"/>
    <w:rsid w:val="0042799A"/>
    <w:rsid w:val="00427B10"/>
    <w:rsid w:val="00427B5D"/>
    <w:rsid w:val="00427D01"/>
    <w:rsid w:val="00427D4F"/>
    <w:rsid w:val="00427FCD"/>
    <w:rsid w:val="00430034"/>
    <w:rsid w:val="00430219"/>
    <w:rsid w:val="0043031B"/>
    <w:rsid w:val="00430725"/>
    <w:rsid w:val="0043081D"/>
    <w:rsid w:val="004308DC"/>
    <w:rsid w:val="00430905"/>
    <w:rsid w:val="00430AAE"/>
    <w:rsid w:val="00430CA9"/>
    <w:rsid w:val="00430CC4"/>
    <w:rsid w:val="00430D63"/>
    <w:rsid w:val="00431026"/>
    <w:rsid w:val="00431166"/>
    <w:rsid w:val="004313BB"/>
    <w:rsid w:val="004313FD"/>
    <w:rsid w:val="00431467"/>
    <w:rsid w:val="00431483"/>
    <w:rsid w:val="00431698"/>
    <w:rsid w:val="00431729"/>
    <w:rsid w:val="004317F2"/>
    <w:rsid w:val="0043181C"/>
    <w:rsid w:val="00431977"/>
    <w:rsid w:val="00431AF8"/>
    <w:rsid w:val="00431C12"/>
    <w:rsid w:val="00431EAB"/>
    <w:rsid w:val="00431EEF"/>
    <w:rsid w:val="00431F29"/>
    <w:rsid w:val="00431FF7"/>
    <w:rsid w:val="0043203D"/>
    <w:rsid w:val="0043203F"/>
    <w:rsid w:val="00432094"/>
    <w:rsid w:val="0043223A"/>
    <w:rsid w:val="0043225E"/>
    <w:rsid w:val="00432264"/>
    <w:rsid w:val="004322BB"/>
    <w:rsid w:val="0043230E"/>
    <w:rsid w:val="004325B0"/>
    <w:rsid w:val="004327A7"/>
    <w:rsid w:val="0043284B"/>
    <w:rsid w:val="0043284C"/>
    <w:rsid w:val="0043298E"/>
    <w:rsid w:val="00432B32"/>
    <w:rsid w:val="00432DB3"/>
    <w:rsid w:val="00432E98"/>
    <w:rsid w:val="00432ED5"/>
    <w:rsid w:val="00433385"/>
    <w:rsid w:val="004338AA"/>
    <w:rsid w:val="00433986"/>
    <w:rsid w:val="004339BE"/>
    <w:rsid w:val="004339D3"/>
    <w:rsid w:val="00433AC4"/>
    <w:rsid w:val="00433BF6"/>
    <w:rsid w:val="00433FAF"/>
    <w:rsid w:val="00434166"/>
    <w:rsid w:val="00434255"/>
    <w:rsid w:val="0043429F"/>
    <w:rsid w:val="004342D8"/>
    <w:rsid w:val="00434356"/>
    <w:rsid w:val="00434445"/>
    <w:rsid w:val="0043453E"/>
    <w:rsid w:val="004346AE"/>
    <w:rsid w:val="004349E3"/>
    <w:rsid w:val="004349ED"/>
    <w:rsid w:val="00434DAD"/>
    <w:rsid w:val="0043533E"/>
    <w:rsid w:val="00435381"/>
    <w:rsid w:val="00435415"/>
    <w:rsid w:val="004354F2"/>
    <w:rsid w:val="004356B3"/>
    <w:rsid w:val="00435897"/>
    <w:rsid w:val="004358DC"/>
    <w:rsid w:val="004358E7"/>
    <w:rsid w:val="004358FD"/>
    <w:rsid w:val="0043596E"/>
    <w:rsid w:val="00435BA0"/>
    <w:rsid w:val="00435C07"/>
    <w:rsid w:val="00435CDB"/>
    <w:rsid w:val="0043605D"/>
    <w:rsid w:val="0043606D"/>
    <w:rsid w:val="004365B5"/>
    <w:rsid w:val="0043668A"/>
    <w:rsid w:val="00436783"/>
    <w:rsid w:val="00436903"/>
    <w:rsid w:val="004369D3"/>
    <w:rsid w:val="00436A1C"/>
    <w:rsid w:val="00436A8D"/>
    <w:rsid w:val="00436AB3"/>
    <w:rsid w:val="00436BE4"/>
    <w:rsid w:val="00436D9B"/>
    <w:rsid w:val="00436E43"/>
    <w:rsid w:val="00436E7B"/>
    <w:rsid w:val="00436F0D"/>
    <w:rsid w:val="00436F27"/>
    <w:rsid w:val="00436F64"/>
    <w:rsid w:val="00437143"/>
    <w:rsid w:val="004371CE"/>
    <w:rsid w:val="00437523"/>
    <w:rsid w:val="00437589"/>
    <w:rsid w:val="00437742"/>
    <w:rsid w:val="00437881"/>
    <w:rsid w:val="00437942"/>
    <w:rsid w:val="00437A77"/>
    <w:rsid w:val="00437AAA"/>
    <w:rsid w:val="00437E07"/>
    <w:rsid w:val="00437E21"/>
    <w:rsid w:val="00437E98"/>
    <w:rsid w:val="00440096"/>
    <w:rsid w:val="004400D3"/>
    <w:rsid w:val="004402A2"/>
    <w:rsid w:val="00440487"/>
    <w:rsid w:val="00440759"/>
    <w:rsid w:val="004407A5"/>
    <w:rsid w:val="004407B2"/>
    <w:rsid w:val="004409E0"/>
    <w:rsid w:val="00440A80"/>
    <w:rsid w:val="00441071"/>
    <w:rsid w:val="004410F6"/>
    <w:rsid w:val="0044113C"/>
    <w:rsid w:val="00441233"/>
    <w:rsid w:val="00441537"/>
    <w:rsid w:val="0044173F"/>
    <w:rsid w:val="004417ED"/>
    <w:rsid w:val="004418F2"/>
    <w:rsid w:val="00441A1D"/>
    <w:rsid w:val="00441A84"/>
    <w:rsid w:val="00441C5B"/>
    <w:rsid w:val="00442003"/>
    <w:rsid w:val="0044200D"/>
    <w:rsid w:val="0044207B"/>
    <w:rsid w:val="004424DB"/>
    <w:rsid w:val="0044259C"/>
    <w:rsid w:val="00442C54"/>
    <w:rsid w:val="00442C66"/>
    <w:rsid w:val="00442CE7"/>
    <w:rsid w:val="00442CF5"/>
    <w:rsid w:val="00442D23"/>
    <w:rsid w:val="00442D84"/>
    <w:rsid w:val="00442E2B"/>
    <w:rsid w:val="00442E3C"/>
    <w:rsid w:val="00443320"/>
    <w:rsid w:val="00443596"/>
    <w:rsid w:val="00443686"/>
    <w:rsid w:val="00443898"/>
    <w:rsid w:val="00443ABD"/>
    <w:rsid w:val="00443DF1"/>
    <w:rsid w:val="00443E79"/>
    <w:rsid w:val="0044406B"/>
    <w:rsid w:val="0044408A"/>
    <w:rsid w:val="0044410A"/>
    <w:rsid w:val="00444225"/>
    <w:rsid w:val="00444698"/>
    <w:rsid w:val="0044490C"/>
    <w:rsid w:val="00444913"/>
    <w:rsid w:val="0044495F"/>
    <w:rsid w:val="00444BC3"/>
    <w:rsid w:val="00444BD6"/>
    <w:rsid w:val="00444DA5"/>
    <w:rsid w:val="00444ECB"/>
    <w:rsid w:val="0044512D"/>
    <w:rsid w:val="00445184"/>
    <w:rsid w:val="004451D9"/>
    <w:rsid w:val="004452A0"/>
    <w:rsid w:val="004452A3"/>
    <w:rsid w:val="0044535B"/>
    <w:rsid w:val="00445860"/>
    <w:rsid w:val="004458B6"/>
    <w:rsid w:val="00445984"/>
    <w:rsid w:val="004459E6"/>
    <w:rsid w:val="00445DBD"/>
    <w:rsid w:val="00445DF3"/>
    <w:rsid w:val="00445E81"/>
    <w:rsid w:val="00445EBC"/>
    <w:rsid w:val="00445F6B"/>
    <w:rsid w:val="00445F8B"/>
    <w:rsid w:val="004460BD"/>
    <w:rsid w:val="0044618D"/>
    <w:rsid w:val="0044629E"/>
    <w:rsid w:val="004462EE"/>
    <w:rsid w:val="0044634D"/>
    <w:rsid w:val="00446885"/>
    <w:rsid w:val="00446BD3"/>
    <w:rsid w:val="004470F1"/>
    <w:rsid w:val="0044717F"/>
    <w:rsid w:val="00447198"/>
    <w:rsid w:val="0044728C"/>
    <w:rsid w:val="0044748E"/>
    <w:rsid w:val="0044752A"/>
    <w:rsid w:val="00447725"/>
    <w:rsid w:val="00447847"/>
    <w:rsid w:val="00447E4B"/>
    <w:rsid w:val="00447EA6"/>
    <w:rsid w:val="00447F03"/>
    <w:rsid w:val="004500EF"/>
    <w:rsid w:val="00450203"/>
    <w:rsid w:val="00450257"/>
    <w:rsid w:val="00450594"/>
    <w:rsid w:val="00450643"/>
    <w:rsid w:val="004509EB"/>
    <w:rsid w:val="00450B88"/>
    <w:rsid w:val="00450BF2"/>
    <w:rsid w:val="00450E68"/>
    <w:rsid w:val="00450FBE"/>
    <w:rsid w:val="00451099"/>
    <w:rsid w:val="004510D7"/>
    <w:rsid w:val="004510E8"/>
    <w:rsid w:val="00451650"/>
    <w:rsid w:val="00451978"/>
    <w:rsid w:val="00451BDA"/>
    <w:rsid w:val="00451BF6"/>
    <w:rsid w:val="00451CE3"/>
    <w:rsid w:val="00451EA2"/>
    <w:rsid w:val="00451F00"/>
    <w:rsid w:val="00451FF1"/>
    <w:rsid w:val="0045208F"/>
    <w:rsid w:val="00452156"/>
    <w:rsid w:val="004521AB"/>
    <w:rsid w:val="004522DB"/>
    <w:rsid w:val="00452314"/>
    <w:rsid w:val="004523F1"/>
    <w:rsid w:val="0045258D"/>
    <w:rsid w:val="004525EC"/>
    <w:rsid w:val="004528E2"/>
    <w:rsid w:val="00452AE7"/>
    <w:rsid w:val="00452FFF"/>
    <w:rsid w:val="0045301D"/>
    <w:rsid w:val="00453042"/>
    <w:rsid w:val="00453261"/>
    <w:rsid w:val="004532EB"/>
    <w:rsid w:val="004532FD"/>
    <w:rsid w:val="00453492"/>
    <w:rsid w:val="004534CC"/>
    <w:rsid w:val="004535C0"/>
    <w:rsid w:val="004535CC"/>
    <w:rsid w:val="0045385A"/>
    <w:rsid w:val="00453ADD"/>
    <w:rsid w:val="00453B48"/>
    <w:rsid w:val="00453CDC"/>
    <w:rsid w:val="00453E32"/>
    <w:rsid w:val="00454182"/>
    <w:rsid w:val="004542D9"/>
    <w:rsid w:val="0045430A"/>
    <w:rsid w:val="00454661"/>
    <w:rsid w:val="00454698"/>
    <w:rsid w:val="004546C3"/>
    <w:rsid w:val="004549F6"/>
    <w:rsid w:val="00454B47"/>
    <w:rsid w:val="00454FBA"/>
    <w:rsid w:val="004550A2"/>
    <w:rsid w:val="004550C9"/>
    <w:rsid w:val="004550ED"/>
    <w:rsid w:val="00455108"/>
    <w:rsid w:val="00455137"/>
    <w:rsid w:val="00455222"/>
    <w:rsid w:val="00455303"/>
    <w:rsid w:val="00455623"/>
    <w:rsid w:val="004556AE"/>
    <w:rsid w:val="00455749"/>
    <w:rsid w:val="00455AE5"/>
    <w:rsid w:val="00455B02"/>
    <w:rsid w:val="00455C59"/>
    <w:rsid w:val="00455F72"/>
    <w:rsid w:val="00456088"/>
    <w:rsid w:val="00456186"/>
    <w:rsid w:val="004561CE"/>
    <w:rsid w:val="004563F6"/>
    <w:rsid w:val="00456587"/>
    <w:rsid w:val="004565DB"/>
    <w:rsid w:val="0045684B"/>
    <w:rsid w:val="00456883"/>
    <w:rsid w:val="00456925"/>
    <w:rsid w:val="00456BFB"/>
    <w:rsid w:val="00456C22"/>
    <w:rsid w:val="00456C85"/>
    <w:rsid w:val="00456D85"/>
    <w:rsid w:val="00456E83"/>
    <w:rsid w:val="00456FE0"/>
    <w:rsid w:val="00456FEF"/>
    <w:rsid w:val="00457447"/>
    <w:rsid w:val="004574DC"/>
    <w:rsid w:val="0045767A"/>
    <w:rsid w:val="004576A5"/>
    <w:rsid w:val="00457995"/>
    <w:rsid w:val="00457A9F"/>
    <w:rsid w:val="00457AD1"/>
    <w:rsid w:val="00457B28"/>
    <w:rsid w:val="00457C18"/>
    <w:rsid w:val="00457DCD"/>
    <w:rsid w:val="00457DD5"/>
    <w:rsid w:val="004600E4"/>
    <w:rsid w:val="00460101"/>
    <w:rsid w:val="00460196"/>
    <w:rsid w:val="00460469"/>
    <w:rsid w:val="004609B5"/>
    <w:rsid w:val="00460A61"/>
    <w:rsid w:val="00460BB9"/>
    <w:rsid w:val="00460F7A"/>
    <w:rsid w:val="00461161"/>
    <w:rsid w:val="004612EF"/>
    <w:rsid w:val="00461318"/>
    <w:rsid w:val="00461474"/>
    <w:rsid w:val="004614C3"/>
    <w:rsid w:val="0046151B"/>
    <w:rsid w:val="00461726"/>
    <w:rsid w:val="00461757"/>
    <w:rsid w:val="0046196D"/>
    <w:rsid w:val="00461A79"/>
    <w:rsid w:val="00461BC2"/>
    <w:rsid w:val="00461CCF"/>
    <w:rsid w:val="00461DBE"/>
    <w:rsid w:val="00462020"/>
    <w:rsid w:val="0046217B"/>
    <w:rsid w:val="004621B2"/>
    <w:rsid w:val="00462218"/>
    <w:rsid w:val="0046227D"/>
    <w:rsid w:val="00462448"/>
    <w:rsid w:val="004624D1"/>
    <w:rsid w:val="004624DA"/>
    <w:rsid w:val="004624EB"/>
    <w:rsid w:val="0046254F"/>
    <w:rsid w:val="0046289F"/>
    <w:rsid w:val="00462A4E"/>
    <w:rsid w:val="00462AFB"/>
    <w:rsid w:val="00462C7A"/>
    <w:rsid w:val="00462CCA"/>
    <w:rsid w:val="00462E80"/>
    <w:rsid w:val="00462F13"/>
    <w:rsid w:val="00462F48"/>
    <w:rsid w:val="00463055"/>
    <w:rsid w:val="00463069"/>
    <w:rsid w:val="0046324C"/>
    <w:rsid w:val="0046325A"/>
    <w:rsid w:val="004632F0"/>
    <w:rsid w:val="00463329"/>
    <w:rsid w:val="004635F4"/>
    <w:rsid w:val="0046360E"/>
    <w:rsid w:val="00463698"/>
    <w:rsid w:val="0046370C"/>
    <w:rsid w:val="004638F2"/>
    <w:rsid w:val="0046391D"/>
    <w:rsid w:val="0046392C"/>
    <w:rsid w:val="004639A4"/>
    <w:rsid w:val="00463AEC"/>
    <w:rsid w:val="00463B21"/>
    <w:rsid w:val="00463C2C"/>
    <w:rsid w:val="00463F77"/>
    <w:rsid w:val="00463F90"/>
    <w:rsid w:val="00464006"/>
    <w:rsid w:val="004640AB"/>
    <w:rsid w:val="00464323"/>
    <w:rsid w:val="004644E6"/>
    <w:rsid w:val="004645A3"/>
    <w:rsid w:val="00464638"/>
    <w:rsid w:val="00464A26"/>
    <w:rsid w:val="00464B1D"/>
    <w:rsid w:val="00464B42"/>
    <w:rsid w:val="00464C2C"/>
    <w:rsid w:val="00464C68"/>
    <w:rsid w:val="00464CAC"/>
    <w:rsid w:val="00464D67"/>
    <w:rsid w:val="00464E11"/>
    <w:rsid w:val="00464E3A"/>
    <w:rsid w:val="00464FDB"/>
    <w:rsid w:val="004650A0"/>
    <w:rsid w:val="004652D1"/>
    <w:rsid w:val="004653A3"/>
    <w:rsid w:val="00465427"/>
    <w:rsid w:val="00465648"/>
    <w:rsid w:val="0046567E"/>
    <w:rsid w:val="0046571C"/>
    <w:rsid w:val="0046582A"/>
    <w:rsid w:val="00465E78"/>
    <w:rsid w:val="00465F7E"/>
    <w:rsid w:val="00465FB6"/>
    <w:rsid w:val="004660AE"/>
    <w:rsid w:val="004660CB"/>
    <w:rsid w:val="0046614F"/>
    <w:rsid w:val="004662B6"/>
    <w:rsid w:val="0046665A"/>
    <w:rsid w:val="00466709"/>
    <w:rsid w:val="0046674D"/>
    <w:rsid w:val="00466A07"/>
    <w:rsid w:val="00466B13"/>
    <w:rsid w:val="00466B2D"/>
    <w:rsid w:val="00466BC6"/>
    <w:rsid w:val="00466FFE"/>
    <w:rsid w:val="004670B9"/>
    <w:rsid w:val="004671E2"/>
    <w:rsid w:val="00467299"/>
    <w:rsid w:val="00467513"/>
    <w:rsid w:val="004675A3"/>
    <w:rsid w:val="004676AC"/>
    <w:rsid w:val="00467807"/>
    <w:rsid w:val="0046785F"/>
    <w:rsid w:val="004678C9"/>
    <w:rsid w:val="0046792C"/>
    <w:rsid w:val="00467A63"/>
    <w:rsid w:val="00467B60"/>
    <w:rsid w:val="00467B8C"/>
    <w:rsid w:val="00467BF5"/>
    <w:rsid w:val="00467E84"/>
    <w:rsid w:val="00467F52"/>
    <w:rsid w:val="00467F59"/>
    <w:rsid w:val="0046FD9D"/>
    <w:rsid w:val="00470165"/>
    <w:rsid w:val="004703AE"/>
    <w:rsid w:val="004705D1"/>
    <w:rsid w:val="00470697"/>
    <w:rsid w:val="004707F0"/>
    <w:rsid w:val="00470B86"/>
    <w:rsid w:val="00470C6A"/>
    <w:rsid w:val="00470D89"/>
    <w:rsid w:val="00470DD1"/>
    <w:rsid w:val="00470E00"/>
    <w:rsid w:val="00470E2E"/>
    <w:rsid w:val="00470EDE"/>
    <w:rsid w:val="00470FB6"/>
    <w:rsid w:val="0047122A"/>
    <w:rsid w:val="00471347"/>
    <w:rsid w:val="0047148E"/>
    <w:rsid w:val="00471874"/>
    <w:rsid w:val="0047199C"/>
    <w:rsid w:val="00471A98"/>
    <w:rsid w:val="00471BFC"/>
    <w:rsid w:val="00471C01"/>
    <w:rsid w:val="00471EFE"/>
    <w:rsid w:val="00471F87"/>
    <w:rsid w:val="00471F97"/>
    <w:rsid w:val="00471FC6"/>
    <w:rsid w:val="00472197"/>
    <w:rsid w:val="004728A4"/>
    <w:rsid w:val="00472945"/>
    <w:rsid w:val="00472A23"/>
    <w:rsid w:val="00472CC6"/>
    <w:rsid w:val="00472D90"/>
    <w:rsid w:val="00472EB8"/>
    <w:rsid w:val="00473000"/>
    <w:rsid w:val="0047303E"/>
    <w:rsid w:val="00473192"/>
    <w:rsid w:val="004731A1"/>
    <w:rsid w:val="004733F7"/>
    <w:rsid w:val="00473662"/>
    <w:rsid w:val="004736C8"/>
    <w:rsid w:val="0047386A"/>
    <w:rsid w:val="004738D8"/>
    <w:rsid w:val="0047390B"/>
    <w:rsid w:val="00473942"/>
    <w:rsid w:val="00473A1B"/>
    <w:rsid w:val="00473ADF"/>
    <w:rsid w:val="00473EB3"/>
    <w:rsid w:val="00473F0C"/>
    <w:rsid w:val="004740DB"/>
    <w:rsid w:val="00474154"/>
    <w:rsid w:val="00474304"/>
    <w:rsid w:val="00474443"/>
    <w:rsid w:val="00474637"/>
    <w:rsid w:val="004748A5"/>
    <w:rsid w:val="004748CD"/>
    <w:rsid w:val="00474934"/>
    <w:rsid w:val="00474F90"/>
    <w:rsid w:val="00475073"/>
    <w:rsid w:val="004750E7"/>
    <w:rsid w:val="00475265"/>
    <w:rsid w:val="004754FF"/>
    <w:rsid w:val="0047550D"/>
    <w:rsid w:val="0047557A"/>
    <w:rsid w:val="004756E4"/>
    <w:rsid w:val="00475B0D"/>
    <w:rsid w:val="00475BCA"/>
    <w:rsid w:val="00475BEA"/>
    <w:rsid w:val="0047602B"/>
    <w:rsid w:val="0047614F"/>
    <w:rsid w:val="004761BB"/>
    <w:rsid w:val="00476291"/>
    <w:rsid w:val="0047634D"/>
    <w:rsid w:val="00476372"/>
    <w:rsid w:val="004767A5"/>
    <w:rsid w:val="004768A1"/>
    <w:rsid w:val="00476928"/>
    <w:rsid w:val="0047693D"/>
    <w:rsid w:val="00476C3A"/>
    <w:rsid w:val="0047722C"/>
    <w:rsid w:val="00477432"/>
    <w:rsid w:val="00477764"/>
    <w:rsid w:val="00477CC3"/>
    <w:rsid w:val="00477DAB"/>
    <w:rsid w:val="00477E39"/>
    <w:rsid w:val="00477F55"/>
    <w:rsid w:val="00477F8C"/>
    <w:rsid w:val="004800C6"/>
    <w:rsid w:val="0048011F"/>
    <w:rsid w:val="00480364"/>
    <w:rsid w:val="00480658"/>
    <w:rsid w:val="00480804"/>
    <w:rsid w:val="00480812"/>
    <w:rsid w:val="00480849"/>
    <w:rsid w:val="0048090F"/>
    <w:rsid w:val="004809F2"/>
    <w:rsid w:val="00480E63"/>
    <w:rsid w:val="0048125B"/>
    <w:rsid w:val="00481304"/>
    <w:rsid w:val="00481334"/>
    <w:rsid w:val="00481425"/>
    <w:rsid w:val="004814A8"/>
    <w:rsid w:val="00481535"/>
    <w:rsid w:val="0048160F"/>
    <w:rsid w:val="00481825"/>
    <w:rsid w:val="00481860"/>
    <w:rsid w:val="004818C6"/>
    <w:rsid w:val="004818F5"/>
    <w:rsid w:val="00481937"/>
    <w:rsid w:val="00481A19"/>
    <w:rsid w:val="00481A82"/>
    <w:rsid w:val="00481C20"/>
    <w:rsid w:val="00481C46"/>
    <w:rsid w:val="00481F05"/>
    <w:rsid w:val="00482109"/>
    <w:rsid w:val="004821F0"/>
    <w:rsid w:val="00482279"/>
    <w:rsid w:val="00482526"/>
    <w:rsid w:val="0048257C"/>
    <w:rsid w:val="004825DE"/>
    <w:rsid w:val="00482680"/>
    <w:rsid w:val="00482911"/>
    <w:rsid w:val="00482915"/>
    <w:rsid w:val="00482A8D"/>
    <w:rsid w:val="00482AB9"/>
    <w:rsid w:val="00482AD2"/>
    <w:rsid w:val="00482C52"/>
    <w:rsid w:val="00482C76"/>
    <w:rsid w:val="00483015"/>
    <w:rsid w:val="00483139"/>
    <w:rsid w:val="004831A2"/>
    <w:rsid w:val="004833D0"/>
    <w:rsid w:val="004834BA"/>
    <w:rsid w:val="0048351A"/>
    <w:rsid w:val="0048364D"/>
    <w:rsid w:val="00483899"/>
    <w:rsid w:val="00483998"/>
    <w:rsid w:val="00483B25"/>
    <w:rsid w:val="00483BF3"/>
    <w:rsid w:val="00483D41"/>
    <w:rsid w:val="00483E46"/>
    <w:rsid w:val="00483EC5"/>
    <w:rsid w:val="004840CE"/>
    <w:rsid w:val="00484197"/>
    <w:rsid w:val="0048419B"/>
    <w:rsid w:val="004842C0"/>
    <w:rsid w:val="00484360"/>
    <w:rsid w:val="0048445E"/>
    <w:rsid w:val="0048445F"/>
    <w:rsid w:val="00484558"/>
    <w:rsid w:val="00484A1F"/>
    <w:rsid w:val="00484B6B"/>
    <w:rsid w:val="00484C52"/>
    <w:rsid w:val="00485388"/>
    <w:rsid w:val="00485428"/>
    <w:rsid w:val="0048561B"/>
    <w:rsid w:val="004856CE"/>
    <w:rsid w:val="00485707"/>
    <w:rsid w:val="00485771"/>
    <w:rsid w:val="00485A0B"/>
    <w:rsid w:val="00485A39"/>
    <w:rsid w:val="00485A67"/>
    <w:rsid w:val="00485B3D"/>
    <w:rsid w:val="00485DA5"/>
    <w:rsid w:val="00486132"/>
    <w:rsid w:val="00486266"/>
    <w:rsid w:val="0048650A"/>
    <w:rsid w:val="0048665A"/>
    <w:rsid w:val="004866F8"/>
    <w:rsid w:val="00486B19"/>
    <w:rsid w:val="00486C93"/>
    <w:rsid w:val="00486D65"/>
    <w:rsid w:val="00486F60"/>
    <w:rsid w:val="00486F88"/>
    <w:rsid w:val="0048708F"/>
    <w:rsid w:val="004871FB"/>
    <w:rsid w:val="00487866"/>
    <w:rsid w:val="00487A12"/>
    <w:rsid w:val="00487A3E"/>
    <w:rsid w:val="00487B80"/>
    <w:rsid w:val="00487DDA"/>
    <w:rsid w:val="00487EB6"/>
    <w:rsid w:val="00490359"/>
    <w:rsid w:val="00490822"/>
    <w:rsid w:val="00490A70"/>
    <w:rsid w:val="00490AAC"/>
    <w:rsid w:val="00490BCB"/>
    <w:rsid w:val="00490C84"/>
    <w:rsid w:val="00490D13"/>
    <w:rsid w:val="00490D7E"/>
    <w:rsid w:val="00490D9D"/>
    <w:rsid w:val="00490DAF"/>
    <w:rsid w:val="00490DD7"/>
    <w:rsid w:val="00490ED9"/>
    <w:rsid w:val="00490F2E"/>
    <w:rsid w:val="00491335"/>
    <w:rsid w:val="00491591"/>
    <w:rsid w:val="004915DB"/>
    <w:rsid w:val="00491777"/>
    <w:rsid w:val="0049177A"/>
    <w:rsid w:val="00491E5C"/>
    <w:rsid w:val="0049209A"/>
    <w:rsid w:val="00492274"/>
    <w:rsid w:val="004922AE"/>
    <w:rsid w:val="004922F2"/>
    <w:rsid w:val="004923B2"/>
    <w:rsid w:val="004923C6"/>
    <w:rsid w:val="004923E6"/>
    <w:rsid w:val="004925D7"/>
    <w:rsid w:val="004926AE"/>
    <w:rsid w:val="004928FF"/>
    <w:rsid w:val="00492A80"/>
    <w:rsid w:val="00492A91"/>
    <w:rsid w:val="00492DED"/>
    <w:rsid w:val="00492EAA"/>
    <w:rsid w:val="00493043"/>
    <w:rsid w:val="00493085"/>
    <w:rsid w:val="00493163"/>
    <w:rsid w:val="0049318E"/>
    <w:rsid w:val="0049346E"/>
    <w:rsid w:val="0049360D"/>
    <w:rsid w:val="00493689"/>
    <w:rsid w:val="004937D6"/>
    <w:rsid w:val="0049388D"/>
    <w:rsid w:val="00493941"/>
    <w:rsid w:val="004939B1"/>
    <w:rsid w:val="004939D7"/>
    <w:rsid w:val="00493B5A"/>
    <w:rsid w:val="00493D61"/>
    <w:rsid w:val="00493DDE"/>
    <w:rsid w:val="00494006"/>
    <w:rsid w:val="00494011"/>
    <w:rsid w:val="004947BA"/>
    <w:rsid w:val="004948DC"/>
    <w:rsid w:val="00494AAD"/>
    <w:rsid w:val="00494CC3"/>
    <w:rsid w:val="00494D55"/>
    <w:rsid w:val="00494E09"/>
    <w:rsid w:val="00495249"/>
    <w:rsid w:val="0049555B"/>
    <w:rsid w:val="00495712"/>
    <w:rsid w:val="004957F0"/>
    <w:rsid w:val="00495852"/>
    <w:rsid w:val="00495938"/>
    <w:rsid w:val="0049598F"/>
    <w:rsid w:val="004959C3"/>
    <w:rsid w:val="00495BA3"/>
    <w:rsid w:val="00495C74"/>
    <w:rsid w:val="00495E4A"/>
    <w:rsid w:val="0049604B"/>
    <w:rsid w:val="004960AA"/>
    <w:rsid w:val="004960D1"/>
    <w:rsid w:val="00496196"/>
    <w:rsid w:val="004962FB"/>
    <w:rsid w:val="00496490"/>
    <w:rsid w:val="00496518"/>
    <w:rsid w:val="0049679E"/>
    <w:rsid w:val="00496AAD"/>
    <w:rsid w:val="00496BFB"/>
    <w:rsid w:val="00496CAF"/>
    <w:rsid w:val="00496D45"/>
    <w:rsid w:val="00496E1A"/>
    <w:rsid w:val="00496E8F"/>
    <w:rsid w:val="00496E97"/>
    <w:rsid w:val="0049703E"/>
    <w:rsid w:val="00497103"/>
    <w:rsid w:val="00497147"/>
    <w:rsid w:val="004974DD"/>
    <w:rsid w:val="00497553"/>
    <w:rsid w:val="004975E3"/>
    <w:rsid w:val="004977B7"/>
    <w:rsid w:val="00497807"/>
    <w:rsid w:val="00497858"/>
    <w:rsid w:val="004978CE"/>
    <w:rsid w:val="00497BB9"/>
    <w:rsid w:val="00497D05"/>
    <w:rsid w:val="00497D0E"/>
    <w:rsid w:val="00497E50"/>
    <w:rsid w:val="00497E5D"/>
    <w:rsid w:val="00497FB8"/>
    <w:rsid w:val="004A0017"/>
    <w:rsid w:val="004A0025"/>
    <w:rsid w:val="004A0026"/>
    <w:rsid w:val="004A0092"/>
    <w:rsid w:val="004A01F4"/>
    <w:rsid w:val="004A0526"/>
    <w:rsid w:val="004A0731"/>
    <w:rsid w:val="004A0CB2"/>
    <w:rsid w:val="004A0E70"/>
    <w:rsid w:val="004A0EBD"/>
    <w:rsid w:val="004A131E"/>
    <w:rsid w:val="004A14F0"/>
    <w:rsid w:val="004A1611"/>
    <w:rsid w:val="004A16D4"/>
    <w:rsid w:val="004A16E9"/>
    <w:rsid w:val="004A1801"/>
    <w:rsid w:val="004A1ADD"/>
    <w:rsid w:val="004A1BA0"/>
    <w:rsid w:val="004A1C11"/>
    <w:rsid w:val="004A1F1F"/>
    <w:rsid w:val="004A1F9D"/>
    <w:rsid w:val="004A1FEA"/>
    <w:rsid w:val="004A20F2"/>
    <w:rsid w:val="004A24AF"/>
    <w:rsid w:val="004A2845"/>
    <w:rsid w:val="004A2904"/>
    <w:rsid w:val="004A2956"/>
    <w:rsid w:val="004A29A0"/>
    <w:rsid w:val="004A2A96"/>
    <w:rsid w:val="004A2C25"/>
    <w:rsid w:val="004A2CA1"/>
    <w:rsid w:val="004A2D1D"/>
    <w:rsid w:val="004A2E50"/>
    <w:rsid w:val="004A366F"/>
    <w:rsid w:val="004A36A0"/>
    <w:rsid w:val="004A3891"/>
    <w:rsid w:val="004A3C62"/>
    <w:rsid w:val="004A3CF7"/>
    <w:rsid w:val="004A3D1B"/>
    <w:rsid w:val="004A3D3C"/>
    <w:rsid w:val="004A3D6C"/>
    <w:rsid w:val="004A3FF6"/>
    <w:rsid w:val="004A4403"/>
    <w:rsid w:val="004A4448"/>
    <w:rsid w:val="004A474A"/>
    <w:rsid w:val="004A499A"/>
    <w:rsid w:val="004A49AB"/>
    <w:rsid w:val="004A4AE6"/>
    <w:rsid w:val="004A4AFC"/>
    <w:rsid w:val="004A4B43"/>
    <w:rsid w:val="004A4B6C"/>
    <w:rsid w:val="004A4BFA"/>
    <w:rsid w:val="004A4D15"/>
    <w:rsid w:val="004A4D57"/>
    <w:rsid w:val="004A4D95"/>
    <w:rsid w:val="004A4DDB"/>
    <w:rsid w:val="004A4DE3"/>
    <w:rsid w:val="004A4DFF"/>
    <w:rsid w:val="004A4F8F"/>
    <w:rsid w:val="004A4FBB"/>
    <w:rsid w:val="004A5054"/>
    <w:rsid w:val="004A50DE"/>
    <w:rsid w:val="004A54FC"/>
    <w:rsid w:val="004A5559"/>
    <w:rsid w:val="004A579B"/>
    <w:rsid w:val="004A595C"/>
    <w:rsid w:val="004A59A5"/>
    <w:rsid w:val="004A5B4D"/>
    <w:rsid w:val="004A5D73"/>
    <w:rsid w:val="004A5F06"/>
    <w:rsid w:val="004A5FCC"/>
    <w:rsid w:val="004A5FD7"/>
    <w:rsid w:val="004A6231"/>
    <w:rsid w:val="004A6368"/>
    <w:rsid w:val="004A63E4"/>
    <w:rsid w:val="004A6553"/>
    <w:rsid w:val="004A65DE"/>
    <w:rsid w:val="004A66C4"/>
    <w:rsid w:val="004A68C1"/>
    <w:rsid w:val="004A693C"/>
    <w:rsid w:val="004A6951"/>
    <w:rsid w:val="004A69AD"/>
    <w:rsid w:val="004A6D6F"/>
    <w:rsid w:val="004A6F0E"/>
    <w:rsid w:val="004A6FEA"/>
    <w:rsid w:val="004A7153"/>
    <w:rsid w:val="004A7205"/>
    <w:rsid w:val="004A72FB"/>
    <w:rsid w:val="004A7300"/>
    <w:rsid w:val="004A7499"/>
    <w:rsid w:val="004A76B2"/>
    <w:rsid w:val="004A7708"/>
    <w:rsid w:val="004A7854"/>
    <w:rsid w:val="004A7FD5"/>
    <w:rsid w:val="004B0007"/>
    <w:rsid w:val="004B0096"/>
    <w:rsid w:val="004B0146"/>
    <w:rsid w:val="004B01E2"/>
    <w:rsid w:val="004B02CE"/>
    <w:rsid w:val="004B02FA"/>
    <w:rsid w:val="004B0578"/>
    <w:rsid w:val="004B05CB"/>
    <w:rsid w:val="004B0776"/>
    <w:rsid w:val="004B07C5"/>
    <w:rsid w:val="004B08F0"/>
    <w:rsid w:val="004B0957"/>
    <w:rsid w:val="004B09AD"/>
    <w:rsid w:val="004B0C04"/>
    <w:rsid w:val="004B0DD4"/>
    <w:rsid w:val="004B0DF6"/>
    <w:rsid w:val="004B0E7C"/>
    <w:rsid w:val="004B0F1D"/>
    <w:rsid w:val="004B0F2A"/>
    <w:rsid w:val="004B0FD1"/>
    <w:rsid w:val="004B155E"/>
    <w:rsid w:val="004B15A2"/>
    <w:rsid w:val="004B15E0"/>
    <w:rsid w:val="004B1691"/>
    <w:rsid w:val="004B1854"/>
    <w:rsid w:val="004B1865"/>
    <w:rsid w:val="004B195F"/>
    <w:rsid w:val="004B1BD7"/>
    <w:rsid w:val="004B1C66"/>
    <w:rsid w:val="004B1EA8"/>
    <w:rsid w:val="004B1F74"/>
    <w:rsid w:val="004B1FDD"/>
    <w:rsid w:val="004B2026"/>
    <w:rsid w:val="004B23B1"/>
    <w:rsid w:val="004B264D"/>
    <w:rsid w:val="004B2728"/>
    <w:rsid w:val="004B2920"/>
    <w:rsid w:val="004B2AE6"/>
    <w:rsid w:val="004B2CBA"/>
    <w:rsid w:val="004B2D4F"/>
    <w:rsid w:val="004B2DC3"/>
    <w:rsid w:val="004B2E84"/>
    <w:rsid w:val="004B2E9A"/>
    <w:rsid w:val="004B2ED0"/>
    <w:rsid w:val="004B2F21"/>
    <w:rsid w:val="004B2FED"/>
    <w:rsid w:val="004B3105"/>
    <w:rsid w:val="004B31F1"/>
    <w:rsid w:val="004B3263"/>
    <w:rsid w:val="004B32EA"/>
    <w:rsid w:val="004B3397"/>
    <w:rsid w:val="004B35D7"/>
    <w:rsid w:val="004B3B37"/>
    <w:rsid w:val="004B3B48"/>
    <w:rsid w:val="004B3BC7"/>
    <w:rsid w:val="004B3C78"/>
    <w:rsid w:val="004B3D63"/>
    <w:rsid w:val="004B3F55"/>
    <w:rsid w:val="004B40EC"/>
    <w:rsid w:val="004B41AE"/>
    <w:rsid w:val="004B42DF"/>
    <w:rsid w:val="004B4307"/>
    <w:rsid w:val="004B4458"/>
    <w:rsid w:val="004B44C6"/>
    <w:rsid w:val="004B44F5"/>
    <w:rsid w:val="004B45F7"/>
    <w:rsid w:val="004B48BA"/>
    <w:rsid w:val="004B4954"/>
    <w:rsid w:val="004B4AFD"/>
    <w:rsid w:val="004B4B82"/>
    <w:rsid w:val="004B4D48"/>
    <w:rsid w:val="004B4D90"/>
    <w:rsid w:val="004B53AD"/>
    <w:rsid w:val="004B55A6"/>
    <w:rsid w:val="004B56A0"/>
    <w:rsid w:val="004B5880"/>
    <w:rsid w:val="004B59A2"/>
    <w:rsid w:val="004B59FE"/>
    <w:rsid w:val="004B5B10"/>
    <w:rsid w:val="004B5BAD"/>
    <w:rsid w:val="004B5F4D"/>
    <w:rsid w:val="004B5FA3"/>
    <w:rsid w:val="004B611F"/>
    <w:rsid w:val="004B6158"/>
    <w:rsid w:val="004B626F"/>
    <w:rsid w:val="004B646B"/>
    <w:rsid w:val="004B64A5"/>
    <w:rsid w:val="004B6552"/>
    <w:rsid w:val="004B65CA"/>
    <w:rsid w:val="004B665F"/>
    <w:rsid w:val="004B67D1"/>
    <w:rsid w:val="004B67F2"/>
    <w:rsid w:val="004B6C2F"/>
    <w:rsid w:val="004B6DE7"/>
    <w:rsid w:val="004B6F1C"/>
    <w:rsid w:val="004B7075"/>
    <w:rsid w:val="004B7262"/>
    <w:rsid w:val="004B7268"/>
    <w:rsid w:val="004B73E0"/>
    <w:rsid w:val="004B74E8"/>
    <w:rsid w:val="004B773D"/>
    <w:rsid w:val="004B77A1"/>
    <w:rsid w:val="004B7901"/>
    <w:rsid w:val="004B7912"/>
    <w:rsid w:val="004B7950"/>
    <w:rsid w:val="004B79D7"/>
    <w:rsid w:val="004B7A7A"/>
    <w:rsid w:val="004B7CA3"/>
    <w:rsid w:val="004B7DB4"/>
    <w:rsid w:val="004B7DC0"/>
    <w:rsid w:val="004B7DD8"/>
    <w:rsid w:val="004B7F2D"/>
    <w:rsid w:val="004C01CF"/>
    <w:rsid w:val="004C0578"/>
    <w:rsid w:val="004C058F"/>
    <w:rsid w:val="004C0759"/>
    <w:rsid w:val="004C07F0"/>
    <w:rsid w:val="004C0BAF"/>
    <w:rsid w:val="004C0BD9"/>
    <w:rsid w:val="004C0E82"/>
    <w:rsid w:val="004C0F8D"/>
    <w:rsid w:val="004C0FC8"/>
    <w:rsid w:val="004C11E7"/>
    <w:rsid w:val="004C1221"/>
    <w:rsid w:val="004C1293"/>
    <w:rsid w:val="004C13A5"/>
    <w:rsid w:val="004C14BC"/>
    <w:rsid w:val="004C1521"/>
    <w:rsid w:val="004C1658"/>
    <w:rsid w:val="004C17CA"/>
    <w:rsid w:val="004C18D4"/>
    <w:rsid w:val="004C18F4"/>
    <w:rsid w:val="004C193F"/>
    <w:rsid w:val="004C1A22"/>
    <w:rsid w:val="004C1BCA"/>
    <w:rsid w:val="004C1DA8"/>
    <w:rsid w:val="004C1EA2"/>
    <w:rsid w:val="004C1EBA"/>
    <w:rsid w:val="004C26C3"/>
    <w:rsid w:val="004C2A79"/>
    <w:rsid w:val="004C2B02"/>
    <w:rsid w:val="004C2D76"/>
    <w:rsid w:val="004C2E72"/>
    <w:rsid w:val="004C33EF"/>
    <w:rsid w:val="004C35F4"/>
    <w:rsid w:val="004C3707"/>
    <w:rsid w:val="004C391B"/>
    <w:rsid w:val="004C39C0"/>
    <w:rsid w:val="004C3C86"/>
    <w:rsid w:val="004C3CE2"/>
    <w:rsid w:val="004C3D4D"/>
    <w:rsid w:val="004C3E73"/>
    <w:rsid w:val="004C40C0"/>
    <w:rsid w:val="004C4564"/>
    <w:rsid w:val="004C4601"/>
    <w:rsid w:val="004C4C48"/>
    <w:rsid w:val="004C4D66"/>
    <w:rsid w:val="004C4EA9"/>
    <w:rsid w:val="004C4EC3"/>
    <w:rsid w:val="004C4F99"/>
    <w:rsid w:val="004C5052"/>
    <w:rsid w:val="004C53C3"/>
    <w:rsid w:val="004C54CB"/>
    <w:rsid w:val="004C550D"/>
    <w:rsid w:val="004C5888"/>
    <w:rsid w:val="004C5896"/>
    <w:rsid w:val="004C5C0C"/>
    <w:rsid w:val="004C5E96"/>
    <w:rsid w:val="004C5F15"/>
    <w:rsid w:val="004C5FF9"/>
    <w:rsid w:val="004C601F"/>
    <w:rsid w:val="004C604B"/>
    <w:rsid w:val="004C607C"/>
    <w:rsid w:val="004C60D1"/>
    <w:rsid w:val="004C61A1"/>
    <w:rsid w:val="004C6248"/>
    <w:rsid w:val="004C6297"/>
    <w:rsid w:val="004C629A"/>
    <w:rsid w:val="004C64DA"/>
    <w:rsid w:val="004C6523"/>
    <w:rsid w:val="004C665B"/>
    <w:rsid w:val="004C6726"/>
    <w:rsid w:val="004C697F"/>
    <w:rsid w:val="004C69E9"/>
    <w:rsid w:val="004C6D6E"/>
    <w:rsid w:val="004C7027"/>
    <w:rsid w:val="004C716B"/>
    <w:rsid w:val="004C716E"/>
    <w:rsid w:val="004C7235"/>
    <w:rsid w:val="004C730B"/>
    <w:rsid w:val="004C733D"/>
    <w:rsid w:val="004C7462"/>
    <w:rsid w:val="004C74B9"/>
    <w:rsid w:val="004C7692"/>
    <w:rsid w:val="004C78EE"/>
    <w:rsid w:val="004C7A8E"/>
    <w:rsid w:val="004C7DAA"/>
    <w:rsid w:val="004C7E7B"/>
    <w:rsid w:val="004D0008"/>
    <w:rsid w:val="004D00A3"/>
    <w:rsid w:val="004D0157"/>
    <w:rsid w:val="004D0163"/>
    <w:rsid w:val="004D0199"/>
    <w:rsid w:val="004D01E9"/>
    <w:rsid w:val="004D0209"/>
    <w:rsid w:val="004D02EB"/>
    <w:rsid w:val="004D04C7"/>
    <w:rsid w:val="004D04D2"/>
    <w:rsid w:val="004D04EB"/>
    <w:rsid w:val="004D0562"/>
    <w:rsid w:val="004D05D3"/>
    <w:rsid w:val="004D075B"/>
    <w:rsid w:val="004D0783"/>
    <w:rsid w:val="004D078D"/>
    <w:rsid w:val="004D0A3B"/>
    <w:rsid w:val="004D0B7E"/>
    <w:rsid w:val="004D0C5F"/>
    <w:rsid w:val="004D0CF9"/>
    <w:rsid w:val="004D0DC2"/>
    <w:rsid w:val="004D0EDF"/>
    <w:rsid w:val="004D106D"/>
    <w:rsid w:val="004D1129"/>
    <w:rsid w:val="004D166C"/>
    <w:rsid w:val="004D1954"/>
    <w:rsid w:val="004D1B51"/>
    <w:rsid w:val="004D1DBD"/>
    <w:rsid w:val="004D2141"/>
    <w:rsid w:val="004D237B"/>
    <w:rsid w:val="004D2489"/>
    <w:rsid w:val="004D24CD"/>
    <w:rsid w:val="004D2675"/>
    <w:rsid w:val="004D27C6"/>
    <w:rsid w:val="004D27D5"/>
    <w:rsid w:val="004D29BA"/>
    <w:rsid w:val="004D2B93"/>
    <w:rsid w:val="004D2EB5"/>
    <w:rsid w:val="004D304C"/>
    <w:rsid w:val="004D33D7"/>
    <w:rsid w:val="004D34FB"/>
    <w:rsid w:val="004D3565"/>
    <w:rsid w:val="004D3577"/>
    <w:rsid w:val="004D35FE"/>
    <w:rsid w:val="004D37DF"/>
    <w:rsid w:val="004D3A94"/>
    <w:rsid w:val="004D3C4A"/>
    <w:rsid w:val="004D3F79"/>
    <w:rsid w:val="004D42D1"/>
    <w:rsid w:val="004D43F7"/>
    <w:rsid w:val="004D449E"/>
    <w:rsid w:val="004D47B7"/>
    <w:rsid w:val="004D4B84"/>
    <w:rsid w:val="004D4D7E"/>
    <w:rsid w:val="004D4E1F"/>
    <w:rsid w:val="004D4E3F"/>
    <w:rsid w:val="004D502A"/>
    <w:rsid w:val="004D505F"/>
    <w:rsid w:val="004D51CA"/>
    <w:rsid w:val="004D5280"/>
    <w:rsid w:val="004D53DE"/>
    <w:rsid w:val="004D56EF"/>
    <w:rsid w:val="004D5758"/>
    <w:rsid w:val="004D577A"/>
    <w:rsid w:val="004D57ED"/>
    <w:rsid w:val="004D5923"/>
    <w:rsid w:val="004D5A16"/>
    <w:rsid w:val="004D5A97"/>
    <w:rsid w:val="004D5BB1"/>
    <w:rsid w:val="004D5BB5"/>
    <w:rsid w:val="004D5C4F"/>
    <w:rsid w:val="004D5E45"/>
    <w:rsid w:val="004D5F76"/>
    <w:rsid w:val="004D5FB7"/>
    <w:rsid w:val="004D60BD"/>
    <w:rsid w:val="004D6500"/>
    <w:rsid w:val="004D67B8"/>
    <w:rsid w:val="004D6868"/>
    <w:rsid w:val="004D68F1"/>
    <w:rsid w:val="004D69AA"/>
    <w:rsid w:val="004D6A43"/>
    <w:rsid w:val="004D6C62"/>
    <w:rsid w:val="004D6CAC"/>
    <w:rsid w:val="004D6DA7"/>
    <w:rsid w:val="004D6FD0"/>
    <w:rsid w:val="004D70CB"/>
    <w:rsid w:val="004D7128"/>
    <w:rsid w:val="004D762E"/>
    <w:rsid w:val="004D7782"/>
    <w:rsid w:val="004D77A8"/>
    <w:rsid w:val="004D7951"/>
    <w:rsid w:val="004D799D"/>
    <w:rsid w:val="004D7B76"/>
    <w:rsid w:val="004D7E46"/>
    <w:rsid w:val="004D7E6D"/>
    <w:rsid w:val="004D7F04"/>
    <w:rsid w:val="004E001F"/>
    <w:rsid w:val="004E024C"/>
    <w:rsid w:val="004E036C"/>
    <w:rsid w:val="004E03DF"/>
    <w:rsid w:val="004E0510"/>
    <w:rsid w:val="004E09EB"/>
    <w:rsid w:val="004E0A20"/>
    <w:rsid w:val="004E0A5A"/>
    <w:rsid w:val="004E0B91"/>
    <w:rsid w:val="004E0E1F"/>
    <w:rsid w:val="004E108E"/>
    <w:rsid w:val="004E11DD"/>
    <w:rsid w:val="004E148D"/>
    <w:rsid w:val="004E1631"/>
    <w:rsid w:val="004E16B8"/>
    <w:rsid w:val="004E16D1"/>
    <w:rsid w:val="004E18ED"/>
    <w:rsid w:val="004E1C14"/>
    <w:rsid w:val="004E1CBC"/>
    <w:rsid w:val="004E24AC"/>
    <w:rsid w:val="004E27A9"/>
    <w:rsid w:val="004E29C7"/>
    <w:rsid w:val="004E2DF1"/>
    <w:rsid w:val="004E2E65"/>
    <w:rsid w:val="004E31D7"/>
    <w:rsid w:val="004E322D"/>
    <w:rsid w:val="004E3446"/>
    <w:rsid w:val="004E37D3"/>
    <w:rsid w:val="004E396F"/>
    <w:rsid w:val="004E3BE9"/>
    <w:rsid w:val="004E3CC8"/>
    <w:rsid w:val="004E3E49"/>
    <w:rsid w:val="004E4181"/>
    <w:rsid w:val="004E4457"/>
    <w:rsid w:val="004E4708"/>
    <w:rsid w:val="004E4742"/>
    <w:rsid w:val="004E4ACF"/>
    <w:rsid w:val="004E4C12"/>
    <w:rsid w:val="004E4C52"/>
    <w:rsid w:val="004E4D1E"/>
    <w:rsid w:val="004E4DD9"/>
    <w:rsid w:val="004E5028"/>
    <w:rsid w:val="004E510A"/>
    <w:rsid w:val="004E51BC"/>
    <w:rsid w:val="004E5351"/>
    <w:rsid w:val="004E565E"/>
    <w:rsid w:val="004E56D3"/>
    <w:rsid w:val="004E574D"/>
    <w:rsid w:val="004E5B0C"/>
    <w:rsid w:val="004E5B12"/>
    <w:rsid w:val="004E5EB1"/>
    <w:rsid w:val="004E5F42"/>
    <w:rsid w:val="004E6275"/>
    <w:rsid w:val="004E66C6"/>
    <w:rsid w:val="004E66FE"/>
    <w:rsid w:val="004E6717"/>
    <w:rsid w:val="004E67DF"/>
    <w:rsid w:val="004E684D"/>
    <w:rsid w:val="004E6CB9"/>
    <w:rsid w:val="004E6D67"/>
    <w:rsid w:val="004E6D8D"/>
    <w:rsid w:val="004E704B"/>
    <w:rsid w:val="004E75D6"/>
    <w:rsid w:val="004E7645"/>
    <w:rsid w:val="004E77BC"/>
    <w:rsid w:val="004E787A"/>
    <w:rsid w:val="004E7965"/>
    <w:rsid w:val="004E7A76"/>
    <w:rsid w:val="004E7AA2"/>
    <w:rsid w:val="004E7C58"/>
    <w:rsid w:val="004E7CEE"/>
    <w:rsid w:val="004E7D8A"/>
    <w:rsid w:val="004E7ED3"/>
    <w:rsid w:val="004F0059"/>
    <w:rsid w:val="004F01F5"/>
    <w:rsid w:val="004F02F3"/>
    <w:rsid w:val="004F031E"/>
    <w:rsid w:val="004F03F8"/>
    <w:rsid w:val="004F075E"/>
    <w:rsid w:val="004F0819"/>
    <w:rsid w:val="004F0870"/>
    <w:rsid w:val="004F0ADD"/>
    <w:rsid w:val="004F0B46"/>
    <w:rsid w:val="004F0D4B"/>
    <w:rsid w:val="004F0E2C"/>
    <w:rsid w:val="004F0EBA"/>
    <w:rsid w:val="004F1195"/>
    <w:rsid w:val="004F11CD"/>
    <w:rsid w:val="004F12DD"/>
    <w:rsid w:val="004F12E3"/>
    <w:rsid w:val="004F130B"/>
    <w:rsid w:val="004F1402"/>
    <w:rsid w:val="004F14D5"/>
    <w:rsid w:val="004F1802"/>
    <w:rsid w:val="004F1870"/>
    <w:rsid w:val="004F1AF8"/>
    <w:rsid w:val="004F1B01"/>
    <w:rsid w:val="004F1B8B"/>
    <w:rsid w:val="004F1DD9"/>
    <w:rsid w:val="004F1E22"/>
    <w:rsid w:val="004F1E80"/>
    <w:rsid w:val="004F20F0"/>
    <w:rsid w:val="004F2395"/>
    <w:rsid w:val="004F23FC"/>
    <w:rsid w:val="004F2520"/>
    <w:rsid w:val="004F2561"/>
    <w:rsid w:val="004F2572"/>
    <w:rsid w:val="004F25A5"/>
    <w:rsid w:val="004F25D7"/>
    <w:rsid w:val="004F2655"/>
    <w:rsid w:val="004F2700"/>
    <w:rsid w:val="004F2706"/>
    <w:rsid w:val="004F2724"/>
    <w:rsid w:val="004F27A8"/>
    <w:rsid w:val="004F2835"/>
    <w:rsid w:val="004F285F"/>
    <w:rsid w:val="004F289A"/>
    <w:rsid w:val="004F2AB6"/>
    <w:rsid w:val="004F2B0D"/>
    <w:rsid w:val="004F2BD2"/>
    <w:rsid w:val="004F2BD5"/>
    <w:rsid w:val="004F2D38"/>
    <w:rsid w:val="004F2FAB"/>
    <w:rsid w:val="004F3036"/>
    <w:rsid w:val="004F3052"/>
    <w:rsid w:val="004F3161"/>
    <w:rsid w:val="004F3198"/>
    <w:rsid w:val="004F3207"/>
    <w:rsid w:val="004F329C"/>
    <w:rsid w:val="004F32E0"/>
    <w:rsid w:val="004F330E"/>
    <w:rsid w:val="004F34A6"/>
    <w:rsid w:val="004F37AD"/>
    <w:rsid w:val="004F37B5"/>
    <w:rsid w:val="004F380F"/>
    <w:rsid w:val="004F3845"/>
    <w:rsid w:val="004F3C34"/>
    <w:rsid w:val="004F3EC8"/>
    <w:rsid w:val="004F4139"/>
    <w:rsid w:val="004F4242"/>
    <w:rsid w:val="004F42D7"/>
    <w:rsid w:val="004F4367"/>
    <w:rsid w:val="004F43FF"/>
    <w:rsid w:val="004F4650"/>
    <w:rsid w:val="004F48C9"/>
    <w:rsid w:val="004F4A1C"/>
    <w:rsid w:val="004F4C46"/>
    <w:rsid w:val="004F4C4C"/>
    <w:rsid w:val="004F4EA8"/>
    <w:rsid w:val="004F4F38"/>
    <w:rsid w:val="004F4F88"/>
    <w:rsid w:val="004F4FC3"/>
    <w:rsid w:val="004F4FFB"/>
    <w:rsid w:val="004F5034"/>
    <w:rsid w:val="004F517E"/>
    <w:rsid w:val="004F540A"/>
    <w:rsid w:val="004F55BA"/>
    <w:rsid w:val="004F5634"/>
    <w:rsid w:val="004F566C"/>
    <w:rsid w:val="004F590E"/>
    <w:rsid w:val="004F591A"/>
    <w:rsid w:val="004F5CBE"/>
    <w:rsid w:val="004F5ECC"/>
    <w:rsid w:val="004F5F0D"/>
    <w:rsid w:val="004F5FD9"/>
    <w:rsid w:val="004F6135"/>
    <w:rsid w:val="004F621A"/>
    <w:rsid w:val="004F6241"/>
    <w:rsid w:val="004F67E8"/>
    <w:rsid w:val="004F6807"/>
    <w:rsid w:val="004F68BF"/>
    <w:rsid w:val="004F68E2"/>
    <w:rsid w:val="004F68E3"/>
    <w:rsid w:val="004F6A06"/>
    <w:rsid w:val="004F6D49"/>
    <w:rsid w:val="004F70D0"/>
    <w:rsid w:val="004F7229"/>
    <w:rsid w:val="004F7274"/>
    <w:rsid w:val="004F72BF"/>
    <w:rsid w:val="004F72C3"/>
    <w:rsid w:val="004F761D"/>
    <w:rsid w:val="004F7747"/>
    <w:rsid w:val="004F7898"/>
    <w:rsid w:val="004F792D"/>
    <w:rsid w:val="004F7C5F"/>
    <w:rsid w:val="004F7CF8"/>
    <w:rsid w:val="00500004"/>
    <w:rsid w:val="00500510"/>
    <w:rsid w:val="00500729"/>
    <w:rsid w:val="00500733"/>
    <w:rsid w:val="005007D8"/>
    <w:rsid w:val="00500BBE"/>
    <w:rsid w:val="00500E05"/>
    <w:rsid w:val="00500F8B"/>
    <w:rsid w:val="005013B3"/>
    <w:rsid w:val="00501419"/>
    <w:rsid w:val="00501460"/>
    <w:rsid w:val="00501473"/>
    <w:rsid w:val="00501549"/>
    <w:rsid w:val="00501629"/>
    <w:rsid w:val="0050183E"/>
    <w:rsid w:val="0050198E"/>
    <w:rsid w:val="00501A1C"/>
    <w:rsid w:val="00501A77"/>
    <w:rsid w:val="00501A84"/>
    <w:rsid w:val="00501D22"/>
    <w:rsid w:val="00501E84"/>
    <w:rsid w:val="00501FAA"/>
    <w:rsid w:val="005020E1"/>
    <w:rsid w:val="00502584"/>
    <w:rsid w:val="005027B3"/>
    <w:rsid w:val="005027CD"/>
    <w:rsid w:val="0050286B"/>
    <w:rsid w:val="00502C6A"/>
    <w:rsid w:val="00502CB5"/>
    <w:rsid w:val="00502E8C"/>
    <w:rsid w:val="00502F15"/>
    <w:rsid w:val="00503009"/>
    <w:rsid w:val="0050300E"/>
    <w:rsid w:val="0050303D"/>
    <w:rsid w:val="0050305F"/>
    <w:rsid w:val="005030CA"/>
    <w:rsid w:val="005030CC"/>
    <w:rsid w:val="005030D3"/>
    <w:rsid w:val="005031BB"/>
    <w:rsid w:val="005031C8"/>
    <w:rsid w:val="0050329A"/>
    <w:rsid w:val="00503304"/>
    <w:rsid w:val="005033C3"/>
    <w:rsid w:val="0050340D"/>
    <w:rsid w:val="00503448"/>
    <w:rsid w:val="00503783"/>
    <w:rsid w:val="005037D2"/>
    <w:rsid w:val="0050381D"/>
    <w:rsid w:val="0050390E"/>
    <w:rsid w:val="00503D8B"/>
    <w:rsid w:val="00503E74"/>
    <w:rsid w:val="00503FCA"/>
    <w:rsid w:val="0050400F"/>
    <w:rsid w:val="00504058"/>
    <w:rsid w:val="005040CD"/>
    <w:rsid w:val="00504216"/>
    <w:rsid w:val="0050428C"/>
    <w:rsid w:val="005042E1"/>
    <w:rsid w:val="005045DB"/>
    <w:rsid w:val="00504761"/>
    <w:rsid w:val="005047E5"/>
    <w:rsid w:val="0050481B"/>
    <w:rsid w:val="0050484D"/>
    <w:rsid w:val="00504BF6"/>
    <w:rsid w:val="00504D64"/>
    <w:rsid w:val="00504D6E"/>
    <w:rsid w:val="00504E03"/>
    <w:rsid w:val="00504E24"/>
    <w:rsid w:val="00505062"/>
    <w:rsid w:val="005051A2"/>
    <w:rsid w:val="00505202"/>
    <w:rsid w:val="00505224"/>
    <w:rsid w:val="00505573"/>
    <w:rsid w:val="0050567A"/>
    <w:rsid w:val="005056A9"/>
    <w:rsid w:val="005057B7"/>
    <w:rsid w:val="00505842"/>
    <w:rsid w:val="0050586B"/>
    <w:rsid w:val="00505AEE"/>
    <w:rsid w:val="00505BA1"/>
    <w:rsid w:val="00505BBD"/>
    <w:rsid w:val="00505BE6"/>
    <w:rsid w:val="00505DEB"/>
    <w:rsid w:val="005062A8"/>
    <w:rsid w:val="00506425"/>
    <w:rsid w:val="00506555"/>
    <w:rsid w:val="005067CF"/>
    <w:rsid w:val="00506892"/>
    <w:rsid w:val="005068F2"/>
    <w:rsid w:val="00506969"/>
    <w:rsid w:val="00506AB3"/>
    <w:rsid w:val="00506BAF"/>
    <w:rsid w:val="00506F2C"/>
    <w:rsid w:val="00506F57"/>
    <w:rsid w:val="005077C9"/>
    <w:rsid w:val="00507831"/>
    <w:rsid w:val="00507907"/>
    <w:rsid w:val="0050792C"/>
    <w:rsid w:val="005079CD"/>
    <w:rsid w:val="00507B26"/>
    <w:rsid w:val="00507B7B"/>
    <w:rsid w:val="00507C88"/>
    <w:rsid w:val="00507C96"/>
    <w:rsid w:val="00507D7C"/>
    <w:rsid w:val="00510030"/>
    <w:rsid w:val="00510248"/>
    <w:rsid w:val="005102C1"/>
    <w:rsid w:val="005104F0"/>
    <w:rsid w:val="0051081B"/>
    <w:rsid w:val="0051086A"/>
    <w:rsid w:val="00510A5E"/>
    <w:rsid w:val="00510DB1"/>
    <w:rsid w:val="00510DD7"/>
    <w:rsid w:val="0051106C"/>
    <w:rsid w:val="00511194"/>
    <w:rsid w:val="005111B5"/>
    <w:rsid w:val="00511281"/>
    <w:rsid w:val="00511368"/>
    <w:rsid w:val="005113A6"/>
    <w:rsid w:val="0051142E"/>
    <w:rsid w:val="0051179F"/>
    <w:rsid w:val="005118B4"/>
    <w:rsid w:val="005118CE"/>
    <w:rsid w:val="005118F7"/>
    <w:rsid w:val="0051196F"/>
    <w:rsid w:val="00511B0D"/>
    <w:rsid w:val="00511B58"/>
    <w:rsid w:val="00511CAF"/>
    <w:rsid w:val="00511CB9"/>
    <w:rsid w:val="00511DCC"/>
    <w:rsid w:val="00511EDD"/>
    <w:rsid w:val="00511F9A"/>
    <w:rsid w:val="00512441"/>
    <w:rsid w:val="005127CF"/>
    <w:rsid w:val="00512ABC"/>
    <w:rsid w:val="00512C6B"/>
    <w:rsid w:val="00512DB0"/>
    <w:rsid w:val="00512E64"/>
    <w:rsid w:val="005132BB"/>
    <w:rsid w:val="00513459"/>
    <w:rsid w:val="005137F6"/>
    <w:rsid w:val="005137FE"/>
    <w:rsid w:val="00513891"/>
    <w:rsid w:val="00513971"/>
    <w:rsid w:val="00513A0F"/>
    <w:rsid w:val="00513A4D"/>
    <w:rsid w:val="00513A66"/>
    <w:rsid w:val="00513B3F"/>
    <w:rsid w:val="00513B4C"/>
    <w:rsid w:val="00513C42"/>
    <w:rsid w:val="00513E92"/>
    <w:rsid w:val="00513EF4"/>
    <w:rsid w:val="00513F3D"/>
    <w:rsid w:val="005140E8"/>
    <w:rsid w:val="00514180"/>
    <w:rsid w:val="0051448A"/>
    <w:rsid w:val="0051452C"/>
    <w:rsid w:val="0051457B"/>
    <w:rsid w:val="005146A5"/>
    <w:rsid w:val="00514749"/>
    <w:rsid w:val="00514A37"/>
    <w:rsid w:val="00514C04"/>
    <w:rsid w:val="00514D7A"/>
    <w:rsid w:val="00514F08"/>
    <w:rsid w:val="00514F3F"/>
    <w:rsid w:val="0051516E"/>
    <w:rsid w:val="00515197"/>
    <w:rsid w:val="00515445"/>
    <w:rsid w:val="0051562D"/>
    <w:rsid w:val="0051586F"/>
    <w:rsid w:val="005159B6"/>
    <w:rsid w:val="00515AB2"/>
    <w:rsid w:val="00515C42"/>
    <w:rsid w:val="00515F43"/>
    <w:rsid w:val="005160CB"/>
    <w:rsid w:val="0051626F"/>
    <w:rsid w:val="0051649C"/>
    <w:rsid w:val="005164A7"/>
    <w:rsid w:val="0051665A"/>
    <w:rsid w:val="005167F7"/>
    <w:rsid w:val="00516981"/>
    <w:rsid w:val="00516A9F"/>
    <w:rsid w:val="00516CE8"/>
    <w:rsid w:val="00516D14"/>
    <w:rsid w:val="00516D2C"/>
    <w:rsid w:val="00516D54"/>
    <w:rsid w:val="00516F2E"/>
    <w:rsid w:val="00516FD9"/>
    <w:rsid w:val="0051700B"/>
    <w:rsid w:val="005170A0"/>
    <w:rsid w:val="00517146"/>
    <w:rsid w:val="005171F6"/>
    <w:rsid w:val="0051761B"/>
    <w:rsid w:val="005177BE"/>
    <w:rsid w:val="00517841"/>
    <w:rsid w:val="005178E3"/>
    <w:rsid w:val="0051797E"/>
    <w:rsid w:val="00517A0A"/>
    <w:rsid w:val="00517BE8"/>
    <w:rsid w:val="00517DAA"/>
    <w:rsid w:val="00517FE2"/>
    <w:rsid w:val="005200B9"/>
    <w:rsid w:val="00520129"/>
    <w:rsid w:val="0052015A"/>
    <w:rsid w:val="0052018C"/>
    <w:rsid w:val="005201CF"/>
    <w:rsid w:val="0052038B"/>
    <w:rsid w:val="005203AD"/>
    <w:rsid w:val="00520475"/>
    <w:rsid w:val="005206CB"/>
    <w:rsid w:val="0052087C"/>
    <w:rsid w:val="00520946"/>
    <w:rsid w:val="00520A34"/>
    <w:rsid w:val="00520B5C"/>
    <w:rsid w:val="00520C26"/>
    <w:rsid w:val="00520C33"/>
    <w:rsid w:val="00520D02"/>
    <w:rsid w:val="00520F1B"/>
    <w:rsid w:val="005215FF"/>
    <w:rsid w:val="0052166A"/>
    <w:rsid w:val="0052184F"/>
    <w:rsid w:val="00521891"/>
    <w:rsid w:val="005218CF"/>
    <w:rsid w:val="0052196F"/>
    <w:rsid w:val="005219B6"/>
    <w:rsid w:val="00521C0B"/>
    <w:rsid w:val="00521C5B"/>
    <w:rsid w:val="00521D5F"/>
    <w:rsid w:val="00521EA6"/>
    <w:rsid w:val="00521EC0"/>
    <w:rsid w:val="00521FDE"/>
    <w:rsid w:val="00521FEE"/>
    <w:rsid w:val="00522152"/>
    <w:rsid w:val="00522209"/>
    <w:rsid w:val="00522300"/>
    <w:rsid w:val="00522379"/>
    <w:rsid w:val="00522437"/>
    <w:rsid w:val="00522465"/>
    <w:rsid w:val="005224B5"/>
    <w:rsid w:val="005224E9"/>
    <w:rsid w:val="00522665"/>
    <w:rsid w:val="00522868"/>
    <w:rsid w:val="00522D46"/>
    <w:rsid w:val="00522DFA"/>
    <w:rsid w:val="00522EEE"/>
    <w:rsid w:val="00522F49"/>
    <w:rsid w:val="00523309"/>
    <w:rsid w:val="00523440"/>
    <w:rsid w:val="00523449"/>
    <w:rsid w:val="005239A3"/>
    <w:rsid w:val="00523AE5"/>
    <w:rsid w:val="00523B1A"/>
    <w:rsid w:val="00523B82"/>
    <w:rsid w:val="00523C40"/>
    <w:rsid w:val="00523CF9"/>
    <w:rsid w:val="00523D4A"/>
    <w:rsid w:val="00523D5F"/>
    <w:rsid w:val="00523FC8"/>
    <w:rsid w:val="0052430E"/>
    <w:rsid w:val="0052434F"/>
    <w:rsid w:val="005244A4"/>
    <w:rsid w:val="005244B4"/>
    <w:rsid w:val="0052459F"/>
    <w:rsid w:val="005246C5"/>
    <w:rsid w:val="0052476C"/>
    <w:rsid w:val="005247CA"/>
    <w:rsid w:val="005247FF"/>
    <w:rsid w:val="00524A6B"/>
    <w:rsid w:val="00524BC0"/>
    <w:rsid w:val="00524CCF"/>
    <w:rsid w:val="00524D07"/>
    <w:rsid w:val="00524D97"/>
    <w:rsid w:val="00524DC1"/>
    <w:rsid w:val="00524E92"/>
    <w:rsid w:val="00524E97"/>
    <w:rsid w:val="005251AB"/>
    <w:rsid w:val="005252FD"/>
    <w:rsid w:val="00525311"/>
    <w:rsid w:val="005258A0"/>
    <w:rsid w:val="00525A9C"/>
    <w:rsid w:val="00525DD5"/>
    <w:rsid w:val="00525E6D"/>
    <w:rsid w:val="00525F67"/>
    <w:rsid w:val="00525FE7"/>
    <w:rsid w:val="0052600F"/>
    <w:rsid w:val="00526023"/>
    <w:rsid w:val="0052617E"/>
    <w:rsid w:val="005262A2"/>
    <w:rsid w:val="0052631E"/>
    <w:rsid w:val="005265C8"/>
    <w:rsid w:val="005268A4"/>
    <w:rsid w:val="00526985"/>
    <w:rsid w:val="00526AB2"/>
    <w:rsid w:val="00526ABA"/>
    <w:rsid w:val="00526B1C"/>
    <w:rsid w:val="00526D02"/>
    <w:rsid w:val="00526EBE"/>
    <w:rsid w:val="00526F0D"/>
    <w:rsid w:val="00526F66"/>
    <w:rsid w:val="005270E3"/>
    <w:rsid w:val="005271A7"/>
    <w:rsid w:val="005271E1"/>
    <w:rsid w:val="005273A7"/>
    <w:rsid w:val="005274B0"/>
    <w:rsid w:val="0052753D"/>
    <w:rsid w:val="005275DC"/>
    <w:rsid w:val="00527AC5"/>
    <w:rsid w:val="00527AC9"/>
    <w:rsid w:val="00527BED"/>
    <w:rsid w:val="00527D6E"/>
    <w:rsid w:val="00527D7F"/>
    <w:rsid w:val="00530066"/>
    <w:rsid w:val="00530084"/>
    <w:rsid w:val="0053009D"/>
    <w:rsid w:val="005302E5"/>
    <w:rsid w:val="00530411"/>
    <w:rsid w:val="00530432"/>
    <w:rsid w:val="00530504"/>
    <w:rsid w:val="0053065B"/>
    <w:rsid w:val="0053067F"/>
    <w:rsid w:val="005306B0"/>
    <w:rsid w:val="00530B9D"/>
    <w:rsid w:val="00530D22"/>
    <w:rsid w:val="00530F46"/>
    <w:rsid w:val="005310EE"/>
    <w:rsid w:val="005312F3"/>
    <w:rsid w:val="00531422"/>
    <w:rsid w:val="00531440"/>
    <w:rsid w:val="0053148F"/>
    <w:rsid w:val="00531890"/>
    <w:rsid w:val="005319AF"/>
    <w:rsid w:val="0053206C"/>
    <w:rsid w:val="00532236"/>
    <w:rsid w:val="00532365"/>
    <w:rsid w:val="00532388"/>
    <w:rsid w:val="005324A5"/>
    <w:rsid w:val="0053266E"/>
    <w:rsid w:val="005333DE"/>
    <w:rsid w:val="005333EB"/>
    <w:rsid w:val="00533552"/>
    <w:rsid w:val="0053376F"/>
    <w:rsid w:val="0053385D"/>
    <w:rsid w:val="00533A3C"/>
    <w:rsid w:val="00533BBB"/>
    <w:rsid w:val="00533C0E"/>
    <w:rsid w:val="00533C47"/>
    <w:rsid w:val="00533C95"/>
    <w:rsid w:val="00533C9B"/>
    <w:rsid w:val="00533DB7"/>
    <w:rsid w:val="00533DDA"/>
    <w:rsid w:val="00533E5D"/>
    <w:rsid w:val="00534251"/>
    <w:rsid w:val="00534399"/>
    <w:rsid w:val="005343A1"/>
    <w:rsid w:val="00534503"/>
    <w:rsid w:val="0053455A"/>
    <w:rsid w:val="005345B7"/>
    <w:rsid w:val="0053489F"/>
    <w:rsid w:val="00534A9A"/>
    <w:rsid w:val="00534C4D"/>
    <w:rsid w:val="00535030"/>
    <w:rsid w:val="0053542A"/>
    <w:rsid w:val="005356E1"/>
    <w:rsid w:val="0053575C"/>
    <w:rsid w:val="00535787"/>
    <w:rsid w:val="00535B1A"/>
    <w:rsid w:val="00535CC2"/>
    <w:rsid w:val="00535D0F"/>
    <w:rsid w:val="00535DDA"/>
    <w:rsid w:val="005360A1"/>
    <w:rsid w:val="005361AF"/>
    <w:rsid w:val="005362F0"/>
    <w:rsid w:val="00536362"/>
    <w:rsid w:val="005365DC"/>
    <w:rsid w:val="00536618"/>
    <w:rsid w:val="00536A38"/>
    <w:rsid w:val="00536C7D"/>
    <w:rsid w:val="00536C8D"/>
    <w:rsid w:val="00536EC5"/>
    <w:rsid w:val="00537103"/>
    <w:rsid w:val="00537356"/>
    <w:rsid w:val="005374C4"/>
    <w:rsid w:val="005376EB"/>
    <w:rsid w:val="00537743"/>
    <w:rsid w:val="00537A17"/>
    <w:rsid w:val="00537A62"/>
    <w:rsid w:val="00537C27"/>
    <w:rsid w:val="00537C2B"/>
    <w:rsid w:val="00537D4C"/>
    <w:rsid w:val="00537DAB"/>
    <w:rsid w:val="00537E84"/>
    <w:rsid w:val="00540070"/>
    <w:rsid w:val="005400BE"/>
    <w:rsid w:val="00540186"/>
    <w:rsid w:val="0054029F"/>
    <w:rsid w:val="0054030A"/>
    <w:rsid w:val="005404BC"/>
    <w:rsid w:val="005404D1"/>
    <w:rsid w:val="00540664"/>
    <w:rsid w:val="005406F7"/>
    <w:rsid w:val="005407ED"/>
    <w:rsid w:val="0054082F"/>
    <w:rsid w:val="0054083E"/>
    <w:rsid w:val="00540E47"/>
    <w:rsid w:val="005411AD"/>
    <w:rsid w:val="0054136A"/>
    <w:rsid w:val="00541532"/>
    <w:rsid w:val="005418FE"/>
    <w:rsid w:val="00541938"/>
    <w:rsid w:val="00541BC7"/>
    <w:rsid w:val="00541C69"/>
    <w:rsid w:val="00541D6A"/>
    <w:rsid w:val="00541ED4"/>
    <w:rsid w:val="00541F28"/>
    <w:rsid w:val="00541F93"/>
    <w:rsid w:val="00542165"/>
    <w:rsid w:val="00542199"/>
    <w:rsid w:val="0054229D"/>
    <w:rsid w:val="00542DC8"/>
    <w:rsid w:val="00542F97"/>
    <w:rsid w:val="00542FA2"/>
    <w:rsid w:val="00543026"/>
    <w:rsid w:val="00543397"/>
    <w:rsid w:val="0054391C"/>
    <w:rsid w:val="005439BA"/>
    <w:rsid w:val="00543B03"/>
    <w:rsid w:val="00543B84"/>
    <w:rsid w:val="00543CA1"/>
    <w:rsid w:val="00543DE6"/>
    <w:rsid w:val="00543E8F"/>
    <w:rsid w:val="00543F14"/>
    <w:rsid w:val="00544016"/>
    <w:rsid w:val="0054411C"/>
    <w:rsid w:val="0054415D"/>
    <w:rsid w:val="005444C3"/>
    <w:rsid w:val="0054452D"/>
    <w:rsid w:val="0054458D"/>
    <w:rsid w:val="005445DA"/>
    <w:rsid w:val="00544771"/>
    <w:rsid w:val="005448D3"/>
    <w:rsid w:val="00544923"/>
    <w:rsid w:val="00544A18"/>
    <w:rsid w:val="00544C10"/>
    <w:rsid w:val="00544E44"/>
    <w:rsid w:val="00544FA1"/>
    <w:rsid w:val="00545102"/>
    <w:rsid w:val="005451B8"/>
    <w:rsid w:val="00545327"/>
    <w:rsid w:val="0054548D"/>
    <w:rsid w:val="00545494"/>
    <w:rsid w:val="005454AF"/>
    <w:rsid w:val="005454EC"/>
    <w:rsid w:val="00545821"/>
    <w:rsid w:val="00545837"/>
    <w:rsid w:val="00545931"/>
    <w:rsid w:val="00545D3F"/>
    <w:rsid w:val="00545E92"/>
    <w:rsid w:val="00545F4D"/>
    <w:rsid w:val="0054630D"/>
    <w:rsid w:val="00546538"/>
    <w:rsid w:val="005465CD"/>
    <w:rsid w:val="00546640"/>
    <w:rsid w:val="005466DA"/>
    <w:rsid w:val="0054670D"/>
    <w:rsid w:val="0054689F"/>
    <w:rsid w:val="00546947"/>
    <w:rsid w:val="00546E86"/>
    <w:rsid w:val="00546F10"/>
    <w:rsid w:val="00546F90"/>
    <w:rsid w:val="00547199"/>
    <w:rsid w:val="00547229"/>
    <w:rsid w:val="00547248"/>
    <w:rsid w:val="005476D2"/>
    <w:rsid w:val="005477BE"/>
    <w:rsid w:val="005479E6"/>
    <w:rsid w:val="00547A95"/>
    <w:rsid w:val="00547AB1"/>
    <w:rsid w:val="00547C64"/>
    <w:rsid w:val="00550134"/>
    <w:rsid w:val="0055017C"/>
    <w:rsid w:val="005502AA"/>
    <w:rsid w:val="00550320"/>
    <w:rsid w:val="00550321"/>
    <w:rsid w:val="00550381"/>
    <w:rsid w:val="005507EB"/>
    <w:rsid w:val="00550898"/>
    <w:rsid w:val="00550AC0"/>
    <w:rsid w:val="00550BBC"/>
    <w:rsid w:val="00550BF9"/>
    <w:rsid w:val="00550CA3"/>
    <w:rsid w:val="00550E6A"/>
    <w:rsid w:val="00550EEE"/>
    <w:rsid w:val="00550F18"/>
    <w:rsid w:val="00551051"/>
    <w:rsid w:val="005511A7"/>
    <w:rsid w:val="0055120B"/>
    <w:rsid w:val="00551270"/>
    <w:rsid w:val="0055133D"/>
    <w:rsid w:val="005513A9"/>
    <w:rsid w:val="005514BB"/>
    <w:rsid w:val="0055156D"/>
    <w:rsid w:val="005516B7"/>
    <w:rsid w:val="00551840"/>
    <w:rsid w:val="00551A04"/>
    <w:rsid w:val="00551AFC"/>
    <w:rsid w:val="00551B2B"/>
    <w:rsid w:val="00551C1B"/>
    <w:rsid w:val="00551C28"/>
    <w:rsid w:val="00551C61"/>
    <w:rsid w:val="00551D01"/>
    <w:rsid w:val="00551F19"/>
    <w:rsid w:val="00551F32"/>
    <w:rsid w:val="00551F85"/>
    <w:rsid w:val="00552104"/>
    <w:rsid w:val="00552143"/>
    <w:rsid w:val="005521C6"/>
    <w:rsid w:val="005525E4"/>
    <w:rsid w:val="00552657"/>
    <w:rsid w:val="005528B8"/>
    <w:rsid w:val="005528D7"/>
    <w:rsid w:val="00552918"/>
    <w:rsid w:val="005529D7"/>
    <w:rsid w:val="00552A13"/>
    <w:rsid w:val="00552A90"/>
    <w:rsid w:val="00552D9F"/>
    <w:rsid w:val="00552F54"/>
    <w:rsid w:val="00552FBE"/>
    <w:rsid w:val="0055334F"/>
    <w:rsid w:val="005533E0"/>
    <w:rsid w:val="0055342F"/>
    <w:rsid w:val="005534C8"/>
    <w:rsid w:val="00553780"/>
    <w:rsid w:val="00553A67"/>
    <w:rsid w:val="00553AC0"/>
    <w:rsid w:val="00553AEA"/>
    <w:rsid w:val="00553AFA"/>
    <w:rsid w:val="00553BD5"/>
    <w:rsid w:val="00553CCA"/>
    <w:rsid w:val="00553ECD"/>
    <w:rsid w:val="00553FAF"/>
    <w:rsid w:val="00553FBB"/>
    <w:rsid w:val="005540CD"/>
    <w:rsid w:val="005540DA"/>
    <w:rsid w:val="00554420"/>
    <w:rsid w:val="005544A7"/>
    <w:rsid w:val="00554523"/>
    <w:rsid w:val="005545A8"/>
    <w:rsid w:val="005548CC"/>
    <w:rsid w:val="00554915"/>
    <w:rsid w:val="005549BE"/>
    <w:rsid w:val="005549D7"/>
    <w:rsid w:val="00554A3D"/>
    <w:rsid w:val="00554BE7"/>
    <w:rsid w:val="00554EF6"/>
    <w:rsid w:val="00555163"/>
    <w:rsid w:val="005551E5"/>
    <w:rsid w:val="00555219"/>
    <w:rsid w:val="0055530F"/>
    <w:rsid w:val="005553FE"/>
    <w:rsid w:val="0055543F"/>
    <w:rsid w:val="0055553B"/>
    <w:rsid w:val="005555F7"/>
    <w:rsid w:val="00555601"/>
    <w:rsid w:val="0055563B"/>
    <w:rsid w:val="00555920"/>
    <w:rsid w:val="005561FC"/>
    <w:rsid w:val="00556797"/>
    <w:rsid w:val="005567EF"/>
    <w:rsid w:val="0055682C"/>
    <w:rsid w:val="00556851"/>
    <w:rsid w:val="00556927"/>
    <w:rsid w:val="00556A13"/>
    <w:rsid w:val="00556B3D"/>
    <w:rsid w:val="00556D48"/>
    <w:rsid w:val="00556F2A"/>
    <w:rsid w:val="00556FD2"/>
    <w:rsid w:val="00557143"/>
    <w:rsid w:val="005574CE"/>
    <w:rsid w:val="005577AA"/>
    <w:rsid w:val="00557889"/>
    <w:rsid w:val="00557D5D"/>
    <w:rsid w:val="00557E79"/>
    <w:rsid w:val="00557FF8"/>
    <w:rsid w:val="005603CC"/>
    <w:rsid w:val="005604EC"/>
    <w:rsid w:val="005605C2"/>
    <w:rsid w:val="00560711"/>
    <w:rsid w:val="0056088B"/>
    <w:rsid w:val="0056097E"/>
    <w:rsid w:val="00560AA9"/>
    <w:rsid w:val="00560B9A"/>
    <w:rsid w:val="00560F39"/>
    <w:rsid w:val="00560FC0"/>
    <w:rsid w:val="00561569"/>
    <w:rsid w:val="0056164E"/>
    <w:rsid w:val="0056174C"/>
    <w:rsid w:val="005617D3"/>
    <w:rsid w:val="00562014"/>
    <w:rsid w:val="00562173"/>
    <w:rsid w:val="00562390"/>
    <w:rsid w:val="00562614"/>
    <w:rsid w:val="00562863"/>
    <w:rsid w:val="00562926"/>
    <w:rsid w:val="00562957"/>
    <w:rsid w:val="00562A17"/>
    <w:rsid w:val="00562B21"/>
    <w:rsid w:val="00562CD6"/>
    <w:rsid w:val="00562D71"/>
    <w:rsid w:val="00562DC7"/>
    <w:rsid w:val="00562DD4"/>
    <w:rsid w:val="00562E96"/>
    <w:rsid w:val="00562EB4"/>
    <w:rsid w:val="00563016"/>
    <w:rsid w:val="00563118"/>
    <w:rsid w:val="00563188"/>
    <w:rsid w:val="005634BD"/>
    <w:rsid w:val="0056360C"/>
    <w:rsid w:val="0056364D"/>
    <w:rsid w:val="00563BC0"/>
    <w:rsid w:val="00563CC7"/>
    <w:rsid w:val="00563F4E"/>
    <w:rsid w:val="00564066"/>
    <w:rsid w:val="00564099"/>
    <w:rsid w:val="0056441E"/>
    <w:rsid w:val="005644E4"/>
    <w:rsid w:val="00564695"/>
    <w:rsid w:val="00564C0C"/>
    <w:rsid w:val="00565036"/>
    <w:rsid w:val="00565196"/>
    <w:rsid w:val="005652E9"/>
    <w:rsid w:val="00565564"/>
    <w:rsid w:val="0056589C"/>
    <w:rsid w:val="00565A3F"/>
    <w:rsid w:val="00565AD3"/>
    <w:rsid w:val="00565B24"/>
    <w:rsid w:val="00565B7D"/>
    <w:rsid w:val="00565C61"/>
    <w:rsid w:val="00565C79"/>
    <w:rsid w:val="00565D63"/>
    <w:rsid w:val="00565F13"/>
    <w:rsid w:val="00566196"/>
    <w:rsid w:val="0056626F"/>
    <w:rsid w:val="00566352"/>
    <w:rsid w:val="00566384"/>
    <w:rsid w:val="00566661"/>
    <w:rsid w:val="005669CE"/>
    <w:rsid w:val="00566DD9"/>
    <w:rsid w:val="00566EAF"/>
    <w:rsid w:val="00566F7C"/>
    <w:rsid w:val="00567017"/>
    <w:rsid w:val="005670C6"/>
    <w:rsid w:val="0056719A"/>
    <w:rsid w:val="00567224"/>
    <w:rsid w:val="005673CA"/>
    <w:rsid w:val="00567431"/>
    <w:rsid w:val="005677C9"/>
    <w:rsid w:val="00567825"/>
    <w:rsid w:val="0056790B"/>
    <w:rsid w:val="005679C7"/>
    <w:rsid w:val="00567A28"/>
    <w:rsid w:val="00567B9C"/>
    <w:rsid w:val="00567CAA"/>
    <w:rsid w:val="00567CB1"/>
    <w:rsid w:val="00570009"/>
    <w:rsid w:val="00570221"/>
    <w:rsid w:val="0057022A"/>
    <w:rsid w:val="00570790"/>
    <w:rsid w:val="00570841"/>
    <w:rsid w:val="0057099D"/>
    <w:rsid w:val="00570AA3"/>
    <w:rsid w:val="00570AE6"/>
    <w:rsid w:val="00571176"/>
    <w:rsid w:val="0057117C"/>
    <w:rsid w:val="0057132F"/>
    <w:rsid w:val="005714AF"/>
    <w:rsid w:val="0057157D"/>
    <w:rsid w:val="005716A9"/>
    <w:rsid w:val="0057170A"/>
    <w:rsid w:val="0057175E"/>
    <w:rsid w:val="00571808"/>
    <w:rsid w:val="00571849"/>
    <w:rsid w:val="005718D2"/>
    <w:rsid w:val="00571AEE"/>
    <w:rsid w:val="00571B20"/>
    <w:rsid w:val="00571B7F"/>
    <w:rsid w:val="00571C4F"/>
    <w:rsid w:val="00571C81"/>
    <w:rsid w:val="00571CF4"/>
    <w:rsid w:val="0057225F"/>
    <w:rsid w:val="00572482"/>
    <w:rsid w:val="00572592"/>
    <w:rsid w:val="00572707"/>
    <w:rsid w:val="0057270F"/>
    <w:rsid w:val="0057279F"/>
    <w:rsid w:val="00572B0A"/>
    <w:rsid w:val="00572B56"/>
    <w:rsid w:val="005730C5"/>
    <w:rsid w:val="00573105"/>
    <w:rsid w:val="00573348"/>
    <w:rsid w:val="005734C2"/>
    <w:rsid w:val="005736AC"/>
    <w:rsid w:val="005736D0"/>
    <w:rsid w:val="00573771"/>
    <w:rsid w:val="00573847"/>
    <w:rsid w:val="00573869"/>
    <w:rsid w:val="00573A8D"/>
    <w:rsid w:val="00573AFD"/>
    <w:rsid w:val="00573DF0"/>
    <w:rsid w:val="00573DFF"/>
    <w:rsid w:val="00573F16"/>
    <w:rsid w:val="00573F9B"/>
    <w:rsid w:val="00573FCB"/>
    <w:rsid w:val="00574567"/>
    <w:rsid w:val="00574666"/>
    <w:rsid w:val="005746F7"/>
    <w:rsid w:val="00574713"/>
    <w:rsid w:val="005747DE"/>
    <w:rsid w:val="00574858"/>
    <w:rsid w:val="00574A20"/>
    <w:rsid w:val="00574B0A"/>
    <w:rsid w:val="00574BFE"/>
    <w:rsid w:val="00574C7E"/>
    <w:rsid w:val="00574D6B"/>
    <w:rsid w:val="00574DF2"/>
    <w:rsid w:val="0057506D"/>
    <w:rsid w:val="005757C2"/>
    <w:rsid w:val="00575BD8"/>
    <w:rsid w:val="00575CBF"/>
    <w:rsid w:val="00575D1A"/>
    <w:rsid w:val="005760AA"/>
    <w:rsid w:val="00576106"/>
    <w:rsid w:val="00576170"/>
    <w:rsid w:val="0057661C"/>
    <w:rsid w:val="0057689A"/>
    <w:rsid w:val="00576C0A"/>
    <w:rsid w:val="00576D16"/>
    <w:rsid w:val="00576FB1"/>
    <w:rsid w:val="00577050"/>
    <w:rsid w:val="0057711F"/>
    <w:rsid w:val="005771AE"/>
    <w:rsid w:val="00577505"/>
    <w:rsid w:val="005775E0"/>
    <w:rsid w:val="00577736"/>
    <w:rsid w:val="00577A39"/>
    <w:rsid w:val="00577AC0"/>
    <w:rsid w:val="00577BFA"/>
    <w:rsid w:val="00577E1E"/>
    <w:rsid w:val="00580003"/>
    <w:rsid w:val="005800AF"/>
    <w:rsid w:val="005805C9"/>
    <w:rsid w:val="0058063B"/>
    <w:rsid w:val="0058065B"/>
    <w:rsid w:val="00580842"/>
    <w:rsid w:val="005809E3"/>
    <w:rsid w:val="005809EA"/>
    <w:rsid w:val="00580A20"/>
    <w:rsid w:val="00580AD1"/>
    <w:rsid w:val="00580C10"/>
    <w:rsid w:val="00580CFF"/>
    <w:rsid w:val="00580ECF"/>
    <w:rsid w:val="00580F50"/>
    <w:rsid w:val="005814C1"/>
    <w:rsid w:val="005814DF"/>
    <w:rsid w:val="005815A8"/>
    <w:rsid w:val="005819E7"/>
    <w:rsid w:val="00581BF1"/>
    <w:rsid w:val="0058214C"/>
    <w:rsid w:val="00582A60"/>
    <w:rsid w:val="00582A84"/>
    <w:rsid w:val="00582BF3"/>
    <w:rsid w:val="00582F42"/>
    <w:rsid w:val="00582F59"/>
    <w:rsid w:val="005831C4"/>
    <w:rsid w:val="005831D6"/>
    <w:rsid w:val="00583494"/>
    <w:rsid w:val="00583560"/>
    <w:rsid w:val="00583578"/>
    <w:rsid w:val="00583638"/>
    <w:rsid w:val="00583897"/>
    <w:rsid w:val="00583A87"/>
    <w:rsid w:val="00583D05"/>
    <w:rsid w:val="00583D88"/>
    <w:rsid w:val="00584290"/>
    <w:rsid w:val="005848ED"/>
    <w:rsid w:val="00584C50"/>
    <w:rsid w:val="00584CFF"/>
    <w:rsid w:val="00584D9A"/>
    <w:rsid w:val="00584F3E"/>
    <w:rsid w:val="00584FD5"/>
    <w:rsid w:val="00585034"/>
    <w:rsid w:val="0058515C"/>
    <w:rsid w:val="005851CE"/>
    <w:rsid w:val="00585539"/>
    <w:rsid w:val="00585562"/>
    <w:rsid w:val="005855D9"/>
    <w:rsid w:val="005856B2"/>
    <w:rsid w:val="005856D4"/>
    <w:rsid w:val="005859E1"/>
    <w:rsid w:val="00585B8F"/>
    <w:rsid w:val="00585BED"/>
    <w:rsid w:val="00585C80"/>
    <w:rsid w:val="00585CAC"/>
    <w:rsid w:val="00586573"/>
    <w:rsid w:val="0058672C"/>
    <w:rsid w:val="005868D6"/>
    <w:rsid w:val="005869F8"/>
    <w:rsid w:val="00586AD7"/>
    <w:rsid w:val="00586B1D"/>
    <w:rsid w:val="00586C86"/>
    <w:rsid w:val="00586F4E"/>
    <w:rsid w:val="005870FC"/>
    <w:rsid w:val="00587110"/>
    <w:rsid w:val="00587136"/>
    <w:rsid w:val="00587167"/>
    <w:rsid w:val="0058719F"/>
    <w:rsid w:val="005871EA"/>
    <w:rsid w:val="005872B7"/>
    <w:rsid w:val="0058764B"/>
    <w:rsid w:val="0058791A"/>
    <w:rsid w:val="00587E43"/>
    <w:rsid w:val="0059004F"/>
    <w:rsid w:val="005900B9"/>
    <w:rsid w:val="0059026A"/>
    <w:rsid w:val="0059046B"/>
    <w:rsid w:val="00590633"/>
    <w:rsid w:val="005907FA"/>
    <w:rsid w:val="00590A32"/>
    <w:rsid w:val="00590A8D"/>
    <w:rsid w:val="00590B7F"/>
    <w:rsid w:val="00590BFD"/>
    <w:rsid w:val="00590CA0"/>
    <w:rsid w:val="00590EA0"/>
    <w:rsid w:val="00590F63"/>
    <w:rsid w:val="00591145"/>
    <w:rsid w:val="005911F2"/>
    <w:rsid w:val="00591283"/>
    <w:rsid w:val="005913B5"/>
    <w:rsid w:val="005914B5"/>
    <w:rsid w:val="00591556"/>
    <w:rsid w:val="00591879"/>
    <w:rsid w:val="0059192D"/>
    <w:rsid w:val="005919FD"/>
    <w:rsid w:val="00591A30"/>
    <w:rsid w:val="00591C91"/>
    <w:rsid w:val="00591D81"/>
    <w:rsid w:val="00591DE5"/>
    <w:rsid w:val="00591E54"/>
    <w:rsid w:val="00591ED3"/>
    <w:rsid w:val="0059246F"/>
    <w:rsid w:val="00592537"/>
    <w:rsid w:val="005926D0"/>
    <w:rsid w:val="00592719"/>
    <w:rsid w:val="00592834"/>
    <w:rsid w:val="00592938"/>
    <w:rsid w:val="00592C80"/>
    <w:rsid w:val="00592D2B"/>
    <w:rsid w:val="00592E62"/>
    <w:rsid w:val="005932A2"/>
    <w:rsid w:val="005932B8"/>
    <w:rsid w:val="005934D3"/>
    <w:rsid w:val="005935AB"/>
    <w:rsid w:val="0059386E"/>
    <w:rsid w:val="00593897"/>
    <w:rsid w:val="00593A82"/>
    <w:rsid w:val="00593A89"/>
    <w:rsid w:val="00593AE5"/>
    <w:rsid w:val="00593BDE"/>
    <w:rsid w:val="005940EE"/>
    <w:rsid w:val="0059420C"/>
    <w:rsid w:val="005943A3"/>
    <w:rsid w:val="0059449E"/>
    <w:rsid w:val="0059460B"/>
    <w:rsid w:val="005947CE"/>
    <w:rsid w:val="00594B96"/>
    <w:rsid w:val="00594D39"/>
    <w:rsid w:val="00594D9A"/>
    <w:rsid w:val="00594ED1"/>
    <w:rsid w:val="00595079"/>
    <w:rsid w:val="0059507B"/>
    <w:rsid w:val="005951AE"/>
    <w:rsid w:val="0059555C"/>
    <w:rsid w:val="005955D5"/>
    <w:rsid w:val="00595625"/>
    <w:rsid w:val="005958D0"/>
    <w:rsid w:val="00595966"/>
    <w:rsid w:val="00595C94"/>
    <w:rsid w:val="00595D22"/>
    <w:rsid w:val="00595D72"/>
    <w:rsid w:val="00595DE5"/>
    <w:rsid w:val="00595F25"/>
    <w:rsid w:val="00595F89"/>
    <w:rsid w:val="0059636E"/>
    <w:rsid w:val="005965AF"/>
    <w:rsid w:val="0059664F"/>
    <w:rsid w:val="005966E6"/>
    <w:rsid w:val="005967B5"/>
    <w:rsid w:val="005969E1"/>
    <w:rsid w:val="00596AAE"/>
    <w:rsid w:val="00596AE8"/>
    <w:rsid w:val="00596AFD"/>
    <w:rsid w:val="00596DFB"/>
    <w:rsid w:val="00596F59"/>
    <w:rsid w:val="0059712F"/>
    <w:rsid w:val="005975C4"/>
    <w:rsid w:val="00597698"/>
    <w:rsid w:val="00597759"/>
    <w:rsid w:val="005977C5"/>
    <w:rsid w:val="005977ED"/>
    <w:rsid w:val="00597BC8"/>
    <w:rsid w:val="00597BE2"/>
    <w:rsid w:val="00597C1B"/>
    <w:rsid w:val="00597CD8"/>
    <w:rsid w:val="00597DC7"/>
    <w:rsid w:val="00597F13"/>
    <w:rsid w:val="005A06A4"/>
    <w:rsid w:val="005A08B0"/>
    <w:rsid w:val="005A0923"/>
    <w:rsid w:val="005A098A"/>
    <w:rsid w:val="005A099E"/>
    <w:rsid w:val="005A0B9C"/>
    <w:rsid w:val="005A0C02"/>
    <w:rsid w:val="005A0D12"/>
    <w:rsid w:val="005A0D4C"/>
    <w:rsid w:val="005A0F6C"/>
    <w:rsid w:val="005A1234"/>
    <w:rsid w:val="005A1303"/>
    <w:rsid w:val="005A14E2"/>
    <w:rsid w:val="005A155E"/>
    <w:rsid w:val="005A1785"/>
    <w:rsid w:val="005A1999"/>
    <w:rsid w:val="005A1A9E"/>
    <w:rsid w:val="005A1AB4"/>
    <w:rsid w:val="005A1C18"/>
    <w:rsid w:val="005A1D8E"/>
    <w:rsid w:val="005A1F54"/>
    <w:rsid w:val="005A1FCA"/>
    <w:rsid w:val="005A200F"/>
    <w:rsid w:val="005A2285"/>
    <w:rsid w:val="005A233E"/>
    <w:rsid w:val="005A25C9"/>
    <w:rsid w:val="005A297E"/>
    <w:rsid w:val="005A29A8"/>
    <w:rsid w:val="005A2CFA"/>
    <w:rsid w:val="005A2E76"/>
    <w:rsid w:val="005A3022"/>
    <w:rsid w:val="005A3049"/>
    <w:rsid w:val="005A307B"/>
    <w:rsid w:val="005A3311"/>
    <w:rsid w:val="005A3582"/>
    <w:rsid w:val="005A360B"/>
    <w:rsid w:val="005A3902"/>
    <w:rsid w:val="005A39AD"/>
    <w:rsid w:val="005A3C3C"/>
    <w:rsid w:val="005A3CBA"/>
    <w:rsid w:val="005A3D20"/>
    <w:rsid w:val="005A41BE"/>
    <w:rsid w:val="005A424C"/>
    <w:rsid w:val="005A429C"/>
    <w:rsid w:val="005A42C9"/>
    <w:rsid w:val="005A4430"/>
    <w:rsid w:val="005A478A"/>
    <w:rsid w:val="005A4878"/>
    <w:rsid w:val="005A4BB9"/>
    <w:rsid w:val="005A4BBA"/>
    <w:rsid w:val="005A4D2B"/>
    <w:rsid w:val="005A4F2B"/>
    <w:rsid w:val="005A4FA8"/>
    <w:rsid w:val="005A4FB4"/>
    <w:rsid w:val="005A5009"/>
    <w:rsid w:val="005A5031"/>
    <w:rsid w:val="005A5196"/>
    <w:rsid w:val="005A5253"/>
    <w:rsid w:val="005A530D"/>
    <w:rsid w:val="005A53EC"/>
    <w:rsid w:val="005A56B9"/>
    <w:rsid w:val="005A5A42"/>
    <w:rsid w:val="005A5A51"/>
    <w:rsid w:val="005A5AA7"/>
    <w:rsid w:val="005A5AEE"/>
    <w:rsid w:val="005A5BEB"/>
    <w:rsid w:val="005A5C30"/>
    <w:rsid w:val="005A5E57"/>
    <w:rsid w:val="005A5F72"/>
    <w:rsid w:val="005A6036"/>
    <w:rsid w:val="005A610E"/>
    <w:rsid w:val="005A628A"/>
    <w:rsid w:val="005A6491"/>
    <w:rsid w:val="005A661F"/>
    <w:rsid w:val="005A6630"/>
    <w:rsid w:val="005A692C"/>
    <w:rsid w:val="005A6AA4"/>
    <w:rsid w:val="005A6BC0"/>
    <w:rsid w:val="005A6C11"/>
    <w:rsid w:val="005A6CD6"/>
    <w:rsid w:val="005A6CFB"/>
    <w:rsid w:val="005A6FFE"/>
    <w:rsid w:val="005A71A1"/>
    <w:rsid w:val="005A7749"/>
    <w:rsid w:val="005A7755"/>
    <w:rsid w:val="005A7797"/>
    <w:rsid w:val="005A79A2"/>
    <w:rsid w:val="005A7C93"/>
    <w:rsid w:val="005A7FC6"/>
    <w:rsid w:val="005B0117"/>
    <w:rsid w:val="005B04E3"/>
    <w:rsid w:val="005B0611"/>
    <w:rsid w:val="005B08B0"/>
    <w:rsid w:val="005B0CB6"/>
    <w:rsid w:val="005B0DDC"/>
    <w:rsid w:val="005B107D"/>
    <w:rsid w:val="005B11AA"/>
    <w:rsid w:val="005B1281"/>
    <w:rsid w:val="005B13D9"/>
    <w:rsid w:val="005B1454"/>
    <w:rsid w:val="005B1874"/>
    <w:rsid w:val="005B19DF"/>
    <w:rsid w:val="005B1A6E"/>
    <w:rsid w:val="005B1C65"/>
    <w:rsid w:val="005B1CF8"/>
    <w:rsid w:val="005B1E04"/>
    <w:rsid w:val="005B1E28"/>
    <w:rsid w:val="005B1F82"/>
    <w:rsid w:val="005B1FA4"/>
    <w:rsid w:val="005B214C"/>
    <w:rsid w:val="005B22E0"/>
    <w:rsid w:val="005B26F7"/>
    <w:rsid w:val="005B2719"/>
    <w:rsid w:val="005B2783"/>
    <w:rsid w:val="005B2817"/>
    <w:rsid w:val="005B295B"/>
    <w:rsid w:val="005B29A0"/>
    <w:rsid w:val="005B29EE"/>
    <w:rsid w:val="005B2A4D"/>
    <w:rsid w:val="005B2AF8"/>
    <w:rsid w:val="005B2B2B"/>
    <w:rsid w:val="005B2BD1"/>
    <w:rsid w:val="005B2C4B"/>
    <w:rsid w:val="005B2CD4"/>
    <w:rsid w:val="005B2DF6"/>
    <w:rsid w:val="005B2E30"/>
    <w:rsid w:val="005B2FD7"/>
    <w:rsid w:val="005B323D"/>
    <w:rsid w:val="005B348A"/>
    <w:rsid w:val="005B3492"/>
    <w:rsid w:val="005B35EB"/>
    <w:rsid w:val="005B3661"/>
    <w:rsid w:val="005B387C"/>
    <w:rsid w:val="005B3BB7"/>
    <w:rsid w:val="005B3DE8"/>
    <w:rsid w:val="005B3EB7"/>
    <w:rsid w:val="005B3F1C"/>
    <w:rsid w:val="005B3FB1"/>
    <w:rsid w:val="005B3FCB"/>
    <w:rsid w:val="005B44EA"/>
    <w:rsid w:val="005B4627"/>
    <w:rsid w:val="005B4A52"/>
    <w:rsid w:val="005B4D6F"/>
    <w:rsid w:val="005B4E07"/>
    <w:rsid w:val="005B4EBC"/>
    <w:rsid w:val="005B5187"/>
    <w:rsid w:val="005B525D"/>
    <w:rsid w:val="005B5389"/>
    <w:rsid w:val="005B549C"/>
    <w:rsid w:val="005B5585"/>
    <w:rsid w:val="005B55B0"/>
    <w:rsid w:val="005B5769"/>
    <w:rsid w:val="005B581C"/>
    <w:rsid w:val="005B5969"/>
    <w:rsid w:val="005B5A9E"/>
    <w:rsid w:val="005B5B3D"/>
    <w:rsid w:val="005B5C11"/>
    <w:rsid w:val="005B5C72"/>
    <w:rsid w:val="005B5DA6"/>
    <w:rsid w:val="005B5DC0"/>
    <w:rsid w:val="005B5FFC"/>
    <w:rsid w:val="005B6107"/>
    <w:rsid w:val="005B6185"/>
    <w:rsid w:val="005B62B0"/>
    <w:rsid w:val="005B62DA"/>
    <w:rsid w:val="005B6486"/>
    <w:rsid w:val="005B65F5"/>
    <w:rsid w:val="005B6932"/>
    <w:rsid w:val="005B6934"/>
    <w:rsid w:val="005B6CE9"/>
    <w:rsid w:val="005B6E01"/>
    <w:rsid w:val="005B6E6A"/>
    <w:rsid w:val="005B6F8C"/>
    <w:rsid w:val="005B722A"/>
    <w:rsid w:val="005B72C5"/>
    <w:rsid w:val="005B7482"/>
    <w:rsid w:val="005B74B7"/>
    <w:rsid w:val="005B74FA"/>
    <w:rsid w:val="005B75A6"/>
    <w:rsid w:val="005B7640"/>
    <w:rsid w:val="005B7669"/>
    <w:rsid w:val="005B793E"/>
    <w:rsid w:val="005B7DA5"/>
    <w:rsid w:val="005B7E89"/>
    <w:rsid w:val="005C016F"/>
    <w:rsid w:val="005C020E"/>
    <w:rsid w:val="005C0770"/>
    <w:rsid w:val="005C07D6"/>
    <w:rsid w:val="005C096D"/>
    <w:rsid w:val="005C09A4"/>
    <w:rsid w:val="005C0AFF"/>
    <w:rsid w:val="005C0B85"/>
    <w:rsid w:val="005C0D8C"/>
    <w:rsid w:val="005C10ED"/>
    <w:rsid w:val="005C11BA"/>
    <w:rsid w:val="005C1210"/>
    <w:rsid w:val="005C1275"/>
    <w:rsid w:val="005C130B"/>
    <w:rsid w:val="005C14A1"/>
    <w:rsid w:val="005C19A7"/>
    <w:rsid w:val="005C1B8B"/>
    <w:rsid w:val="005C1D5C"/>
    <w:rsid w:val="005C1D64"/>
    <w:rsid w:val="005C1D75"/>
    <w:rsid w:val="005C2014"/>
    <w:rsid w:val="005C2031"/>
    <w:rsid w:val="005C2113"/>
    <w:rsid w:val="005C222B"/>
    <w:rsid w:val="005C249D"/>
    <w:rsid w:val="005C25E7"/>
    <w:rsid w:val="005C2601"/>
    <w:rsid w:val="005C2803"/>
    <w:rsid w:val="005C2944"/>
    <w:rsid w:val="005C29FE"/>
    <w:rsid w:val="005C2A61"/>
    <w:rsid w:val="005C2AEF"/>
    <w:rsid w:val="005C2B1B"/>
    <w:rsid w:val="005C2C31"/>
    <w:rsid w:val="005C2D1E"/>
    <w:rsid w:val="005C2D57"/>
    <w:rsid w:val="005C2E93"/>
    <w:rsid w:val="005C2EA0"/>
    <w:rsid w:val="005C2FEB"/>
    <w:rsid w:val="005C3047"/>
    <w:rsid w:val="005C3053"/>
    <w:rsid w:val="005C306A"/>
    <w:rsid w:val="005C30FE"/>
    <w:rsid w:val="005C3141"/>
    <w:rsid w:val="005C316C"/>
    <w:rsid w:val="005C3359"/>
    <w:rsid w:val="005C348F"/>
    <w:rsid w:val="005C35F0"/>
    <w:rsid w:val="005C37EE"/>
    <w:rsid w:val="005C3928"/>
    <w:rsid w:val="005C3933"/>
    <w:rsid w:val="005C3934"/>
    <w:rsid w:val="005C3994"/>
    <w:rsid w:val="005C3AFF"/>
    <w:rsid w:val="005C3B2D"/>
    <w:rsid w:val="005C3BA6"/>
    <w:rsid w:val="005C3C2B"/>
    <w:rsid w:val="005C3DA1"/>
    <w:rsid w:val="005C3DF7"/>
    <w:rsid w:val="005C3E17"/>
    <w:rsid w:val="005C3F12"/>
    <w:rsid w:val="005C407F"/>
    <w:rsid w:val="005C437D"/>
    <w:rsid w:val="005C438F"/>
    <w:rsid w:val="005C4478"/>
    <w:rsid w:val="005C44CB"/>
    <w:rsid w:val="005C47D8"/>
    <w:rsid w:val="005C48CA"/>
    <w:rsid w:val="005C4E3D"/>
    <w:rsid w:val="005C4E7C"/>
    <w:rsid w:val="005C502C"/>
    <w:rsid w:val="005C5170"/>
    <w:rsid w:val="005C5182"/>
    <w:rsid w:val="005C5225"/>
    <w:rsid w:val="005C5242"/>
    <w:rsid w:val="005C5248"/>
    <w:rsid w:val="005C527D"/>
    <w:rsid w:val="005C536F"/>
    <w:rsid w:val="005C5484"/>
    <w:rsid w:val="005C560A"/>
    <w:rsid w:val="005C563D"/>
    <w:rsid w:val="005C5663"/>
    <w:rsid w:val="005C5841"/>
    <w:rsid w:val="005C59A0"/>
    <w:rsid w:val="005C5A41"/>
    <w:rsid w:val="005C5B7C"/>
    <w:rsid w:val="005C5BB9"/>
    <w:rsid w:val="005C5C1F"/>
    <w:rsid w:val="005C5C6B"/>
    <w:rsid w:val="005C5C72"/>
    <w:rsid w:val="005C5F0C"/>
    <w:rsid w:val="005C6040"/>
    <w:rsid w:val="005C615E"/>
    <w:rsid w:val="005C6186"/>
    <w:rsid w:val="005C637E"/>
    <w:rsid w:val="005C6436"/>
    <w:rsid w:val="005C6582"/>
    <w:rsid w:val="005C66B5"/>
    <w:rsid w:val="005C6766"/>
    <w:rsid w:val="005C6767"/>
    <w:rsid w:val="005C688E"/>
    <w:rsid w:val="005C6937"/>
    <w:rsid w:val="005C6E12"/>
    <w:rsid w:val="005C6F64"/>
    <w:rsid w:val="005C7297"/>
    <w:rsid w:val="005C73DA"/>
    <w:rsid w:val="005C74C4"/>
    <w:rsid w:val="005C750A"/>
    <w:rsid w:val="005C752C"/>
    <w:rsid w:val="005C772E"/>
    <w:rsid w:val="005C7772"/>
    <w:rsid w:val="005C7870"/>
    <w:rsid w:val="005C7891"/>
    <w:rsid w:val="005C7943"/>
    <w:rsid w:val="005C7974"/>
    <w:rsid w:val="005C7BF4"/>
    <w:rsid w:val="005C7DB1"/>
    <w:rsid w:val="005C7EED"/>
    <w:rsid w:val="005C7F8C"/>
    <w:rsid w:val="005D00D3"/>
    <w:rsid w:val="005D0182"/>
    <w:rsid w:val="005D01E6"/>
    <w:rsid w:val="005D025A"/>
    <w:rsid w:val="005D03BB"/>
    <w:rsid w:val="005D051A"/>
    <w:rsid w:val="005D068D"/>
    <w:rsid w:val="005D0742"/>
    <w:rsid w:val="005D095D"/>
    <w:rsid w:val="005D0AB2"/>
    <w:rsid w:val="005D0B2E"/>
    <w:rsid w:val="005D0C04"/>
    <w:rsid w:val="005D0C8A"/>
    <w:rsid w:val="005D0EE2"/>
    <w:rsid w:val="005D0FA7"/>
    <w:rsid w:val="005D0FD9"/>
    <w:rsid w:val="005D1051"/>
    <w:rsid w:val="005D1494"/>
    <w:rsid w:val="005D162A"/>
    <w:rsid w:val="005D179D"/>
    <w:rsid w:val="005D1976"/>
    <w:rsid w:val="005D1AFA"/>
    <w:rsid w:val="005D1B79"/>
    <w:rsid w:val="005D1C5F"/>
    <w:rsid w:val="005D1DC6"/>
    <w:rsid w:val="005D1E77"/>
    <w:rsid w:val="005D2017"/>
    <w:rsid w:val="005D2400"/>
    <w:rsid w:val="005D2472"/>
    <w:rsid w:val="005D24CC"/>
    <w:rsid w:val="005D2543"/>
    <w:rsid w:val="005D25D1"/>
    <w:rsid w:val="005D2945"/>
    <w:rsid w:val="005D2997"/>
    <w:rsid w:val="005D2BFC"/>
    <w:rsid w:val="005D2CB4"/>
    <w:rsid w:val="005D2D2A"/>
    <w:rsid w:val="005D2FBD"/>
    <w:rsid w:val="005D337D"/>
    <w:rsid w:val="005D3557"/>
    <w:rsid w:val="005D360C"/>
    <w:rsid w:val="005D376E"/>
    <w:rsid w:val="005D398B"/>
    <w:rsid w:val="005D39AA"/>
    <w:rsid w:val="005D3B47"/>
    <w:rsid w:val="005D3C29"/>
    <w:rsid w:val="005D3D65"/>
    <w:rsid w:val="005D3DF6"/>
    <w:rsid w:val="005D3EB2"/>
    <w:rsid w:val="005D3EF9"/>
    <w:rsid w:val="005D4023"/>
    <w:rsid w:val="005D412F"/>
    <w:rsid w:val="005D454F"/>
    <w:rsid w:val="005D4582"/>
    <w:rsid w:val="005D4742"/>
    <w:rsid w:val="005D48D3"/>
    <w:rsid w:val="005D4B9E"/>
    <w:rsid w:val="005D4C7C"/>
    <w:rsid w:val="005D4D39"/>
    <w:rsid w:val="005D4D56"/>
    <w:rsid w:val="005D4DA5"/>
    <w:rsid w:val="005D51F1"/>
    <w:rsid w:val="005D5509"/>
    <w:rsid w:val="005D56CC"/>
    <w:rsid w:val="005D598A"/>
    <w:rsid w:val="005D59F0"/>
    <w:rsid w:val="005D5A9C"/>
    <w:rsid w:val="005D5B81"/>
    <w:rsid w:val="005D5C3B"/>
    <w:rsid w:val="005D5D76"/>
    <w:rsid w:val="005D5DE8"/>
    <w:rsid w:val="005D61AA"/>
    <w:rsid w:val="005D6549"/>
    <w:rsid w:val="005D655B"/>
    <w:rsid w:val="005D68C1"/>
    <w:rsid w:val="005D68F9"/>
    <w:rsid w:val="005D6B0B"/>
    <w:rsid w:val="005D6B21"/>
    <w:rsid w:val="005D6C7D"/>
    <w:rsid w:val="005D6CAB"/>
    <w:rsid w:val="005D6DAE"/>
    <w:rsid w:val="005D6EF7"/>
    <w:rsid w:val="005D6FC9"/>
    <w:rsid w:val="005D724B"/>
    <w:rsid w:val="005D72B1"/>
    <w:rsid w:val="005D74AB"/>
    <w:rsid w:val="005D77BE"/>
    <w:rsid w:val="005D7867"/>
    <w:rsid w:val="005D7A8C"/>
    <w:rsid w:val="005D7A9D"/>
    <w:rsid w:val="005D7BE9"/>
    <w:rsid w:val="005E0068"/>
    <w:rsid w:val="005E04CC"/>
    <w:rsid w:val="005E055F"/>
    <w:rsid w:val="005E05C4"/>
    <w:rsid w:val="005E07BF"/>
    <w:rsid w:val="005E084F"/>
    <w:rsid w:val="005E0C94"/>
    <w:rsid w:val="005E0DAB"/>
    <w:rsid w:val="005E0E48"/>
    <w:rsid w:val="005E0FE6"/>
    <w:rsid w:val="005E1010"/>
    <w:rsid w:val="005E102D"/>
    <w:rsid w:val="005E1331"/>
    <w:rsid w:val="005E13E0"/>
    <w:rsid w:val="005E15A4"/>
    <w:rsid w:val="005E162B"/>
    <w:rsid w:val="005E1691"/>
    <w:rsid w:val="005E16FA"/>
    <w:rsid w:val="005E173C"/>
    <w:rsid w:val="005E175B"/>
    <w:rsid w:val="005E17AD"/>
    <w:rsid w:val="005E17C8"/>
    <w:rsid w:val="005E1A3A"/>
    <w:rsid w:val="005E1A4E"/>
    <w:rsid w:val="005E1BB5"/>
    <w:rsid w:val="005E1D44"/>
    <w:rsid w:val="005E1DAE"/>
    <w:rsid w:val="005E21A7"/>
    <w:rsid w:val="005E26DE"/>
    <w:rsid w:val="005E2702"/>
    <w:rsid w:val="005E2738"/>
    <w:rsid w:val="005E2BF4"/>
    <w:rsid w:val="005E2C0A"/>
    <w:rsid w:val="005E2C72"/>
    <w:rsid w:val="005E2CBE"/>
    <w:rsid w:val="005E2F62"/>
    <w:rsid w:val="005E3085"/>
    <w:rsid w:val="005E32F3"/>
    <w:rsid w:val="005E3428"/>
    <w:rsid w:val="005E360D"/>
    <w:rsid w:val="005E3690"/>
    <w:rsid w:val="005E3794"/>
    <w:rsid w:val="005E38A8"/>
    <w:rsid w:val="005E3A8F"/>
    <w:rsid w:val="005E3AB4"/>
    <w:rsid w:val="005E3B84"/>
    <w:rsid w:val="005E3E72"/>
    <w:rsid w:val="005E3E97"/>
    <w:rsid w:val="005E3EAC"/>
    <w:rsid w:val="005E3F80"/>
    <w:rsid w:val="005E40B0"/>
    <w:rsid w:val="005E40E4"/>
    <w:rsid w:val="005E417F"/>
    <w:rsid w:val="005E4208"/>
    <w:rsid w:val="005E43C1"/>
    <w:rsid w:val="005E446D"/>
    <w:rsid w:val="005E44D9"/>
    <w:rsid w:val="005E4537"/>
    <w:rsid w:val="005E468C"/>
    <w:rsid w:val="005E47C8"/>
    <w:rsid w:val="005E4903"/>
    <w:rsid w:val="005E4A8B"/>
    <w:rsid w:val="005E4CCB"/>
    <w:rsid w:val="005E4E0E"/>
    <w:rsid w:val="005E4EB3"/>
    <w:rsid w:val="005E4FC2"/>
    <w:rsid w:val="005E5100"/>
    <w:rsid w:val="005E5301"/>
    <w:rsid w:val="005E5482"/>
    <w:rsid w:val="005E552C"/>
    <w:rsid w:val="005E5652"/>
    <w:rsid w:val="005E569F"/>
    <w:rsid w:val="005E5709"/>
    <w:rsid w:val="005E58EF"/>
    <w:rsid w:val="005E5924"/>
    <w:rsid w:val="005E5A0B"/>
    <w:rsid w:val="005E5A3D"/>
    <w:rsid w:val="005E5B20"/>
    <w:rsid w:val="005E5C06"/>
    <w:rsid w:val="005E5C47"/>
    <w:rsid w:val="005E5CD6"/>
    <w:rsid w:val="005E5E09"/>
    <w:rsid w:val="005E5E90"/>
    <w:rsid w:val="005E646C"/>
    <w:rsid w:val="005E6479"/>
    <w:rsid w:val="005E67C9"/>
    <w:rsid w:val="005E6A15"/>
    <w:rsid w:val="005E6AEF"/>
    <w:rsid w:val="005E6EDD"/>
    <w:rsid w:val="005E6F78"/>
    <w:rsid w:val="005E7063"/>
    <w:rsid w:val="005E72B9"/>
    <w:rsid w:val="005E7429"/>
    <w:rsid w:val="005E7525"/>
    <w:rsid w:val="005E75F5"/>
    <w:rsid w:val="005E76DA"/>
    <w:rsid w:val="005E78B5"/>
    <w:rsid w:val="005E7977"/>
    <w:rsid w:val="005E798C"/>
    <w:rsid w:val="005E7A5C"/>
    <w:rsid w:val="005E7B25"/>
    <w:rsid w:val="005E7CC5"/>
    <w:rsid w:val="005E7DCB"/>
    <w:rsid w:val="005E7FCC"/>
    <w:rsid w:val="005F000E"/>
    <w:rsid w:val="005F004D"/>
    <w:rsid w:val="005F0189"/>
    <w:rsid w:val="005F01C3"/>
    <w:rsid w:val="005F023A"/>
    <w:rsid w:val="005F026D"/>
    <w:rsid w:val="005F0420"/>
    <w:rsid w:val="005F0440"/>
    <w:rsid w:val="005F0505"/>
    <w:rsid w:val="005F05CE"/>
    <w:rsid w:val="005F084F"/>
    <w:rsid w:val="005F09F5"/>
    <w:rsid w:val="005F09F6"/>
    <w:rsid w:val="005F0D3D"/>
    <w:rsid w:val="005F1258"/>
    <w:rsid w:val="005F12F8"/>
    <w:rsid w:val="005F1714"/>
    <w:rsid w:val="005F17B7"/>
    <w:rsid w:val="005F1824"/>
    <w:rsid w:val="005F19BF"/>
    <w:rsid w:val="005F1AF5"/>
    <w:rsid w:val="005F1C42"/>
    <w:rsid w:val="005F1E67"/>
    <w:rsid w:val="005F1EFD"/>
    <w:rsid w:val="005F1F3C"/>
    <w:rsid w:val="005F2003"/>
    <w:rsid w:val="005F20C2"/>
    <w:rsid w:val="005F22B8"/>
    <w:rsid w:val="005F2408"/>
    <w:rsid w:val="005F245C"/>
    <w:rsid w:val="005F2485"/>
    <w:rsid w:val="005F24C6"/>
    <w:rsid w:val="005F26CE"/>
    <w:rsid w:val="005F281F"/>
    <w:rsid w:val="005F282F"/>
    <w:rsid w:val="005F28A8"/>
    <w:rsid w:val="005F28EC"/>
    <w:rsid w:val="005F28FF"/>
    <w:rsid w:val="005F2AB7"/>
    <w:rsid w:val="005F2C93"/>
    <w:rsid w:val="005F2DF9"/>
    <w:rsid w:val="005F32B6"/>
    <w:rsid w:val="005F33E0"/>
    <w:rsid w:val="005F3513"/>
    <w:rsid w:val="005F360F"/>
    <w:rsid w:val="005F39D9"/>
    <w:rsid w:val="005F3B87"/>
    <w:rsid w:val="005F3CDA"/>
    <w:rsid w:val="005F4155"/>
    <w:rsid w:val="005F42FF"/>
    <w:rsid w:val="005F4429"/>
    <w:rsid w:val="005F449E"/>
    <w:rsid w:val="005F44DB"/>
    <w:rsid w:val="005F45ED"/>
    <w:rsid w:val="005F4916"/>
    <w:rsid w:val="005F4992"/>
    <w:rsid w:val="005F4A2D"/>
    <w:rsid w:val="005F4CE7"/>
    <w:rsid w:val="005F4DEF"/>
    <w:rsid w:val="005F4E86"/>
    <w:rsid w:val="005F4F0E"/>
    <w:rsid w:val="005F532F"/>
    <w:rsid w:val="005F535D"/>
    <w:rsid w:val="005F557A"/>
    <w:rsid w:val="005F56FD"/>
    <w:rsid w:val="005F5733"/>
    <w:rsid w:val="005F5D0D"/>
    <w:rsid w:val="005F5F3D"/>
    <w:rsid w:val="005F5F7D"/>
    <w:rsid w:val="005F5FA6"/>
    <w:rsid w:val="005F61EC"/>
    <w:rsid w:val="005F6215"/>
    <w:rsid w:val="005F62BA"/>
    <w:rsid w:val="005F64B6"/>
    <w:rsid w:val="005F64F8"/>
    <w:rsid w:val="005F6757"/>
    <w:rsid w:val="005F6786"/>
    <w:rsid w:val="005F6A1B"/>
    <w:rsid w:val="005F6B2F"/>
    <w:rsid w:val="005F6C8D"/>
    <w:rsid w:val="005F6C9F"/>
    <w:rsid w:val="005F6FF7"/>
    <w:rsid w:val="005F70B0"/>
    <w:rsid w:val="005F7245"/>
    <w:rsid w:val="005F7401"/>
    <w:rsid w:val="005F758F"/>
    <w:rsid w:val="005F7765"/>
    <w:rsid w:val="005F7ACD"/>
    <w:rsid w:val="005F7BF8"/>
    <w:rsid w:val="005F7CBE"/>
    <w:rsid w:val="005F7CD3"/>
    <w:rsid w:val="005F7EC6"/>
    <w:rsid w:val="0060003D"/>
    <w:rsid w:val="0060041F"/>
    <w:rsid w:val="006004A6"/>
    <w:rsid w:val="006004B9"/>
    <w:rsid w:val="00600697"/>
    <w:rsid w:val="0060073A"/>
    <w:rsid w:val="00600786"/>
    <w:rsid w:val="006008B1"/>
    <w:rsid w:val="00600BA9"/>
    <w:rsid w:val="00600BFB"/>
    <w:rsid w:val="00600CD2"/>
    <w:rsid w:val="00600EB3"/>
    <w:rsid w:val="00600EF4"/>
    <w:rsid w:val="00600F91"/>
    <w:rsid w:val="006010BE"/>
    <w:rsid w:val="006010E5"/>
    <w:rsid w:val="0060116C"/>
    <w:rsid w:val="00601329"/>
    <w:rsid w:val="00601431"/>
    <w:rsid w:val="00601895"/>
    <w:rsid w:val="0060189B"/>
    <w:rsid w:val="006018BF"/>
    <w:rsid w:val="006018E1"/>
    <w:rsid w:val="0060191D"/>
    <w:rsid w:val="006019EF"/>
    <w:rsid w:val="00601B6C"/>
    <w:rsid w:val="00601B95"/>
    <w:rsid w:val="00601C9D"/>
    <w:rsid w:val="00601CEE"/>
    <w:rsid w:val="00601EC6"/>
    <w:rsid w:val="00601F7E"/>
    <w:rsid w:val="00601FD5"/>
    <w:rsid w:val="00601FEE"/>
    <w:rsid w:val="0060205F"/>
    <w:rsid w:val="00602062"/>
    <w:rsid w:val="00602354"/>
    <w:rsid w:val="006023D7"/>
    <w:rsid w:val="006025F1"/>
    <w:rsid w:val="00602756"/>
    <w:rsid w:val="0060276B"/>
    <w:rsid w:val="0060281B"/>
    <w:rsid w:val="00602921"/>
    <w:rsid w:val="00602968"/>
    <w:rsid w:val="006030A6"/>
    <w:rsid w:val="006030CC"/>
    <w:rsid w:val="006031AF"/>
    <w:rsid w:val="006035F3"/>
    <w:rsid w:val="00603637"/>
    <w:rsid w:val="00603759"/>
    <w:rsid w:val="00603884"/>
    <w:rsid w:val="00603CE7"/>
    <w:rsid w:val="00603F7F"/>
    <w:rsid w:val="006040D7"/>
    <w:rsid w:val="00604129"/>
    <w:rsid w:val="0060429B"/>
    <w:rsid w:val="0060447D"/>
    <w:rsid w:val="0060463A"/>
    <w:rsid w:val="00604654"/>
    <w:rsid w:val="00604672"/>
    <w:rsid w:val="00604799"/>
    <w:rsid w:val="006047E5"/>
    <w:rsid w:val="0060492C"/>
    <w:rsid w:val="00604B91"/>
    <w:rsid w:val="00604BBF"/>
    <w:rsid w:val="0060509B"/>
    <w:rsid w:val="0060535A"/>
    <w:rsid w:val="0060537C"/>
    <w:rsid w:val="00605477"/>
    <w:rsid w:val="006054BA"/>
    <w:rsid w:val="0060553D"/>
    <w:rsid w:val="006056B1"/>
    <w:rsid w:val="00605DEE"/>
    <w:rsid w:val="00605E9E"/>
    <w:rsid w:val="00605FB8"/>
    <w:rsid w:val="00606033"/>
    <w:rsid w:val="006060A1"/>
    <w:rsid w:val="00606124"/>
    <w:rsid w:val="006062FD"/>
    <w:rsid w:val="0060649F"/>
    <w:rsid w:val="006065D9"/>
    <w:rsid w:val="00606708"/>
    <w:rsid w:val="006067A9"/>
    <w:rsid w:val="00606861"/>
    <w:rsid w:val="00606B38"/>
    <w:rsid w:val="00606D68"/>
    <w:rsid w:val="00606E77"/>
    <w:rsid w:val="00607296"/>
    <w:rsid w:val="006073C2"/>
    <w:rsid w:val="006074E5"/>
    <w:rsid w:val="006075BC"/>
    <w:rsid w:val="00607CFE"/>
    <w:rsid w:val="00607EE3"/>
    <w:rsid w:val="00610004"/>
    <w:rsid w:val="00610026"/>
    <w:rsid w:val="006102FA"/>
    <w:rsid w:val="00610644"/>
    <w:rsid w:val="00610730"/>
    <w:rsid w:val="00610817"/>
    <w:rsid w:val="006108B1"/>
    <w:rsid w:val="00610CE4"/>
    <w:rsid w:val="00610D16"/>
    <w:rsid w:val="00610D31"/>
    <w:rsid w:val="00610E5E"/>
    <w:rsid w:val="00611BC2"/>
    <w:rsid w:val="00611C1D"/>
    <w:rsid w:val="00611E1C"/>
    <w:rsid w:val="00611F12"/>
    <w:rsid w:val="00611F3F"/>
    <w:rsid w:val="00612105"/>
    <w:rsid w:val="00612397"/>
    <w:rsid w:val="006123C9"/>
    <w:rsid w:val="006124F9"/>
    <w:rsid w:val="006128B0"/>
    <w:rsid w:val="0061295E"/>
    <w:rsid w:val="00612A55"/>
    <w:rsid w:val="00612AD9"/>
    <w:rsid w:val="00612BA9"/>
    <w:rsid w:val="00612DC5"/>
    <w:rsid w:val="00612F1B"/>
    <w:rsid w:val="00612FF5"/>
    <w:rsid w:val="00613090"/>
    <w:rsid w:val="00613191"/>
    <w:rsid w:val="00613340"/>
    <w:rsid w:val="0061337C"/>
    <w:rsid w:val="0061342C"/>
    <w:rsid w:val="00613D09"/>
    <w:rsid w:val="00614045"/>
    <w:rsid w:val="00614246"/>
    <w:rsid w:val="00614420"/>
    <w:rsid w:val="0061473E"/>
    <w:rsid w:val="00614787"/>
    <w:rsid w:val="00614823"/>
    <w:rsid w:val="00614855"/>
    <w:rsid w:val="006148CE"/>
    <w:rsid w:val="0061494A"/>
    <w:rsid w:val="00614A11"/>
    <w:rsid w:val="00614B35"/>
    <w:rsid w:val="00614D53"/>
    <w:rsid w:val="00614F8C"/>
    <w:rsid w:val="00615041"/>
    <w:rsid w:val="00615184"/>
    <w:rsid w:val="0061534C"/>
    <w:rsid w:val="006153BE"/>
    <w:rsid w:val="00615491"/>
    <w:rsid w:val="006154DD"/>
    <w:rsid w:val="0061571C"/>
    <w:rsid w:val="0061579C"/>
    <w:rsid w:val="0061585A"/>
    <w:rsid w:val="0061595B"/>
    <w:rsid w:val="006159B1"/>
    <w:rsid w:val="006159E3"/>
    <w:rsid w:val="00615B5C"/>
    <w:rsid w:val="00615BA0"/>
    <w:rsid w:val="00615C93"/>
    <w:rsid w:val="00615D7E"/>
    <w:rsid w:val="00616056"/>
    <w:rsid w:val="00616210"/>
    <w:rsid w:val="00616320"/>
    <w:rsid w:val="006163F6"/>
    <w:rsid w:val="006165CC"/>
    <w:rsid w:val="00616770"/>
    <w:rsid w:val="006167E5"/>
    <w:rsid w:val="006168F2"/>
    <w:rsid w:val="00616996"/>
    <w:rsid w:val="0061699B"/>
    <w:rsid w:val="00616B7B"/>
    <w:rsid w:val="00616D5E"/>
    <w:rsid w:val="00616D75"/>
    <w:rsid w:val="00616EC6"/>
    <w:rsid w:val="00617143"/>
    <w:rsid w:val="006171E0"/>
    <w:rsid w:val="00617685"/>
    <w:rsid w:val="00617726"/>
    <w:rsid w:val="00617755"/>
    <w:rsid w:val="006177AE"/>
    <w:rsid w:val="0061787D"/>
    <w:rsid w:val="00617A25"/>
    <w:rsid w:val="00617A35"/>
    <w:rsid w:val="00617C97"/>
    <w:rsid w:val="00617D30"/>
    <w:rsid w:val="006200A2"/>
    <w:rsid w:val="006204B2"/>
    <w:rsid w:val="0062055D"/>
    <w:rsid w:val="00620849"/>
    <w:rsid w:val="00620865"/>
    <w:rsid w:val="00620CF4"/>
    <w:rsid w:val="00620D9B"/>
    <w:rsid w:val="00620DFB"/>
    <w:rsid w:val="00620F29"/>
    <w:rsid w:val="00620F7B"/>
    <w:rsid w:val="00621054"/>
    <w:rsid w:val="006211ED"/>
    <w:rsid w:val="0062139E"/>
    <w:rsid w:val="006213D7"/>
    <w:rsid w:val="0062142E"/>
    <w:rsid w:val="006216FA"/>
    <w:rsid w:val="00621FA9"/>
    <w:rsid w:val="00621FEE"/>
    <w:rsid w:val="0062220B"/>
    <w:rsid w:val="00622360"/>
    <w:rsid w:val="0062265D"/>
    <w:rsid w:val="006229B7"/>
    <w:rsid w:val="00622A83"/>
    <w:rsid w:val="00622B3F"/>
    <w:rsid w:val="00622C53"/>
    <w:rsid w:val="00622CB7"/>
    <w:rsid w:val="00622DB7"/>
    <w:rsid w:val="00622E98"/>
    <w:rsid w:val="0062309D"/>
    <w:rsid w:val="0062345E"/>
    <w:rsid w:val="00623487"/>
    <w:rsid w:val="00623515"/>
    <w:rsid w:val="0062368D"/>
    <w:rsid w:val="006237DF"/>
    <w:rsid w:val="00623905"/>
    <w:rsid w:val="00623AAF"/>
    <w:rsid w:val="00623ABB"/>
    <w:rsid w:val="00623D1C"/>
    <w:rsid w:val="00623D37"/>
    <w:rsid w:val="00623DAF"/>
    <w:rsid w:val="00623E68"/>
    <w:rsid w:val="00623F0E"/>
    <w:rsid w:val="00623F15"/>
    <w:rsid w:val="00624004"/>
    <w:rsid w:val="0062404E"/>
    <w:rsid w:val="006241B6"/>
    <w:rsid w:val="006241BF"/>
    <w:rsid w:val="00624206"/>
    <w:rsid w:val="006245BC"/>
    <w:rsid w:val="006249A1"/>
    <w:rsid w:val="00624A08"/>
    <w:rsid w:val="00624D00"/>
    <w:rsid w:val="00624D8E"/>
    <w:rsid w:val="00624D95"/>
    <w:rsid w:val="00624DF3"/>
    <w:rsid w:val="00624E60"/>
    <w:rsid w:val="00624F51"/>
    <w:rsid w:val="00625263"/>
    <w:rsid w:val="006252CA"/>
    <w:rsid w:val="00625BAB"/>
    <w:rsid w:val="00625C58"/>
    <w:rsid w:val="00625E7D"/>
    <w:rsid w:val="006260D8"/>
    <w:rsid w:val="0062615A"/>
    <w:rsid w:val="00626245"/>
    <w:rsid w:val="00626630"/>
    <w:rsid w:val="0062674F"/>
    <w:rsid w:val="0062680E"/>
    <w:rsid w:val="0062682E"/>
    <w:rsid w:val="0062686E"/>
    <w:rsid w:val="0062689F"/>
    <w:rsid w:val="0062692A"/>
    <w:rsid w:val="006269F1"/>
    <w:rsid w:val="00626AAA"/>
    <w:rsid w:val="00626E62"/>
    <w:rsid w:val="00626F08"/>
    <w:rsid w:val="00626FDE"/>
    <w:rsid w:val="006270FC"/>
    <w:rsid w:val="006271AB"/>
    <w:rsid w:val="006272A5"/>
    <w:rsid w:val="006272BA"/>
    <w:rsid w:val="006274A3"/>
    <w:rsid w:val="00627533"/>
    <w:rsid w:val="00627721"/>
    <w:rsid w:val="0062773E"/>
    <w:rsid w:val="006277B6"/>
    <w:rsid w:val="00627814"/>
    <w:rsid w:val="0062787C"/>
    <w:rsid w:val="00627965"/>
    <w:rsid w:val="00627971"/>
    <w:rsid w:val="00627B2E"/>
    <w:rsid w:val="00627F49"/>
    <w:rsid w:val="00627F7D"/>
    <w:rsid w:val="0063002C"/>
    <w:rsid w:val="006301AF"/>
    <w:rsid w:val="0063038C"/>
    <w:rsid w:val="006305C0"/>
    <w:rsid w:val="006306D9"/>
    <w:rsid w:val="0063073A"/>
    <w:rsid w:val="00630920"/>
    <w:rsid w:val="00630943"/>
    <w:rsid w:val="00630945"/>
    <w:rsid w:val="006309D0"/>
    <w:rsid w:val="00630BF7"/>
    <w:rsid w:val="0063101E"/>
    <w:rsid w:val="0063118F"/>
    <w:rsid w:val="0063133B"/>
    <w:rsid w:val="0063150B"/>
    <w:rsid w:val="00631552"/>
    <w:rsid w:val="0063160D"/>
    <w:rsid w:val="006316AC"/>
    <w:rsid w:val="00631770"/>
    <w:rsid w:val="00631881"/>
    <w:rsid w:val="006319C7"/>
    <w:rsid w:val="006319DF"/>
    <w:rsid w:val="00631B43"/>
    <w:rsid w:val="00631E35"/>
    <w:rsid w:val="006324EF"/>
    <w:rsid w:val="006325E5"/>
    <w:rsid w:val="0063264F"/>
    <w:rsid w:val="00632915"/>
    <w:rsid w:val="0063296A"/>
    <w:rsid w:val="00632A50"/>
    <w:rsid w:val="00632A9A"/>
    <w:rsid w:val="00632CB9"/>
    <w:rsid w:val="00632CD9"/>
    <w:rsid w:val="00632D36"/>
    <w:rsid w:val="00632DE4"/>
    <w:rsid w:val="006331C8"/>
    <w:rsid w:val="006331E4"/>
    <w:rsid w:val="0063328E"/>
    <w:rsid w:val="0063335D"/>
    <w:rsid w:val="0063337D"/>
    <w:rsid w:val="00633381"/>
    <w:rsid w:val="00633414"/>
    <w:rsid w:val="006335CB"/>
    <w:rsid w:val="006336CC"/>
    <w:rsid w:val="0063370D"/>
    <w:rsid w:val="00633879"/>
    <w:rsid w:val="006338C3"/>
    <w:rsid w:val="00633BF8"/>
    <w:rsid w:val="00633CEC"/>
    <w:rsid w:val="00633EA2"/>
    <w:rsid w:val="00633F2F"/>
    <w:rsid w:val="006340E8"/>
    <w:rsid w:val="00634106"/>
    <w:rsid w:val="006341DC"/>
    <w:rsid w:val="00634312"/>
    <w:rsid w:val="0063465C"/>
    <w:rsid w:val="0063466D"/>
    <w:rsid w:val="006347FC"/>
    <w:rsid w:val="00634944"/>
    <w:rsid w:val="00634A22"/>
    <w:rsid w:val="00634BAD"/>
    <w:rsid w:val="00634DD5"/>
    <w:rsid w:val="00634E3F"/>
    <w:rsid w:val="00634F5E"/>
    <w:rsid w:val="0063521C"/>
    <w:rsid w:val="006352B1"/>
    <w:rsid w:val="00635349"/>
    <w:rsid w:val="006355F9"/>
    <w:rsid w:val="00635614"/>
    <w:rsid w:val="006357A4"/>
    <w:rsid w:val="00635884"/>
    <w:rsid w:val="00635954"/>
    <w:rsid w:val="006359C1"/>
    <w:rsid w:val="00635A0E"/>
    <w:rsid w:val="00635B85"/>
    <w:rsid w:val="006360CE"/>
    <w:rsid w:val="00636175"/>
    <w:rsid w:val="006361FB"/>
    <w:rsid w:val="0063624F"/>
    <w:rsid w:val="006362CE"/>
    <w:rsid w:val="00636495"/>
    <w:rsid w:val="0063651F"/>
    <w:rsid w:val="00636590"/>
    <w:rsid w:val="00636598"/>
    <w:rsid w:val="00636796"/>
    <w:rsid w:val="00636949"/>
    <w:rsid w:val="00636E60"/>
    <w:rsid w:val="00636EFF"/>
    <w:rsid w:val="00637035"/>
    <w:rsid w:val="0063703F"/>
    <w:rsid w:val="0063716C"/>
    <w:rsid w:val="0063747A"/>
    <w:rsid w:val="00637532"/>
    <w:rsid w:val="0063753C"/>
    <w:rsid w:val="00637842"/>
    <w:rsid w:val="00637A98"/>
    <w:rsid w:val="00637B0B"/>
    <w:rsid w:val="00637CCE"/>
    <w:rsid w:val="00637EEF"/>
    <w:rsid w:val="00640047"/>
    <w:rsid w:val="006400BC"/>
    <w:rsid w:val="0064014F"/>
    <w:rsid w:val="00640187"/>
    <w:rsid w:val="0064020E"/>
    <w:rsid w:val="006402A3"/>
    <w:rsid w:val="0064033C"/>
    <w:rsid w:val="006406BC"/>
    <w:rsid w:val="006406E6"/>
    <w:rsid w:val="006408B0"/>
    <w:rsid w:val="00640A09"/>
    <w:rsid w:val="00640B57"/>
    <w:rsid w:val="00640E9E"/>
    <w:rsid w:val="0064124A"/>
    <w:rsid w:val="006415CC"/>
    <w:rsid w:val="00641874"/>
    <w:rsid w:val="006418C6"/>
    <w:rsid w:val="0064191E"/>
    <w:rsid w:val="00641931"/>
    <w:rsid w:val="0064198D"/>
    <w:rsid w:val="00641A2C"/>
    <w:rsid w:val="00641A8B"/>
    <w:rsid w:val="00641B01"/>
    <w:rsid w:val="00641C33"/>
    <w:rsid w:val="00641F0F"/>
    <w:rsid w:val="006420B5"/>
    <w:rsid w:val="0064212A"/>
    <w:rsid w:val="00642306"/>
    <w:rsid w:val="006424E6"/>
    <w:rsid w:val="00642781"/>
    <w:rsid w:val="006429AA"/>
    <w:rsid w:val="00642D52"/>
    <w:rsid w:val="00642D9A"/>
    <w:rsid w:val="00642E52"/>
    <w:rsid w:val="006430E4"/>
    <w:rsid w:val="00643160"/>
    <w:rsid w:val="006431E1"/>
    <w:rsid w:val="00643547"/>
    <w:rsid w:val="006435E7"/>
    <w:rsid w:val="00643801"/>
    <w:rsid w:val="00643866"/>
    <w:rsid w:val="00643981"/>
    <w:rsid w:val="0064399C"/>
    <w:rsid w:val="00643B34"/>
    <w:rsid w:val="00643D2D"/>
    <w:rsid w:val="00643D3E"/>
    <w:rsid w:val="00643EF0"/>
    <w:rsid w:val="00643FCA"/>
    <w:rsid w:val="00644270"/>
    <w:rsid w:val="00644308"/>
    <w:rsid w:val="00644458"/>
    <w:rsid w:val="0064469B"/>
    <w:rsid w:val="00644722"/>
    <w:rsid w:val="00644BCC"/>
    <w:rsid w:val="00644D8F"/>
    <w:rsid w:val="00644E34"/>
    <w:rsid w:val="0064561E"/>
    <w:rsid w:val="0064575E"/>
    <w:rsid w:val="00645C3A"/>
    <w:rsid w:val="00645CB4"/>
    <w:rsid w:val="00645CE3"/>
    <w:rsid w:val="00645D6C"/>
    <w:rsid w:val="00645ED6"/>
    <w:rsid w:val="00645FA9"/>
    <w:rsid w:val="006461EA"/>
    <w:rsid w:val="00646310"/>
    <w:rsid w:val="006463E9"/>
    <w:rsid w:val="00646743"/>
    <w:rsid w:val="0064684C"/>
    <w:rsid w:val="006468A1"/>
    <w:rsid w:val="006468BC"/>
    <w:rsid w:val="006468CC"/>
    <w:rsid w:val="006469DD"/>
    <w:rsid w:val="00646DF2"/>
    <w:rsid w:val="006470FD"/>
    <w:rsid w:val="006471F4"/>
    <w:rsid w:val="006472F3"/>
    <w:rsid w:val="0064736D"/>
    <w:rsid w:val="0064738B"/>
    <w:rsid w:val="00647512"/>
    <w:rsid w:val="00647525"/>
    <w:rsid w:val="0064766A"/>
    <w:rsid w:val="00647768"/>
    <w:rsid w:val="006479A7"/>
    <w:rsid w:val="00647C31"/>
    <w:rsid w:val="00647D24"/>
    <w:rsid w:val="0065007B"/>
    <w:rsid w:val="0065015D"/>
    <w:rsid w:val="00650194"/>
    <w:rsid w:val="00650216"/>
    <w:rsid w:val="006507DF"/>
    <w:rsid w:val="0065086F"/>
    <w:rsid w:val="00650871"/>
    <w:rsid w:val="006509CC"/>
    <w:rsid w:val="00650B09"/>
    <w:rsid w:val="00650D9C"/>
    <w:rsid w:val="00650D9D"/>
    <w:rsid w:val="00650EB6"/>
    <w:rsid w:val="00650F3D"/>
    <w:rsid w:val="006510D9"/>
    <w:rsid w:val="006512A3"/>
    <w:rsid w:val="00651AA8"/>
    <w:rsid w:val="00651C1F"/>
    <w:rsid w:val="00651CF1"/>
    <w:rsid w:val="00651D4D"/>
    <w:rsid w:val="00651E42"/>
    <w:rsid w:val="006520F5"/>
    <w:rsid w:val="0065217C"/>
    <w:rsid w:val="0065218C"/>
    <w:rsid w:val="00652356"/>
    <w:rsid w:val="00652388"/>
    <w:rsid w:val="00652684"/>
    <w:rsid w:val="0065269A"/>
    <w:rsid w:val="00652803"/>
    <w:rsid w:val="00652B5D"/>
    <w:rsid w:val="00652B71"/>
    <w:rsid w:val="00652C3A"/>
    <w:rsid w:val="00652C4E"/>
    <w:rsid w:val="00652F7B"/>
    <w:rsid w:val="006532F1"/>
    <w:rsid w:val="00653347"/>
    <w:rsid w:val="00653598"/>
    <w:rsid w:val="00653603"/>
    <w:rsid w:val="006538C9"/>
    <w:rsid w:val="00653999"/>
    <w:rsid w:val="00653A7B"/>
    <w:rsid w:val="00653BC9"/>
    <w:rsid w:val="00653E09"/>
    <w:rsid w:val="00653E94"/>
    <w:rsid w:val="00654047"/>
    <w:rsid w:val="00654064"/>
    <w:rsid w:val="0065409F"/>
    <w:rsid w:val="00654317"/>
    <w:rsid w:val="006543E7"/>
    <w:rsid w:val="006543F5"/>
    <w:rsid w:val="006547C8"/>
    <w:rsid w:val="00654862"/>
    <w:rsid w:val="00654CAF"/>
    <w:rsid w:val="00654E3D"/>
    <w:rsid w:val="00654E9D"/>
    <w:rsid w:val="00654EF1"/>
    <w:rsid w:val="00654F27"/>
    <w:rsid w:val="0065520D"/>
    <w:rsid w:val="006552F8"/>
    <w:rsid w:val="006552FA"/>
    <w:rsid w:val="006556E4"/>
    <w:rsid w:val="00655958"/>
    <w:rsid w:val="00655A55"/>
    <w:rsid w:val="00655AC3"/>
    <w:rsid w:val="00655B9E"/>
    <w:rsid w:val="00655D63"/>
    <w:rsid w:val="0065613A"/>
    <w:rsid w:val="00656607"/>
    <w:rsid w:val="0065671E"/>
    <w:rsid w:val="00656772"/>
    <w:rsid w:val="0065685B"/>
    <w:rsid w:val="00656BAD"/>
    <w:rsid w:val="00656D05"/>
    <w:rsid w:val="00656E0F"/>
    <w:rsid w:val="00656EFF"/>
    <w:rsid w:val="00656F7B"/>
    <w:rsid w:val="00657240"/>
    <w:rsid w:val="00657364"/>
    <w:rsid w:val="006574FC"/>
    <w:rsid w:val="0065750F"/>
    <w:rsid w:val="00657529"/>
    <w:rsid w:val="006575F8"/>
    <w:rsid w:val="0065768B"/>
    <w:rsid w:val="006576B6"/>
    <w:rsid w:val="0065779B"/>
    <w:rsid w:val="006577CB"/>
    <w:rsid w:val="00657849"/>
    <w:rsid w:val="00657BB8"/>
    <w:rsid w:val="00657C7A"/>
    <w:rsid w:val="00657D0B"/>
    <w:rsid w:val="00657DAD"/>
    <w:rsid w:val="00657F7B"/>
    <w:rsid w:val="00660156"/>
    <w:rsid w:val="0066038E"/>
    <w:rsid w:val="006603D3"/>
    <w:rsid w:val="00660403"/>
    <w:rsid w:val="00660485"/>
    <w:rsid w:val="0066056B"/>
    <w:rsid w:val="0066099E"/>
    <w:rsid w:val="006610AB"/>
    <w:rsid w:val="006611D8"/>
    <w:rsid w:val="00661246"/>
    <w:rsid w:val="006613BA"/>
    <w:rsid w:val="006616C3"/>
    <w:rsid w:val="0066172B"/>
    <w:rsid w:val="006617A4"/>
    <w:rsid w:val="00661807"/>
    <w:rsid w:val="00661926"/>
    <w:rsid w:val="00661BED"/>
    <w:rsid w:val="00661C90"/>
    <w:rsid w:val="00661FBE"/>
    <w:rsid w:val="006620DF"/>
    <w:rsid w:val="00662125"/>
    <w:rsid w:val="0066212D"/>
    <w:rsid w:val="006623C8"/>
    <w:rsid w:val="006628D0"/>
    <w:rsid w:val="00662904"/>
    <w:rsid w:val="00662AB6"/>
    <w:rsid w:val="00662CD6"/>
    <w:rsid w:val="00662E28"/>
    <w:rsid w:val="00663123"/>
    <w:rsid w:val="00663194"/>
    <w:rsid w:val="0066343F"/>
    <w:rsid w:val="006634AE"/>
    <w:rsid w:val="0066386B"/>
    <w:rsid w:val="00663BEC"/>
    <w:rsid w:val="00664115"/>
    <w:rsid w:val="00664258"/>
    <w:rsid w:val="0066429D"/>
    <w:rsid w:val="0066430E"/>
    <w:rsid w:val="006645CC"/>
    <w:rsid w:val="00664705"/>
    <w:rsid w:val="006647F5"/>
    <w:rsid w:val="006649B9"/>
    <w:rsid w:val="00664A94"/>
    <w:rsid w:val="00664FDC"/>
    <w:rsid w:val="0066504B"/>
    <w:rsid w:val="00665212"/>
    <w:rsid w:val="00665439"/>
    <w:rsid w:val="00665911"/>
    <w:rsid w:val="00665C4C"/>
    <w:rsid w:val="00665E8D"/>
    <w:rsid w:val="0066604D"/>
    <w:rsid w:val="00666335"/>
    <w:rsid w:val="0066638E"/>
    <w:rsid w:val="00666718"/>
    <w:rsid w:val="0066682C"/>
    <w:rsid w:val="0066697C"/>
    <w:rsid w:val="00666E4C"/>
    <w:rsid w:val="00666E8D"/>
    <w:rsid w:val="006670D5"/>
    <w:rsid w:val="00667142"/>
    <w:rsid w:val="006672A0"/>
    <w:rsid w:val="00667470"/>
    <w:rsid w:val="00667606"/>
    <w:rsid w:val="00667B9C"/>
    <w:rsid w:val="00667C83"/>
    <w:rsid w:val="00667E74"/>
    <w:rsid w:val="006700C1"/>
    <w:rsid w:val="006701CB"/>
    <w:rsid w:val="0067034A"/>
    <w:rsid w:val="00670365"/>
    <w:rsid w:val="006705BC"/>
    <w:rsid w:val="00670A1E"/>
    <w:rsid w:val="00670B37"/>
    <w:rsid w:val="00670CFD"/>
    <w:rsid w:val="00670F09"/>
    <w:rsid w:val="006710E9"/>
    <w:rsid w:val="00671167"/>
    <w:rsid w:val="006712B2"/>
    <w:rsid w:val="00671444"/>
    <w:rsid w:val="00671466"/>
    <w:rsid w:val="00671698"/>
    <w:rsid w:val="00671769"/>
    <w:rsid w:val="006717F9"/>
    <w:rsid w:val="00671890"/>
    <w:rsid w:val="00671A28"/>
    <w:rsid w:val="00671BB9"/>
    <w:rsid w:val="00671C9A"/>
    <w:rsid w:val="00671E40"/>
    <w:rsid w:val="00671E73"/>
    <w:rsid w:val="00671F67"/>
    <w:rsid w:val="00671FF9"/>
    <w:rsid w:val="00672459"/>
    <w:rsid w:val="00672513"/>
    <w:rsid w:val="006728C9"/>
    <w:rsid w:val="006728E5"/>
    <w:rsid w:val="00672963"/>
    <w:rsid w:val="00672A10"/>
    <w:rsid w:val="00672A12"/>
    <w:rsid w:val="00672C7C"/>
    <w:rsid w:val="00672CAC"/>
    <w:rsid w:val="00672E71"/>
    <w:rsid w:val="00672EEA"/>
    <w:rsid w:val="006730DF"/>
    <w:rsid w:val="0067356B"/>
    <w:rsid w:val="006735C5"/>
    <w:rsid w:val="00673765"/>
    <w:rsid w:val="00673A99"/>
    <w:rsid w:val="00673B73"/>
    <w:rsid w:val="00673CEF"/>
    <w:rsid w:val="00673DF0"/>
    <w:rsid w:val="00673E0B"/>
    <w:rsid w:val="00673F48"/>
    <w:rsid w:val="006740F4"/>
    <w:rsid w:val="0067416E"/>
    <w:rsid w:val="006743BE"/>
    <w:rsid w:val="006743E6"/>
    <w:rsid w:val="006743EE"/>
    <w:rsid w:val="0067444A"/>
    <w:rsid w:val="00674A33"/>
    <w:rsid w:val="00674A7F"/>
    <w:rsid w:val="00674AB1"/>
    <w:rsid w:val="00674E74"/>
    <w:rsid w:val="00674EDF"/>
    <w:rsid w:val="00674F4C"/>
    <w:rsid w:val="00675203"/>
    <w:rsid w:val="0067528D"/>
    <w:rsid w:val="006752BB"/>
    <w:rsid w:val="0067530A"/>
    <w:rsid w:val="0067534F"/>
    <w:rsid w:val="00675434"/>
    <w:rsid w:val="006756EA"/>
    <w:rsid w:val="00675769"/>
    <w:rsid w:val="00675A29"/>
    <w:rsid w:val="00675B28"/>
    <w:rsid w:val="00675B37"/>
    <w:rsid w:val="00675B99"/>
    <w:rsid w:val="00675E95"/>
    <w:rsid w:val="00675FE4"/>
    <w:rsid w:val="006760CE"/>
    <w:rsid w:val="006761EF"/>
    <w:rsid w:val="00676257"/>
    <w:rsid w:val="006762F3"/>
    <w:rsid w:val="00676570"/>
    <w:rsid w:val="00676A04"/>
    <w:rsid w:val="00676B38"/>
    <w:rsid w:val="00676CBB"/>
    <w:rsid w:val="00676D44"/>
    <w:rsid w:val="00676D47"/>
    <w:rsid w:val="006770E8"/>
    <w:rsid w:val="006771EB"/>
    <w:rsid w:val="006775C9"/>
    <w:rsid w:val="006775D1"/>
    <w:rsid w:val="00677692"/>
    <w:rsid w:val="006778BE"/>
    <w:rsid w:val="00677978"/>
    <w:rsid w:val="00677A43"/>
    <w:rsid w:val="00677BDC"/>
    <w:rsid w:val="00677CD4"/>
    <w:rsid w:val="00677CFC"/>
    <w:rsid w:val="00677D81"/>
    <w:rsid w:val="00680094"/>
    <w:rsid w:val="00680451"/>
    <w:rsid w:val="0068046C"/>
    <w:rsid w:val="006804AE"/>
    <w:rsid w:val="0068051A"/>
    <w:rsid w:val="00680552"/>
    <w:rsid w:val="00680580"/>
    <w:rsid w:val="00680718"/>
    <w:rsid w:val="00680772"/>
    <w:rsid w:val="0068079F"/>
    <w:rsid w:val="00680934"/>
    <w:rsid w:val="00680965"/>
    <w:rsid w:val="006809CE"/>
    <w:rsid w:val="00680CC6"/>
    <w:rsid w:val="00680D94"/>
    <w:rsid w:val="00680E54"/>
    <w:rsid w:val="00680EE1"/>
    <w:rsid w:val="00681212"/>
    <w:rsid w:val="006812B5"/>
    <w:rsid w:val="00681311"/>
    <w:rsid w:val="0068133F"/>
    <w:rsid w:val="0068165B"/>
    <w:rsid w:val="0068184B"/>
    <w:rsid w:val="00681BC7"/>
    <w:rsid w:val="00681C76"/>
    <w:rsid w:val="00681DAC"/>
    <w:rsid w:val="00681EEC"/>
    <w:rsid w:val="00682059"/>
    <w:rsid w:val="006820CE"/>
    <w:rsid w:val="006820F0"/>
    <w:rsid w:val="006822F8"/>
    <w:rsid w:val="00682658"/>
    <w:rsid w:val="006826C9"/>
    <w:rsid w:val="0068276C"/>
    <w:rsid w:val="00682D55"/>
    <w:rsid w:val="00682D8C"/>
    <w:rsid w:val="00682E34"/>
    <w:rsid w:val="00682F73"/>
    <w:rsid w:val="00683260"/>
    <w:rsid w:val="006835AA"/>
    <w:rsid w:val="006839C4"/>
    <w:rsid w:val="00683A6A"/>
    <w:rsid w:val="00683EAF"/>
    <w:rsid w:val="00683FA5"/>
    <w:rsid w:val="00684047"/>
    <w:rsid w:val="00684084"/>
    <w:rsid w:val="00684287"/>
    <w:rsid w:val="00684288"/>
    <w:rsid w:val="0068467C"/>
    <w:rsid w:val="00684751"/>
    <w:rsid w:val="006847BB"/>
    <w:rsid w:val="006847E7"/>
    <w:rsid w:val="006849DC"/>
    <w:rsid w:val="00684A3C"/>
    <w:rsid w:val="00684B19"/>
    <w:rsid w:val="00684C0D"/>
    <w:rsid w:val="00684E40"/>
    <w:rsid w:val="006851C5"/>
    <w:rsid w:val="006852AB"/>
    <w:rsid w:val="00685362"/>
    <w:rsid w:val="006853E1"/>
    <w:rsid w:val="006853FC"/>
    <w:rsid w:val="0068550E"/>
    <w:rsid w:val="0068574D"/>
    <w:rsid w:val="006857C9"/>
    <w:rsid w:val="0068598D"/>
    <w:rsid w:val="00685B7D"/>
    <w:rsid w:val="00685BB0"/>
    <w:rsid w:val="00685BD6"/>
    <w:rsid w:val="00685CD8"/>
    <w:rsid w:val="00685DC2"/>
    <w:rsid w:val="00685FE9"/>
    <w:rsid w:val="006860BD"/>
    <w:rsid w:val="00686344"/>
    <w:rsid w:val="00686771"/>
    <w:rsid w:val="0068695D"/>
    <w:rsid w:val="00686D85"/>
    <w:rsid w:val="00686EBD"/>
    <w:rsid w:val="00687054"/>
    <w:rsid w:val="0068758F"/>
    <w:rsid w:val="006875A5"/>
    <w:rsid w:val="006875E3"/>
    <w:rsid w:val="00687606"/>
    <w:rsid w:val="0068769A"/>
    <w:rsid w:val="006877C8"/>
    <w:rsid w:val="00687869"/>
    <w:rsid w:val="006878D1"/>
    <w:rsid w:val="00687933"/>
    <w:rsid w:val="00687B6F"/>
    <w:rsid w:val="00687C23"/>
    <w:rsid w:val="00687C58"/>
    <w:rsid w:val="00687D3D"/>
    <w:rsid w:val="00687DE6"/>
    <w:rsid w:val="00687F71"/>
    <w:rsid w:val="00690030"/>
    <w:rsid w:val="00690303"/>
    <w:rsid w:val="00690639"/>
    <w:rsid w:val="006909EA"/>
    <w:rsid w:val="00690A6E"/>
    <w:rsid w:val="00690AD6"/>
    <w:rsid w:val="00690BCD"/>
    <w:rsid w:val="00690C94"/>
    <w:rsid w:val="00690CA8"/>
    <w:rsid w:val="00691005"/>
    <w:rsid w:val="006910C9"/>
    <w:rsid w:val="006911DC"/>
    <w:rsid w:val="0069165C"/>
    <w:rsid w:val="00691686"/>
    <w:rsid w:val="006916C7"/>
    <w:rsid w:val="00691736"/>
    <w:rsid w:val="006917F6"/>
    <w:rsid w:val="006918B2"/>
    <w:rsid w:val="006918FA"/>
    <w:rsid w:val="006919FD"/>
    <w:rsid w:val="00691B19"/>
    <w:rsid w:val="00691BC6"/>
    <w:rsid w:val="00691C04"/>
    <w:rsid w:val="00691DE7"/>
    <w:rsid w:val="00692211"/>
    <w:rsid w:val="00692259"/>
    <w:rsid w:val="00692402"/>
    <w:rsid w:val="006924BA"/>
    <w:rsid w:val="0069252F"/>
    <w:rsid w:val="00692823"/>
    <w:rsid w:val="006929B2"/>
    <w:rsid w:val="00692C2E"/>
    <w:rsid w:val="00692CEA"/>
    <w:rsid w:val="00692CEF"/>
    <w:rsid w:val="00692E9C"/>
    <w:rsid w:val="00692EC5"/>
    <w:rsid w:val="00693037"/>
    <w:rsid w:val="006931B9"/>
    <w:rsid w:val="00693334"/>
    <w:rsid w:val="00693464"/>
    <w:rsid w:val="006937DB"/>
    <w:rsid w:val="00693A29"/>
    <w:rsid w:val="00693B19"/>
    <w:rsid w:val="00693D36"/>
    <w:rsid w:val="00693EBF"/>
    <w:rsid w:val="00693EC6"/>
    <w:rsid w:val="00694116"/>
    <w:rsid w:val="006941B3"/>
    <w:rsid w:val="006941CA"/>
    <w:rsid w:val="006942F8"/>
    <w:rsid w:val="0069435C"/>
    <w:rsid w:val="00694472"/>
    <w:rsid w:val="00694548"/>
    <w:rsid w:val="0069454B"/>
    <w:rsid w:val="0069463C"/>
    <w:rsid w:val="0069477E"/>
    <w:rsid w:val="006948E2"/>
    <w:rsid w:val="00694AA7"/>
    <w:rsid w:val="00694C35"/>
    <w:rsid w:val="00694C6A"/>
    <w:rsid w:val="00694F60"/>
    <w:rsid w:val="0069512A"/>
    <w:rsid w:val="0069518F"/>
    <w:rsid w:val="00695311"/>
    <w:rsid w:val="006953FA"/>
    <w:rsid w:val="006954DF"/>
    <w:rsid w:val="006956A8"/>
    <w:rsid w:val="00695751"/>
    <w:rsid w:val="00695A9B"/>
    <w:rsid w:val="00695BFE"/>
    <w:rsid w:val="00695D24"/>
    <w:rsid w:val="00695E3A"/>
    <w:rsid w:val="00695F0E"/>
    <w:rsid w:val="006960E0"/>
    <w:rsid w:val="0069618D"/>
    <w:rsid w:val="006962AD"/>
    <w:rsid w:val="006963B8"/>
    <w:rsid w:val="00696413"/>
    <w:rsid w:val="0069648C"/>
    <w:rsid w:val="006964F4"/>
    <w:rsid w:val="00696688"/>
    <w:rsid w:val="0069686D"/>
    <w:rsid w:val="00696B02"/>
    <w:rsid w:val="00696CE3"/>
    <w:rsid w:val="00696F70"/>
    <w:rsid w:val="00697370"/>
    <w:rsid w:val="0069749E"/>
    <w:rsid w:val="006974DB"/>
    <w:rsid w:val="006975F1"/>
    <w:rsid w:val="0069760D"/>
    <w:rsid w:val="006976F1"/>
    <w:rsid w:val="0069774F"/>
    <w:rsid w:val="006977A9"/>
    <w:rsid w:val="0069782D"/>
    <w:rsid w:val="0069793C"/>
    <w:rsid w:val="00697A6D"/>
    <w:rsid w:val="00697CA5"/>
    <w:rsid w:val="00697DE2"/>
    <w:rsid w:val="006A00A2"/>
    <w:rsid w:val="006A019C"/>
    <w:rsid w:val="006A019D"/>
    <w:rsid w:val="006A01DF"/>
    <w:rsid w:val="006A0458"/>
    <w:rsid w:val="006A07BC"/>
    <w:rsid w:val="006A07E9"/>
    <w:rsid w:val="006A08D2"/>
    <w:rsid w:val="006A09FA"/>
    <w:rsid w:val="006A0C8E"/>
    <w:rsid w:val="006A0D02"/>
    <w:rsid w:val="006A0E09"/>
    <w:rsid w:val="006A0ED3"/>
    <w:rsid w:val="006A0F2D"/>
    <w:rsid w:val="006A0FCF"/>
    <w:rsid w:val="006A0FEB"/>
    <w:rsid w:val="006A10B3"/>
    <w:rsid w:val="006A1108"/>
    <w:rsid w:val="006A1125"/>
    <w:rsid w:val="006A1298"/>
    <w:rsid w:val="006A18AD"/>
    <w:rsid w:val="006A192D"/>
    <w:rsid w:val="006A1BAE"/>
    <w:rsid w:val="006A1C24"/>
    <w:rsid w:val="006A20D9"/>
    <w:rsid w:val="006A2144"/>
    <w:rsid w:val="006A21B1"/>
    <w:rsid w:val="006A21B4"/>
    <w:rsid w:val="006A2235"/>
    <w:rsid w:val="006A24E1"/>
    <w:rsid w:val="006A260A"/>
    <w:rsid w:val="006A2966"/>
    <w:rsid w:val="006A2E1C"/>
    <w:rsid w:val="006A30CC"/>
    <w:rsid w:val="006A3135"/>
    <w:rsid w:val="006A32E1"/>
    <w:rsid w:val="006A39C8"/>
    <w:rsid w:val="006A3A25"/>
    <w:rsid w:val="006A3C27"/>
    <w:rsid w:val="006A3C7E"/>
    <w:rsid w:val="006A3CFF"/>
    <w:rsid w:val="006A3E7E"/>
    <w:rsid w:val="006A41F4"/>
    <w:rsid w:val="006A42D6"/>
    <w:rsid w:val="006A42E4"/>
    <w:rsid w:val="006A4577"/>
    <w:rsid w:val="006A458F"/>
    <w:rsid w:val="006A45F5"/>
    <w:rsid w:val="006A482C"/>
    <w:rsid w:val="006A48C0"/>
    <w:rsid w:val="006A49C3"/>
    <w:rsid w:val="006A4DAF"/>
    <w:rsid w:val="006A51A7"/>
    <w:rsid w:val="006A5534"/>
    <w:rsid w:val="006A5581"/>
    <w:rsid w:val="006A5803"/>
    <w:rsid w:val="006A5B8B"/>
    <w:rsid w:val="006A61E0"/>
    <w:rsid w:val="006A6269"/>
    <w:rsid w:val="006A64E3"/>
    <w:rsid w:val="006A64EC"/>
    <w:rsid w:val="006A659D"/>
    <w:rsid w:val="006A69FC"/>
    <w:rsid w:val="006A6AA1"/>
    <w:rsid w:val="006A6AED"/>
    <w:rsid w:val="006A6B42"/>
    <w:rsid w:val="006A6EEF"/>
    <w:rsid w:val="006A6F9E"/>
    <w:rsid w:val="006A708C"/>
    <w:rsid w:val="006A718D"/>
    <w:rsid w:val="006A7257"/>
    <w:rsid w:val="006A73A9"/>
    <w:rsid w:val="006A73C6"/>
    <w:rsid w:val="006A77E9"/>
    <w:rsid w:val="006A7BC6"/>
    <w:rsid w:val="006A7DF9"/>
    <w:rsid w:val="006B0154"/>
    <w:rsid w:val="006B0165"/>
    <w:rsid w:val="006B0357"/>
    <w:rsid w:val="006B05E7"/>
    <w:rsid w:val="006B06BB"/>
    <w:rsid w:val="006B0787"/>
    <w:rsid w:val="006B08C4"/>
    <w:rsid w:val="006B0929"/>
    <w:rsid w:val="006B0B15"/>
    <w:rsid w:val="006B0B40"/>
    <w:rsid w:val="006B0FCB"/>
    <w:rsid w:val="006B11B5"/>
    <w:rsid w:val="006B11D4"/>
    <w:rsid w:val="006B1373"/>
    <w:rsid w:val="006B16EE"/>
    <w:rsid w:val="006B1A4E"/>
    <w:rsid w:val="006B1A71"/>
    <w:rsid w:val="006B1A78"/>
    <w:rsid w:val="006B1D44"/>
    <w:rsid w:val="006B22BA"/>
    <w:rsid w:val="006B23D7"/>
    <w:rsid w:val="006B2486"/>
    <w:rsid w:val="006B2955"/>
    <w:rsid w:val="006B2A5D"/>
    <w:rsid w:val="006B2C84"/>
    <w:rsid w:val="006B2C99"/>
    <w:rsid w:val="006B2E96"/>
    <w:rsid w:val="006B2EF0"/>
    <w:rsid w:val="006B2F6C"/>
    <w:rsid w:val="006B3049"/>
    <w:rsid w:val="006B3168"/>
    <w:rsid w:val="006B380A"/>
    <w:rsid w:val="006B3839"/>
    <w:rsid w:val="006B3C73"/>
    <w:rsid w:val="006B3E75"/>
    <w:rsid w:val="006B3FB8"/>
    <w:rsid w:val="006B41DC"/>
    <w:rsid w:val="006B4339"/>
    <w:rsid w:val="006B4381"/>
    <w:rsid w:val="006B43D6"/>
    <w:rsid w:val="006B44ED"/>
    <w:rsid w:val="006B4818"/>
    <w:rsid w:val="006B4A01"/>
    <w:rsid w:val="006B4B66"/>
    <w:rsid w:val="006B4BCA"/>
    <w:rsid w:val="006B4C34"/>
    <w:rsid w:val="006B4C43"/>
    <w:rsid w:val="006B4EA0"/>
    <w:rsid w:val="006B4F1A"/>
    <w:rsid w:val="006B5139"/>
    <w:rsid w:val="006B51EB"/>
    <w:rsid w:val="006B5327"/>
    <w:rsid w:val="006B53F3"/>
    <w:rsid w:val="006B5470"/>
    <w:rsid w:val="006B5B18"/>
    <w:rsid w:val="006B5B43"/>
    <w:rsid w:val="006B5B8A"/>
    <w:rsid w:val="006B5BED"/>
    <w:rsid w:val="006B5C1F"/>
    <w:rsid w:val="006B5FA5"/>
    <w:rsid w:val="006B6091"/>
    <w:rsid w:val="006B62EB"/>
    <w:rsid w:val="006B6545"/>
    <w:rsid w:val="006B6605"/>
    <w:rsid w:val="006B6724"/>
    <w:rsid w:val="006B675C"/>
    <w:rsid w:val="006B681B"/>
    <w:rsid w:val="006B6828"/>
    <w:rsid w:val="006B69A5"/>
    <w:rsid w:val="006B69A9"/>
    <w:rsid w:val="006B6A0D"/>
    <w:rsid w:val="006B6BD3"/>
    <w:rsid w:val="006B6D54"/>
    <w:rsid w:val="006B6E31"/>
    <w:rsid w:val="006B6F72"/>
    <w:rsid w:val="006B7183"/>
    <w:rsid w:val="006B7197"/>
    <w:rsid w:val="006B74BC"/>
    <w:rsid w:val="006B7546"/>
    <w:rsid w:val="006B76BD"/>
    <w:rsid w:val="006B76CD"/>
    <w:rsid w:val="006B76EA"/>
    <w:rsid w:val="006B7812"/>
    <w:rsid w:val="006B7961"/>
    <w:rsid w:val="006B7AAE"/>
    <w:rsid w:val="006B7BB5"/>
    <w:rsid w:val="006B7E3A"/>
    <w:rsid w:val="006B7EED"/>
    <w:rsid w:val="006C0078"/>
    <w:rsid w:val="006C0552"/>
    <w:rsid w:val="006C058F"/>
    <w:rsid w:val="006C0637"/>
    <w:rsid w:val="006C07C9"/>
    <w:rsid w:val="006C086F"/>
    <w:rsid w:val="006C08AF"/>
    <w:rsid w:val="006C0ADC"/>
    <w:rsid w:val="006C0AF8"/>
    <w:rsid w:val="006C0BB5"/>
    <w:rsid w:val="006C0DD3"/>
    <w:rsid w:val="006C1011"/>
    <w:rsid w:val="006C1030"/>
    <w:rsid w:val="006C1159"/>
    <w:rsid w:val="006C1174"/>
    <w:rsid w:val="006C165B"/>
    <w:rsid w:val="006C16AC"/>
    <w:rsid w:val="006C19F0"/>
    <w:rsid w:val="006C1E16"/>
    <w:rsid w:val="006C1E9C"/>
    <w:rsid w:val="006C2041"/>
    <w:rsid w:val="006C204D"/>
    <w:rsid w:val="006C2316"/>
    <w:rsid w:val="006C2326"/>
    <w:rsid w:val="006C243E"/>
    <w:rsid w:val="006C244F"/>
    <w:rsid w:val="006C2568"/>
    <w:rsid w:val="006C272F"/>
    <w:rsid w:val="006C284F"/>
    <w:rsid w:val="006C28C4"/>
    <w:rsid w:val="006C2988"/>
    <w:rsid w:val="006C29DC"/>
    <w:rsid w:val="006C2A02"/>
    <w:rsid w:val="006C2C31"/>
    <w:rsid w:val="006C2D22"/>
    <w:rsid w:val="006C2D3B"/>
    <w:rsid w:val="006C2FAC"/>
    <w:rsid w:val="006C307F"/>
    <w:rsid w:val="006C31A2"/>
    <w:rsid w:val="006C32C1"/>
    <w:rsid w:val="006C35AB"/>
    <w:rsid w:val="006C369A"/>
    <w:rsid w:val="006C3766"/>
    <w:rsid w:val="006C37C2"/>
    <w:rsid w:val="006C38E4"/>
    <w:rsid w:val="006C3C29"/>
    <w:rsid w:val="006C3C57"/>
    <w:rsid w:val="006C3CBA"/>
    <w:rsid w:val="006C3E4B"/>
    <w:rsid w:val="006C3FEF"/>
    <w:rsid w:val="006C4055"/>
    <w:rsid w:val="006C41C3"/>
    <w:rsid w:val="006C4378"/>
    <w:rsid w:val="006C44F3"/>
    <w:rsid w:val="006C4584"/>
    <w:rsid w:val="006C4985"/>
    <w:rsid w:val="006C4A9D"/>
    <w:rsid w:val="006C4AFE"/>
    <w:rsid w:val="006C4D75"/>
    <w:rsid w:val="006C4FF1"/>
    <w:rsid w:val="006C518C"/>
    <w:rsid w:val="006C5312"/>
    <w:rsid w:val="006C55C7"/>
    <w:rsid w:val="006C5721"/>
    <w:rsid w:val="006C585F"/>
    <w:rsid w:val="006C595E"/>
    <w:rsid w:val="006C59D8"/>
    <w:rsid w:val="006C5A2E"/>
    <w:rsid w:val="006C5AA3"/>
    <w:rsid w:val="006C5ADB"/>
    <w:rsid w:val="006C5BBA"/>
    <w:rsid w:val="006C5C4B"/>
    <w:rsid w:val="006C5ECD"/>
    <w:rsid w:val="006C5F23"/>
    <w:rsid w:val="006C5F8D"/>
    <w:rsid w:val="006C6101"/>
    <w:rsid w:val="006C6376"/>
    <w:rsid w:val="006C63B6"/>
    <w:rsid w:val="006C6480"/>
    <w:rsid w:val="006C65E1"/>
    <w:rsid w:val="006C67BF"/>
    <w:rsid w:val="006C681C"/>
    <w:rsid w:val="006C6834"/>
    <w:rsid w:val="006C6973"/>
    <w:rsid w:val="006C6A6F"/>
    <w:rsid w:val="006C6AB2"/>
    <w:rsid w:val="006C6C0C"/>
    <w:rsid w:val="006C6D03"/>
    <w:rsid w:val="006C7012"/>
    <w:rsid w:val="006C70F4"/>
    <w:rsid w:val="006C713E"/>
    <w:rsid w:val="006C726D"/>
    <w:rsid w:val="006C7436"/>
    <w:rsid w:val="006C7572"/>
    <w:rsid w:val="006C7700"/>
    <w:rsid w:val="006C7A3E"/>
    <w:rsid w:val="006C7C86"/>
    <w:rsid w:val="006C7C96"/>
    <w:rsid w:val="006C7D78"/>
    <w:rsid w:val="006C7E43"/>
    <w:rsid w:val="006D0263"/>
    <w:rsid w:val="006D02A2"/>
    <w:rsid w:val="006D0330"/>
    <w:rsid w:val="006D0623"/>
    <w:rsid w:val="006D06C8"/>
    <w:rsid w:val="006D0705"/>
    <w:rsid w:val="006D0730"/>
    <w:rsid w:val="006D0B1C"/>
    <w:rsid w:val="006D0C02"/>
    <w:rsid w:val="006D0E6A"/>
    <w:rsid w:val="006D0EDA"/>
    <w:rsid w:val="006D0F1C"/>
    <w:rsid w:val="006D1009"/>
    <w:rsid w:val="006D1023"/>
    <w:rsid w:val="006D1041"/>
    <w:rsid w:val="006D1070"/>
    <w:rsid w:val="006D110D"/>
    <w:rsid w:val="006D117A"/>
    <w:rsid w:val="006D1348"/>
    <w:rsid w:val="006D136F"/>
    <w:rsid w:val="006D1410"/>
    <w:rsid w:val="006D1461"/>
    <w:rsid w:val="006D15AC"/>
    <w:rsid w:val="006D15E0"/>
    <w:rsid w:val="006D16CE"/>
    <w:rsid w:val="006D16D5"/>
    <w:rsid w:val="006D1814"/>
    <w:rsid w:val="006D1920"/>
    <w:rsid w:val="006D1BBF"/>
    <w:rsid w:val="006D1C66"/>
    <w:rsid w:val="006D1D8B"/>
    <w:rsid w:val="006D1EBF"/>
    <w:rsid w:val="006D1EC5"/>
    <w:rsid w:val="006D1FF6"/>
    <w:rsid w:val="006D22F2"/>
    <w:rsid w:val="006D23A6"/>
    <w:rsid w:val="006D23FE"/>
    <w:rsid w:val="006D25D8"/>
    <w:rsid w:val="006D27CA"/>
    <w:rsid w:val="006D2827"/>
    <w:rsid w:val="006D2870"/>
    <w:rsid w:val="006D294F"/>
    <w:rsid w:val="006D29E9"/>
    <w:rsid w:val="006D2B0A"/>
    <w:rsid w:val="006D2BE1"/>
    <w:rsid w:val="006D2C1D"/>
    <w:rsid w:val="006D2DFA"/>
    <w:rsid w:val="006D2F20"/>
    <w:rsid w:val="006D304F"/>
    <w:rsid w:val="006D312A"/>
    <w:rsid w:val="006D31ED"/>
    <w:rsid w:val="006D3485"/>
    <w:rsid w:val="006D34FE"/>
    <w:rsid w:val="006D3700"/>
    <w:rsid w:val="006D389B"/>
    <w:rsid w:val="006D3A8B"/>
    <w:rsid w:val="006D3C3E"/>
    <w:rsid w:val="006D3EEA"/>
    <w:rsid w:val="006D4453"/>
    <w:rsid w:val="006D44BF"/>
    <w:rsid w:val="006D4539"/>
    <w:rsid w:val="006D45A2"/>
    <w:rsid w:val="006D4637"/>
    <w:rsid w:val="006D46A7"/>
    <w:rsid w:val="006D4744"/>
    <w:rsid w:val="006D47D2"/>
    <w:rsid w:val="006D491D"/>
    <w:rsid w:val="006D495B"/>
    <w:rsid w:val="006D4A96"/>
    <w:rsid w:val="006D4AC0"/>
    <w:rsid w:val="006D4C2C"/>
    <w:rsid w:val="006D4E79"/>
    <w:rsid w:val="006D4ECB"/>
    <w:rsid w:val="006D4F48"/>
    <w:rsid w:val="006D5071"/>
    <w:rsid w:val="006D50D1"/>
    <w:rsid w:val="006D50DC"/>
    <w:rsid w:val="006D5150"/>
    <w:rsid w:val="006D5288"/>
    <w:rsid w:val="006D52FA"/>
    <w:rsid w:val="006D5378"/>
    <w:rsid w:val="006D5451"/>
    <w:rsid w:val="006D5472"/>
    <w:rsid w:val="006D5596"/>
    <w:rsid w:val="006D564A"/>
    <w:rsid w:val="006D57FA"/>
    <w:rsid w:val="006D5B2D"/>
    <w:rsid w:val="006D5B99"/>
    <w:rsid w:val="006D5CBD"/>
    <w:rsid w:val="006D5D25"/>
    <w:rsid w:val="006D5F62"/>
    <w:rsid w:val="006D617C"/>
    <w:rsid w:val="006D63B9"/>
    <w:rsid w:val="006D63D1"/>
    <w:rsid w:val="006D671D"/>
    <w:rsid w:val="006D6776"/>
    <w:rsid w:val="006D6874"/>
    <w:rsid w:val="006D69C3"/>
    <w:rsid w:val="006D6AA6"/>
    <w:rsid w:val="006D6AAE"/>
    <w:rsid w:val="006D6AEF"/>
    <w:rsid w:val="006D6B2F"/>
    <w:rsid w:val="006D6B36"/>
    <w:rsid w:val="006D6BA7"/>
    <w:rsid w:val="006D6C22"/>
    <w:rsid w:val="006D6D4E"/>
    <w:rsid w:val="006D6DCC"/>
    <w:rsid w:val="006D71B3"/>
    <w:rsid w:val="006D71E4"/>
    <w:rsid w:val="006D7302"/>
    <w:rsid w:val="006D736F"/>
    <w:rsid w:val="006D7477"/>
    <w:rsid w:val="006D751E"/>
    <w:rsid w:val="006D7589"/>
    <w:rsid w:val="006D759B"/>
    <w:rsid w:val="006D7649"/>
    <w:rsid w:val="006D7801"/>
    <w:rsid w:val="006D7839"/>
    <w:rsid w:val="006D7894"/>
    <w:rsid w:val="006D798D"/>
    <w:rsid w:val="006D7F4A"/>
    <w:rsid w:val="006E01BC"/>
    <w:rsid w:val="006E030D"/>
    <w:rsid w:val="006E0507"/>
    <w:rsid w:val="006E0639"/>
    <w:rsid w:val="006E083C"/>
    <w:rsid w:val="006E0C99"/>
    <w:rsid w:val="006E0ED9"/>
    <w:rsid w:val="006E1270"/>
    <w:rsid w:val="006E1361"/>
    <w:rsid w:val="006E1508"/>
    <w:rsid w:val="006E16AF"/>
    <w:rsid w:val="006E18E2"/>
    <w:rsid w:val="006E1A89"/>
    <w:rsid w:val="006E1AC8"/>
    <w:rsid w:val="006E1CFB"/>
    <w:rsid w:val="006E1D84"/>
    <w:rsid w:val="006E1DDC"/>
    <w:rsid w:val="006E1EE9"/>
    <w:rsid w:val="006E1FF0"/>
    <w:rsid w:val="006E20A9"/>
    <w:rsid w:val="006E2138"/>
    <w:rsid w:val="006E22DB"/>
    <w:rsid w:val="006E23F4"/>
    <w:rsid w:val="006E23FF"/>
    <w:rsid w:val="006E2404"/>
    <w:rsid w:val="006E26B2"/>
    <w:rsid w:val="006E26FA"/>
    <w:rsid w:val="006E2714"/>
    <w:rsid w:val="006E27C2"/>
    <w:rsid w:val="006E27D8"/>
    <w:rsid w:val="006E283A"/>
    <w:rsid w:val="006E29D0"/>
    <w:rsid w:val="006E2D70"/>
    <w:rsid w:val="006E30BF"/>
    <w:rsid w:val="006E3103"/>
    <w:rsid w:val="006E31C6"/>
    <w:rsid w:val="006E358E"/>
    <w:rsid w:val="006E35F6"/>
    <w:rsid w:val="006E373B"/>
    <w:rsid w:val="006E3790"/>
    <w:rsid w:val="006E3796"/>
    <w:rsid w:val="006E37EE"/>
    <w:rsid w:val="006E39A6"/>
    <w:rsid w:val="006E3A4A"/>
    <w:rsid w:val="006E3A57"/>
    <w:rsid w:val="006E3C50"/>
    <w:rsid w:val="006E3DCA"/>
    <w:rsid w:val="006E3DEF"/>
    <w:rsid w:val="006E3E51"/>
    <w:rsid w:val="006E3F81"/>
    <w:rsid w:val="006E3FEC"/>
    <w:rsid w:val="006E419F"/>
    <w:rsid w:val="006E430D"/>
    <w:rsid w:val="006E43CD"/>
    <w:rsid w:val="006E473C"/>
    <w:rsid w:val="006E4764"/>
    <w:rsid w:val="006E483F"/>
    <w:rsid w:val="006E4872"/>
    <w:rsid w:val="006E48DB"/>
    <w:rsid w:val="006E49AE"/>
    <w:rsid w:val="006E4A03"/>
    <w:rsid w:val="006E4B2C"/>
    <w:rsid w:val="006E4B4A"/>
    <w:rsid w:val="006E4EDE"/>
    <w:rsid w:val="006E4F30"/>
    <w:rsid w:val="006E4FD2"/>
    <w:rsid w:val="006E50AA"/>
    <w:rsid w:val="006E50E9"/>
    <w:rsid w:val="006E51D5"/>
    <w:rsid w:val="006E51DF"/>
    <w:rsid w:val="006E52BA"/>
    <w:rsid w:val="006E54F7"/>
    <w:rsid w:val="006E55F0"/>
    <w:rsid w:val="006E5796"/>
    <w:rsid w:val="006E5AA9"/>
    <w:rsid w:val="006E5C19"/>
    <w:rsid w:val="006E5F15"/>
    <w:rsid w:val="006E6007"/>
    <w:rsid w:val="006E6063"/>
    <w:rsid w:val="006E6191"/>
    <w:rsid w:val="006E62D5"/>
    <w:rsid w:val="006E640A"/>
    <w:rsid w:val="006E6419"/>
    <w:rsid w:val="006E6584"/>
    <w:rsid w:val="006E6799"/>
    <w:rsid w:val="006E681E"/>
    <w:rsid w:val="006E6A44"/>
    <w:rsid w:val="006E6C88"/>
    <w:rsid w:val="006E7063"/>
    <w:rsid w:val="006E72C4"/>
    <w:rsid w:val="006E72DD"/>
    <w:rsid w:val="006E7313"/>
    <w:rsid w:val="006E758D"/>
    <w:rsid w:val="006E763F"/>
    <w:rsid w:val="006E78D3"/>
    <w:rsid w:val="006E78D4"/>
    <w:rsid w:val="006E790A"/>
    <w:rsid w:val="006E7ABD"/>
    <w:rsid w:val="006E7D90"/>
    <w:rsid w:val="006E7E26"/>
    <w:rsid w:val="006F0213"/>
    <w:rsid w:val="006F0350"/>
    <w:rsid w:val="006F039E"/>
    <w:rsid w:val="006F089B"/>
    <w:rsid w:val="006F0B43"/>
    <w:rsid w:val="006F0BCF"/>
    <w:rsid w:val="006F0BF9"/>
    <w:rsid w:val="006F0CB4"/>
    <w:rsid w:val="006F0DCD"/>
    <w:rsid w:val="006F108F"/>
    <w:rsid w:val="006F11D8"/>
    <w:rsid w:val="006F128D"/>
    <w:rsid w:val="006F12F3"/>
    <w:rsid w:val="006F15E4"/>
    <w:rsid w:val="006F1997"/>
    <w:rsid w:val="006F1AD1"/>
    <w:rsid w:val="006F1AEA"/>
    <w:rsid w:val="006F1C5A"/>
    <w:rsid w:val="006F1CF1"/>
    <w:rsid w:val="006F1D58"/>
    <w:rsid w:val="006F203E"/>
    <w:rsid w:val="006F204E"/>
    <w:rsid w:val="006F20A8"/>
    <w:rsid w:val="006F21A3"/>
    <w:rsid w:val="006F2909"/>
    <w:rsid w:val="006F2A81"/>
    <w:rsid w:val="006F2AA2"/>
    <w:rsid w:val="006F2AB1"/>
    <w:rsid w:val="006F2C08"/>
    <w:rsid w:val="006F2C47"/>
    <w:rsid w:val="006F2E4D"/>
    <w:rsid w:val="006F31EF"/>
    <w:rsid w:val="006F3530"/>
    <w:rsid w:val="006F3579"/>
    <w:rsid w:val="006F35A6"/>
    <w:rsid w:val="006F3886"/>
    <w:rsid w:val="006F39D7"/>
    <w:rsid w:val="006F3B06"/>
    <w:rsid w:val="006F3C62"/>
    <w:rsid w:val="006F3D3A"/>
    <w:rsid w:val="006F3DA9"/>
    <w:rsid w:val="006F3E30"/>
    <w:rsid w:val="006F3EDC"/>
    <w:rsid w:val="006F3F47"/>
    <w:rsid w:val="006F43EF"/>
    <w:rsid w:val="006F451C"/>
    <w:rsid w:val="006F45C2"/>
    <w:rsid w:val="006F47D5"/>
    <w:rsid w:val="006F4831"/>
    <w:rsid w:val="006F4910"/>
    <w:rsid w:val="006F49DA"/>
    <w:rsid w:val="006F4ADF"/>
    <w:rsid w:val="006F4B16"/>
    <w:rsid w:val="006F4B2B"/>
    <w:rsid w:val="006F4BC6"/>
    <w:rsid w:val="006F4CAA"/>
    <w:rsid w:val="006F4D4B"/>
    <w:rsid w:val="006F4D74"/>
    <w:rsid w:val="006F4D8A"/>
    <w:rsid w:val="006F4DF1"/>
    <w:rsid w:val="006F4E42"/>
    <w:rsid w:val="006F4F45"/>
    <w:rsid w:val="006F4F81"/>
    <w:rsid w:val="006F50AA"/>
    <w:rsid w:val="006F534E"/>
    <w:rsid w:val="006F5420"/>
    <w:rsid w:val="006F542D"/>
    <w:rsid w:val="006F5492"/>
    <w:rsid w:val="006F5533"/>
    <w:rsid w:val="006F5600"/>
    <w:rsid w:val="006F562B"/>
    <w:rsid w:val="006F5673"/>
    <w:rsid w:val="006F56AC"/>
    <w:rsid w:val="006F56D5"/>
    <w:rsid w:val="006F57E2"/>
    <w:rsid w:val="006F5853"/>
    <w:rsid w:val="006F5999"/>
    <w:rsid w:val="006F5B0F"/>
    <w:rsid w:val="006F5BDF"/>
    <w:rsid w:val="006F5C3E"/>
    <w:rsid w:val="006F5CC9"/>
    <w:rsid w:val="006F5D08"/>
    <w:rsid w:val="006F5E28"/>
    <w:rsid w:val="006F6086"/>
    <w:rsid w:val="006F60FA"/>
    <w:rsid w:val="006F62C3"/>
    <w:rsid w:val="006F64F1"/>
    <w:rsid w:val="006F6512"/>
    <w:rsid w:val="006F655E"/>
    <w:rsid w:val="006F66B0"/>
    <w:rsid w:val="006F6758"/>
    <w:rsid w:val="006F6784"/>
    <w:rsid w:val="006F6830"/>
    <w:rsid w:val="006F6B28"/>
    <w:rsid w:val="006F6CB4"/>
    <w:rsid w:val="006F6CC1"/>
    <w:rsid w:val="006F6CF2"/>
    <w:rsid w:val="006F70B0"/>
    <w:rsid w:val="006F7140"/>
    <w:rsid w:val="006F7207"/>
    <w:rsid w:val="006F726C"/>
    <w:rsid w:val="006F76B1"/>
    <w:rsid w:val="006F76BE"/>
    <w:rsid w:val="006F777D"/>
    <w:rsid w:val="006F77AD"/>
    <w:rsid w:val="006F7864"/>
    <w:rsid w:val="006F7A06"/>
    <w:rsid w:val="006F7C2B"/>
    <w:rsid w:val="006F7CD5"/>
    <w:rsid w:val="006F7DC0"/>
    <w:rsid w:val="00700249"/>
    <w:rsid w:val="00700264"/>
    <w:rsid w:val="007004D9"/>
    <w:rsid w:val="007009B5"/>
    <w:rsid w:val="00700D7E"/>
    <w:rsid w:val="007010E0"/>
    <w:rsid w:val="0070121E"/>
    <w:rsid w:val="007015C7"/>
    <w:rsid w:val="007016B8"/>
    <w:rsid w:val="00701765"/>
    <w:rsid w:val="007018D5"/>
    <w:rsid w:val="00701EA4"/>
    <w:rsid w:val="00701F96"/>
    <w:rsid w:val="0070202D"/>
    <w:rsid w:val="00702038"/>
    <w:rsid w:val="00702153"/>
    <w:rsid w:val="007023CD"/>
    <w:rsid w:val="0070249F"/>
    <w:rsid w:val="007028C2"/>
    <w:rsid w:val="007028F4"/>
    <w:rsid w:val="00702ADF"/>
    <w:rsid w:val="00702B0A"/>
    <w:rsid w:val="00702F10"/>
    <w:rsid w:val="007031EC"/>
    <w:rsid w:val="007035D1"/>
    <w:rsid w:val="0070367E"/>
    <w:rsid w:val="00703745"/>
    <w:rsid w:val="00703E26"/>
    <w:rsid w:val="00703F7F"/>
    <w:rsid w:val="00704147"/>
    <w:rsid w:val="007041E5"/>
    <w:rsid w:val="007041F5"/>
    <w:rsid w:val="007047E9"/>
    <w:rsid w:val="00704888"/>
    <w:rsid w:val="0070488B"/>
    <w:rsid w:val="00704893"/>
    <w:rsid w:val="00704DCD"/>
    <w:rsid w:val="00704EA3"/>
    <w:rsid w:val="00704F85"/>
    <w:rsid w:val="007050BF"/>
    <w:rsid w:val="00705223"/>
    <w:rsid w:val="00705451"/>
    <w:rsid w:val="007059E4"/>
    <w:rsid w:val="00705A5E"/>
    <w:rsid w:val="00705A9B"/>
    <w:rsid w:val="00705C87"/>
    <w:rsid w:val="00705D6D"/>
    <w:rsid w:val="0070628B"/>
    <w:rsid w:val="007062D1"/>
    <w:rsid w:val="00706586"/>
    <w:rsid w:val="007065DB"/>
    <w:rsid w:val="00706619"/>
    <w:rsid w:val="0070661D"/>
    <w:rsid w:val="0070663A"/>
    <w:rsid w:val="007066EA"/>
    <w:rsid w:val="007068B3"/>
    <w:rsid w:val="007069CB"/>
    <w:rsid w:val="00706BC7"/>
    <w:rsid w:val="00707169"/>
    <w:rsid w:val="0070717A"/>
    <w:rsid w:val="007072CC"/>
    <w:rsid w:val="007072D5"/>
    <w:rsid w:val="00707334"/>
    <w:rsid w:val="00707464"/>
    <w:rsid w:val="00707483"/>
    <w:rsid w:val="00707581"/>
    <w:rsid w:val="007077C9"/>
    <w:rsid w:val="00707872"/>
    <w:rsid w:val="00707A7B"/>
    <w:rsid w:val="00707AAA"/>
    <w:rsid w:val="00707BB3"/>
    <w:rsid w:val="00707E20"/>
    <w:rsid w:val="00707E58"/>
    <w:rsid w:val="00707F0F"/>
    <w:rsid w:val="00710419"/>
    <w:rsid w:val="00710750"/>
    <w:rsid w:val="0071086E"/>
    <w:rsid w:val="00710B6F"/>
    <w:rsid w:val="00710C04"/>
    <w:rsid w:val="00710D1C"/>
    <w:rsid w:val="00710FA1"/>
    <w:rsid w:val="00711012"/>
    <w:rsid w:val="0071119F"/>
    <w:rsid w:val="007112A0"/>
    <w:rsid w:val="00711357"/>
    <w:rsid w:val="00711620"/>
    <w:rsid w:val="00711767"/>
    <w:rsid w:val="007119A9"/>
    <w:rsid w:val="00711A8B"/>
    <w:rsid w:val="00711B07"/>
    <w:rsid w:val="00711D0F"/>
    <w:rsid w:val="00711EDB"/>
    <w:rsid w:val="0071212B"/>
    <w:rsid w:val="00712194"/>
    <w:rsid w:val="007121B4"/>
    <w:rsid w:val="00712303"/>
    <w:rsid w:val="007123E4"/>
    <w:rsid w:val="007125BA"/>
    <w:rsid w:val="007127AB"/>
    <w:rsid w:val="00712A1B"/>
    <w:rsid w:val="00712A7A"/>
    <w:rsid w:val="00712ED1"/>
    <w:rsid w:val="00712ED5"/>
    <w:rsid w:val="00713135"/>
    <w:rsid w:val="00713147"/>
    <w:rsid w:val="00713213"/>
    <w:rsid w:val="0071326F"/>
    <w:rsid w:val="00713321"/>
    <w:rsid w:val="007133ED"/>
    <w:rsid w:val="007134A2"/>
    <w:rsid w:val="007134DC"/>
    <w:rsid w:val="0071360B"/>
    <w:rsid w:val="007137D1"/>
    <w:rsid w:val="0071390C"/>
    <w:rsid w:val="00713995"/>
    <w:rsid w:val="00713AFA"/>
    <w:rsid w:val="00713B36"/>
    <w:rsid w:val="00713E82"/>
    <w:rsid w:val="00713EB7"/>
    <w:rsid w:val="00713EE3"/>
    <w:rsid w:val="0071418C"/>
    <w:rsid w:val="00714220"/>
    <w:rsid w:val="00714298"/>
    <w:rsid w:val="007142FB"/>
    <w:rsid w:val="00714668"/>
    <w:rsid w:val="007146E6"/>
    <w:rsid w:val="0071487C"/>
    <w:rsid w:val="007148E3"/>
    <w:rsid w:val="007149CD"/>
    <w:rsid w:val="00714C76"/>
    <w:rsid w:val="00714DB2"/>
    <w:rsid w:val="00714EA4"/>
    <w:rsid w:val="00714FC7"/>
    <w:rsid w:val="00715128"/>
    <w:rsid w:val="0071554C"/>
    <w:rsid w:val="007157F7"/>
    <w:rsid w:val="00715D1A"/>
    <w:rsid w:val="00716172"/>
    <w:rsid w:val="007162D6"/>
    <w:rsid w:val="007163A0"/>
    <w:rsid w:val="007163BD"/>
    <w:rsid w:val="00716714"/>
    <w:rsid w:val="0071671E"/>
    <w:rsid w:val="0071679D"/>
    <w:rsid w:val="0071688E"/>
    <w:rsid w:val="00716A47"/>
    <w:rsid w:val="00716C28"/>
    <w:rsid w:val="00716C4D"/>
    <w:rsid w:val="00716E3D"/>
    <w:rsid w:val="00716F2A"/>
    <w:rsid w:val="00717098"/>
    <w:rsid w:val="0071722E"/>
    <w:rsid w:val="007173FD"/>
    <w:rsid w:val="00717439"/>
    <w:rsid w:val="007176EB"/>
    <w:rsid w:val="007177D5"/>
    <w:rsid w:val="007178E4"/>
    <w:rsid w:val="00717ADE"/>
    <w:rsid w:val="00717AED"/>
    <w:rsid w:val="00717E38"/>
    <w:rsid w:val="00717FFE"/>
    <w:rsid w:val="00720030"/>
    <w:rsid w:val="00720060"/>
    <w:rsid w:val="0072057D"/>
    <w:rsid w:val="007205CA"/>
    <w:rsid w:val="00720633"/>
    <w:rsid w:val="00720783"/>
    <w:rsid w:val="007207C3"/>
    <w:rsid w:val="007208E4"/>
    <w:rsid w:val="00720C2B"/>
    <w:rsid w:val="00720CFC"/>
    <w:rsid w:val="00720E4C"/>
    <w:rsid w:val="007211E9"/>
    <w:rsid w:val="00721206"/>
    <w:rsid w:val="007213CA"/>
    <w:rsid w:val="007213EB"/>
    <w:rsid w:val="00721403"/>
    <w:rsid w:val="0072148F"/>
    <w:rsid w:val="007214AD"/>
    <w:rsid w:val="00721684"/>
    <w:rsid w:val="007216E1"/>
    <w:rsid w:val="00721728"/>
    <w:rsid w:val="007218CF"/>
    <w:rsid w:val="0072192B"/>
    <w:rsid w:val="00721F75"/>
    <w:rsid w:val="00721FF7"/>
    <w:rsid w:val="0072212A"/>
    <w:rsid w:val="00722145"/>
    <w:rsid w:val="00722176"/>
    <w:rsid w:val="00722267"/>
    <w:rsid w:val="00722446"/>
    <w:rsid w:val="0072272D"/>
    <w:rsid w:val="007227BF"/>
    <w:rsid w:val="00722ACD"/>
    <w:rsid w:val="00722F34"/>
    <w:rsid w:val="00722FC4"/>
    <w:rsid w:val="007231A5"/>
    <w:rsid w:val="007231FE"/>
    <w:rsid w:val="007232DF"/>
    <w:rsid w:val="007234E8"/>
    <w:rsid w:val="007234FB"/>
    <w:rsid w:val="00723550"/>
    <w:rsid w:val="007236AA"/>
    <w:rsid w:val="007237F3"/>
    <w:rsid w:val="00723A21"/>
    <w:rsid w:val="00723A87"/>
    <w:rsid w:val="00723BB6"/>
    <w:rsid w:val="00723BB8"/>
    <w:rsid w:val="00723F82"/>
    <w:rsid w:val="007244DB"/>
    <w:rsid w:val="007245A0"/>
    <w:rsid w:val="00724647"/>
    <w:rsid w:val="00724694"/>
    <w:rsid w:val="0072472D"/>
    <w:rsid w:val="00724768"/>
    <w:rsid w:val="007247E1"/>
    <w:rsid w:val="007248FE"/>
    <w:rsid w:val="0072495A"/>
    <w:rsid w:val="00724C05"/>
    <w:rsid w:val="00724CAB"/>
    <w:rsid w:val="00724E1B"/>
    <w:rsid w:val="00724F69"/>
    <w:rsid w:val="00724F7A"/>
    <w:rsid w:val="0072512E"/>
    <w:rsid w:val="0072527D"/>
    <w:rsid w:val="00725315"/>
    <w:rsid w:val="007257C2"/>
    <w:rsid w:val="0072584E"/>
    <w:rsid w:val="00725A55"/>
    <w:rsid w:val="00725B00"/>
    <w:rsid w:val="00725B3C"/>
    <w:rsid w:val="00725BDD"/>
    <w:rsid w:val="00725C43"/>
    <w:rsid w:val="00725E44"/>
    <w:rsid w:val="00725E6E"/>
    <w:rsid w:val="007260AA"/>
    <w:rsid w:val="007261DB"/>
    <w:rsid w:val="00726328"/>
    <w:rsid w:val="007263B1"/>
    <w:rsid w:val="007263E7"/>
    <w:rsid w:val="00726426"/>
    <w:rsid w:val="0072651F"/>
    <w:rsid w:val="00726568"/>
    <w:rsid w:val="007265AC"/>
    <w:rsid w:val="007265B6"/>
    <w:rsid w:val="007266CA"/>
    <w:rsid w:val="007266EA"/>
    <w:rsid w:val="00726884"/>
    <w:rsid w:val="00726ABF"/>
    <w:rsid w:val="00726B4A"/>
    <w:rsid w:val="0072725E"/>
    <w:rsid w:val="0072727E"/>
    <w:rsid w:val="007274DC"/>
    <w:rsid w:val="007275D7"/>
    <w:rsid w:val="00727708"/>
    <w:rsid w:val="00727789"/>
    <w:rsid w:val="007279B4"/>
    <w:rsid w:val="00727A36"/>
    <w:rsid w:val="00727CD6"/>
    <w:rsid w:val="007300E2"/>
    <w:rsid w:val="00730361"/>
    <w:rsid w:val="007303AE"/>
    <w:rsid w:val="0073043C"/>
    <w:rsid w:val="00730470"/>
    <w:rsid w:val="007304B0"/>
    <w:rsid w:val="00730518"/>
    <w:rsid w:val="007307A8"/>
    <w:rsid w:val="00730866"/>
    <w:rsid w:val="007308A0"/>
    <w:rsid w:val="00730A57"/>
    <w:rsid w:val="00730AC3"/>
    <w:rsid w:val="00730C91"/>
    <w:rsid w:val="00731070"/>
    <w:rsid w:val="007311ED"/>
    <w:rsid w:val="00731633"/>
    <w:rsid w:val="0073168C"/>
    <w:rsid w:val="007316B2"/>
    <w:rsid w:val="007316C8"/>
    <w:rsid w:val="007319DC"/>
    <w:rsid w:val="00731A5D"/>
    <w:rsid w:val="00731B5D"/>
    <w:rsid w:val="00731B7F"/>
    <w:rsid w:val="00732341"/>
    <w:rsid w:val="0073237D"/>
    <w:rsid w:val="00732672"/>
    <w:rsid w:val="0073283B"/>
    <w:rsid w:val="007329C8"/>
    <w:rsid w:val="00732A38"/>
    <w:rsid w:val="00732C5B"/>
    <w:rsid w:val="00732EB6"/>
    <w:rsid w:val="00732F2C"/>
    <w:rsid w:val="00733074"/>
    <w:rsid w:val="00733095"/>
    <w:rsid w:val="00733307"/>
    <w:rsid w:val="0073340F"/>
    <w:rsid w:val="00733546"/>
    <w:rsid w:val="007336CF"/>
    <w:rsid w:val="00733702"/>
    <w:rsid w:val="007340B9"/>
    <w:rsid w:val="007340CB"/>
    <w:rsid w:val="00734177"/>
    <w:rsid w:val="0073426C"/>
    <w:rsid w:val="00734397"/>
    <w:rsid w:val="00734703"/>
    <w:rsid w:val="0073492B"/>
    <w:rsid w:val="00734990"/>
    <w:rsid w:val="007349D7"/>
    <w:rsid w:val="00734A83"/>
    <w:rsid w:val="00734AAB"/>
    <w:rsid w:val="00734B0D"/>
    <w:rsid w:val="00734BDE"/>
    <w:rsid w:val="00734C76"/>
    <w:rsid w:val="00734DAC"/>
    <w:rsid w:val="00734F8E"/>
    <w:rsid w:val="00734F92"/>
    <w:rsid w:val="0073508E"/>
    <w:rsid w:val="007350F1"/>
    <w:rsid w:val="00735138"/>
    <w:rsid w:val="0073523F"/>
    <w:rsid w:val="007352FB"/>
    <w:rsid w:val="0073595D"/>
    <w:rsid w:val="00735A3A"/>
    <w:rsid w:val="00735B6D"/>
    <w:rsid w:val="00735E85"/>
    <w:rsid w:val="00735EF6"/>
    <w:rsid w:val="00736340"/>
    <w:rsid w:val="007363BB"/>
    <w:rsid w:val="00736405"/>
    <w:rsid w:val="0073655C"/>
    <w:rsid w:val="00736615"/>
    <w:rsid w:val="0073668D"/>
    <w:rsid w:val="00736B2F"/>
    <w:rsid w:val="00736B80"/>
    <w:rsid w:val="00736BEB"/>
    <w:rsid w:val="00736C2B"/>
    <w:rsid w:val="00736D77"/>
    <w:rsid w:val="00736DC9"/>
    <w:rsid w:val="007370F5"/>
    <w:rsid w:val="00737208"/>
    <w:rsid w:val="007372E3"/>
    <w:rsid w:val="007375AC"/>
    <w:rsid w:val="00737629"/>
    <w:rsid w:val="007376D7"/>
    <w:rsid w:val="00737849"/>
    <w:rsid w:val="00737B3D"/>
    <w:rsid w:val="00737D35"/>
    <w:rsid w:val="00737E85"/>
    <w:rsid w:val="00737FB2"/>
    <w:rsid w:val="00737FDE"/>
    <w:rsid w:val="007400D9"/>
    <w:rsid w:val="007402EC"/>
    <w:rsid w:val="007403E4"/>
    <w:rsid w:val="007404FC"/>
    <w:rsid w:val="0074055D"/>
    <w:rsid w:val="00740593"/>
    <w:rsid w:val="007405AA"/>
    <w:rsid w:val="007406CD"/>
    <w:rsid w:val="00740726"/>
    <w:rsid w:val="0074076B"/>
    <w:rsid w:val="007409DD"/>
    <w:rsid w:val="00740AEB"/>
    <w:rsid w:val="00740E24"/>
    <w:rsid w:val="00740E70"/>
    <w:rsid w:val="00740FE7"/>
    <w:rsid w:val="00741080"/>
    <w:rsid w:val="00741302"/>
    <w:rsid w:val="007413FB"/>
    <w:rsid w:val="007414F1"/>
    <w:rsid w:val="007415DA"/>
    <w:rsid w:val="00741734"/>
    <w:rsid w:val="007417BA"/>
    <w:rsid w:val="00741B01"/>
    <w:rsid w:val="00741DE7"/>
    <w:rsid w:val="00741E99"/>
    <w:rsid w:val="00742318"/>
    <w:rsid w:val="00742343"/>
    <w:rsid w:val="00742350"/>
    <w:rsid w:val="00742539"/>
    <w:rsid w:val="00742593"/>
    <w:rsid w:val="007428B0"/>
    <w:rsid w:val="00742B21"/>
    <w:rsid w:val="00742C50"/>
    <w:rsid w:val="00742E0D"/>
    <w:rsid w:val="00742E4C"/>
    <w:rsid w:val="0074307C"/>
    <w:rsid w:val="007431E1"/>
    <w:rsid w:val="0074320F"/>
    <w:rsid w:val="007433C0"/>
    <w:rsid w:val="007435AB"/>
    <w:rsid w:val="007436D1"/>
    <w:rsid w:val="00743833"/>
    <w:rsid w:val="007438DE"/>
    <w:rsid w:val="007439D3"/>
    <w:rsid w:val="00743A2D"/>
    <w:rsid w:val="00743A75"/>
    <w:rsid w:val="00743B08"/>
    <w:rsid w:val="00743B49"/>
    <w:rsid w:val="00743D4E"/>
    <w:rsid w:val="00743F0C"/>
    <w:rsid w:val="0074400B"/>
    <w:rsid w:val="00744038"/>
    <w:rsid w:val="007440A7"/>
    <w:rsid w:val="007442C0"/>
    <w:rsid w:val="007442ED"/>
    <w:rsid w:val="0074431C"/>
    <w:rsid w:val="00744346"/>
    <w:rsid w:val="007443E0"/>
    <w:rsid w:val="0074493F"/>
    <w:rsid w:val="007449C8"/>
    <w:rsid w:val="00744A1A"/>
    <w:rsid w:val="00744BC0"/>
    <w:rsid w:val="00744DEF"/>
    <w:rsid w:val="00744FEA"/>
    <w:rsid w:val="007450D4"/>
    <w:rsid w:val="0074530E"/>
    <w:rsid w:val="00745342"/>
    <w:rsid w:val="00745410"/>
    <w:rsid w:val="00745866"/>
    <w:rsid w:val="0074594E"/>
    <w:rsid w:val="00745979"/>
    <w:rsid w:val="00745983"/>
    <w:rsid w:val="007459C7"/>
    <w:rsid w:val="00745A03"/>
    <w:rsid w:val="00745AB1"/>
    <w:rsid w:val="00745BE7"/>
    <w:rsid w:val="00745CA2"/>
    <w:rsid w:val="00745D37"/>
    <w:rsid w:val="00745E70"/>
    <w:rsid w:val="00746068"/>
    <w:rsid w:val="00746100"/>
    <w:rsid w:val="00746213"/>
    <w:rsid w:val="007463B7"/>
    <w:rsid w:val="007463C2"/>
    <w:rsid w:val="007463E7"/>
    <w:rsid w:val="00746437"/>
    <w:rsid w:val="00746828"/>
    <w:rsid w:val="007468CB"/>
    <w:rsid w:val="00746A24"/>
    <w:rsid w:val="00746DC5"/>
    <w:rsid w:val="00746E8A"/>
    <w:rsid w:val="00746F8C"/>
    <w:rsid w:val="0074701B"/>
    <w:rsid w:val="007470DB"/>
    <w:rsid w:val="007473B2"/>
    <w:rsid w:val="0074744C"/>
    <w:rsid w:val="007474C6"/>
    <w:rsid w:val="007474E6"/>
    <w:rsid w:val="00747503"/>
    <w:rsid w:val="0074787B"/>
    <w:rsid w:val="00747A3C"/>
    <w:rsid w:val="00747CDA"/>
    <w:rsid w:val="00747F32"/>
    <w:rsid w:val="007500D2"/>
    <w:rsid w:val="00750176"/>
    <w:rsid w:val="0075043F"/>
    <w:rsid w:val="007505BD"/>
    <w:rsid w:val="00750699"/>
    <w:rsid w:val="00750851"/>
    <w:rsid w:val="0075085C"/>
    <w:rsid w:val="00750A2C"/>
    <w:rsid w:val="00750B41"/>
    <w:rsid w:val="00750CF5"/>
    <w:rsid w:val="00750D0B"/>
    <w:rsid w:val="00750D0C"/>
    <w:rsid w:val="00750DAF"/>
    <w:rsid w:val="00750FEF"/>
    <w:rsid w:val="0075106C"/>
    <w:rsid w:val="007512F2"/>
    <w:rsid w:val="0075146C"/>
    <w:rsid w:val="007514E3"/>
    <w:rsid w:val="00751687"/>
    <w:rsid w:val="00751806"/>
    <w:rsid w:val="0075184F"/>
    <w:rsid w:val="0075196E"/>
    <w:rsid w:val="0075198A"/>
    <w:rsid w:val="00751AA5"/>
    <w:rsid w:val="00751D63"/>
    <w:rsid w:val="00751F67"/>
    <w:rsid w:val="0075289B"/>
    <w:rsid w:val="007528AC"/>
    <w:rsid w:val="007528CB"/>
    <w:rsid w:val="0075299B"/>
    <w:rsid w:val="00752A15"/>
    <w:rsid w:val="00752CBA"/>
    <w:rsid w:val="00752CC1"/>
    <w:rsid w:val="00752CE5"/>
    <w:rsid w:val="00752E2B"/>
    <w:rsid w:val="00752E5A"/>
    <w:rsid w:val="00752EB6"/>
    <w:rsid w:val="00753065"/>
    <w:rsid w:val="00753177"/>
    <w:rsid w:val="007532F5"/>
    <w:rsid w:val="0075335B"/>
    <w:rsid w:val="007533B9"/>
    <w:rsid w:val="00753445"/>
    <w:rsid w:val="00753707"/>
    <w:rsid w:val="00753BD5"/>
    <w:rsid w:val="00753E9F"/>
    <w:rsid w:val="007540EB"/>
    <w:rsid w:val="007546F7"/>
    <w:rsid w:val="00754726"/>
    <w:rsid w:val="00754774"/>
    <w:rsid w:val="00754777"/>
    <w:rsid w:val="007547FC"/>
    <w:rsid w:val="00754988"/>
    <w:rsid w:val="00754C2D"/>
    <w:rsid w:val="00754D48"/>
    <w:rsid w:val="00754E18"/>
    <w:rsid w:val="00754E1D"/>
    <w:rsid w:val="00754E66"/>
    <w:rsid w:val="00754F8C"/>
    <w:rsid w:val="00755157"/>
    <w:rsid w:val="00755207"/>
    <w:rsid w:val="00755301"/>
    <w:rsid w:val="007555D5"/>
    <w:rsid w:val="00755A2A"/>
    <w:rsid w:val="00755A31"/>
    <w:rsid w:val="00755C92"/>
    <w:rsid w:val="00755CD1"/>
    <w:rsid w:val="00755CE8"/>
    <w:rsid w:val="00755ECA"/>
    <w:rsid w:val="00755F21"/>
    <w:rsid w:val="007560B0"/>
    <w:rsid w:val="007562B8"/>
    <w:rsid w:val="007562F1"/>
    <w:rsid w:val="00756370"/>
    <w:rsid w:val="007565E3"/>
    <w:rsid w:val="007567BC"/>
    <w:rsid w:val="007567FE"/>
    <w:rsid w:val="007568B4"/>
    <w:rsid w:val="00756AC0"/>
    <w:rsid w:val="00756B5E"/>
    <w:rsid w:val="00756DD4"/>
    <w:rsid w:val="00756F1D"/>
    <w:rsid w:val="00757278"/>
    <w:rsid w:val="007572FE"/>
    <w:rsid w:val="0075731E"/>
    <w:rsid w:val="0075754F"/>
    <w:rsid w:val="0075755F"/>
    <w:rsid w:val="007576FA"/>
    <w:rsid w:val="00757A26"/>
    <w:rsid w:val="00757CCC"/>
    <w:rsid w:val="00757EA4"/>
    <w:rsid w:val="00760030"/>
    <w:rsid w:val="007600DF"/>
    <w:rsid w:val="0076043D"/>
    <w:rsid w:val="007604AA"/>
    <w:rsid w:val="00760539"/>
    <w:rsid w:val="00760586"/>
    <w:rsid w:val="0076098E"/>
    <w:rsid w:val="00760AF4"/>
    <w:rsid w:val="00760B5B"/>
    <w:rsid w:val="00760B79"/>
    <w:rsid w:val="00760C13"/>
    <w:rsid w:val="00760C7F"/>
    <w:rsid w:val="00760DAB"/>
    <w:rsid w:val="00760DDB"/>
    <w:rsid w:val="007610D6"/>
    <w:rsid w:val="0076112B"/>
    <w:rsid w:val="007612A6"/>
    <w:rsid w:val="0076131D"/>
    <w:rsid w:val="007613EE"/>
    <w:rsid w:val="0076175A"/>
    <w:rsid w:val="007617D9"/>
    <w:rsid w:val="00761931"/>
    <w:rsid w:val="007619E3"/>
    <w:rsid w:val="007622AB"/>
    <w:rsid w:val="007623F2"/>
    <w:rsid w:val="0076253C"/>
    <w:rsid w:val="00762770"/>
    <w:rsid w:val="00762937"/>
    <w:rsid w:val="00762FF1"/>
    <w:rsid w:val="00763046"/>
    <w:rsid w:val="007632CE"/>
    <w:rsid w:val="0076342D"/>
    <w:rsid w:val="0076366A"/>
    <w:rsid w:val="007636B5"/>
    <w:rsid w:val="00763788"/>
    <w:rsid w:val="00763AAE"/>
    <w:rsid w:val="00763B40"/>
    <w:rsid w:val="00763B88"/>
    <w:rsid w:val="00763F13"/>
    <w:rsid w:val="007641C3"/>
    <w:rsid w:val="0076423C"/>
    <w:rsid w:val="007643D5"/>
    <w:rsid w:val="00764443"/>
    <w:rsid w:val="00764499"/>
    <w:rsid w:val="0076450B"/>
    <w:rsid w:val="00764510"/>
    <w:rsid w:val="0076452C"/>
    <w:rsid w:val="00764692"/>
    <w:rsid w:val="007646E9"/>
    <w:rsid w:val="007646F6"/>
    <w:rsid w:val="00764743"/>
    <w:rsid w:val="00764910"/>
    <w:rsid w:val="007649ED"/>
    <w:rsid w:val="00764EC1"/>
    <w:rsid w:val="00764F5C"/>
    <w:rsid w:val="00765056"/>
    <w:rsid w:val="007652A7"/>
    <w:rsid w:val="007655CA"/>
    <w:rsid w:val="0076565C"/>
    <w:rsid w:val="0076574A"/>
    <w:rsid w:val="007657AC"/>
    <w:rsid w:val="0076583D"/>
    <w:rsid w:val="007659CD"/>
    <w:rsid w:val="007659DD"/>
    <w:rsid w:val="00765A22"/>
    <w:rsid w:val="00765A3C"/>
    <w:rsid w:val="00765AC3"/>
    <w:rsid w:val="00765BAF"/>
    <w:rsid w:val="00765E4E"/>
    <w:rsid w:val="00765F39"/>
    <w:rsid w:val="007660B7"/>
    <w:rsid w:val="007661BF"/>
    <w:rsid w:val="00766282"/>
    <w:rsid w:val="00766434"/>
    <w:rsid w:val="00766540"/>
    <w:rsid w:val="0076679C"/>
    <w:rsid w:val="0076684B"/>
    <w:rsid w:val="00766865"/>
    <w:rsid w:val="007668B7"/>
    <w:rsid w:val="00766998"/>
    <w:rsid w:val="00766A9A"/>
    <w:rsid w:val="00766B30"/>
    <w:rsid w:val="00766B36"/>
    <w:rsid w:val="00766D8F"/>
    <w:rsid w:val="00767022"/>
    <w:rsid w:val="00767163"/>
    <w:rsid w:val="007673C7"/>
    <w:rsid w:val="00767577"/>
    <w:rsid w:val="00767645"/>
    <w:rsid w:val="0076772F"/>
    <w:rsid w:val="007677A0"/>
    <w:rsid w:val="007677D6"/>
    <w:rsid w:val="00767928"/>
    <w:rsid w:val="0076796D"/>
    <w:rsid w:val="00767E49"/>
    <w:rsid w:val="00767E4A"/>
    <w:rsid w:val="00767FF6"/>
    <w:rsid w:val="00770426"/>
    <w:rsid w:val="00770891"/>
    <w:rsid w:val="00770F4A"/>
    <w:rsid w:val="00771441"/>
    <w:rsid w:val="00771557"/>
    <w:rsid w:val="0077164C"/>
    <w:rsid w:val="0077165D"/>
    <w:rsid w:val="00771680"/>
    <w:rsid w:val="00771805"/>
    <w:rsid w:val="00771952"/>
    <w:rsid w:val="00771976"/>
    <w:rsid w:val="00771993"/>
    <w:rsid w:val="00771B24"/>
    <w:rsid w:val="00771F44"/>
    <w:rsid w:val="00772273"/>
    <w:rsid w:val="00772508"/>
    <w:rsid w:val="0077251D"/>
    <w:rsid w:val="00772570"/>
    <w:rsid w:val="007725A4"/>
    <w:rsid w:val="0077270F"/>
    <w:rsid w:val="00772B29"/>
    <w:rsid w:val="00772C4F"/>
    <w:rsid w:val="00772DFC"/>
    <w:rsid w:val="00772E69"/>
    <w:rsid w:val="007730CD"/>
    <w:rsid w:val="007732A1"/>
    <w:rsid w:val="007732A4"/>
    <w:rsid w:val="007734CF"/>
    <w:rsid w:val="007735BD"/>
    <w:rsid w:val="0077399A"/>
    <w:rsid w:val="007739EE"/>
    <w:rsid w:val="00773AD9"/>
    <w:rsid w:val="00773C52"/>
    <w:rsid w:val="00773D5D"/>
    <w:rsid w:val="00773E09"/>
    <w:rsid w:val="00773F50"/>
    <w:rsid w:val="00773FB0"/>
    <w:rsid w:val="00774004"/>
    <w:rsid w:val="00774016"/>
    <w:rsid w:val="00774081"/>
    <w:rsid w:val="007741C9"/>
    <w:rsid w:val="007741E8"/>
    <w:rsid w:val="0077435B"/>
    <w:rsid w:val="0077446D"/>
    <w:rsid w:val="00774B20"/>
    <w:rsid w:val="00774C08"/>
    <w:rsid w:val="00774C69"/>
    <w:rsid w:val="00774F4C"/>
    <w:rsid w:val="00775254"/>
    <w:rsid w:val="00775A48"/>
    <w:rsid w:val="00775AA1"/>
    <w:rsid w:val="00775CB3"/>
    <w:rsid w:val="00775D2F"/>
    <w:rsid w:val="00775DBF"/>
    <w:rsid w:val="0077610A"/>
    <w:rsid w:val="00776118"/>
    <w:rsid w:val="00776431"/>
    <w:rsid w:val="007764FF"/>
    <w:rsid w:val="007767F3"/>
    <w:rsid w:val="00776B1D"/>
    <w:rsid w:val="00776B87"/>
    <w:rsid w:val="00776BB3"/>
    <w:rsid w:val="00776CDF"/>
    <w:rsid w:val="00776DD6"/>
    <w:rsid w:val="00776EEE"/>
    <w:rsid w:val="00776FE6"/>
    <w:rsid w:val="0077710B"/>
    <w:rsid w:val="00777135"/>
    <w:rsid w:val="00777176"/>
    <w:rsid w:val="00777277"/>
    <w:rsid w:val="00777655"/>
    <w:rsid w:val="0077766B"/>
    <w:rsid w:val="00777967"/>
    <w:rsid w:val="00777CC3"/>
    <w:rsid w:val="00777CE5"/>
    <w:rsid w:val="00777D0F"/>
    <w:rsid w:val="00777D15"/>
    <w:rsid w:val="00777D3C"/>
    <w:rsid w:val="00777DE3"/>
    <w:rsid w:val="00777EBB"/>
    <w:rsid w:val="00777F57"/>
    <w:rsid w:val="00777F79"/>
    <w:rsid w:val="0078000B"/>
    <w:rsid w:val="00780231"/>
    <w:rsid w:val="0078029D"/>
    <w:rsid w:val="007803AD"/>
    <w:rsid w:val="007803C6"/>
    <w:rsid w:val="00780556"/>
    <w:rsid w:val="00780692"/>
    <w:rsid w:val="00780941"/>
    <w:rsid w:val="00780942"/>
    <w:rsid w:val="00780B69"/>
    <w:rsid w:val="00780F01"/>
    <w:rsid w:val="00780FBE"/>
    <w:rsid w:val="007814A3"/>
    <w:rsid w:val="007814F4"/>
    <w:rsid w:val="007815B8"/>
    <w:rsid w:val="00781656"/>
    <w:rsid w:val="00781685"/>
    <w:rsid w:val="00781705"/>
    <w:rsid w:val="0078176D"/>
    <w:rsid w:val="00781810"/>
    <w:rsid w:val="00781A56"/>
    <w:rsid w:val="00781A8C"/>
    <w:rsid w:val="00781AFE"/>
    <w:rsid w:val="00781BE3"/>
    <w:rsid w:val="00781C72"/>
    <w:rsid w:val="00781D1D"/>
    <w:rsid w:val="00781F2D"/>
    <w:rsid w:val="0078200F"/>
    <w:rsid w:val="007820F8"/>
    <w:rsid w:val="0078218D"/>
    <w:rsid w:val="0078221D"/>
    <w:rsid w:val="007822A3"/>
    <w:rsid w:val="0078231B"/>
    <w:rsid w:val="007826BB"/>
    <w:rsid w:val="00782873"/>
    <w:rsid w:val="00782883"/>
    <w:rsid w:val="00782922"/>
    <w:rsid w:val="00782AF4"/>
    <w:rsid w:val="00782B2D"/>
    <w:rsid w:val="00782BA7"/>
    <w:rsid w:val="00782C61"/>
    <w:rsid w:val="00782C9F"/>
    <w:rsid w:val="00782F5F"/>
    <w:rsid w:val="00782FD6"/>
    <w:rsid w:val="00783322"/>
    <w:rsid w:val="007834DF"/>
    <w:rsid w:val="00783602"/>
    <w:rsid w:val="00783657"/>
    <w:rsid w:val="0078375A"/>
    <w:rsid w:val="00783836"/>
    <w:rsid w:val="007838C9"/>
    <w:rsid w:val="00783968"/>
    <w:rsid w:val="00783B4E"/>
    <w:rsid w:val="00783BBC"/>
    <w:rsid w:val="0078408B"/>
    <w:rsid w:val="007840CD"/>
    <w:rsid w:val="00784634"/>
    <w:rsid w:val="00784659"/>
    <w:rsid w:val="007848C8"/>
    <w:rsid w:val="007848E8"/>
    <w:rsid w:val="007849C2"/>
    <w:rsid w:val="00784AAF"/>
    <w:rsid w:val="00784B24"/>
    <w:rsid w:val="00784D62"/>
    <w:rsid w:val="00784F89"/>
    <w:rsid w:val="00784FED"/>
    <w:rsid w:val="00784FEF"/>
    <w:rsid w:val="00785015"/>
    <w:rsid w:val="00785238"/>
    <w:rsid w:val="007854A7"/>
    <w:rsid w:val="00785749"/>
    <w:rsid w:val="0078587F"/>
    <w:rsid w:val="00785BDF"/>
    <w:rsid w:val="00785C08"/>
    <w:rsid w:val="00785C88"/>
    <w:rsid w:val="00785D9B"/>
    <w:rsid w:val="00786103"/>
    <w:rsid w:val="007862AD"/>
    <w:rsid w:val="007862C9"/>
    <w:rsid w:val="00786303"/>
    <w:rsid w:val="00786515"/>
    <w:rsid w:val="007865E6"/>
    <w:rsid w:val="00786616"/>
    <w:rsid w:val="0078661B"/>
    <w:rsid w:val="00786A48"/>
    <w:rsid w:val="00786B6A"/>
    <w:rsid w:val="00786BB3"/>
    <w:rsid w:val="00786DA0"/>
    <w:rsid w:val="00786E7A"/>
    <w:rsid w:val="00786E80"/>
    <w:rsid w:val="00786E9E"/>
    <w:rsid w:val="00786F0A"/>
    <w:rsid w:val="00786F95"/>
    <w:rsid w:val="00786FA2"/>
    <w:rsid w:val="00786FF8"/>
    <w:rsid w:val="00787064"/>
    <w:rsid w:val="007871A5"/>
    <w:rsid w:val="007871B3"/>
    <w:rsid w:val="007876E5"/>
    <w:rsid w:val="007877A0"/>
    <w:rsid w:val="007878BE"/>
    <w:rsid w:val="00787963"/>
    <w:rsid w:val="00787A86"/>
    <w:rsid w:val="00787B13"/>
    <w:rsid w:val="00787D0C"/>
    <w:rsid w:val="00787DBD"/>
    <w:rsid w:val="00787DDA"/>
    <w:rsid w:val="00787DF7"/>
    <w:rsid w:val="00787EE8"/>
    <w:rsid w:val="00790022"/>
    <w:rsid w:val="007900AD"/>
    <w:rsid w:val="0079024B"/>
    <w:rsid w:val="007902C5"/>
    <w:rsid w:val="0079066E"/>
    <w:rsid w:val="00790771"/>
    <w:rsid w:val="00790B84"/>
    <w:rsid w:val="00790BA3"/>
    <w:rsid w:val="00790C40"/>
    <w:rsid w:val="00790C87"/>
    <w:rsid w:val="00790DF1"/>
    <w:rsid w:val="00790EC8"/>
    <w:rsid w:val="00790FFF"/>
    <w:rsid w:val="007911A0"/>
    <w:rsid w:val="007913C8"/>
    <w:rsid w:val="007914C6"/>
    <w:rsid w:val="007918FC"/>
    <w:rsid w:val="00791928"/>
    <w:rsid w:val="00791BBE"/>
    <w:rsid w:val="00791DBE"/>
    <w:rsid w:val="00791E99"/>
    <w:rsid w:val="00791F38"/>
    <w:rsid w:val="00791F4E"/>
    <w:rsid w:val="007920D0"/>
    <w:rsid w:val="00792216"/>
    <w:rsid w:val="00792371"/>
    <w:rsid w:val="007924B7"/>
    <w:rsid w:val="007924F6"/>
    <w:rsid w:val="0079274B"/>
    <w:rsid w:val="007927B0"/>
    <w:rsid w:val="00792BEA"/>
    <w:rsid w:val="00792C26"/>
    <w:rsid w:val="00792E25"/>
    <w:rsid w:val="00792E85"/>
    <w:rsid w:val="00792E92"/>
    <w:rsid w:val="00792EAC"/>
    <w:rsid w:val="00793199"/>
    <w:rsid w:val="007931BF"/>
    <w:rsid w:val="007931F3"/>
    <w:rsid w:val="00793485"/>
    <w:rsid w:val="007935E8"/>
    <w:rsid w:val="00793655"/>
    <w:rsid w:val="00793913"/>
    <w:rsid w:val="00793940"/>
    <w:rsid w:val="00793A44"/>
    <w:rsid w:val="00793C95"/>
    <w:rsid w:val="00794001"/>
    <w:rsid w:val="00794067"/>
    <w:rsid w:val="00794154"/>
    <w:rsid w:val="007942EC"/>
    <w:rsid w:val="0079432B"/>
    <w:rsid w:val="00794565"/>
    <w:rsid w:val="007945F8"/>
    <w:rsid w:val="00794642"/>
    <w:rsid w:val="00794865"/>
    <w:rsid w:val="007948C2"/>
    <w:rsid w:val="00794A06"/>
    <w:rsid w:val="00794C7B"/>
    <w:rsid w:val="00794C8B"/>
    <w:rsid w:val="00794E1D"/>
    <w:rsid w:val="00794EDA"/>
    <w:rsid w:val="00794EE2"/>
    <w:rsid w:val="007951C2"/>
    <w:rsid w:val="0079531F"/>
    <w:rsid w:val="007953E3"/>
    <w:rsid w:val="00795469"/>
    <w:rsid w:val="00795729"/>
    <w:rsid w:val="00795783"/>
    <w:rsid w:val="007958B9"/>
    <w:rsid w:val="00795ACD"/>
    <w:rsid w:val="00795C95"/>
    <w:rsid w:val="00795F47"/>
    <w:rsid w:val="00795F65"/>
    <w:rsid w:val="00795FA5"/>
    <w:rsid w:val="00796380"/>
    <w:rsid w:val="00796435"/>
    <w:rsid w:val="00796714"/>
    <w:rsid w:val="0079684B"/>
    <w:rsid w:val="007969D5"/>
    <w:rsid w:val="00796ADD"/>
    <w:rsid w:val="00796BF3"/>
    <w:rsid w:val="00796E21"/>
    <w:rsid w:val="00796FFB"/>
    <w:rsid w:val="00797001"/>
    <w:rsid w:val="00797288"/>
    <w:rsid w:val="00797320"/>
    <w:rsid w:val="00797421"/>
    <w:rsid w:val="00797783"/>
    <w:rsid w:val="00797AFB"/>
    <w:rsid w:val="00797B69"/>
    <w:rsid w:val="00797C40"/>
    <w:rsid w:val="00797DC2"/>
    <w:rsid w:val="007A010C"/>
    <w:rsid w:val="007A034B"/>
    <w:rsid w:val="007A04A2"/>
    <w:rsid w:val="007A099C"/>
    <w:rsid w:val="007A0B67"/>
    <w:rsid w:val="007A0C58"/>
    <w:rsid w:val="007A0EBF"/>
    <w:rsid w:val="007A0F0C"/>
    <w:rsid w:val="007A121F"/>
    <w:rsid w:val="007A12B2"/>
    <w:rsid w:val="007A12DC"/>
    <w:rsid w:val="007A1411"/>
    <w:rsid w:val="007A15EC"/>
    <w:rsid w:val="007A17B3"/>
    <w:rsid w:val="007A17F6"/>
    <w:rsid w:val="007A1812"/>
    <w:rsid w:val="007A19EA"/>
    <w:rsid w:val="007A1AAF"/>
    <w:rsid w:val="007A1B7A"/>
    <w:rsid w:val="007A1BC3"/>
    <w:rsid w:val="007A1DE4"/>
    <w:rsid w:val="007A1E56"/>
    <w:rsid w:val="007A2092"/>
    <w:rsid w:val="007A222C"/>
    <w:rsid w:val="007A2378"/>
    <w:rsid w:val="007A23EB"/>
    <w:rsid w:val="007A2598"/>
    <w:rsid w:val="007A2B8F"/>
    <w:rsid w:val="007A2F67"/>
    <w:rsid w:val="007A2F7F"/>
    <w:rsid w:val="007A306C"/>
    <w:rsid w:val="007A30F1"/>
    <w:rsid w:val="007A347F"/>
    <w:rsid w:val="007A34DB"/>
    <w:rsid w:val="007A3565"/>
    <w:rsid w:val="007A3737"/>
    <w:rsid w:val="007A37FD"/>
    <w:rsid w:val="007A380A"/>
    <w:rsid w:val="007A3845"/>
    <w:rsid w:val="007A38EB"/>
    <w:rsid w:val="007A399B"/>
    <w:rsid w:val="007A39CB"/>
    <w:rsid w:val="007A3AF9"/>
    <w:rsid w:val="007A3E4A"/>
    <w:rsid w:val="007A3F06"/>
    <w:rsid w:val="007A3FD3"/>
    <w:rsid w:val="007A3FE6"/>
    <w:rsid w:val="007A4050"/>
    <w:rsid w:val="007A40D9"/>
    <w:rsid w:val="007A40DC"/>
    <w:rsid w:val="007A40F5"/>
    <w:rsid w:val="007A45D0"/>
    <w:rsid w:val="007A4838"/>
    <w:rsid w:val="007A483D"/>
    <w:rsid w:val="007A48CE"/>
    <w:rsid w:val="007A4929"/>
    <w:rsid w:val="007A4A23"/>
    <w:rsid w:val="007A4B49"/>
    <w:rsid w:val="007A4C14"/>
    <w:rsid w:val="007A4F3F"/>
    <w:rsid w:val="007A4FF1"/>
    <w:rsid w:val="007A509C"/>
    <w:rsid w:val="007A529B"/>
    <w:rsid w:val="007A53B4"/>
    <w:rsid w:val="007A54C2"/>
    <w:rsid w:val="007A55BA"/>
    <w:rsid w:val="007A55C1"/>
    <w:rsid w:val="007A55D3"/>
    <w:rsid w:val="007A56E0"/>
    <w:rsid w:val="007A5720"/>
    <w:rsid w:val="007A58B0"/>
    <w:rsid w:val="007A5AF0"/>
    <w:rsid w:val="007A5B2E"/>
    <w:rsid w:val="007A5D90"/>
    <w:rsid w:val="007A5DF4"/>
    <w:rsid w:val="007A5E95"/>
    <w:rsid w:val="007A6277"/>
    <w:rsid w:val="007A63E9"/>
    <w:rsid w:val="007A64BF"/>
    <w:rsid w:val="007A65FA"/>
    <w:rsid w:val="007A665A"/>
    <w:rsid w:val="007A6663"/>
    <w:rsid w:val="007A669F"/>
    <w:rsid w:val="007A677F"/>
    <w:rsid w:val="007A680B"/>
    <w:rsid w:val="007A694D"/>
    <w:rsid w:val="007A6A9D"/>
    <w:rsid w:val="007A6CF0"/>
    <w:rsid w:val="007A6FAA"/>
    <w:rsid w:val="007A7172"/>
    <w:rsid w:val="007A7232"/>
    <w:rsid w:val="007A72F8"/>
    <w:rsid w:val="007A733A"/>
    <w:rsid w:val="007A7465"/>
    <w:rsid w:val="007A7716"/>
    <w:rsid w:val="007A7725"/>
    <w:rsid w:val="007A791E"/>
    <w:rsid w:val="007A79A4"/>
    <w:rsid w:val="007A7A7E"/>
    <w:rsid w:val="007A7A9E"/>
    <w:rsid w:val="007A7D8F"/>
    <w:rsid w:val="007B01EE"/>
    <w:rsid w:val="007B02A3"/>
    <w:rsid w:val="007B0815"/>
    <w:rsid w:val="007B083F"/>
    <w:rsid w:val="007B094C"/>
    <w:rsid w:val="007B0C9C"/>
    <w:rsid w:val="007B0D69"/>
    <w:rsid w:val="007B0DAA"/>
    <w:rsid w:val="007B0F63"/>
    <w:rsid w:val="007B1448"/>
    <w:rsid w:val="007B149B"/>
    <w:rsid w:val="007B1543"/>
    <w:rsid w:val="007B15DD"/>
    <w:rsid w:val="007B1661"/>
    <w:rsid w:val="007B169B"/>
    <w:rsid w:val="007B186D"/>
    <w:rsid w:val="007B1934"/>
    <w:rsid w:val="007B1A2C"/>
    <w:rsid w:val="007B1B66"/>
    <w:rsid w:val="007B1CB1"/>
    <w:rsid w:val="007B20E6"/>
    <w:rsid w:val="007B21F7"/>
    <w:rsid w:val="007B2233"/>
    <w:rsid w:val="007B22BD"/>
    <w:rsid w:val="007B22BE"/>
    <w:rsid w:val="007B23C7"/>
    <w:rsid w:val="007B24C8"/>
    <w:rsid w:val="007B2813"/>
    <w:rsid w:val="007B283A"/>
    <w:rsid w:val="007B2976"/>
    <w:rsid w:val="007B2995"/>
    <w:rsid w:val="007B2C30"/>
    <w:rsid w:val="007B30EC"/>
    <w:rsid w:val="007B3325"/>
    <w:rsid w:val="007B3431"/>
    <w:rsid w:val="007B34B8"/>
    <w:rsid w:val="007B35F2"/>
    <w:rsid w:val="007B364F"/>
    <w:rsid w:val="007B3C47"/>
    <w:rsid w:val="007B3C6A"/>
    <w:rsid w:val="007B3DBB"/>
    <w:rsid w:val="007B3DF3"/>
    <w:rsid w:val="007B3DFA"/>
    <w:rsid w:val="007B3E20"/>
    <w:rsid w:val="007B3E71"/>
    <w:rsid w:val="007B4166"/>
    <w:rsid w:val="007B4246"/>
    <w:rsid w:val="007B449B"/>
    <w:rsid w:val="007B45C2"/>
    <w:rsid w:val="007B4904"/>
    <w:rsid w:val="007B4942"/>
    <w:rsid w:val="007B4CAC"/>
    <w:rsid w:val="007B4CB6"/>
    <w:rsid w:val="007B4CF8"/>
    <w:rsid w:val="007B4FA0"/>
    <w:rsid w:val="007B4FF0"/>
    <w:rsid w:val="007B500F"/>
    <w:rsid w:val="007B51B7"/>
    <w:rsid w:val="007B5233"/>
    <w:rsid w:val="007B5399"/>
    <w:rsid w:val="007B5556"/>
    <w:rsid w:val="007B5566"/>
    <w:rsid w:val="007B562F"/>
    <w:rsid w:val="007B5680"/>
    <w:rsid w:val="007B5820"/>
    <w:rsid w:val="007B5870"/>
    <w:rsid w:val="007B59B3"/>
    <w:rsid w:val="007B5CD8"/>
    <w:rsid w:val="007B5D00"/>
    <w:rsid w:val="007B614F"/>
    <w:rsid w:val="007B61A9"/>
    <w:rsid w:val="007B62B2"/>
    <w:rsid w:val="007B6309"/>
    <w:rsid w:val="007B6528"/>
    <w:rsid w:val="007B66B9"/>
    <w:rsid w:val="007B675B"/>
    <w:rsid w:val="007B687E"/>
    <w:rsid w:val="007B6B89"/>
    <w:rsid w:val="007B6BCB"/>
    <w:rsid w:val="007B6D29"/>
    <w:rsid w:val="007B6E0F"/>
    <w:rsid w:val="007B6E6A"/>
    <w:rsid w:val="007B7396"/>
    <w:rsid w:val="007B73B2"/>
    <w:rsid w:val="007B7539"/>
    <w:rsid w:val="007B77D3"/>
    <w:rsid w:val="007B78B8"/>
    <w:rsid w:val="007B78CB"/>
    <w:rsid w:val="007B793E"/>
    <w:rsid w:val="007B79F3"/>
    <w:rsid w:val="007B7C0A"/>
    <w:rsid w:val="007B7DD4"/>
    <w:rsid w:val="007B7E0B"/>
    <w:rsid w:val="007C015B"/>
    <w:rsid w:val="007C018E"/>
    <w:rsid w:val="007C0265"/>
    <w:rsid w:val="007C02E4"/>
    <w:rsid w:val="007C04ED"/>
    <w:rsid w:val="007C050D"/>
    <w:rsid w:val="007C067A"/>
    <w:rsid w:val="007C06FD"/>
    <w:rsid w:val="007C0760"/>
    <w:rsid w:val="007C0B3D"/>
    <w:rsid w:val="007C0BBC"/>
    <w:rsid w:val="007C0C31"/>
    <w:rsid w:val="007C0DB5"/>
    <w:rsid w:val="007C0FA6"/>
    <w:rsid w:val="007C131D"/>
    <w:rsid w:val="007C1498"/>
    <w:rsid w:val="007C1604"/>
    <w:rsid w:val="007C1697"/>
    <w:rsid w:val="007C1765"/>
    <w:rsid w:val="007C1A57"/>
    <w:rsid w:val="007C1A8B"/>
    <w:rsid w:val="007C1EEE"/>
    <w:rsid w:val="007C1F82"/>
    <w:rsid w:val="007C2100"/>
    <w:rsid w:val="007C218D"/>
    <w:rsid w:val="007C219D"/>
    <w:rsid w:val="007C21F7"/>
    <w:rsid w:val="007C23C8"/>
    <w:rsid w:val="007C263E"/>
    <w:rsid w:val="007C26E9"/>
    <w:rsid w:val="007C2AD0"/>
    <w:rsid w:val="007C2C64"/>
    <w:rsid w:val="007C2C6D"/>
    <w:rsid w:val="007C2CD6"/>
    <w:rsid w:val="007C2E48"/>
    <w:rsid w:val="007C2FB1"/>
    <w:rsid w:val="007C317A"/>
    <w:rsid w:val="007C331F"/>
    <w:rsid w:val="007C3322"/>
    <w:rsid w:val="007C347C"/>
    <w:rsid w:val="007C34A4"/>
    <w:rsid w:val="007C34AB"/>
    <w:rsid w:val="007C3776"/>
    <w:rsid w:val="007C38D0"/>
    <w:rsid w:val="007C3963"/>
    <w:rsid w:val="007C3A95"/>
    <w:rsid w:val="007C3BDA"/>
    <w:rsid w:val="007C41B1"/>
    <w:rsid w:val="007C4271"/>
    <w:rsid w:val="007C433B"/>
    <w:rsid w:val="007C45F4"/>
    <w:rsid w:val="007C4990"/>
    <w:rsid w:val="007C506B"/>
    <w:rsid w:val="007C506C"/>
    <w:rsid w:val="007C50FA"/>
    <w:rsid w:val="007C518B"/>
    <w:rsid w:val="007C5352"/>
    <w:rsid w:val="007C535D"/>
    <w:rsid w:val="007C5459"/>
    <w:rsid w:val="007C57FF"/>
    <w:rsid w:val="007C5924"/>
    <w:rsid w:val="007C5A99"/>
    <w:rsid w:val="007C5C76"/>
    <w:rsid w:val="007C5DCB"/>
    <w:rsid w:val="007C5F76"/>
    <w:rsid w:val="007C6024"/>
    <w:rsid w:val="007C6085"/>
    <w:rsid w:val="007C6420"/>
    <w:rsid w:val="007C6618"/>
    <w:rsid w:val="007C67D4"/>
    <w:rsid w:val="007C6BCE"/>
    <w:rsid w:val="007C6E23"/>
    <w:rsid w:val="007C6EFF"/>
    <w:rsid w:val="007C716F"/>
    <w:rsid w:val="007C71F5"/>
    <w:rsid w:val="007C73BD"/>
    <w:rsid w:val="007C744A"/>
    <w:rsid w:val="007C757A"/>
    <w:rsid w:val="007C75AC"/>
    <w:rsid w:val="007C75EF"/>
    <w:rsid w:val="007C76E8"/>
    <w:rsid w:val="007C7992"/>
    <w:rsid w:val="007C7AF2"/>
    <w:rsid w:val="007C7DEA"/>
    <w:rsid w:val="007C7EE6"/>
    <w:rsid w:val="007C7EF6"/>
    <w:rsid w:val="007D005B"/>
    <w:rsid w:val="007D04E3"/>
    <w:rsid w:val="007D0527"/>
    <w:rsid w:val="007D0546"/>
    <w:rsid w:val="007D06A9"/>
    <w:rsid w:val="007D0800"/>
    <w:rsid w:val="007D0CE0"/>
    <w:rsid w:val="007D0E73"/>
    <w:rsid w:val="007D0E89"/>
    <w:rsid w:val="007D0F2A"/>
    <w:rsid w:val="007D10A5"/>
    <w:rsid w:val="007D1245"/>
    <w:rsid w:val="007D12D7"/>
    <w:rsid w:val="007D1500"/>
    <w:rsid w:val="007D1607"/>
    <w:rsid w:val="007D1812"/>
    <w:rsid w:val="007D1897"/>
    <w:rsid w:val="007D1A48"/>
    <w:rsid w:val="007D1B13"/>
    <w:rsid w:val="007D1D99"/>
    <w:rsid w:val="007D1F7E"/>
    <w:rsid w:val="007D218A"/>
    <w:rsid w:val="007D21C4"/>
    <w:rsid w:val="007D23CE"/>
    <w:rsid w:val="007D2447"/>
    <w:rsid w:val="007D2985"/>
    <w:rsid w:val="007D299B"/>
    <w:rsid w:val="007D2B15"/>
    <w:rsid w:val="007D2B4F"/>
    <w:rsid w:val="007D2CE9"/>
    <w:rsid w:val="007D3380"/>
    <w:rsid w:val="007D3476"/>
    <w:rsid w:val="007D364F"/>
    <w:rsid w:val="007D36A8"/>
    <w:rsid w:val="007D3771"/>
    <w:rsid w:val="007D3888"/>
    <w:rsid w:val="007D38D7"/>
    <w:rsid w:val="007D3993"/>
    <w:rsid w:val="007D3ABD"/>
    <w:rsid w:val="007D3C47"/>
    <w:rsid w:val="007D3D67"/>
    <w:rsid w:val="007D3DB0"/>
    <w:rsid w:val="007D3E6E"/>
    <w:rsid w:val="007D3FAB"/>
    <w:rsid w:val="007D4083"/>
    <w:rsid w:val="007D414A"/>
    <w:rsid w:val="007D41EE"/>
    <w:rsid w:val="007D424D"/>
    <w:rsid w:val="007D4352"/>
    <w:rsid w:val="007D4361"/>
    <w:rsid w:val="007D444C"/>
    <w:rsid w:val="007D4636"/>
    <w:rsid w:val="007D4643"/>
    <w:rsid w:val="007D4661"/>
    <w:rsid w:val="007D46B5"/>
    <w:rsid w:val="007D492C"/>
    <w:rsid w:val="007D4A5B"/>
    <w:rsid w:val="007D4BF0"/>
    <w:rsid w:val="007D5345"/>
    <w:rsid w:val="007D53B9"/>
    <w:rsid w:val="007D541F"/>
    <w:rsid w:val="007D5507"/>
    <w:rsid w:val="007D578A"/>
    <w:rsid w:val="007D57A2"/>
    <w:rsid w:val="007D590E"/>
    <w:rsid w:val="007D5914"/>
    <w:rsid w:val="007D5AF1"/>
    <w:rsid w:val="007D5C61"/>
    <w:rsid w:val="007D5E92"/>
    <w:rsid w:val="007D5F34"/>
    <w:rsid w:val="007D5FFC"/>
    <w:rsid w:val="007D60AB"/>
    <w:rsid w:val="007D6250"/>
    <w:rsid w:val="007D62C1"/>
    <w:rsid w:val="007D631A"/>
    <w:rsid w:val="007D65C8"/>
    <w:rsid w:val="007D6710"/>
    <w:rsid w:val="007D67AB"/>
    <w:rsid w:val="007D694D"/>
    <w:rsid w:val="007D69D0"/>
    <w:rsid w:val="007D69EF"/>
    <w:rsid w:val="007D6D77"/>
    <w:rsid w:val="007D6EC5"/>
    <w:rsid w:val="007D6FAE"/>
    <w:rsid w:val="007D718E"/>
    <w:rsid w:val="007D73F0"/>
    <w:rsid w:val="007D75FF"/>
    <w:rsid w:val="007D761D"/>
    <w:rsid w:val="007D76A7"/>
    <w:rsid w:val="007D77D4"/>
    <w:rsid w:val="007D7A54"/>
    <w:rsid w:val="007D7AEF"/>
    <w:rsid w:val="007D7B26"/>
    <w:rsid w:val="007D7B2B"/>
    <w:rsid w:val="007D7B44"/>
    <w:rsid w:val="007D7DCD"/>
    <w:rsid w:val="007E04AA"/>
    <w:rsid w:val="007E07AF"/>
    <w:rsid w:val="007E097E"/>
    <w:rsid w:val="007E09EE"/>
    <w:rsid w:val="007E09F7"/>
    <w:rsid w:val="007E0C03"/>
    <w:rsid w:val="007E0C49"/>
    <w:rsid w:val="007E0DE6"/>
    <w:rsid w:val="007E0E7A"/>
    <w:rsid w:val="007E0F26"/>
    <w:rsid w:val="007E11A3"/>
    <w:rsid w:val="007E124D"/>
    <w:rsid w:val="007E131C"/>
    <w:rsid w:val="007E1604"/>
    <w:rsid w:val="007E1634"/>
    <w:rsid w:val="007E1691"/>
    <w:rsid w:val="007E19F1"/>
    <w:rsid w:val="007E1D08"/>
    <w:rsid w:val="007E22C8"/>
    <w:rsid w:val="007E23E8"/>
    <w:rsid w:val="007E25D4"/>
    <w:rsid w:val="007E2853"/>
    <w:rsid w:val="007E2981"/>
    <w:rsid w:val="007E2A7C"/>
    <w:rsid w:val="007E2ADC"/>
    <w:rsid w:val="007E2C22"/>
    <w:rsid w:val="007E2E7D"/>
    <w:rsid w:val="007E31A3"/>
    <w:rsid w:val="007E31D8"/>
    <w:rsid w:val="007E3626"/>
    <w:rsid w:val="007E3635"/>
    <w:rsid w:val="007E3687"/>
    <w:rsid w:val="007E36C4"/>
    <w:rsid w:val="007E3A84"/>
    <w:rsid w:val="007E3B4D"/>
    <w:rsid w:val="007E3CBB"/>
    <w:rsid w:val="007E3D82"/>
    <w:rsid w:val="007E3E11"/>
    <w:rsid w:val="007E3E24"/>
    <w:rsid w:val="007E400E"/>
    <w:rsid w:val="007E43B6"/>
    <w:rsid w:val="007E43CE"/>
    <w:rsid w:val="007E4429"/>
    <w:rsid w:val="007E4488"/>
    <w:rsid w:val="007E4D04"/>
    <w:rsid w:val="007E4E04"/>
    <w:rsid w:val="007E4F01"/>
    <w:rsid w:val="007E532E"/>
    <w:rsid w:val="007E536F"/>
    <w:rsid w:val="007E53B0"/>
    <w:rsid w:val="007E53BB"/>
    <w:rsid w:val="007E5580"/>
    <w:rsid w:val="007E591F"/>
    <w:rsid w:val="007E5AAA"/>
    <w:rsid w:val="007E5C6A"/>
    <w:rsid w:val="007E5D3E"/>
    <w:rsid w:val="007E5E08"/>
    <w:rsid w:val="007E5EB6"/>
    <w:rsid w:val="007E5EC7"/>
    <w:rsid w:val="007E5F6D"/>
    <w:rsid w:val="007E616E"/>
    <w:rsid w:val="007E653E"/>
    <w:rsid w:val="007E65E8"/>
    <w:rsid w:val="007E6886"/>
    <w:rsid w:val="007E698B"/>
    <w:rsid w:val="007E6D46"/>
    <w:rsid w:val="007E6D94"/>
    <w:rsid w:val="007E6FF6"/>
    <w:rsid w:val="007E7038"/>
    <w:rsid w:val="007E7204"/>
    <w:rsid w:val="007E72B7"/>
    <w:rsid w:val="007E72C7"/>
    <w:rsid w:val="007E7383"/>
    <w:rsid w:val="007E739F"/>
    <w:rsid w:val="007E73D0"/>
    <w:rsid w:val="007E74E0"/>
    <w:rsid w:val="007E779E"/>
    <w:rsid w:val="007E7871"/>
    <w:rsid w:val="007E78CF"/>
    <w:rsid w:val="007E7A91"/>
    <w:rsid w:val="007E7D37"/>
    <w:rsid w:val="007E7EF2"/>
    <w:rsid w:val="007F0024"/>
    <w:rsid w:val="007F0140"/>
    <w:rsid w:val="007F02B2"/>
    <w:rsid w:val="007F03EE"/>
    <w:rsid w:val="007F0494"/>
    <w:rsid w:val="007F07D8"/>
    <w:rsid w:val="007F0808"/>
    <w:rsid w:val="007F08D6"/>
    <w:rsid w:val="007F0925"/>
    <w:rsid w:val="007F098E"/>
    <w:rsid w:val="007F0A13"/>
    <w:rsid w:val="007F0D1D"/>
    <w:rsid w:val="007F0E43"/>
    <w:rsid w:val="007F0F08"/>
    <w:rsid w:val="007F0FCA"/>
    <w:rsid w:val="007F125C"/>
    <w:rsid w:val="007F14A0"/>
    <w:rsid w:val="007F14DE"/>
    <w:rsid w:val="007F15E9"/>
    <w:rsid w:val="007F16FE"/>
    <w:rsid w:val="007F1917"/>
    <w:rsid w:val="007F19E4"/>
    <w:rsid w:val="007F1DEB"/>
    <w:rsid w:val="007F21CE"/>
    <w:rsid w:val="007F22B1"/>
    <w:rsid w:val="007F24B4"/>
    <w:rsid w:val="007F24EC"/>
    <w:rsid w:val="007F25D3"/>
    <w:rsid w:val="007F27C9"/>
    <w:rsid w:val="007F2914"/>
    <w:rsid w:val="007F2985"/>
    <w:rsid w:val="007F30BB"/>
    <w:rsid w:val="007F33BA"/>
    <w:rsid w:val="007F3731"/>
    <w:rsid w:val="007F38E0"/>
    <w:rsid w:val="007F3A2F"/>
    <w:rsid w:val="007F3C05"/>
    <w:rsid w:val="007F3C1C"/>
    <w:rsid w:val="007F3C45"/>
    <w:rsid w:val="007F3CA1"/>
    <w:rsid w:val="007F3CE1"/>
    <w:rsid w:val="007F3EB1"/>
    <w:rsid w:val="007F3F74"/>
    <w:rsid w:val="007F3FAD"/>
    <w:rsid w:val="007F404A"/>
    <w:rsid w:val="007F405E"/>
    <w:rsid w:val="007F41B5"/>
    <w:rsid w:val="007F4295"/>
    <w:rsid w:val="007F42A6"/>
    <w:rsid w:val="007F44E3"/>
    <w:rsid w:val="007F4619"/>
    <w:rsid w:val="007F4654"/>
    <w:rsid w:val="007F46DD"/>
    <w:rsid w:val="007F47EB"/>
    <w:rsid w:val="007F48D0"/>
    <w:rsid w:val="007F4A19"/>
    <w:rsid w:val="007F4A1A"/>
    <w:rsid w:val="007F4CB5"/>
    <w:rsid w:val="007F4EAF"/>
    <w:rsid w:val="007F508A"/>
    <w:rsid w:val="007F50E9"/>
    <w:rsid w:val="007F559F"/>
    <w:rsid w:val="007F55A6"/>
    <w:rsid w:val="007F5643"/>
    <w:rsid w:val="007F5869"/>
    <w:rsid w:val="007F5A51"/>
    <w:rsid w:val="007F5A6A"/>
    <w:rsid w:val="007F5ACA"/>
    <w:rsid w:val="007F5BE1"/>
    <w:rsid w:val="007F5E46"/>
    <w:rsid w:val="007F5E6B"/>
    <w:rsid w:val="007F5ED1"/>
    <w:rsid w:val="007F5F7C"/>
    <w:rsid w:val="007F63C8"/>
    <w:rsid w:val="007F6577"/>
    <w:rsid w:val="007F66B3"/>
    <w:rsid w:val="007F683D"/>
    <w:rsid w:val="007F6920"/>
    <w:rsid w:val="007F6958"/>
    <w:rsid w:val="007F69CD"/>
    <w:rsid w:val="007F6A50"/>
    <w:rsid w:val="007F6ECA"/>
    <w:rsid w:val="007F72D1"/>
    <w:rsid w:val="007F74FE"/>
    <w:rsid w:val="007F75DF"/>
    <w:rsid w:val="007F7788"/>
    <w:rsid w:val="007F78BD"/>
    <w:rsid w:val="007F794E"/>
    <w:rsid w:val="007F7A59"/>
    <w:rsid w:val="007F7CCE"/>
    <w:rsid w:val="007F7CE2"/>
    <w:rsid w:val="007F7D07"/>
    <w:rsid w:val="007F7D3A"/>
    <w:rsid w:val="008004E6"/>
    <w:rsid w:val="0080051D"/>
    <w:rsid w:val="008005C5"/>
    <w:rsid w:val="00800735"/>
    <w:rsid w:val="00800867"/>
    <w:rsid w:val="00800A2F"/>
    <w:rsid w:val="00800A57"/>
    <w:rsid w:val="00800B7E"/>
    <w:rsid w:val="00800D59"/>
    <w:rsid w:val="00800D98"/>
    <w:rsid w:val="00800F56"/>
    <w:rsid w:val="00801066"/>
    <w:rsid w:val="00801156"/>
    <w:rsid w:val="00801229"/>
    <w:rsid w:val="008012AF"/>
    <w:rsid w:val="00801366"/>
    <w:rsid w:val="008016A2"/>
    <w:rsid w:val="008016B7"/>
    <w:rsid w:val="00801900"/>
    <w:rsid w:val="00801A13"/>
    <w:rsid w:val="00801A1F"/>
    <w:rsid w:val="00801B78"/>
    <w:rsid w:val="00801DA9"/>
    <w:rsid w:val="00801F66"/>
    <w:rsid w:val="0080223A"/>
    <w:rsid w:val="00802263"/>
    <w:rsid w:val="008022BE"/>
    <w:rsid w:val="00802387"/>
    <w:rsid w:val="00802512"/>
    <w:rsid w:val="0080254B"/>
    <w:rsid w:val="0080264D"/>
    <w:rsid w:val="0080267B"/>
    <w:rsid w:val="0080271B"/>
    <w:rsid w:val="0080274D"/>
    <w:rsid w:val="00802787"/>
    <w:rsid w:val="008027A6"/>
    <w:rsid w:val="0080298A"/>
    <w:rsid w:val="0080298F"/>
    <w:rsid w:val="00802AC8"/>
    <w:rsid w:val="00802AF0"/>
    <w:rsid w:val="00802CC4"/>
    <w:rsid w:val="00803379"/>
    <w:rsid w:val="00803388"/>
    <w:rsid w:val="008035BD"/>
    <w:rsid w:val="0080386D"/>
    <w:rsid w:val="0080389C"/>
    <w:rsid w:val="0080390B"/>
    <w:rsid w:val="008039DB"/>
    <w:rsid w:val="00803A54"/>
    <w:rsid w:val="00803ECF"/>
    <w:rsid w:val="00803EDB"/>
    <w:rsid w:val="00803F2C"/>
    <w:rsid w:val="00803F4F"/>
    <w:rsid w:val="00803F97"/>
    <w:rsid w:val="00804110"/>
    <w:rsid w:val="0080441B"/>
    <w:rsid w:val="008044D7"/>
    <w:rsid w:val="00804571"/>
    <w:rsid w:val="0080462D"/>
    <w:rsid w:val="0080482A"/>
    <w:rsid w:val="008048DC"/>
    <w:rsid w:val="00804AF7"/>
    <w:rsid w:val="00804BB3"/>
    <w:rsid w:val="00804C42"/>
    <w:rsid w:val="00804CDF"/>
    <w:rsid w:val="00804E13"/>
    <w:rsid w:val="00804E1F"/>
    <w:rsid w:val="00804F97"/>
    <w:rsid w:val="00804FD9"/>
    <w:rsid w:val="0080500C"/>
    <w:rsid w:val="00805231"/>
    <w:rsid w:val="0080528A"/>
    <w:rsid w:val="008053DE"/>
    <w:rsid w:val="00805486"/>
    <w:rsid w:val="008055FF"/>
    <w:rsid w:val="0080589E"/>
    <w:rsid w:val="00805A17"/>
    <w:rsid w:val="00805ADF"/>
    <w:rsid w:val="00805C1D"/>
    <w:rsid w:val="00805D0F"/>
    <w:rsid w:val="00805EE8"/>
    <w:rsid w:val="00805F3E"/>
    <w:rsid w:val="008062B9"/>
    <w:rsid w:val="008062EE"/>
    <w:rsid w:val="008063ED"/>
    <w:rsid w:val="00806448"/>
    <w:rsid w:val="00806550"/>
    <w:rsid w:val="0080682C"/>
    <w:rsid w:val="00806B21"/>
    <w:rsid w:val="00806D75"/>
    <w:rsid w:val="00806F28"/>
    <w:rsid w:val="00806F5D"/>
    <w:rsid w:val="00807275"/>
    <w:rsid w:val="008072F1"/>
    <w:rsid w:val="0080733F"/>
    <w:rsid w:val="008073E8"/>
    <w:rsid w:val="008073F6"/>
    <w:rsid w:val="00807599"/>
    <w:rsid w:val="0080776F"/>
    <w:rsid w:val="00807813"/>
    <w:rsid w:val="00807824"/>
    <w:rsid w:val="0080796D"/>
    <w:rsid w:val="008079EC"/>
    <w:rsid w:val="00807B82"/>
    <w:rsid w:val="00807CA0"/>
    <w:rsid w:val="00807D1E"/>
    <w:rsid w:val="00807D24"/>
    <w:rsid w:val="00807D5A"/>
    <w:rsid w:val="00807D7D"/>
    <w:rsid w:val="00807F04"/>
    <w:rsid w:val="00807F44"/>
    <w:rsid w:val="00810099"/>
    <w:rsid w:val="008102D6"/>
    <w:rsid w:val="00810494"/>
    <w:rsid w:val="00810634"/>
    <w:rsid w:val="00810756"/>
    <w:rsid w:val="008108CE"/>
    <w:rsid w:val="00810A78"/>
    <w:rsid w:val="00810C5F"/>
    <w:rsid w:val="008111C6"/>
    <w:rsid w:val="008114DC"/>
    <w:rsid w:val="008115C7"/>
    <w:rsid w:val="00811734"/>
    <w:rsid w:val="0081181D"/>
    <w:rsid w:val="00811AD1"/>
    <w:rsid w:val="00811AD9"/>
    <w:rsid w:val="00811CB4"/>
    <w:rsid w:val="00811CCC"/>
    <w:rsid w:val="00811DE2"/>
    <w:rsid w:val="00811E1A"/>
    <w:rsid w:val="00811F8A"/>
    <w:rsid w:val="00812118"/>
    <w:rsid w:val="0081219B"/>
    <w:rsid w:val="008122DF"/>
    <w:rsid w:val="00812478"/>
    <w:rsid w:val="00812578"/>
    <w:rsid w:val="00812904"/>
    <w:rsid w:val="00812961"/>
    <w:rsid w:val="00812ADF"/>
    <w:rsid w:val="00812C23"/>
    <w:rsid w:val="00812CC4"/>
    <w:rsid w:val="00812E93"/>
    <w:rsid w:val="00812EE4"/>
    <w:rsid w:val="00812F49"/>
    <w:rsid w:val="00813030"/>
    <w:rsid w:val="008130CE"/>
    <w:rsid w:val="008130E9"/>
    <w:rsid w:val="00813461"/>
    <w:rsid w:val="008137F2"/>
    <w:rsid w:val="00813A5C"/>
    <w:rsid w:val="00813B11"/>
    <w:rsid w:val="00813E0B"/>
    <w:rsid w:val="00813F94"/>
    <w:rsid w:val="00814122"/>
    <w:rsid w:val="008143B6"/>
    <w:rsid w:val="00814581"/>
    <w:rsid w:val="00814635"/>
    <w:rsid w:val="00814864"/>
    <w:rsid w:val="00814AEE"/>
    <w:rsid w:val="00814B81"/>
    <w:rsid w:val="00814FB9"/>
    <w:rsid w:val="008151AE"/>
    <w:rsid w:val="00815208"/>
    <w:rsid w:val="008154B9"/>
    <w:rsid w:val="00815989"/>
    <w:rsid w:val="00815AE4"/>
    <w:rsid w:val="00815BB9"/>
    <w:rsid w:val="00815C39"/>
    <w:rsid w:val="00815D5D"/>
    <w:rsid w:val="00815D73"/>
    <w:rsid w:val="0081600A"/>
    <w:rsid w:val="00816031"/>
    <w:rsid w:val="008160E0"/>
    <w:rsid w:val="00816106"/>
    <w:rsid w:val="008162F0"/>
    <w:rsid w:val="00816388"/>
    <w:rsid w:val="008163AC"/>
    <w:rsid w:val="00816411"/>
    <w:rsid w:val="00816527"/>
    <w:rsid w:val="008166C9"/>
    <w:rsid w:val="008166F7"/>
    <w:rsid w:val="008168D8"/>
    <w:rsid w:val="008169BC"/>
    <w:rsid w:val="00816DFF"/>
    <w:rsid w:val="0081709E"/>
    <w:rsid w:val="008171A5"/>
    <w:rsid w:val="008172E2"/>
    <w:rsid w:val="008172E6"/>
    <w:rsid w:val="00817399"/>
    <w:rsid w:val="008175EB"/>
    <w:rsid w:val="00817659"/>
    <w:rsid w:val="008177CE"/>
    <w:rsid w:val="0081783B"/>
    <w:rsid w:val="008178B8"/>
    <w:rsid w:val="008178ED"/>
    <w:rsid w:val="00817AD9"/>
    <w:rsid w:val="00817CB9"/>
    <w:rsid w:val="00817DB4"/>
    <w:rsid w:val="00817E01"/>
    <w:rsid w:val="00817E72"/>
    <w:rsid w:val="008200E8"/>
    <w:rsid w:val="008201F4"/>
    <w:rsid w:val="0082021B"/>
    <w:rsid w:val="00820458"/>
    <w:rsid w:val="00820553"/>
    <w:rsid w:val="00820557"/>
    <w:rsid w:val="0082065D"/>
    <w:rsid w:val="008207C6"/>
    <w:rsid w:val="008208FA"/>
    <w:rsid w:val="00820B75"/>
    <w:rsid w:val="00820DD4"/>
    <w:rsid w:val="00821335"/>
    <w:rsid w:val="008215DE"/>
    <w:rsid w:val="008216AA"/>
    <w:rsid w:val="008217E4"/>
    <w:rsid w:val="00821880"/>
    <w:rsid w:val="008218A6"/>
    <w:rsid w:val="00821927"/>
    <w:rsid w:val="00821942"/>
    <w:rsid w:val="0082196C"/>
    <w:rsid w:val="008219B1"/>
    <w:rsid w:val="00821D0C"/>
    <w:rsid w:val="00821D60"/>
    <w:rsid w:val="00821E29"/>
    <w:rsid w:val="00821E5B"/>
    <w:rsid w:val="00821F2E"/>
    <w:rsid w:val="00822259"/>
    <w:rsid w:val="0082237B"/>
    <w:rsid w:val="00822543"/>
    <w:rsid w:val="008225F8"/>
    <w:rsid w:val="0082260B"/>
    <w:rsid w:val="008229E7"/>
    <w:rsid w:val="008229F7"/>
    <w:rsid w:val="00822A7A"/>
    <w:rsid w:val="00822AAF"/>
    <w:rsid w:val="00822BE5"/>
    <w:rsid w:val="00822DDF"/>
    <w:rsid w:val="00822F3B"/>
    <w:rsid w:val="00822F65"/>
    <w:rsid w:val="0082304F"/>
    <w:rsid w:val="0082305E"/>
    <w:rsid w:val="008230BE"/>
    <w:rsid w:val="00823231"/>
    <w:rsid w:val="008232E8"/>
    <w:rsid w:val="008234DC"/>
    <w:rsid w:val="00823510"/>
    <w:rsid w:val="0082357B"/>
    <w:rsid w:val="008235EA"/>
    <w:rsid w:val="008238AB"/>
    <w:rsid w:val="00823B08"/>
    <w:rsid w:val="00823BB8"/>
    <w:rsid w:val="00823D30"/>
    <w:rsid w:val="00823EE9"/>
    <w:rsid w:val="00823FEA"/>
    <w:rsid w:val="00824019"/>
    <w:rsid w:val="0082402A"/>
    <w:rsid w:val="008242C1"/>
    <w:rsid w:val="008242D1"/>
    <w:rsid w:val="008245C7"/>
    <w:rsid w:val="008245DD"/>
    <w:rsid w:val="00824625"/>
    <w:rsid w:val="00824814"/>
    <w:rsid w:val="008248CE"/>
    <w:rsid w:val="00824937"/>
    <w:rsid w:val="00824964"/>
    <w:rsid w:val="008253C3"/>
    <w:rsid w:val="008256C5"/>
    <w:rsid w:val="00825952"/>
    <w:rsid w:val="008259BE"/>
    <w:rsid w:val="00825B97"/>
    <w:rsid w:val="00825C71"/>
    <w:rsid w:val="00825D6B"/>
    <w:rsid w:val="00825E53"/>
    <w:rsid w:val="00826015"/>
    <w:rsid w:val="00826119"/>
    <w:rsid w:val="00826399"/>
    <w:rsid w:val="00826446"/>
    <w:rsid w:val="008264A3"/>
    <w:rsid w:val="008264C1"/>
    <w:rsid w:val="0082677B"/>
    <w:rsid w:val="008267C3"/>
    <w:rsid w:val="008269BE"/>
    <w:rsid w:val="00826A95"/>
    <w:rsid w:val="00826BB1"/>
    <w:rsid w:val="00826BC9"/>
    <w:rsid w:val="00826BE6"/>
    <w:rsid w:val="00826C81"/>
    <w:rsid w:val="00826D4F"/>
    <w:rsid w:val="00826DF0"/>
    <w:rsid w:val="00826E17"/>
    <w:rsid w:val="00826F8F"/>
    <w:rsid w:val="00827210"/>
    <w:rsid w:val="008273E6"/>
    <w:rsid w:val="008275CF"/>
    <w:rsid w:val="0082766D"/>
    <w:rsid w:val="008276EB"/>
    <w:rsid w:val="008277BB"/>
    <w:rsid w:val="00827ED4"/>
    <w:rsid w:val="0083013D"/>
    <w:rsid w:val="0083021B"/>
    <w:rsid w:val="0083028B"/>
    <w:rsid w:val="00830459"/>
    <w:rsid w:val="008304E0"/>
    <w:rsid w:val="00830519"/>
    <w:rsid w:val="008308F3"/>
    <w:rsid w:val="00830B60"/>
    <w:rsid w:val="00830FD8"/>
    <w:rsid w:val="00831104"/>
    <w:rsid w:val="0083122D"/>
    <w:rsid w:val="00831300"/>
    <w:rsid w:val="008314FF"/>
    <w:rsid w:val="00831729"/>
    <w:rsid w:val="00831A3E"/>
    <w:rsid w:val="00831BF2"/>
    <w:rsid w:val="00831E62"/>
    <w:rsid w:val="0083207F"/>
    <w:rsid w:val="008320B7"/>
    <w:rsid w:val="008324C0"/>
    <w:rsid w:val="0083273F"/>
    <w:rsid w:val="00832824"/>
    <w:rsid w:val="008328C2"/>
    <w:rsid w:val="00832C66"/>
    <w:rsid w:val="00832CEB"/>
    <w:rsid w:val="00832E70"/>
    <w:rsid w:val="00832FA2"/>
    <w:rsid w:val="0083302D"/>
    <w:rsid w:val="0083311F"/>
    <w:rsid w:val="0083321C"/>
    <w:rsid w:val="008332C3"/>
    <w:rsid w:val="008332D4"/>
    <w:rsid w:val="00833456"/>
    <w:rsid w:val="00833589"/>
    <w:rsid w:val="0083390B"/>
    <w:rsid w:val="00833912"/>
    <w:rsid w:val="00833FC6"/>
    <w:rsid w:val="00834276"/>
    <w:rsid w:val="00834381"/>
    <w:rsid w:val="00834613"/>
    <w:rsid w:val="0083464C"/>
    <w:rsid w:val="00834928"/>
    <w:rsid w:val="00834A4B"/>
    <w:rsid w:val="00834D73"/>
    <w:rsid w:val="00834EC0"/>
    <w:rsid w:val="00834F62"/>
    <w:rsid w:val="00834F8D"/>
    <w:rsid w:val="0083501C"/>
    <w:rsid w:val="008352ED"/>
    <w:rsid w:val="0083537A"/>
    <w:rsid w:val="00835549"/>
    <w:rsid w:val="00835718"/>
    <w:rsid w:val="00835736"/>
    <w:rsid w:val="00835975"/>
    <w:rsid w:val="008359D8"/>
    <w:rsid w:val="008359ED"/>
    <w:rsid w:val="00835C46"/>
    <w:rsid w:val="00835D3B"/>
    <w:rsid w:val="00835D73"/>
    <w:rsid w:val="00835F73"/>
    <w:rsid w:val="008363B2"/>
    <w:rsid w:val="008364CD"/>
    <w:rsid w:val="00836654"/>
    <w:rsid w:val="008366ED"/>
    <w:rsid w:val="00836722"/>
    <w:rsid w:val="00836A2C"/>
    <w:rsid w:val="00836DA6"/>
    <w:rsid w:val="00836DD5"/>
    <w:rsid w:val="00837124"/>
    <w:rsid w:val="008376DB"/>
    <w:rsid w:val="0083776F"/>
    <w:rsid w:val="008378AA"/>
    <w:rsid w:val="0083799D"/>
    <w:rsid w:val="008379A9"/>
    <w:rsid w:val="00837CE0"/>
    <w:rsid w:val="00837E78"/>
    <w:rsid w:val="00837EFB"/>
    <w:rsid w:val="0084020E"/>
    <w:rsid w:val="0084025C"/>
    <w:rsid w:val="0084036D"/>
    <w:rsid w:val="008403F7"/>
    <w:rsid w:val="00840486"/>
    <w:rsid w:val="008406B9"/>
    <w:rsid w:val="00840BDA"/>
    <w:rsid w:val="00840CC5"/>
    <w:rsid w:val="00840D8E"/>
    <w:rsid w:val="00840DDD"/>
    <w:rsid w:val="00840E4B"/>
    <w:rsid w:val="008410A2"/>
    <w:rsid w:val="00841145"/>
    <w:rsid w:val="008412BA"/>
    <w:rsid w:val="008414E5"/>
    <w:rsid w:val="008416E3"/>
    <w:rsid w:val="008418A4"/>
    <w:rsid w:val="0084194F"/>
    <w:rsid w:val="00841EB1"/>
    <w:rsid w:val="00841EBD"/>
    <w:rsid w:val="00842007"/>
    <w:rsid w:val="00842105"/>
    <w:rsid w:val="00842231"/>
    <w:rsid w:val="0084229B"/>
    <w:rsid w:val="00842471"/>
    <w:rsid w:val="008425D2"/>
    <w:rsid w:val="0084268A"/>
    <w:rsid w:val="008426A3"/>
    <w:rsid w:val="00842A24"/>
    <w:rsid w:val="00842A31"/>
    <w:rsid w:val="00842B7C"/>
    <w:rsid w:val="00842C9F"/>
    <w:rsid w:val="00842FA7"/>
    <w:rsid w:val="008432B8"/>
    <w:rsid w:val="008432FA"/>
    <w:rsid w:val="008433B4"/>
    <w:rsid w:val="008435E4"/>
    <w:rsid w:val="00843729"/>
    <w:rsid w:val="008439BC"/>
    <w:rsid w:val="00843A7A"/>
    <w:rsid w:val="00843B29"/>
    <w:rsid w:val="00843D06"/>
    <w:rsid w:val="00843EF7"/>
    <w:rsid w:val="00843F1F"/>
    <w:rsid w:val="00843F2A"/>
    <w:rsid w:val="008441DE"/>
    <w:rsid w:val="00844230"/>
    <w:rsid w:val="008443C9"/>
    <w:rsid w:val="008444E9"/>
    <w:rsid w:val="008447B5"/>
    <w:rsid w:val="008449EE"/>
    <w:rsid w:val="00844A1F"/>
    <w:rsid w:val="00844AFF"/>
    <w:rsid w:val="00844B9D"/>
    <w:rsid w:val="00844BC6"/>
    <w:rsid w:val="00844C50"/>
    <w:rsid w:val="00844CB7"/>
    <w:rsid w:val="00844D4F"/>
    <w:rsid w:val="00844DCB"/>
    <w:rsid w:val="00845015"/>
    <w:rsid w:val="00845087"/>
    <w:rsid w:val="008452FE"/>
    <w:rsid w:val="008453EA"/>
    <w:rsid w:val="008456E4"/>
    <w:rsid w:val="00845833"/>
    <w:rsid w:val="008458CC"/>
    <w:rsid w:val="0084592D"/>
    <w:rsid w:val="00845A1F"/>
    <w:rsid w:val="00845A25"/>
    <w:rsid w:val="00845B27"/>
    <w:rsid w:val="00845BAA"/>
    <w:rsid w:val="00845C3C"/>
    <w:rsid w:val="00845CA4"/>
    <w:rsid w:val="00845D65"/>
    <w:rsid w:val="00845DC8"/>
    <w:rsid w:val="00845DD3"/>
    <w:rsid w:val="00845DE1"/>
    <w:rsid w:val="00845E45"/>
    <w:rsid w:val="00846068"/>
    <w:rsid w:val="0084609B"/>
    <w:rsid w:val="008460A0"/>
    <w:rsid w:val="00846188"/>
    <w:rsid w:val="008461F3"/>
    <w:rsid w:val="008462A7"/>
    <w:rsid w:val="0084631C"/>
    <w:rsid w:val="0084633E"/>
    <w:rsid w:val="0084657C"/>
    <w:rsid w:val="008466AA"/>
    <w:rsid w:val="008469C4"/>
    <w:rsid w:val="00846AA1"/>
    <w:rsid w:val="00846ADA"/>
    <w:rsid w:val="00846B12"/>
    <w:rsid w:val="00846C4A"/>
    <w:rsid w:val="00846C7C"/>
    <w:rsid w:val="00846CDF"/>
    <w:rsid w:val="00846D99"/>
    <w:rsid w:val="00846F4D"/>
    <w:rsid w:val="00846F6A"/>
    <w:rsid w:val="00847063"/>
    <w:rsid w:val="008470B4"/>
    <w:rsid w:val="00847117"/>
    <w:rsid w:val="00847277"/>
    <w:rsid w:val="0084743A"/>
    <w:rsid w:val="0084751F"/>
    <w:rsid w:val="0084757B"/>
    <w:rsid w:val="0084788C"/>
    <w:rsid w:val="008478D7"/>
    <w:rsid w:val="00847A8F"/>
    <w:rsid w:val="00847B19"/>
    <w:rsid w:val="0085000C"/>
    <w:rsid w:val="008500A8"/>
    <w:rsid w:val="008500CF"/>
    <w:rsid w:val="0085011A"/>
    <w:rsid w:val="008501EE"/>
    <w:rsid w:val="00850481"/>
    <w:rsid w:val="00850594"/>
    <w:rsid w:val="0085065C"/>
    <w:rsid w:val="008506C6"/>
    <w:rsid w:val="0085070E"/>
    <w:rsid w:val="008507AA"/>
    <w:rsid w:val="00850828"/>
    <w:rsid w:val="008508F6"/>
    <w:rsid w:val="008509A8"/>
    <w:rsid w:val="00850A0D"/>
    <w:rsid w:val="00850A41"/>
    <w:rsid w:val="00850AE0"/>
    <w:rsid w:val="00850AEE"/>
    <w:rsid w:val="00850B80"/>
    <w:rsid w:val="00850C4A"/>
    <w:rsid w:val="00850D15"/>
    <w:rsid w:val="00850DBA"/>
    <w:rsid w:val="00850F08"/>
    <w:rsid w:val="00850F18"/>
    <w:rsid w:val="00850F28"/>
    <w:rsid w:val="0085109B"/>
    <w:rsid w:val="00851154"/>
    <w:rsid w:val="00851318"/>
    <w:rsid w:val="00851327"/>
    <w:rsid w:val="008513A6"/>
    <w:rsid w:val="008519B2"/>
    <w:rsid w:val="00851A28"/>
    <w:rsid w:val="00851AAA"/>
    <w:rsid w:val="00851AFF"/>
    <w:rsid w:val="00851B00"/>
    <w:rsid w:val="00851B01"/>
    <w:rsid w:val="00851BAE"/>
    <w:rsid w:val="00851BED"/>
    <w:rsid w:val="00851CD2"/>
    <w:rsid w:val="00851CD7"/>
    <w:rsid w:val="00851D32"/>
    <w:rsid w:val="00851D3A"/>
    <w:rsid w:val="00851DCC"/>
    <w:rsid w:val="00851EED"/>
    <w:rsid w:val="00851F44"/>
    <w:rsid w:val="00851F7B"/>
    <w:rsid w:val="0085206E"/>
    <w:rsid w:val="0085210B"/>
    <w:rsid w:val="00852146"/>
    <w:rsid w:val="0085220F"/>
    <w:rsid w:val="0085221E"/>
    <w:rsid w:val="008522F2"/>
    <w:rsid w:val="0085244D"/>
    <w:rsid w:val="00852539"/>
    <w:rsid w:val="008525DD"/>
    <w:rsid w:val="008525F0"/>
    <w:rsid w:val="0085280D"/>
    <w:rsid w:val="00852AC5"/>
    <w:rsid w:val="00852C26"/>
    <w:rsid w:val="00852C42"/>
    <w:rsid w:val="00852C4F"/>
    <w:rsid w:val="00852D45"/>
    <w:rsid w:val="00852D59"/>
    <w:rsid w:val="00852ECF"/>
    <w:rsid w:val="00853223"/>
    <w:rsid w:val="00853575"/>
    <w:rsid w:val="008535D2"/>
    <w:rsid w:val="008535EA"/>
    <w:rsid w:val="0085363C"/>
    <w:rsid w:val="00853648"/>
    <w:rsid w:val="00853776"/>
    <w:rsid w:val="00853A86"/>
    <w:rsid w:val="00853CD9"/>
    <w:rsid w:val="00853D6C"/>
    <w:rsid w:val="00853DDD"/>
    <w:rsid w:val="00853E89"/>
    <w:rsid w:val="00853F41"/>
    <w:rsid w:val="00853F7A"/>
    <w:rsid w:val="0085407D"/>
    <w:rsid w:val="0085408D"/>
    <w:rsid w:val="00854222"/>
    <w:rsid w:val="008543B5"/>
    <w:rsid w:val="0085468F"/>
    <w:rsid w:val="008546E8"/>
    <w:rsid w:val="008548B1"/>
    <w:rsid w:val="008548C2"/>
    <w:rsid w:val="00854937"/>
    <w:rsid w:val="008549E3"/>
    <w:rsid w:val="00854BD4"/>
    <w:rsid w:val="00854CF0"/>
    <w:rsid w:val="00854DEC"/>
    <w:rsid w:val="00854F64"/>
    <w:rsid w:val="00854FD3"/>
    <w:rsid w:val="00855029"/>
    <w:rsid w:val="008550BC"/>
    <w:rsid w:val="00855276"/>
    <w:rsid w:val="008552D0"/>
    <w:rsid w:val="008555D6"/>
    <w:rsid w:val="008556E4"/>
    <w:rsid w:val="00855997"/>
    <w:rsid w:val="00855B75"/>
    <w:rsid w:val="00855BC6"/>
    <w:rsid w:val="00855C39"/>
    <w:rsid w:val="00855D6F"/>
    <w:rsid w:val="00855E61"/>
    <w:rsid w:val="00856035"/>
    <w:rsid w:val="0085609E"/>
    <w:rsid w:val="008560B3"/>
    <w:rsid w:val="0085640C"/>
    <w:rsid w:val="00856416"/>
    <w:rsid w:val="00856589"/>
    <w:rsid w:val="00856654"/>
    <w:rsid w:val="00856AA9"/>
    <w:rsid w:val="00856EF2"/>
    <w:rsid w:val="00856EF3"/>
    <w:rsid w:val="00856F24"/>
    <w:rsid w:val="00857079"/>
    <w:rsid w:val="00857212"/>
    <w:rsid w:val="00857287"/>
    <w:rsid w:val="008572AF"/>
    <w:rsid w:val="008574B1"/>
    <w:rsid w:val="00857622"/>
    <w:rsid w:val="00857660"/>
    <w:rsid w:val="00857668"/>
    <w:rsid w:val="00857BFC"/>
    <w:rsid w:val="00857C6B"/>
    <w:rsid w:val="00857CD4"/>
    <w:rsid w:val="00857EB3"/>
    <w:rsid w:val="0086025D"/>
    <w:rsid w:val="008602EC"/>
    <w:rsid w:val="00860358"/>
    <w:rsid w:val="0086037A"/>
    <w:rsid w:val="008603CD"/>
    <w:rsid w:val="008604C9"/>
    <w:rsid w:val="008605B7"/>
    <w:rsid w:val="00860B20"/>
    <w:rsid w:val="00860C78"/>
    <w:rsid w:val="00860EE9"/>
    <w:rsid w:val="00860F32"/>
    <w:rsid w:val="008610D5"/>
    <w:rsid w:val="008613A9"/>
    <w:rsid w:val="00861404"/>
    <w:rsid w:val="008615DC"/>
    <w:rsid w:val="0086182E"/>
    <w:rsid w:val="00861844"/>
    <w:rsid w:val="008618FB"/>
    <w:rsid w:val="00861A03"/>
    <w:rsid w:val="00861A27"/>
    <w:rsid w:val="00861C07"/>
    <w:rsid w:val="00861C5C"/>
    <w:rsid w:val="00861C8F"/>
    <w:rsid w:val="00861C9A"/>
    <w:rsid w:val="00862039"/>
    <w:rsid w:val="00862064"/>
    <w:rsid w:val="00862208"/>
    <w:rsid w:val="008622AB"/>
    <w:rsid w:val="0086255F"/>
    <w:rsid w:val="00862597"/>
    <w:rsid w:val="008625FE"/>
    <w:rsid w:val="0086261E"/>
    <w:rsid w:val="0086265E"/>
    <w:rsid w:val="00862782"/>
    <w:rsid w:val="008627FA"/>
    <w:rsid w:val="00862880"/>
    <w:rsid w:val="00862C56"/>
    <w:rsid w:val="00862EC2"/>
    <w:rsid w:val="00862F1B"/>
    <w:rsid w:val="00862F90"/>
    <w:rsid w:val="0086306E"/>
    <w:rsid w:val="008632F3"/>
    <w:rsid w:val="00863522"/>
    <w:rsid w:val="0086399A"/>
    <w:rsid w:val="00863A09"/>
    <w:rsid w:val="00863AC4"/>
    <w:rsid w:val="00863DBB"/>
    <w:rsid w:val="00863F77"/>
    <w:rsid w:val="008643FD"/>
    <w:rsid w:val="0086458A"/>
    <w:rsid w:val="008646AC"/>
    <w:rsid w:val="0086484C"/>
    <w:rsid w:val="008649E1"/>
    <w:rsid w:val="00864ADC"/>
    <w:rsid w:val="00864C5D"/>
    <w:rsid w:val="00864EA0"/>
    <w:rsid w:val="00864EA6"/>
    <w:rsid w:val="00864F75"/>
    <w:rsid w:val="00865213"/>
    <w:rsid w:val="00865261"/>
    <w:rsid w:val="00865337"/>
    <w:rsid w:val="00865488"/>
    <w:rsid w:val="00865B3D"/>
    <w:rsid w:val="00865B47"/>
    <w:rsid w:val="00865D7B"/>
    <w:rsid w:val="00865EDF"/>
    <w:rsid w:val="00865F89"/>
    <w:rsid w:val="00866092"/>
    <w:rsid w:val="00866194"/>
    <w:rsid w:val="0086621D"/>
    <w:rsid w:val="008667F5"/>
    <w:rsid w:val="00866BFD"/>
    <w:rsid w:val="00866E2E"/>
    <w:rsid w:val="00866F0B"/>
    <w:rsid w:val="00867336"/>
    <w:rsid w:val="0086734E"/>
    <w:rsid w:val="0086756E"/>
    <w:rsid w:val="008678FB"/>
    <w:rsid w:val="0086793B"/>
    <w:rsid w:val="00867A2E"/>
    <w:rsid w:val="00867C8A"/>
    <w:rsid w:val="00867F88"/>
    <w:rsid w:val="0087017B"/>
    <w:rsid w:val="0087042E"/>
    <w:rsid w:val="00870557"/>
    <w:rsid w:val="008706BD"/>
    <w:rsid w:val="008708BD"/>
    <w:rsid w:val="00870A1F"/>
    <w:rsid w:val="00870B5D"/>
    <w:rsid w:val="00870B65"/>
    <w:rsid w:val="00870C0F"/>
    <w:rsid w:val="00870C7F"/>
    <w:rsid w:val="00870CC1"/>
    <w:rsid w:val="00870E07"/>
    <w:rsid w:val="00870E6B"/>
    <w:rsid w:val="0087101B"/>
    <w:rsid w:val="008711C6"/>
    <w:rsid w:val="008714C2"/>
    <w:rsid w:val="008714E2"/>
    <w:rsid w:val="008715BA"/>
    <w:rsid w:val="00871644"/>
    <w:rsid w:val="008718F7"/>
    <w:rsid w:val="00871994"/>
    <w:rsid w:val="00871B43"/>
    <w:rsid w:val="00871B7C"/>
    <w:rsid w:val="00871F08"/>
    <w:rsid w:val="00871F5D"/>
    <w:rsid w:val="00871FD5"/>
    <w:rsid w:val="0087206C"/>
    <w:rsid w:val="00872148"/>
    <w:rsid w:val="00872163"/>
    <w:rsid w:val="00872290"/>
    <w:rsid w:val="008723B7"/>
    <w:rsid w:val="008724A8"/>
    <w:rsid w:val="0087250D"/>
    <w:rsid w:val="00872646"/>
    <w:rsid w:val="0087271C"/>
    <w:rsid w:val="008727AA"/>
    <w:rsid w:val="0087282D"/>
    <w:rsid w:val="00872952"/>
    <w:rsid w:val="00872A05"/>
    <w:rsid w:val="00872C13"/>
    <w:rsid w:val="00872C1E"/>
    <w:rsid w:val="00872EF4"/>
    <w:rsid w:val="00872FD5"/>
    <w:rsid w:val="008738E6"/>
    <w:rsid w:val="00873A16"/>
    <w:rsid w:val="00873A6F"/>
    <w:rsid w:val="00873B56"/>
    <w:rsid w:val="00873B59"/>
    <w:rsid w:val="00873CDA"/>
    <w:rsid w:val="00873D83"/>
    <w:rsid w:val="00873E05"/>
    <w:rsid w:val="00874127"/>
    <w:rsid w:val="00874734"/>
    <w:rsid w:val="00874840"/>
    <w:rsid w:val="008748E9"/>
    <w:rsid w:val="008748FA"/>
    <w:rsid w:val="00874BA4"/>
    <w:rsid w:val="00874EA9"/>
    <w:rsid w:val="008751BA"/>
    <w:rsid w:val="0087529A"/>
    <w:rsid w:val="008752D7"/>
    <w:rsid w:val="00875355"/>
    <w:rsid w:val="00875582"/>
    <w:rsid w:val="008755B2"/>
    <w:rsid w:val="0087591B"/>
    <w:rsid w:val="0087597B"/>
    <w:rsid w:val="00875A59"/>
    <w:rsid w:val="00875AF2"/>
    <w:rsid w:val="00875B5D"/>
    <w:rsid w:val="00875B74"/>
    <w:rsid w:val="00875BF9"/>
    <w:rsid w:val="00875C05"/>
    <w:rsid w:val="00875CF9"/>
    <w:rsid w:val="00875DE7"/>
    <w:rsid w:val="00875F5A"/>
    <w:rsid w:val="008761C6"/>
    <w:rsid w:val="008762A9"/>
    <w:rsid w:val="00876355"/>
    <w:rsid w:val="00876366"/>
    <w:rsid w:val="008764B1"/>
    <w:rsid w:val="00876552"/>
    <w:rsid w:val="008765F8"/>
    <w:rsid w:val="008767A6"/>
    <w:rsid w:val="0087683D"/>
    <w:rsid w:val="008769B9"/>
    <w:rsid w:val="00876ADA"/>
    <w:rsid w:val="00876F98"/>
    <w:rsid w:val="008770CA"/>
    <w:rsid w:val="008771E0"/>
    <w:rsid w:val="0087720C"/>
    <w:rsid w:val="00877229"/>
    <w:rsid w:val="0087737F"/>
    <w:rsid w:val="008777C0"/>
    <w:rsid w:val="00877831"/>
    <w:rsid w:val="00877852"/>
    <w:rsid w:val="008779B3"/>
    <w:rsid w:val="00877A49"/>
    <w:rsid w:val="00877A8C"/>
    <w:rsid w:val="00877BFD"/>
    <w:rsid w:val="00877D3C"/>
    <w:rsid w:val="00877D85"/>
    <w:rsid w:val="00877E76"/>
    <w:rsid w:val="008800EE"/>
    <w:rsid w:val="0088034B"/>
    <w:rsid w:val="008809CC"/>
    <w:rsid w:val="00880A95"/>
    <w:rsid w:val="00880B19"/>
    <w:rsid w:val="00880CB8"/>
    <w:rsid w:val="00880F3D"/>
    <w:rsid w:val="008810DA"/>
    <w:rsid w:val="0088118D"/>
    <w:rsid w:val="008814CE"/>
    <w:rsid w:val="008816AE"/>
    <w:rsid w:val="00881739"/>
    <w:rsid w:val="00881BC4"/>
    <w:rsid w:val="00881C76"/>
    <w:rsid w:val="00882039"/>
    <w:rsid w:val="00882087"/>
    <w:rsid w:val="00882119"/>
    <w:rsid w:val="0088227D"/>
    <w:rsid w:val="00882328"/>
    <w:rsid w:val="008824A7"/>
    <w:rsid w:val="008824EE"/>
    <w:rsid w:val="0088258A"/>
    <w:rsid w:val="008825FA"/>
    <w:rsid w:val="00882752"/>
    <w:rsid w:val="008827C6"/>
    <w:rsid w:val="0088296C"/>
    <w:rsid w:val="00882C50"/>
    <w:rsid w:val="00883163"/>
    <w:rsid w:val="00883204"/>
    <w:rsid w:val="0088323E"/>
    <w:rsid w:val="0088329E"/>
    <w:rsid w:val="0088354E"/>
    <w:rsid w:val="00883656"/>
    <w:rsid w:val="0088395E"/>
    <w:rsid w:val="00883B8A"/>
    <w:rsid w:val="00883C9F"/>
    <w:rsid w:val="0088401F"/>
    <w:rsid w:val="00884175"/>
    <w:rsid w:val="008842B9"/>
    <w:rsid w:val="00884349"/>
    <w:rsid w:val="0088438E"/>
    <w:rsid w:val="008843B9"/>
    <w:rsid w:val="008845F0"/>
    <w:rsid w:val="008848D2"/>
    <w:rsid w:val="0088495D"/>
    <w:rsid w:val="008849DD"/>
    <w:rsid w:val="00884A83"/>
    <w:rsid w:val="00884AC5"/>
    <w:rsid w:val="00884BC5"/>
    <w:rsid w:val="00884C24"/>
    <w:rsid w:val="00884C46"/>
    <w:rsid w:val="00884E66"/>
    <w:rsid w:val="00884F47"/>
    <w:rsid w:val="00884F55"/>
    <w:rsid w:val="00884F6F"/>
    <w:rsid w:val="008850C7"/>
    <w:rsid w:val="00885191"/>
    <w:rsid w:val="008855C6"/>
    <w:rsid w:val="008856D7"/>
    <w:rsid w:val="00885981"/>
    <w:rsid w:val="00885987"/>
    <w:rsid w:val="00885A65"/>
    <w:rsid w:val="00885C55"/>
    <w:rsid w:val="00885FF3"/>
    <w:rsid w:val="00886128"/>
    <w:rsid w:val="008863E1"/>
    <w:rsid w:val="00886495"/>
    <w:rsid w:val="00886531"/>
    <w:rsid w:val="0088657E"/>
    <w:rsid w:val="00886965"/>
    <w:rsid w:val="00886B14"/>
    <w:rsid w:val="00886D4D"/>
    <w:rsid w:val="00886E55"/>
    <w:rsid w:val="00886EB0"/>
    <w:rsid w:val="00886F7D"/>
    <w:rsid w:val="00886FEF"/>
    <w:rsid w:val="008870B8"/>
    <w:rsid w:val="008870E3"/>
    <w:rsid w:val="00887339"/>
    <w:rsid w:val="008873D2"/>
    <w:rsid w:val="0088747A"/>
    <w:rsid w:val="00887781"/>
    <w:rsid w:val="00887856"/>
    <w:rsid w:val="00887B15"/>
    <w:rsid w:val="00887B9B"/>
    <w:rsid w:val="00887C66"/>
    <w:rsid w:val="00887D88"/>
    <w:rsid w:val="00887E32"/>
    <w:rsid w:val="00887E83"/>
    <w:rsid w:val="0089044C"/>
    <w:rsid w:val="0089049F"/>
    <w:rsid w:val="0089060D"/>
    <w:rsid w:val="008908D2"/>
    <w:rsid w:val="00890A93"/>
    <w:rsid w:val="00890D01"/>
    <w:rsid w:val="00890EAD"/>
    <w:rsid w:val="00890F5E"/>
    <w:rsid w:val="00890FED"/>
    <w:rsid w:val="008912F4"/>
    <w:rsid w:val="00891388"/>
    <w:rsid w:val="008914B9"/>
    <w:rsid w:val="008914C6"/>
    <w:rsid w:val="0089179D"/>
    <w:rsid w:val="008917E6"/>
    <w:rsid w:val="00891A34"/>
    <w:rsid w:val="00891BB3"/>
    <w:rsid w:val="00891C9E"/>
    <w:rsid w:val="00891D98"/>
    <w:rsid w:val="00891EAC"/>
    <w:rsid w:val="00891EDC"/>
    <w:rsid w:val="00891EE9"/>
    <w:rsid w:val="0089219B"/>
    <w:rsid w:val="008921FA"/>
    <w:rsid w:val="008927C1"/>
    <w:rsid w:val="008928A2"/>
    <w:rsid w:val="00892A9D"/>
    <w:rsid w:val="00892EA5"/>
    <w:rsid w:val="00893109"/>
    <w:rsid w:val="00893193"/>
    <w:rsid w:val="0089319D"/>
    <w:rsid w:val="0089323A"/>
    <w:rsid w:val="008934FF"/>
    <w:rsid w:val="0089377C"/>
    <w:rsid w:val="00893842"/>
    <w:rsid w:val="0089385D"/>
    <w:rsid w:val="00893941"/>
    <w:rsid w:val="0089394F"/>
    <w:rsid w:val="00893C07"/>
    <w:rsid w:val="00893C63"/>
    <w:rsid w:val="00893CB3"/>
    <w:rsid w:val="00893D99"/>
    <w:rsid w:val="00893DAA"/>
    <w:rsid w:val="00893E94"/>
    <w:rsid w:val="0089400C"/>
    <w:rsid w:val="008941E6"/>
    <w:rsid w:val="008943B8"/>
    <w:rsid w:val="008944EA"/>
    <w:rsid w:val="00894DA4"/>
    <w:rsid w:val="00894F05"/>
    <w:rsid w:val="00894F8B"/>
    <w:rsid w:val="008951D2"/>
    <w:rsid w:val="00895283"/>
    <w:rsid w:val="0089535D"/>
    <w:rsid w:val="00895397"/>
    <w:rsid w:val="008953B2"/>
    <w:rsid w:val="008954E5"/>
    <w:rsid w:val="0089567F"/>
    <w:rsid w:val="00895854"/>
    <w:rsid w:val="0089599E"/>
    <w:rsid w:val="008959FA"/>
    <w:rsid w:val="00895C42"/>
    <w:rsid w:val="00895C58"/>
    <w:rsid w:val="00895D07"/>
    <w:rsid w:val="00895DB5"/>
    <w:rsid w:val="00895E7E"/>
    <w:rsid w:val="00895E9A"/>
    <w:rsid w:val="00895F44"/>
    <w:rsid w:val="00895F7D"/>
    <w:rsid w:val="00895FD1"/>
    <w:rsid w:val="00895FF8"/>
    <w:rsid w:val="00896026"/>
    <w:rsid w:val="00896100"/>
    <w:rsid w:val="0089619F"/>
    <w:rsid w:val="0089626E"/>
    <w:rsid w:val="008962A3"/>
    <w:rsid w:val="008964E3"/>
    <w:rsid w:val="008965F4"/>
    <w:rsid w:val="00896689"/>
    <w:rsid w:val="00896862"/>
    <w:rsid w:val="00896A83"/>
    <w:rsid w:val="00896CE4"/>
    <w:rsid w:val="00896ED1"/>
    <w:rsid w:val="00896F2B"/>
    <w:rsid w:val="00896F8B"/>
    <w:rsid w:val="00897323"/>
    <w:rsid w:val="00897459"/>
    <w:rsid w:val="0089776E"/>
    <w:rsid w:val="00897777"/>
    <w:rsid w:val="0089780F"/>
    <w:rsid w:val="00897818"/>
    <w:rsid w:val="0089784B"/>
    <w:rsid w:val="00897CDD"/>
    <w:rsid w:val="00897D5A"/>
    <w:rsid w:val="008A011A"/>
    <w:rsid w:val="008A0241"/>
    <w:rsid w:val="008A0283"/>
    <w:rsid w:val="008A028B"/>
    <w:rsid w:val="008A030F"/>
    <w:rsid w:val="008A04C0"/>
    <w:rsid w:val="008A05A3"/>
    <w:rsid w:val="008A0824"/>
    <w:rsid w:val="008A08A1"/>
    <w:rsid w:val="008A0AB6"/>
    <w:rsid w:val="008A0B28"/>
    <w:rsid w:val="008A0B51"/>
    <w:rsid w:val="008A0C87"/>
    <w:rsid w:val="008A0D6D"/>
    <w:rsid w:val="008A0D89"/>
    <w:rsid w:val="008A0D90"/>
    <w:rsid w:val="008A0F3D"/>
    <w:rsid w:val="008A1054"/>
    <w:rsid w:val="008A108C"/>
    <w:rsid w:val="008A10FD"/>
    <w:rsid w:val="008A129C"/>
    <w:rsid w:val="008A12CA"/>
    <w:rsid w:val="008A13BE"/>
    <w:rsid w:val="008A13F8"/>
    <w:rsid w:val="008A14C6"/>
    <w:rsid w:val="008A1544"/>
    <w:rsid w:val="008A15C2"/>
    <w:rsid w:val="008A1694"/>
    <w:rsid w:val="008A171B"/>
    <w:rsid w:val="008A196B"/>
    <w:rsid w:val="008A1C77"/>
    <w:rsid w:val="008A1DD3"/>
    <w:rsid w:val="008A1F45"/>
    <w:rsid w:val="008A2130"/>
    <w:rsid w:val="008A21F0"/>
    <w:rsid w:val="008A21F6"/>
    <w:rsid w:val="008A23A1"/>
    <w:rsid w:val="008A23C4"/>
    <w:rsid w:val="008A23E2"/>
    <w:rsid w:val="008A246E"/>
    <w:rsid w:val="008A247C"/>
    <w:rsid w:val="008A26CD"/>
    <w:rsid w:val="008A27FA"/>
    <w:rsid w:val="008A287B"/>
    <w:rsid w:val="008A28EA"/>
    <w:rsid w:val="008A2955"/>
    <w:rsid w:val="008A2EB0"/>
    <w:rsid w:val="008A2EF1"/>
    <w:rsid w:val="008A31DE"/>
    <w:rsid w:val="008A3314"/>
    <w:rsid w:val="008A3438"/>
    <w:rsid w:val="008A348B"/>
    <w:rsid w:val="008A3738"/>
    <w:rsid w:val="008A37F1"/>
    <w:rsid w:val="008A3C7C"/>
    <w:rsid w:val="008A3CF6"/>
    <w:rsid w:val="008A40E5"/>
    <w:rsid w:val="008A41E5"/>
    <w:rsid w:val="008A42F5"/>
    <w:rsid w:val="008A44BD"/>
    <w:rsid w:val="008A4595"/>
    <w:rsid w:val="008A46E7"/>
    <w:rsid w:val="008A47D7"/>
    <w:rsid w:val="008A4879"/>
    <w:rsid w:val="008A4AEA"/>
    <w:rsid w:val="008A4B8F"/>
    <w:rsid w:val="008A4D77"/>
    <w:rsid w:val="008A4DD4"/>
    <w:rsid w:val="008A4E3F"/>
    <w:rsid w:val="008A4E55"/>
    <w:rsid w:val="008A4F5F"/>
    <w:rsid w:val="008A4F95"/>
    <w:rsid w:val="008A51E3"/>
    <w:rsid w:val="008A5275"/>
    <w:rsid w:val="008A558F"/>
    <w:rsid w:val="008A5609"/>
    <w:rsid w:val="008A5643"/>
    <w:rsid w:val="008A571B"/>
    <w:rsid w:val="008A5925"/>
    <w:rsid w:val="008A5AFC"/>
    <w:rsid w:val="008A5EBC"/>
    <w:rsid w:val="008A6053"/>
    <w:rsid w:val="008A6116"/>
    <w:rsid w:val="008A612E"/>
    <w:rsid w:val="008A6346"/>
    <w:rsid w:val="008A6402"/>
    <w:rsid w:val="008A64FB"/>
    <w:rsid w:val="008A6656"/>
    <w:rsid w:val="008A672A"/>
    <w:rsid w:val="008A6783"/>
    <w:rsid w:val="008A678B"/>
    <w:rsid w:val="008A6856"/>
    <w:rsid w:val="008A688A"/>
    <w:rsid w:val="008A68ED"/>
    <w:rsid w:val="008A6F89"/>
    <w:rsid w:val="008A7151"/>
    <w:rsid w:val="008A7250"/>
    <w:rsid w:val="008A7280"/>
    <w:rsid w:val="008A72B8"/>
    <w:rsid w:val="008A7341"/>
    <w:rsid w:val="008A75FA"/>
    <w:rsid w:val="008A762D"/>
    <w:rsid w:val="008A7879"/>
    <w:rsid w:val="008A7A55"/>
    <w:rsid w:val="008A7B2F"/>
    <w:rsid w:val="008A7E12"/>
    <w:rsid w:val="008A7EB2"/>
    <w:rsid w:val="008B001D"/>
    <w:rsid w:val="008B016B"/>
    <w:rsid w:val="008B02F9"/>
    <w:rsid w:val="008B0390"/>
    <w:rsid w:val="008B0633"/>
    <w:rsid w:val="008B0758"/>
    <w:rsid w:val="008B07F3"/>
    <w:rsid w:val="008B080E"/>
    <w:rsid w:val="008B107F"/>
    <w:rsid w:val="008B11B4"/>
    <w:rsid w:val="008B1292"/>
    <w:rsid w:val="008B1473"/>
    <w:rsid w:val="008B1491"/>
    <w:rsid w:val="008B14E7"/>
    <w:rsid w:val="008B170D"/>
    <w:rsid w:val="008B1714"/>
    <w:rsid w:val="008B183D"/>
    <w:rsid w:val="008B19CE"/>
    <w:rsid w:val="008B1A09"/>
    <w:rsid w:val="008B1A18"/>
    <w:rsid w:val="008B1BBB"/>
    <w:rsid w:val="008B1DD6"/>
    <w:rsid w:val="008B1ED2"/>
    <w:rsid w:val="008B213C"/>
    <w:rsid w:val="008B2214"/>
    <w:rsid w:val="008B235F"/>
    <w:rsid w:val="008B254C"/>
    <w:rsid w:val="008B2658"/>
    <w:rsid w:val="008B2AB1"/>
    <w:rsid w:val="008B2F36"/>
    <w:rsid w:val="008B30AA"/>
    <w:rsid w:val="008B3163"/>
    <w:rsid w:val="008B320F"/>
    <w:rsid w:val="008B3348"/>
    <w:rsid w:val="008B3879"/>
    <w:rsid w:val="008B394B"/>
    <w:rsid w:val="008B39DF"/>
    <w:rsid w:val="008B3A32"/>
    <w:rsid w:val="008B3A7A"/>
    <w:rsid w:val="008B3BAB"/>
    <w:rsid w:val="008B3CF6"/>
    <w:rsid w:val="008B3DB7"/>
    <w:rsid w:val="008B3DE7"/>
    <w:rsid w:val="008B3E3C"/>
    <w:rsid w:val="008B3FE5"/>
    <w:rsid w:val="008B3FE9"/>
    <w:rsid w:val="008B438E"/>
    <w:rsid w:val="008B4546"/>
    <w:rsid w:val="008B45FF"/>
    <w:rsid w:val="008B4617"/>
    <w:rsid w:val="008B471F"/>
    <w:rsid w:val="008B48C9"/>
    <w:rsid w:val="008B49DB"/>
    <w:rsid w:val="008B4BCA"/>
    <w:rsid w:val="008B4D7F"/>
    <w:rsid w:val="008B4DAF"/>
    <w:rsid w:val="008B4F1D"/>
    <w:rsid w:val="008B4F3E"/>
    <w:rsid w:val="008B4F72"/>
    <w:rsid w:val="008B4FD3"/>
    <w:rsid w:val="008B5024"/>
    <w:rsid w:val="008B520F"/>
    <w:rsid w:val="008B5267"/>
    <w:rsid w:val="008B52B8"/>
    <w:rsid w:val="008B5417"/>
    <w:rsid w:val="008B55D9"/>
    <w:rsid w:val="008B5605"/>
    <w:rsid w:val="008B571C"/>
    <w:rsid w:val="008B57F6"/>
    <w:rsid w:val="008B582F"/>
    <w:rsid w:val="008B5870"/>
    <w:rsid w:val="008B589C"/>
    <w:rsid w:val="008B58B2"/>
    <w:rsid w:val="008B58B9"/>
    <w:rsid w:val="008B5931"/>
    <w:rsid w:val="008B5DC0"/>
    <w:rsid w:val="008B5FB2"/>
    <w:rsid w:val="008B63DC"/>
    <w:rsid w:val="008B64EC"/>
    <w:rsid w:val="008B6570"/>
    <w:rsid w:val="008B6609"/>
    <w:rsid w:val="008B688F"/>
    <w:rsid w:val="008B6957"/>
    <w:rsid w:val="008B6AAE"/>
    <w:rsid w:val="008B6AE4"/>
    <w:rsid w:val="008B6BF2"/>
    <w:rsid w:val="008B6CC9"/>
    <w:rsid w:val="008B6E87"/>
    <w:rsid w:val="008B7026"/>
    <w:rsid w:val="008B71CF"/>
    <w:rsid w:val="008B7234"/>
    <w:rsid w:val="008B723D"/>
    <w:rsid w:val="008B7353"/>
    <w:rsid w:val="008B7463"/>
    <w:rsid w:val="008B7BFE"/>
    <w:rsid w:val="008B7CDD"/>
    <w:rsid w:val="008B7E69"/>
    <w:rsid w:val="008B7FB5"/>
    <w:rsid w:val="008C0003"/>
    <w:rsid w:val="008C0098"/>
    <w:rsid w:val="008C010B"/>
    <w:rsid w:val="008C0159"/>
    <w:rsid w:val="008C025A"/>
    <w:rsid w:val="008C02C6"/>
    <w:rsid w:val="008C0356"/>
    <w:rsid w:val="008C04AB"/>
    <w:rsid w:val="008C05AE"/>
    <w:rsid w:val="008C0A47"/>
    <w:rsid w:val="008C0C3C"/>
    <w:rsid w:val="008C0DFA"/>
    <w:rsid w:val="008C1140"/>
    <w:rsid w:val="008C11DD"/>
    <w:rsid w:val="008C1365"/>
    <w:rsid w:val="008C17CC"/>
    <w:rsid w:val="008C1848"/>
    <w:rsid w:val="008C188D"/>
    <w:rsid w:val="008C1B35"/>
    <w:rsid w:val="008C1B4A"/>
    <w:rsid w:val="008C1B92"/>
    <w:rsid w:val="008C1E1D"/>
    <w:rsid w:val="008C1F31"/>
    <w:rsid w:val="008C1FB4"/>
    <w:rsid w:val="008C20E9"/>
    <w:rsid w:val="008C216F"/>
    <w:rsid w:val="008C2293"/>
    <w:rsid w:val="008C23B6"/>
    <w:rsid w:val="008C2641"/>
    <w:rsid w:val="008C2864"/>
    <w:rsid w:val="008C2880"/>
    <w:rsid w:val="008C29E2"/>
    <w:rsid w:val="008C2B30"/>
    <w:rsid w:val="008C2B90"/>
    <w:rsid w:val="008C2C35"/>
    <w:rsid w:val="008C2C5E"/>
    <w:rsid w:val="008C30A2"/>
    <w:rsid w:val="008C30D6"/>
    <w:rsid w:val="008C30EB"/>
    <w:rsid w:val="008C30EC"/>
    <w:rsid w:val="008C320F"/>
    <w:rsid w:val="008C337B"/>
    <w:rsid w:val="008C3547"/>
    <w:rsid w:val="008C35FC"/>
    <w:rsid w:val="008C368E"/>
    <w:rsid w:val="008C398D"/>
    <w:rsid w:val="008C3D1A"/>
    <w:rsid w:val="008C3E0B"/>
    <w:rsid w:val="008C3E10"/>
    <w:rsid w:val="008C3E79"/>
    <w:rsid w:val="008C3FBF"/>
    <w:rsid w:val="008C3FD9"/>
    <w:rsid w:val="008C4103"/>
    <w:rsid w:val="008C4243"/>
    <w:rsid w:val="008C4350"/>
    <w:rsid w:val="008C43E5"/>
    <w:rsid w:val="008C4423"/>
    <w:rsid w:val="008C448E"/>
    <w:rsid w:val="008C451C"/>
    <w:rsid w:val="008C452A"/>
    <w:rsid w:val="008C4568"/>
    <w:rsid w:val="008C45B9"/>
    <w:rsid w:val="008C4789"/>
    <w:rsid w:val="008C4937"/>
    <w:rsid w:val="008C4BD1"/>
    <w:rsid w:val="008C4CB4"/>
    <w:rsid w:val="008C4D1B"/>
    <w:rsid w:val="008C4D62"/>
    <w:rsid w:val="008C504A"/>
    <w:rsid w:val="008C51D4"/>
    <w:rsid w:val="008C52C8"/>
    <w:rsid w:val="008C56F7"/>
    <w:rsid w:val="008C5865"/>
    <w:rsid w:val="008C592D"/>
    <w:rsid w:val="008C5F84"/>
    <w:rsid w:val="008C600D"/>
    <w:rsid w:val="008C6121"/>
    <w:rsid w:val="008C6187"/>
    <w:rsid w:val="008C61AC"/>
    <w:rsid w:val="008C61C1"/>
    <w:rsid w:val="008C6290"/>
    <w:rsid w:val="008C64D9"/>
    <w:rsid w:val="008C6556"/>
    <w:rsid w:val="008C6802"/>
    <w:rsid w:val="008C6895"/>
    <w:rsid w:val="008C6B37"/>
    <w:rsid w:val="008C6BB6"/>
    <w:rsid w:val="008C6DF5"/>
    <w:rsid w:val="008C6DF9"/>
    <w:rsid w:val="008C6E88"/>
    <w:rsid w:val="008C70A7"/>
    <w:rsid w:val="008C7159"/>
    <w:rsid w:val="008C72BE"/>
    <w:rsid w:val="008C75CC"/>
    <w:rsid w:val="008C75F4"/>
    <w:rsid w:val="008C7615"/>
    <w:rsid w:val="008C7669"/>
    <w:rsid w:val="008C7706"/>
    <w:rsid w:val="008C7709"/>
    <w:rsid w:val="008C785C"/>
    <w:rsid w:val="008C7974"/>
    <w:rsid w:val="008C7E81"/>
    <w:rsid w:val="008C7EA1"/>
    <w:rsid w:val="008D070E"/>
    <w:rsid w:val="008D09E7"/>
    <w:rsid w:val="008D0C2B"/>
    <w:rsid w:val="008D0CBB"/>
    <w:rsid w:val="008D0EB9"/>
    <w:rsid w:val="008D133D"/>
    <w:rsid w:val="008D15B8"/>
    <w:rsid w:val="008D17FF"/>
    <w:rsid w:val="008D1AF5"/>
    <w:rsid w:val="008D1B56"/>
    <w:rsid w:val="008D1B86"/>
    <w:rsid w:val="008D1EC8"/>
    <w:rsid w:val="008D2172"/>
    <w:rsid w:val="008D229B"/>
    <w:rsid w:val="008D22DB"/>
    <w:rsid w:val="008D230D"/>
    <w:rsid w:val="008D231E"/>
    <w:rsid w:val="008D236E"/>
    <w:rsid w:val="008D23F4"/>
    <w:rsid w:val="008D2534"/>
    <w:rsid w:val="008D2649"/>
    <w:rsid w:val="008D26AC"/>
    <w:rsid w:val="008D2828"/>
    <w:rsid w:val="008D2AFD"/>
    <w:rsid w:val="008D2DC5"/>
    <w:rsid w:val="008D2DF7"/>
    <w:rsid w:val="008D2E34"/>
    <w:rsid w:val="008D2FB7"/>
    <w:rsid w:val="008D3833"/>
    <w:rsid w:val="008D390F"/>
    <w:rsid w:val="008D3CD2"/>
    <w:rsid w:val="008D42A1"/>
    <w:rsid w:val="008D470D"/>
    <w:rsid w:val="008D47E7"/>
    <w:rsid w:val="008D4886"/>
    <w:rsid w:val="008D498A"/>
    <w:rsid w:val="008D4B02"/>
    <w:rsid w:val="008D4BA0"/>
    <w:rsid w:val="008D4C5D"/>
    <w:rsid w:val="008D4D10"/>
    <w:rsid w:val="008D4DD6"/>
    <w:rsid w:val="008D4E09"/>
    <w:rsid w:val="008D500B"/>
    <w:rsid w:val="008D5070"/>
    <w:rsid w:val="008D51C7"/>
    <w:rsid w:val="008D564D"/>
    <w:rsid w:val="008D56F4"/>
    <w:rsid w:val="008D5831"/>
    <w:rsid w:val="008D5901"/>
    <w:rsid w:val="008D59AC"/>
    <w:rsid w:val="008D5A58"/>
    <w:rsid w:val="008D5B67"/>
    <w:rsid w:val="008D5CD8"/>
    <w:rsid w:val="008D5FB1"/>
    <w:rsid w:val="008D5FC7"/>
    <w:rsid w:val="008D6127"/>
    <w:rsid w:val="008D61A3"/>
    <w:rsid w:val="008D63F3"/>
    <w:rsid w:val="008D64C3"/>
    <w:rsid w:val="008D671C"/>
    <w:rsid w:val="008D6795"/>
    <w:rsid w:val="008D67DB"/>
    <w:rsid w:val="008D6904"/>
    <w:rsid w:val="008D699F"/>
    <w:rsid w:val="008D6A29"/>
    <w:rsid w:val="008D6AF1"/>
    <w:rsid w:val="008D6CED"/>
    <w:rsid w:val="008D6D7F"/>
    <w:rsid w:val="008D6E3D"/>
    <w:rsid w:val="008D6F36"/>
    <w:rsid w:val="008D709D"/>
    <w:rsid w:val="008D70C4"/>
    <w:rsid w:val="008D72E0"/>
    <w:rsid w:val="008D7332"/>
    <w:rsid w:val="008D74DC"/>
    <w:rsid w:val="008D7685"/>
    <w:rsid w:val="008D76FD"/>
    <w:rsid w:val="008D78EC"/>
    <w:rsid w:val="008D793F"/>
    <w:rsid w:val="008D7C3F"/>
    <w:rsid w:val="008D7C95"/>
    <w:rsid w:val="008D7C9B"/>
    <w:rsid w:val="008E01DB"/>
    <w:rsid w:val="008E02B3"/>
    <w:rsid w:val="008E03CB"/>
    <w:rsid w:val="008E0431"/>
    <w:rsid w:val="008E04E4"/>
    <w:rsid w:val="008E0536"/>
    <w:rsid w:val="008E0863"/>
    <w:rsid w:val="008E08BA"/>
    <w:rsid w:val="008E0AA1"/>
    <w:rsid w:val="008E0AB0"/>
    <w:rsid w:val="008E0C54"/>
    <w:rsid w:val="008E0D81"/>
    <w:rsid w:val="008E12CB"/>
    <w:rsid w:val="008E1888"/>
    <w:rsid w:val="008E1988"/>
    <w:rsid w:val="008E1E43"/>
    <w:rsid w:val="008E1E70"/>
    <w:rsid w:val="008E1EA5"/>
    <w:rsid w:val="008E1EBF"/>
    <w:rsid w:val="008E1F53"/>
    <w:rsid w:val="008E2231"/>
    <w:rsid w:val="008E2245"/>
    <w:rsid w:val="008E235E"/>
    <w:rsid w:val="008E2516"/>
    <w:rsid w:val="008E2892"/>
    <w:rsid w:val="008E2939"/>
    <w:rsid w:val="008E2A2C"/>
    <w:rsid w:val="008E2A49"/>
    <w:rsid w:val="008E2B6E"/>
    <w:rsid w:val="008E2BEC"/>
    <w:rsid w:val="008E2C4B"/>
    <w:rsid w:val="008E2E7F"/>
    <w:rsid w:val="008E2F0F"/>
    <w:rsid w:val="008E2F29"/>
    <w:rsid w:val="008E3018"/>
    <w:rsid w:val="008E320B"/>
    <w:rsid w:val="008E345D"/>
    <w:rsid w:val="008E3592"/>
    <w:rsid w:val="008E3914"/>
    <w:rsid w:val="008E39BE"/>
    <w:rsid w:val="008E3BFA"/>
    <w:rsid w:val="008E3C50"/>
    <w:rsid w:val="008E3D90"/>
    <w:rsid w:val="008E3E47"/>
    <w:rsid w:val="008E3FFA"/>
    <w:rsid w:val="008E418F"/>
    <w:rsid w:val="008E43F6"/>
    <w:rsid w:val="008E45A2"/>
    <w:rsid w:val="008E4639"/>
    <w:rsid w:val="008E480E"/>
    <w:rsid w:val="008E495C"/>
    <w:rsid w:val="008E4A86"/>
    <w:rsid w:val="008E4E21"/>
    <w:rsid w:val="008E505C"/>
    <w:rsid w:val="008E51F0"/>
    <w:rsid w:val="008E5342"/>
    <w:rsid w:val="008E53B4"/>
    <w:rsid w:val="008E57AF"/>
    <w:rsid w:val="008E589D"/>
    <w:rsid w:val="008E5D72"/>
    <w:rsid w:val="008E5DCA"/>
    <w:rsid w:val="008E61ED"/>
    <w:rsid w:val="008E6474"/>
    <w:rsid w:val="008E6658"/>
    <w:rsid w:val="008E669C"/>
    <w:rsid w:val="008E673F"/>
    <w:rsid w:val="008E67BE"/>
    <w:rsid w:val="008E67CB"/>
    <w:rsid w:val="008E67E6"/>
    <w:rsid w:val="008E68BB"/>
    <w:rsid w:val="008E68D0"/>
    <w:rsid w:val="008E694A"/>
    <w:rsid w:val="008E6ACD"/>
    <w:rsid w:val="008E6D52"/>
    <w:rsid w:val="008E6F79"/>
    <w:rsid w:val="008E7040"/>
    <w:rsid w:val="008E7041"/>
    <w:rsid w:val="008E7051"/>
    <w:rsid w:val="008E7100"/>
    <w:rsid w:val="008E7179"/>
    <w:rsid w:val="008E764B"/>
    <w:rsid w:val="008E76BD"/>
    <w:rsid w:val="008E788D"/>
    <w:rsid w:val="008E798B"/>
    <w:rsid w:val="008E7A57"/>
    <w:rsid w:val="008E7BC1"/>
    <w:rsid w:val="008E7D6D"/>
    <w:rsid w:val="008E7F68"/>
    <w:rsid w:val="008F0019"/>
    <w:rsid w:val="008F021A"/>
    <w:rsid w:val="008F0236"/>
    <w:rsid w:val="008F041F"/>
    <w:rsid w:val="008F0960"/>
    <w:rsid w:val="008F0B9E"/>
    <w:rsid w:val="008F0C5C"/>
    <w:rsid w:val="008F0C9C"/>
    <w:rsid w:val="008F0E0C"/>
    <w:rsid w:val="008F11D5"/>
    <w:rsid w:val="008F1511"/>
    <w:rsid w:val="008F1633"/>
    <w:rsid w:val="008F1733"/>
    <w:rsid w:val="008F1A92"/>
    <w:rsid w:val="008F1AB8"/>
    <w:rsid w:val="008F1B35"/>
    <w:rsid w:val="008F1C75"/>
    <w:rsid w:val="008F1CAD"/>
    <w:rsid w:val="008F1D80"/>
    <w:rsid w:val="008F1E39"/>
    <w:rsid w:val="008F200A"/>
    <w:rsid w:val="008F2084"/>
    <w:rsid w:val="008F226D"/>
    <w:rsid w:val="008F22DF"/>
    <w:rsid w:val="008F24E0"/>
    <w:rsid w:val="008F27FE"/>
    <w:rsid w:val="008F2923"/>
    <w:rsid w:val="008F29C7"/>
    <w:rsid w:val="008F29CA"/>
    <w:rsid w:val="008F2A07"/>
    <w:rsid w:val="008F2A98"/>
    <w:rsid w:val="008F2C19"/>
    <w:rsid w:val="008F331F"/>
    <w:rsid w:val="008F3353"/>
    <w:rsid w:val="008F33FB"/>
    <w:rsid w:val="008F3472"/>
    <w:rsid w:val="008F34FB"/>
    <w:rsid w:val="008F3730"/>
    <w:rsid w:val="008F3889"/>
    <w:rsid w:val="008F3D42"/>
    <w:rsid w:val="008F3D98"/>
    <w:rsid w:val="008F404F"/>
    <w:rsid w:val="008F4094"/>
    <w:rsid w:val="008F40C6"/>
    <w:rsid w:val="008F457D"/>
    <w:rsid w:val="008F45C0"/>
    <w:rsid w:val="008F4877"/>
    <w:rsid w:val="008F4A02"/>
    <w:rsid w:val="008F4B48"/>
    <w:rsid w:val="008F4B81"/>
    <w:rsid w:val="008F4C32"/>
    <w:rsid w:val="008F4DC0"/>
    <w:rsid w:val="008F5017"/>
    <w:rsid w:val="008F520A"/>
    <w:rsid w:val="008F5255"/>
    <w:rsid w:val="008F52F4"/>
    <w:rsid w:val="008F5340"/>
    <w:rsid w:val="008F5392"/>
    <w:rsid w:val="008F542D"/>
    <w:rsid w:val="008F564B"/>
    <w:rsid w:val="008F569E"/>
    <w:rsid w:val="008F56AF"/>
    <w:rsid w:val="008F5776"/>
    <w:rsid w:val="008F5797"/>
    <w:rsid w:val="008F57DA"/>
    <w:rsid w:val="008F585F"/>
    <w:rsid w:val="008F5A8C"/>
    <w:rsid w:val="008F5B10"/>
    <w:rsid w:val="008F5DA9"/>
    <w:rsid w:val="008F5F78"/>
    <w:rsid w:val="008F6472"/>
    <w:rsid w:val="008F64EB"/>
    <w:rsid w:val="008F65EB"/>
    <w:rsid w:val="008F6726"/>
    <w:rsid w:val="008F678F"/>
    <w:rsid w:val="008F683C"/>
    <w:rsid w:val="008F6877"/>
    <w:rsid w:val="008F6942"/>
    <w:rsid w:val="008F695B"/>
    <w:rsid w:val="008F6A3B"/>
    <w:rsid w:val="008F6ABB"/>
    <w:rsid w:val="008F6AE2"/>
    <w:rsid w:val="008F6AE3"/>
    <w:rsid w:val="008F6B42"/>
    <w:rsid w:val="008F6D1D"/>
    <w:rsid w:val="008F6D44"/>
    <w:rsid w:val="008F7015"/>
    <w:rsid w:val="008F7052"/>
    <w:rsid w:val="008F708F"/>
    <w:rsid w:val="008F73A5"/>
    <w:rsid w:val="008F7463"/>
    <w:rsid w:val="008F74CB"/>
    <w:rsid w:val="008F7548"/>
    <w:rsid w:val="008F76B3"/>
    <w:rsid w:val="008F78CF"/>
    <w:rsid w:val="008F7B19"/>
    <w:rsid w:val="008F7B5E"/>
    <w:rsid w:val="008F7D47"/>
    <w:rsid w:val="008F7F2B"/>
    <w:rsid w:val="008F7FC4"/>
    <w:rsid w:val="00900084"/>
    <w:rsid w:val="009004E8"/>
    <w:rsid w:val="0090061B"/>
    <w:rsid w:val="0090094E"/>
    <w:rsid w:val="00900C01"/>
    <w:rsid w:val="00900CE2"/>
    <w:rsid w:val="00900E32"/>
    <w:rsid w:val="00900ECE"/>
    <w:rsid w:val="00900ED4"/>
    <w:rsid w:val="00900F8C"/>
    <w:rsid w:val="00900FF6"/>
    <w:rsid w:val="00901236"/>
    <w:rsid w:val="00901399"/>
    <w:rsid w:val="009017FF"/>
    <w:rsid w:val="00901873"/>
    <w:rsid w:val="00901901"/>
    <w:rsid w:val="00901B29"/>
    <w:rsid w:val="00901B8E"/>
    <w:rsid w:val="00901CB8"/>
    <w:rsid w:val="00901D8E"/>
    <w:rsid w:val="00901D92"/>
    <w:rsid w:val="00901E72"/>
    <w:rsid w:val="00901E83"/>
    <w:rsid w:val="009023A5"/>
    <w:rsid w:val="0090243E"/>
    <w:rsid w:val="0090251F"/>
    <w:rsid w:val="009026BC"/>
    <w:rsid w:val="009028B0"/>
    <w:rsid w:val="009028D7"/>
    <w:rsid w:val="00902B9A"/>
    <w:rsid w:val="00902C92"/>
    <w:rsid w:val="00902CA6"/>
    <w:rsid w:val="00902D69"/>
    <w:rsid w:val="00902DD9"/>
    <w:rsid w:val="00902F98"/>
    <w:rsid w:val="00903305"/>
    <w:rsid w:val="009033A1"/>
    <w:rsid w:val="009033E9"/>
    <w:rsid w:val="0090355C"/>
    <w:rsid w:val="00903A94"/>
    <w:rsid w:val="00903AE6"/>
    <w:rsid w:val="00903B21"/>
    <w:rsid w:val="00903D7D"/>
    <w:rsid w:val="00903EC7"/>
    <w:rsid w:val="0090442E"/>
    <w:rsid w:val="0090445D"/>
    <w:rsid w:val="00904483"/>
    <w:rsid w:val="009045AD"/>
    <w:rsid w:val="009045ED"/>
    <w:rsid w:val="0090460D"/>
    <w:rsid w:val="00904758"/>
    <w:rsid w:val="00904904"/>
    <w:rsid w:val="009049C5"/>
    <w:rsid w:val="00904A44"/>
    <w:rsid w:val="00904C9D"/>
    <w:rsid w:val="00904E32"/>
    <w:rsid w:val="00904E95"/>
    <w:rsid w:val="0090524F"/>
    <w:rsid w:val="00905472"/>
    <w:rsid w:val="00905BF5"/>
    <w:rsid w:val="00905CAA"/>
    <w:rsid w:val="00905FA3"/>
    <w:rsid w:val="009061F1"/>
    <w:rsid w:val="009062ED"/>
    <w:rsid w:val="009063B1"/>
    <w:rsid w:val="0090688C"/>
    <w:rsid w:val="00906A70"/>
    <w:rsid w:val="00906BC6"/>
    <w:rsid w:val="0090703F"/>
    <w:rsid w:val="00907076"/>
    <w:rsid w:val="0090708F"/>
    <w:rsid w:val="009070DE"/>
    <w:rsid w:val="00907116"/>
    <w:rsid w:val="009071A4"/>
    <w:rsid w:val="0090722A"/>
    <w:rsid w:val="0090724D"/>
    <w:rsid w:val="0090727A"/>
    <w:rsid w:val="009072E9"/>
    <w:rsid w:val="0090786C"/>
    <w:rsid w:val="009078A3"/>
    <w:rsid w:val="009078D8"/>
    <w:rsid w:val="00907BF3"/>
    <w:rsid w:val="00907C59"/>
    <w:rsid w:val="00907D39"/>
    <w:rsid w:val="00907DFB"/>
    <w:rsid w:val="00907E25"/>
    <w:rsid w:val="009100D3"/>
    <w:rsid w:val="00910239"/>
    <w:rsid w:val="00910489"/>
    <w:rsid w:val="009104BE"/>
    <w:rsid w:val="009104FF"/>
    <w:rsid w:val="00910581"/>
    <w:rsid w:val="009106CF"/>
    <w:rsid w:val="009107BA"/>
    <w:rsid w:val="009108CF"/>
    <w:rsid w:val="009109AD"/>
    <w:rsid w:val="00910D8A"/>
    <w:rsid w:val="00910E59"/>
    <w:rsid w:val="00911009"/>
    <w:rsid w:val="0091101F"/>
    <w:rsid w:val="00911197"/>
    <w:rsid w:val="009111AA"/>
    <w:rsid w:val="0091125F"/>
    <w:rsid w:val="009112EC"/>
    <w:rsid w:val="0091131E"/>
    <w:rsid w:val="00911589"/>
    <w:rsid w:val="00911736"/>
    <w:rsid w:val="0091182B"/>
    <w:rsid w:val="00911892"/>
    <w:rsid w:val="009118D5"/>
    <w:rsid w:val="00911C81"/>
    <w:rsid w:val="00911CCE"/>
    <w:rsid w:val="00911FA5"/>
    <w:rsid w:val="00911FEE"/>
    <w:rsid w:val="0091203D"/>
    <w:rsid w:val="009120AF"/>
    <w:rsid w:val="009121E4"/>
    <w:rsid w:val="00912284"/>
    <w:rsid w:val="0091232B"/>
    <w:rsid w:val="00912473"/>
    <w:rsid w:val="00912531"/>
    <w:rsid w:val="009127DF"/>
    <w:rsid w:val="00912A46"/>
    <w:rsid w:val="00912C6C"/>
    <w:rsid w:val="00912DB8"/>
    <w:rsid w:val="00913222"/>
    <w:rsid w:val="009132FD"/>
    <w:rsid w:val="009137A3"/>
    <w:rsid w:val="009139B1"/>
    <w:rsid w:val="009139D7"/>
    <w:rsid w:val="00913B9C"/>
    <w:rsid w:val="00913D34"/>
    <w:rsid w:val="00913D3B"/>
    <w:rsid w:val="00913F0A"/>
    <w:rsid w:val="00913F23"/>
    <w:rsid w:val="00913F9D"/>
    <w:rsid w:val="009142C8"/>
    <w:rsid w:val="00914412"/>
    <w:rsid w:val="0091461E"/>
    <w:rsid w:val="00914621"/>
    <w:rsid w:val="009146E1"/>
    <w:rsid w:val="0091494A"/>
    <w:rsid w:val="009149A7"/>
    <w:rsid w:val="009149FE"/>
    <w:rsid w:val="00914C78"/>
    <w:rsid w:val="00914E23"/>
    <w:rsid w:val="009150E6"/>
    <w:rsid w:val="00915337"/>
    <w:rsid w:val="009153E6"/>
    <w:rsid w:val="009154BB"/>
    <w:rsid w:val="00915574"/>
    <w:rsid w:val="009156B0"/>
    <w:rsid w:val="00915710"/>
    <w:rsid w:val="00915A99"/>
    <w:rsid w:val="00915CA4"/>
    <w:rsid w:val="00915DD5"/>
    <w:rsid w:val="0091601F"/>
    <w:rsid w:val="009161CF"/>
    <w:rsid w:val="00916213"/>
    <w:rsid w:val="00916220"/>
    <w:rsid w:val="0091672C"/>
    <w:rsid w:val="00916738"/>
    <w:rsid w:val="0091686C"/>
    <w:rsid w:val="00916928"/>
    <w:rsid w:val="00916B03"/>
    <w:rsid w:val="00916B25"/>
    <w:rsid w:val="00916B60"/>
    <w:rsid w:val="00916C75"/>
    <w:rsid w:val="00916E12"/>
    <w:rsid w:val="00916F56"/>
    <w:rsid w:val="009170E8"/>
    <w:rsid w:val="00917352"/>
    <w:rsid w:val="0091738C"/>
    <w:rsid w:val="009173DF"/>
    <w:rsid w:val="009174B7"/>
    <w:rsid w:val="00917797"/>
    <w:rsid w:val="00917896"/>
    <w:rsid w:val="00917978"/>
    <w:rsid w:val="00917999"/>
    <w:rsid w:val="00917CC4"/>
    <w:rsid w:val="00917D81"/>
    <w:rsid w:val="00917DC7"/>
    <w:rsid w:val="00920015"/>
    <w:rsid w:val="0092003D"/>
    <w:rsid w:val="0092008D"/>
    <w:rsid w:val="00920360"/>
    <w:rsid w:val="0092039E"/>
    <w:rsid w:val="009205C8"/>
    <w:rsid w:val="00920774"/>
    <w:rsid w:val="009207DE"/>
    <w:rsid w:val="00920991"/>
    <w:rsid w:val="009209BF"/>
    <w:rsid w:val="00920ADB"/>
    <w:rsid w:val="00920CD5"/>
    <w:rsid w:val="00920E74"/>
    <w:rsid w:val="009210AE"/>
    <w:rsid w:val="00921115"/>
    <w:rsid w:val="009212EA"/>
    <w:rsid w:val="0092162C"/>
    <w:rsid w:val="009216B2"/>
    <w:rsid w:val="00921720"/>
    <w:rsid w:val="0092186A"/>
    <w:rsid w:val="00921A63"/>
    <w:rsid w:val="00921CE8"/>
    <w:rsid w:val="00921E32"/>
    <w:rsid w:val="00921E8A"/>
    <w:rsid w:val="00921EF5"/>
    <w:rsid w:val="00921F5D"/>
    <w:rsid w:val="00922064"/>
    <w:rsid w:val="009220AA"/>
    <w:rsid w:val="009222AE"/>
    <w:rsid w:val="00922602"/>
    <w:rsid w:val="00922720"/>
    <w:rsid w:val="0092277C"/>
    <w:rsid w:val="009227EA"/>
    <w:rsid w:val="00922859"/>
    <w:rsid w:val="009228EF"/>
    <w:rsid w:val="00922B4E"/>
    <w:rsid w:val="00922CBA"/>
    <w:rsid w:val="00923122"/>
    <w:rsid w:val="009231A6"/>
    <w:rsid w:val="009232B8"/>
    <w:rsid w:val="0092330C"/>
    <w:rsid w:val="00923316"/>
    <w:rsid w:val="009234CA"/>
    <w:rsid w:val="00923707"/>
    <w:rsid w:val="00923785"/>
    <w:rsid w:val="009237FF"/>
    <w:rsid w:val="00923938"/>
    <w:rsid w:val="009239C8"/>
    <w:rsid w:val="00923A89"/>
    <w:rsid w:val="00923C09"/>
    <w:rsid w:val="00923D58"/>
    <w:rsid w:val="00923D9A"/>
    <w:rsid w:val="00923FCC"/>
    <w:rsid w:val="00924008"/>
    <w:rsid w:val="00924053"/>
    <w:rsid w:val="009240F5"/>
    <w:rsid w:val="0092417F"/>
    <w:rsid w:val="009242D9"/>
    <w:rsid w:val="0092435B"/>
    <w:rsid w:val="009243E6"/>
    <w:rsid w:val="0092484D"/>
    <w:rsid w:val="00924870"/>
    <w:rsid w:val="0092495B"/>
    <w:rsid w:val="0092497C"/>
    <w:rsid w:val="00924A77"/>
    <w:rsid w:val="00924E12"/>
    <w:rsid w:val="00924F13"/>
    <w:rsid w:val="00924F41"/>
    <w:rsid w:val="00924F6B"/>
    <w:rsid w:val="009250E2"/>
    <w:rsid w:val="0092533E"/>
    <w:rsid w:val="00925499"/>
    <w:rsid w:val="0092557F"/>
    <w:rsid w:val="00925588"/>
    <w:rsid w:val="0092583B"/>
    <w:rsid w:val="00925950"/>
    <w:rsid w:val="00925A13"/>
    <w:rsid w:val="00925BFF"/>
    <w:rsid w:val="00925DE7"/>
    <w:rsid w:val="0092681E"/>
    <w:rsid w:val="00926C66"/>
    <w:rsid w:val="00926D53"/>
    <w:rsid w:val="00926D9C"/>
    <w:rsid w:val="0092705E"/>
    <w:rsid w:val="00927086"/>
    <w:rsid w:val="009273DD"/>
    <w:rsid w:val="009273F7"/>
    <w:rsid w:val="0092754F"/>
    <w:rsid w:val="00927685"/>
    <w:rsid w:val="009276F1"/>
    <w:rsid w:val="00927700"/>
    <w:rsid w:val="00927911"/>
    <w:rsid w:val="0092797B"/>
    <w:rsid w:val="00927AAB"/>
    <w:rsid w:val="00927D59"/>
    <w:rsid w:val="009300A6"/>
    <w:rsid w:val="009300B1"/>
    <w:rsid w:val="00930111"/>
    <w:rsid w:val="0093019C"/>
    <w:rsid w:val="00930380"/>
    <w:rsid w:val="009305D7"/>
    <w:rsid w:val="0093062D"/>
    <w:rsid w:val="00930920"/>
    <w:rsid w:val="00930A65"/>
    <w:rsid w:val="00930B7B"/>
    <w:rsid w:val="00930F8D"/>
    <w:rsid w:val="00930FF0"/>
    <w:rsid w:val="00930FF6"/>
    <w:rsid w:val="00931049"/>
    <w:rsid w:val="009311B2"/>
    <w:rsid w:val="00931814"/>
    <w:rsid w:val="0093187C"/>
    <w:rsid w:val="0093190B"/>
    <w:rsid w:val="00931B0C"/>
    <w:rsid w:val="00931B72"/>
    <w:rsid w:val="00931CE1"/>
    <w:rsid w:val="00931D5F"/>
    <w:rsid w:val="00931EC9"/>
    <w:rsid w:val="00931ECA"/>
    <w:rsid w:val="00931F22"/>
    <w:rsid w:val="00931F4C"/>
    <w:rsid w:val="0093208E"/>
    <w:rsid w:val="0093235B"/>
    <w:rsid w:val="0093245F"/>
    <w:rsid w:val="009325C7"/>
    <w:rsid w:val="00932791"/>
    <w:rsid w:val="009327A7"/>
    <w:rsid w:val="0093294A"/>
    <w:rsid w:val="00932C9D"/>
    <w:rsid w:val="00932DBD"/>
    <w:rsid w:val="00932F4B"/>
    <w:rsid w:val="0093305C"/>
    <w:rsid w:val="00933169"/>
    <w:rsid w:val="00933645"/>
    <w:rsid w:val="00933B10"/>
    <w:rsid w:val="00933B44"/>
    <w:rsid w:val="00933CFF"/>
    <w:rsid w:val="00933DB1"/>
    <w:rsid w:val="00933DD2"/>
    <w:rsid w:val="00934133"/>
    <w:rsid w:val="009342BF"/>
    <w:rsid w:val="009342D7"/>
    <w:rsid w:val="00934536"/>
    <w:rsid w:val="00934582"/>
    <w:rsid w:val="009345FC"/>
    <w:rsid w:val="00934666"/>
    <w:rsid w:val="009346B0"/>
    <w:rsid w:val="0093484C"/>
    <w:rsid w:val="00934961"/>
    <w:rsid w:val="00934A52"/>
    <w:rsid w:val="00934B2B"/>
    <w:rsid w:val="00934D66"/>
    <w:rsid w:val="00934DFB"/>
    <w:rsid w:val="00934EFC"/>
    <w:rsid w:val="009350A6"/>
    <w:rsid w:val="009351D4"/>
    <w:rsid w:val="009352BA"/>
    <w:rsid w:val="009352CB"/>
    <w:rsid w:val="00935375"/>
    <w:rsid w:val="0093554C"/>
    <w:rsid w:val="0093585F"/>
    <w:rsid w:val="00935904"/>
    <w:rsid w:val="00935AEF"/>
    <w:rsid w:val="00935F9E"/>
    <w:rsid w:val="0093614B"/>
    <w:rsid w:val="00936150"/>
    <w:rsid w:val="00936173"/>
    <w:rsid w:val="009362A2"/>
    <w:rsid w:val="0093640F"/>
    <w:rsid w:val="009365CE"/>
    <w:rsid w:val="009367C6"/>
    <w:rsid w:val="00936857"/>
    <w:rsid w:val="00936889"/>
    <w:rsid w:val="0093697C"/>
    <w:rsid w:val="00936B10"/>
    <w:rsid w:val="00936B5D"/>
    <w:rsid w:val="00936BBA"/>
    <w:rsid w:val="00936BD1"/>
    <w:rsid w:val="00936C61"/>
    <w:rsid w:val="00936E60"/>
    <w:rsid w:val="00937330"/>
    <w:rsid w:val="0093777A"/>
    <w:rsid w:val="009378EB"/>
    <w:rsid w:val="00937D76"/>
    <w:rsid w:val="00937DF7"/>
    <w:rsid w:val="00937DFF"/>
    <w:rsid w:val="00937F05"/>
    <w:rsid w:val="009400DE"/>
    <w:rsid w:val="009402A5"/>
    <w:rsid w:val="009402D4"/>
    <w:rsid w:val="00940390"/>
    <w:rsid w:val="009404D9"/>
    <w:rsid w:val="0094050A"/>
    <w:rsid w:val="0094055A"/>
    <w:rsid w:val="0094069B"/>
    <w:rsid w:val="009406C4"/>
    <w:rsid w:val="00940788"/>
    <w:rsid w:val="00940989"/>
    <w:rsid w:val="009409A1"/>
    <w:rsid w:val="00940AF1"/>
    <w:rsid w:val="00940EFA"/>
    <w:rsid w:val="00940F71"/>
    <w:rsid w:val="009410F5"/>
    <w:rsid w:val="009413A5"/>
    <w:rsid w:val="009413CD"/>
    <w:rsid w:val="0094143C"/>
    <w:rsid w:val="009414AD"/>
    <w:rsid w:val="00941769"/>
    <w:rsid w:val="00941A1D"/>
    <w:rsid w:val="00941BFE"/>
    <w:rsid w:val="0094203E"/>
    <w:rsid w:val="0094210F"/>
    <w:rsid w:val="00942171"/>
    <w:rsid w:val="00942270"/>
    <w:rsid w:val="00942374"/>
    <w:rsid w:val="009426D1"/>
    <w:rsid w:val="00942811"/>
    <w:rsid w:val="0094293B"/>
    <w:rsid w:val="00942994"/>
    <w:rsid w:val="009429B5"/>
    <w:rsid w:val="00942AB2"/>
    <w:rsid w:val="00942B63"/>
    <w:rsid w:val="00943769"/>
    <w:rsid w:val="00943CDB"/>
    <w:rsid w:val="00943FB8"/>
    <w:rsid w:val="009440E3"/>
    <w:rsid w:val="009443E1"/>
    <w:rsid w:val="009445DA"/>
    <w:rsid w:val="0094480C"/>
    <w:rsid w:val="009449EC"/>
    <w:rsid w:val="00944A0C"/>
    <w:rsid w:val="00944B02"/>
    <w:rsid w:val="00944B77"/>
    <w:rsid w:val="00944C58"/>
    <w:rsid w:val="00944C66"/>
    <w:rsid w:val="00944CC4"/>
    <w:rsid w:val="00944E0A"/>
    <w:rsid w:val="00944F4F"/>
    <w:rsid w:val="0094516C"/>
    <w:rsid w:val="00945197"/>
    <w:rsid w:val="0094529D"/>
    <w:rsid w:val="009454A2"/>
    <w:rsid w:val="00945515"/>
    <w:rsid w:val="0094551E"/>
    <w:rsid w:val="00945652"/>
    <w:rsid w:val="009456B2"/>
    <w:rsid w:val="00945811"/>
    <w:rsid w:val="00945B87"/>
    <w:rsid w:val="00945C6A"/>
    <w:rsid w:val="00945DFD"/>
    <w:rsid w:val="00945E1A"/>
    <w:rsid w:val="00945F24"/>
    <w:rsid w:val="00946318"/>
    <w:rsid w:val="00946320"/>
    <w:rsid w:val="009464EA"/>
    <w:rsid w:val="009464FC"/>
    <w:rsid w:val="009465B2"/>
    <w:rsid w:val="0094663F"/>
    <w:rsid w:val="00946846"/>
    <w:rsid w:val="00946DA1"/>
    <w:rsid w:val="00946DE1"/>
    <w:rsid w:val="00946E43"/>
    <w:rsid w:val="009470EE"/>
    <w:rsid w:val="0094725E"/>
    <w:rsid w:val="009472FE"/>
    <w:rsid w:val="009475A5"/>
    <w:rsid w:val="009477F7"/>
    <w:rsid w:val="009479D9"/>
    <w:rsid w:val="00947ABC"/>
    <w:rsid w:val="00947CEE"/>
    <w:rsid w:val="00947EA8"/>
    <w:rsid w:val="00947FFB"/>
    <w:rsid w:val="009505ED"/>
    <w:rsid w:val="00950699"/>
    <w:rsid w:val="009506D6"/>
    <w:rsid w:val="00950700"/>
    <w:rsid w:val="009508E3"/>
    <w:rsid w:val="00950905"/>
    <w:rsid w:val="00950CD6"/>
    <w:rsid w:val="00950EA3"/>
    <w:rsid w:val="00950FB4"/>
    <w:rsid w:val="009513C4"/>
    <w:rsid w:val="0095147C"/>
    <w:rsid w:val="009514FA"/>
    <w:rsid w:val="0095164A"/>
    <w:rsid w:val="00951680"/>
    <w:rsid w:val="009516E2"/>
    <w:rsid w:val="009517A8"/>
    <w:rsid w:val="0095193B"/>
    <w:rsid w:val="00951C99"/>
    <w:rsid w:val="00951DED"/>
    <w:rsid w:val="00951EDD"/>
    <w:rsid w:val="00952191"/>
    <w:rsid w:val="00952295"/>
    <w:rsid w:val="009523C4"/>
    <w:rsid w:val="00952596"/>
    <w:rsid w:val="009527EE"/>
    <w:rsid w:val="00952860"/>
    <w:rsid w:val="00952897"/>
    <w:rsid w:val="009529EE"/>
    <w:rsid w:val="00952A88"/>
    <w:rsid w:val="00952BD7"/>
    <w:rsid w:val="00952D57"/>
    <w:rsid w:val="00952DBD"/>
    <w:rsid w:val="00952F88"/>
    <w:rsid w:val="00952FA2"/>
    <w:rsid w:val="00952FF4"/>
    <w:rsid w:val="009530E4"/>
    <w:rsid w:val="009531CA"/>
    <w:rsid w:val="00953251"/>
    <w:rsid w:val="0095350E"/>
    <w:rsid w:val="00953706"/>
    <w:rsid w:val="00953828"/>
    <w:rsid w:val="0095397F"/>
    <w:rsid w:val="009539C2"/>
    <w:rsid w:val="00953DD6"/>
    <w:rsid w:val="00953EF0"/>
    <w:rsid w:val="0095406F"/>
    <w:rsid w:val="009540AF"/>
    <w:rsid w:val="009541FC"/>
    <w:rsid w:val="00954337"/>
    <w:rsid w:val="009543D6"/>
    <w:rsid w:val="009544DE"/>
    <w:rsid w:val="00955238"/>
    <w:rsid w:val="0095525F"/>
    <w:rsid w:val="00955330"/>
    <w:rsid w:val="00955356"/>
    <w:rsid w:val="00955565"/>
    <w:rsid w:val="00955589"/>
    <w:rsid w:val="009555EE"/>
    <w:rsid w:val="009559B9"/>
    <w:rsid w:val="009559D2"/>
    <w:rsid w:val="00955BC4"/>
    <w:rsid w:val="00956053"/>
    <w:rsid w:val="0095610C"/>
    <w:rsid w:val="0095610F"/>
    <w:rsid w:val="00956290"/>
    <w:rsid w:val="00956292"/>
    <w:rsid w:val="00956939"/>
    <w:rsid w:val="00956BC4"/>
    <w:rsid w:val="00956C19"/>
    <w:rsid w:val="00956CDE"/>
    <w:rsid w:val="00956E03"/>
    <w:rsid w:val="00956FFA"/>
    <w:rsid w:val="0095701D"/>
    <w:rsid w:val="0095709C"/>
    <w:rsid w:val="0095720C"/>
    <w:rsid w:val="0095760E"/>
    <w:rsid w:val="0095761A"/>
    <w:rsid w:val="009576D7"/>
    <w:rsid w:val="009576F4"/>
    <w:rsid w:val="0095779B"/>
    <w:rsid w:val="009577BF"/>
    <w:rsid w:val="00957B77"/>
    <w:rsid w:val="00957C04"/>
    <w:rsid w:val="00957D74"/>
    <w:rsid w:val="00957D7D"/>
    <w:rsid w:val="00957DE6"/>
    <w:rsid w:val="00957FD5"/>
    <w:rsid w:val="0096025D"/>
    <w:rsid w:val="00960578"/>
    <w:rsid w:val="0096058C"/>
    <w:rsid w:val="009605E1"/>
    <w:rsid w:val="009606FC"/>
    <w:rsid w:val="0096098A"/>
    <w:rsid w:val="00960A64"/>
    <w:rsid w:val="00960A93"/>
    <w:rsid w:val="00960B9C"/>
    <w:rsid w:val="00960DFE"/>
    <w:rsid w:val="00960E30"/>
    <w:rsid w:val="00960EE8"/>
    <w:rsid w:val="00960F00"/>
    <w:rsid w:val="00960FA2"/>
    <w:rsid w:val="0096123E"/>
    <w:rsid w:val="00961296"/>
    <w:rsid w:val="00961449"/>
    <w:rsid w:val="009616A3"/>
    <w:rsid w:val="00961735"/>
    <w:rsid w:val="009617E7"/>
    <w:rsid w:val="00961922"/>
    <w:rsid w:val="00961CE7"/>
    <w:rsid w:val="00961D8F"/>
    <w:rsid w:val="00961EF2"/>
    <w:rsid w:val="00961F1C"/>
    <w:rsid w:val="00961F40"/>
    <w:rsid w:val="009620EF"/>
    <w:rsid w:val="00962109"/>
    <w:rsid w:val="0096222A"/>
    <w:rsid w:val="00962348"/>
    <w:rsid w:val="00962349"/>
    <w:rsid w:val="009623D1"/>
    <w:rsid w:val="00962452"/>
    <w:rsid w:val="00962496"/>
    <w:rsid w:val="00962553"/>
    <w:rsid w:val="00962824"/>
    <w:rsid w:val="00962A97"/>
    <w:rsid w:val="00962B3F"/>
    <w:rsid w:val="00962EFC"/>
    <w:rsid w:val="0096305D"/>
    <w:rsid w:val="00963366"/>
    <w:rsid w:val="009633CF"/>
    <w:rsid w:val="009633DE"/>
    <w:rsid w:val="0096352D"/>
    <w:rsid w:val="0096371B"/>
    <w:rsid w:val="00963859"/>
    <w:rsid w:val="00963975"/>
    <w:rsid w:val="00963B80"/>
    <w:rsid w:val="00963BC6"/>
    <w:rsid w:val="00963C45"/>
    <w:rsid w:val="00963DA3"/>
    <w:rsid w:val="00963E1E"/>
    <w:rsid w:val="00963E58"/>
    <w:rsid w:val="00963EC1"/>
    <w:rsid w:val="00963F6D"/>
    <w:rsid w:val="00963FE4"/>
    <w:rsid w:val="0096405B"/>
    <w:rsid w:val="00964067"/>
    <w:rsid w:val="0096433D"/>
    <w:rsid w:val="00964440"/>
    <w:rsid w:val="009647B8"/>
    <w:rsid w:val="009647E0"/>
    <w:rsid w:val="0096498C"/>
    <w:rsid w:val="009649CA"/>
    <w:rsid w:val="00964A0D"/>
    <w:rsid w:val="00964BCB"/>
    <w:rsid w:val="00964BE1"/>
    <w:rsid w:val="00964C77"/>
    <w:rsid w:val="00965121"/>
    <w:rsid w:val="00965141"/>
    <w:rsid w:val="009652E4"/>
    <w:rsid w:val="009655BE"/>
    <w:rsid w:val="0096567D"/>
    <w:rsid w:val="009656C0"/>
    <w:rsid w:val="009656D3"/>
    <w:rsid w:val="009657B5"/>
    <w:rsid w:val="0096586F"/>
    <w:rsid w:val="00965886"/>
    <w:rsid w:val="00965919"/>
    <w:rsid w:val="00965A3F"/>
    <w:rsid w:val="00965B44"/>
    <w:rsid w:val="00965C94"/>
    <w:rsid w:val="00965D14"/>
    <w:rsid w:val="00965D75"/>
    <w:rsid w:val="00965DC9"/>
    <w:rsid w:val="00965FC9"/>
    <w:rsid w:val="0096634E"/>
    <w:rsid w:val="00966362"/>
    <w:rsid w:val="009664CB"/>
    <w:rsid w:val="009664F1"/>
    <w:rsid w:val="0096675D"/>
    <w:rsid w:val="0096690D"/>
    <w:rsid w:val="00966972"/>
    <w:rsid w:val="00966A16"/>
    <w:rsid w:val="00966B4E"/>
    <w:rsid w:val="00966C13"/>
    <w:rsid w:val="00966DB9"/>
    <w:rsid w:val="00966F12"/>
    <w:rsid w:val="00967243"/>
    <w:rsid w:val="0096727F"/>
    <w:rsid w:val="009675DB"/>
    <w:rsid w:val="00967696"/>
    <w:rsid w:val="009676F0"/>
    <w:rsid w:val="009678E3"/>
    <w:rsid w:val="009679C9"/>
    <w:rsid w:val="00967A09"/>
    <w:rsid w:val="00967C18"/>
    <w:rsid w:val="00970092"/>
    <w:rsid w:val="00970630"/>
    <w:rsid w:val="00970968"/>
    <w:rsid w:val="0097096E"/>
    <w:rsid w:val="009709D7"/>
    <w:rsid w:val="00970BDA"/>
    <w:rsid w:val="00970E28"/>
    <w:rsid w:val="00970E2C"/>
    <w:rsid w:val="00970E59"/>
    <w:rsid w:val="00970EA3"/>
    <w:rsid w:val="00970F68"/>
    <w:rsid w:val="00970F70"/>
    <w:rsid w:val="0097129E"/>
    <w:rsid w:val="0097130F"/>
    <w:rsid w:val="00971429"/>
    <w:rsid w:val="00971561"/>
    <w:rsid w:val="0097163D"/>
    <w:rsid w:val="00971669"/>
    <w:rsid w:val="009717A5"/>
    <w:rsid w:val="00971A71"/>
    <w:rsid w:val="00971B1E"/>
    <w:rsid w:val="00971C38"/>
    <w:rsid w:val="00971CED"/>
    <w:rsid w:val="00971CFA"/>
    <w:rsid w:val="00971E31"/>
    <w:rsid w:val="00971E44"/>
    <w:rsid w:val="00971EB7"/>
    <w:rsid w:val="00971FEE"/>
    <w:rsid w:val="00971FF2"/>
    <w:rsid w:val="0097201D"/>
    <w:rsid w:val="00972066"/>
    <w:rsid w:val="009720D5"/>
    <w:rsid w:val="00972268"/>
    <w:rsid w:val="009723E4"/>
    <w:rsid w:val="00972442"/>
    <w:rsid w:val="009724A5"/>
    <w:rsid w:val="009725AE"/>
    <w:rsid w:val="00972841"/>
    <w:rsid w:val="00972995"/>
    <w:rsid w:val="00973033"/>
    <w:rsid w:val="00973062"/>
    <w:rsid w:val="009733CD"/>
    <w:rsid w:val="009733E1"/>
    <w:rsid w:val="009734EB"/>
    <w:rsid w:val="00973562"/>
    <w:rsid w:val="00973599"/>
    <w:rsid w:val="009735E0"/>
    <w:rsid w:val="0097389B"/>
    <w:rsid w:val="009738AA"/>
    <w:rsid w:val="009738DE"/>
    <w:rsid w:val="00973AFB"/>
    <w:rsid w:val="00973C8C"/>
    <w:rsid w:val="00973C99"/>
    <w:rsid w:val="00973CF6"/>
    <w:rsid w:val="00973D35"/>
    <w:rsid w:val="00973DF1"/>
    <w:rsid w:val="00973ECC"/>
    <w:rsid w:val="00973FB6"/>
    <w:rsid w:val="009742A2"/>
    <w:rsid w:val="00974303"/>
    <w:rsid w:val="00974346"/>
    <w:rsid w:val="009743F8"/>
    <w:rsid w:val="0097446C"/>
    <w:rsid w:val="0097451A"/>
    <w:rsid w:val="00974603"/>
    <w:rsid w:val="00974660"/>
    <w:rsid w:val="00974711"/>
    <w:rsid w:val="00974723"/>
    <w:rsid w:val="009748AE"/>
    <w:rsid w:val="00974AF7"/>
    <w:rsid w:val="00974C8F"/>
    <w:rsid w:val="00974C98"/>
    <w:rsid w:val="00974D7F"/>
    <w:rsid w:val="00974E39"/>
    <w:rsid w:val="00974E3E"/>
    <w:rsid w:val="00974EB7"/>
    <w:rsid w:val="00974FC8"/>
    <w:rsid w:val="00974FD6"/>
    <w:rsid w:val="00975265"/>
    <w:rsid w:val="009752E0"/>
    <w:rsid w:val="00975960"/>
    <w:rsid w:val="009759BF"/>
    <w:rsid w:val="00975AC0"/>
    <w:rsid w:val="00975C65"/>
    <w:rsid w:val="00975F5B"/>
    <w:rsid w:val="00975FEE"/>
    <w:rsid w:val="00976415"/>
    <w:rsid w:val="0097645C"/>
    <w:rsid w:val="009768C4"/>
    <w:rsid w:val="00976A7C"/>
    <w:rsid w:val="00976B46"/>
    <w:rsid w:val="00976C21"/>
    <w:rsid w:val="00976C49"/>
    <w:rsid w:val="00976E30"/>
    <w:rsid w:val="00976E3D"/>
    <w:rsid w:val="00976EED"/>
    <w:rsid w:val="00976F5B"/>
    <w:rsid w:val="009770D9"/>
    <w:rsid w:val="00977218"/>
    <w:rsid w:val="009772E9"/>
    <w:rsid w:val="009773AF"/>
    <w:rsid w:val="009775B1"/>
    <w:rsid w:val="009775F8"/>
    <w:rsid w:val="0097785E"/>
    <w:rsid w:val="00977BC3"/>
    <w:rsid w:val="00977C24"/>
    <w:rsid w:val="00977D24"/>
    <w:rsid w:val="00977E27"/>
    <w:rsid w:val="00977E4D"/>
    <w:rsid w:val="00977E69"/>
    <w:rsid w:val="009801A4"/>
    <w:rsid w:val="00980481"/>
    <w:rsid w:val="0098049F"/>
    <w:rsid w:val="00980B26"/>
    <w:rsid w:val="00980B99"/>
    <w:rsid w:val="00980CD5"/>
    <w:rsid w:val="00981035"/>
    <w:rsid w:val="009810B5"/>
    <w:rsid w:val="009812DB"/>
    <w:rsid w:val="009813A7"/>
    <w:rsid w:val="00981542"/>
    <w:rsid w:val="0098155F"/>
    <w:rsid w:val="0098163B"/>
    <w:rsid w:val="009816CE"/>
    <w:rsid w:val="009819E0"/>
    <w:rsid w:val="00981BE5"/>
    <w:rsid w:val="00981BFE"/>
    <w:rsid w:val="00981DED"/>
    <w:rsid w:val="00981DF7"/>
    <w:rsid w:val="009820FB"/>
    <w:rsid w:val="00982506"/>
    <w:rsid w:val="00982622"/>
    <w:rsid w:val="009828D3"/>
    <w:rsid w:val="00982925"/>
    <w:rsid w:val="00982BC2"/>
    <w:rsid w:val="00982D8A"/>
    <w:rsid w:val="00982DEF"/>
    <w:rsid w:val="00982ECB"/>
    <w:rsid w:val="00983051"/>
    <w:rsid w:val="009830B3"/>
    <w:rsid w:val="009834F4"/>
    <w:rsid w:val="009836D0"/>
    <w:rsid w:val="009839FA"/>
    <w:rsid w:val="00983A86"/>
    <w:rsid w:val="00983B33"/>
    <w:rsid w:val="00983BDC"/>
    <w:rsid w:val="00983D2D"/>
    <w:rsid w:val="00983D47"/>
    <w:rsid w:val="00983DED"/>
    <w:rsid w:val="00983E57"/>
    <w:rsid w:val="00983EAC"/>
    <w:rsid w:val="00983EE9"/>
    <w:rsid w:val="00984511"/>
    <w:rsid w:val="00984514"/>
    <w:rsid w:val="0098451B"/>
    <w:rsid w:val="0098455D"/>
    <w:rsid w:val="00984878"/>
    <w:rsid w:val="00984B4D"/>
    <w:rsid w:val="00984BAF"/>
    <w:rsid w:val="00984F87"/>
    <w:rsid w:val="00984FD5"/>
    <w:rsid w:val="00984FE3"/>
    <w:rsid w:val="009850BF"/>
    <w:rsid w:val="0098516F"/>
    <w:rsid w:val="009853D8"/>
    <w:rsid w:val="0098545E"/>
    <w:rsid w:val="0098547F"/>
    <w:rsid w:val="00985560"/>
    <w:rsid w:val="00985724"/>
    <w:rsid w:val="00985946"/>
    <w:rsid w:val="00985A7C"/>
    <w:rsid w:val="00985BAA"/>
    <w:rsid w:val="00985CBC"/>
    <w:rsid w:val="00985DCB"/>
    <w:rsid w:val="00985E3A"/>
    <w:rsid w:val="00985E9F"/>
    <w:rsid w:val="00985EE6"/>
    <w:rsid w:val="00986094"/>
    <w:rsid w:val="00986208"/>
    <w:rsid w:val="009863F0"/>
    <w:rsid w:val="009865CB"/>
    <w:rsid w:val="0098666D"/>
    <w:rsid w:val="009868BD"/>
    <w:rsid w:val="00986A4D"/>
    <w:rsid w:val="00986A91"/>
    <w:rsid w:val="00986B64"/>
    <w:rsid w:val="00986F0F"/>
    <w:rsid w:val="00986F20"/>
    <w:rsid w:val="009870A0"/>
    <w:rsid w:val="009870DF"/>
    <w:rsid w:val="00987681"/>
    <w:rsid w:val="009876FE"/>
    <w:rsid w:val="009877E1"/>
    <w:rsid w:val="00987828"/>
    <w:rsid w:val="009878DA"/>
    <w:rsid w:val="009879BC"/>
    <w:rsid w:val="00987B36"/>
    <w:rsid w:val="00987BC1"/>
    <w:rsid w:val="00987EA0"/>
    <w:rsid w:val="009900CC"/>
    <w:rsid w:val="00990167"/>
    <w:rsid w:val="0099022F"/>
    <w:rsid w:val="00990232"/>
    <w:rsid w:val="00990501"/>
    <w:rsid w:val="009907FC"/>
    <w:rsid w:val="00990865"/>
    <w:rsid w:val="00990A52"/>
    <w:rsid w:val="00990AD2"/>
    <w:rsid w:val="00990B84"/>
    <w:rsid w:val="00990C61"/>
    <w:rsid w:val="00990E37"/>
    <w:rsid w:val="00990F41"/>
    <w:rsid w:val="00991072"/>
    <w:rsid w:val="009911C2"/>
    <w:rsid w:val="00991331"/>
    <w:rsid w:val="009916D0"/>
    <w:rsid w:val="009919A9"/>
    <w:rsid w:val="009919D4"/>
    <w:rsid w:val="00991C08"/>
    <w:rsid w:val="00991E0A"/>
    <w:rsid w:val="00991EE2"/>
    <w:rsid w:val="009920B5"/>
    <w:rsid w:val="009921FC"/>
    <w:rsid w:val="009923BF"/>
    <w:rsid w:val="00992548"/>
    <w:rsid w:val="009926BD"/>
    <w:rsid w:val="00992959"/>
    <w:rsid w:val="0099297A"/>
    <w:rsid w:val="00992A77"/>
    <w:rsid w:val="00992B84"/>
    <w:rsid w:val="00992B98"/>
    <w:rsid w:val="00992DA4"/>
    <w:rsid w:val="00992FB5"/>
    <w:rsid w:val="00992FC6"/>
    <w:rsid w:val="009932D6"/>
    <w:rsid w:val="009932D7"/>
    <w:rsid w:val="00993395"/>
    <w:rsid w:val="0099371A"/>
    <w:rsid w:val="00993736"/>
    <w:rsid w:val="00993822"/>
    <w:rsid w:val="0099386C"/>
    <w:rsid w:val="00993877"/>
    <w:rsid w:val="00993A42"/>
    <w:rsid w:val="00993A71"/>
    <w:rsid w:val="00993ACD"/>
    <w:rsid w:val="00993ADB"/>
    <w:rsid w:val="00993AFB"/>
    <w:rsid w:val="00993D4E"/>
    <w:rsid w:val="00993E94"/>
    <w:rsid w:val="0099403D"/>
    <w:rsid w:val="009943B5"/>
    <w:rsid w:val="00994519"/>
    <w:rsid w:val="0099463C"/>
    <w:rsid w:val="009948E9"/>
    <w:rsid w:val="0099498C"/>
    <w:rsid w:val="0099498F"/>
    <w:rsid w:val="0099499A"/>
    <w:rsid w:val="00994A73"/>
    <w:rsid w:val="00995175"/>
    <w:rsid w:val="009951E6"/>
    <w:rsid w:val="009954F1"/>
    <w:rsid w:val="009957BE"/>
    <w:rsid w:val="0099591C"/>
    <w:rsid w:val="00995ADA"/>
    <w:rsid w:val="00995AED"/>
    <w:rsid w:val="00995BF2"/>
    <w:rsid w:val="00995FB4"/>
    <w:rsid w:val="0099612B"/>
    <w:rsid w:val="009961EC"/>
    <w:rsid w:val="009962F8"/>
    <w:rsid w:val="00996419"/>
    <w:rsid w:val="00996808"/>
    <w:rsid w:val="0099694A"/>
    <w:rsid w:val="00996D24"/>
    <w:rsid w:val="00996F21"/>
    <w:rsid w:val="00997078"/>
    <w:rsid w:val="009970C1"/>
    <w:rsid w:val="009972EC"/>
    <w:rsid w:val="009975AE"/>
    <w:rsid w:val="00997708"/>
    <w:rsid w:val="00997789"/>
    <w:rsid w:val="00997805"/>
    <w:rsid w:val="009979FB"/>
    <w:rsid w:val="00997A26"/>
    <w:rsid w:val="00997AD3"/>
    <w:rsid w:val="00997B54"/>
    <w:rsid w:val="00997CAE"/>
    <w:rsid w:val="00997CBC"/>
    <w:rsid w:val="00997CDA"/>
    <w:rsid w:val="00997E32"/>
    <w:rsid w:val="00997ECA"/>
    <w:rsid w:val="00997F81"/>
    <w:rsid w:val="00997F97"/>
    <w:rsid w:val="009A0002"/>
    <w:rsid w:val="009A0013"/>
    <w:rsid w:val="009A01DE"/>
    <w:rsid w:val="009A02ED"/>
    <w:rsid w:val="009A031A"/>
    <w:rsid w:val="009A044F"/>
    <w:rsid w:val="009A04F5"/>
    <w:rsid w:val="009A0556"/>
    <w:rsid w:val="009A059B"/>
    <w:rsid w:val="009A09E9"/>
    <w:rsid w:val="009A09F4"/>
    <w:rsid w:val="009A0A75"/>
    <w:rsid w:val="009A0B71"/>
    <w:rsid w:val="009A0BD7"/>
    <w:rsid w:val="009A1002"/>
    <w:rsid w:val="009A1017"/>
    <w:rsid w:val="009A1034"/>
    <w:rsid w:val="009A115E"/>
    <w:rsid w:val="009A11D8"/>
    <w:rsid w:val="009A12A7"/>
    <w:rsid w:val="009A13F7"/>
    <w:rsid w:val="009A1490"/>
    <w:rsid w:val="009A14B2"/>
    <w:rsid w:val="009A17D3"/>
    <w:rsid w:val="009A1948"/>
    <w:rsid w:val="009A1A56"/>
    <w:rsid w:val="009A1AFF"/>
    <w:rsid w:val="009A1C00"/>
    <w:rsid w:val="009A1C7A"/>
    <w:rsid w:val="009A1DE5"/>
    <w:rsid w:val="009A1EBA"/>
    <w:rsid w:val="009A2076"/>
    <w:rsid w:val="009A21CE"/>
    <w:rsid w:val="009A22F5"/>
    <w:rsid w:val="009A24A4"/>
    <w:rsid w:val="009A24F6"/>
    <w:rsid w:val="009A254C"/>
    <w:rsid w:val="009A2569"/>
    <w:rsid w:val="009A25F1"/>
    <w:rsid w:val="009A27ED"/>
    <w:rsid w:val="009A27F5"/>
    <w:rsid w:val="009A287C"/>
    <w:rsid w:val="009A2910"/>
    <w:rsid w:val="009A2936"/>
    <w:rsid w:val="009A2938"/>
    <w:rsid w:val="009A2991"/>
    <w:rsid w:val="009A2AC4"/>
    <w:rsid w:val="009A2ACF"/>
    <w:rsid w:val="009A2BA1"/>
    <w:rsid w:val="009A2C76"/>
    <w:rsid w:val="009A2D37"/>
    <w:rsid w:val="009A2D64"/>
    <w:rsid w:val="009A2DA4"/>
    <w:rsid w:val="009A2ECA"/>
    <w:rsid w:val="009A2F94"/>
    <w:rsid w:val="009A31C1"/>
    <w:rsid w:val="009A336F"/>
    <w:rsid w:val="009A3455"/>
    <w:rsid w:val="009A371C"/>
    <w:rsid w:val="009A37AD"/>
    <w:rsid w:val="009A38DE"/>
    <w:rsid w:val="009A39D4"/>
    <w:rsid w:val="009A3A1A"/>
    <w:rsid w:val="009A3AC3"/>
    <w:rsid w:val="009A3B03"/>
    <w:rsid w:val="009A3D4C"/>
    <w:rsid w:val="009A3EC7"/>
    <w:rsid w:val="009A3F71"/>
    <w:rsid w:val="009A3FDE"/>
    <w:rsid w:val="009A412A"/>
    <w:rsid w:val="009A4391"/>
    <w:rsid w:val="009A4392"/>
    <w:rsid w:val="009A4590"/>
    <w:rsid w:val="009A45D3"/>
    <w:rsid w:val="009A4605"/>
    <w:rsid w:val="009A4659"/>
    <w:rsid w:val="009A46EC"/>
    <w:rsid w:val="009A4727"/>
    <w:rsid w:val="009A474C"/>
    <w:rsid w:val="009A484C"/>
    <w:rsid w:val="009A4892"/>
    <w:rsid w:val="009A4C11"/>
    <w:rsid w:val="009A4D87"/>
    <w:rsid w:val="009A4E6A"/>
    <w:rsid w:val="009A4EFC"/>
    <w:rsid w:val="009A4FCB"/>
    <w:rsid w:val="009A5392"/>
    <w:rsid w:val="009A5697"/>
    <w:rsid w:val="009A5996"/>
    <w:rsid w:val="009A5A22"/>
    <w:rsid w:val="009A5A48"/>
    <w:rsid w:val="009A5A71"/>
    <w:rsid w:val="009A609D"/>
    <w:rsid w:val="009A60DA"/>
    <w:rsid w:val="009A63AB"/>
    <w:rsid w:val="009A645B"/>
    <w:rsid w:val="009A64A3"/>
    <w:rsid w:val="009A651F"/>
    <w:rsid w:val="009A652C"/>
    <w:rsid w:val="009A66D0"/>
    <w:rsid w:val="009A6701"/>
    <w:rsid w:val="009A6902"/>
    <w:rsid w:val="009A6906"/>
    <w:rsid w:val="009A7031"/>
    <w:rsid w:val="009A71D5"/>
    <w:rsid w:val="009A7298"/>
    <w:rsid w:val="009A73FF"/>
    <w:rsid w:val="009A74BD"/>
    <w:rsid w:val="009A74DB"/>
    <w:rsid w:val="009A7591"/>
    <w:rsid w:val="009A76D6"/>
    <w:rsid w:val="009A7AEA"/>
    <w:rsid w:val="009A7B39"/>
    <w:rsid w:val="009A7B47"/>
    <w:rsid w:val="009A7BD1"/>
    <w:rsid w:val="009A7BDF"/>
    <w:rsid w:val="009A7BEC"/>
    <w:rsid w:val="009A7E32"/>
    <w:rsid w:val="009A7EB4"/>
    <w:rsid w:val="009A7EDD"/>
    <w:rsid w:val="009A7EE6"/>
    <w:rsid w:val="009B0097"/>
    <w:rsid w:val="009B0193"/>
    <w:rsid w:val="009B01C1"/>
    <w:rsid w:val="009B028E"/>
    <w:rsid w:val="009B0802"/>
    <w:rsid w:val="009B0886"/>
    <w:rsid w:val="009B088D"/>
    <w:rsid w:val="009B0BB1"/>
    <w:rsid w:val="009B0CDF"/>
    <w:rsid w:val="009B0E3C"/>
    <w:rsid w:val="009B0E44"/>
    <w:rsid w:val="009B0E50"/>
    <w:rsid w:val="009B0EC5"/>
    <w:rsid w:val="009B1139"/>
    <w:rsid w:val="009B1351"/>
    <w:rsid w:val="009B13EC"/>
    <w:rsid w:val="009B1520"/>
    <w:rsid w:val="009B176E"/>
    <w:rsid w:val="009B1A30"/>
    <w:rsid w:val="009B1A4B"/>
    <w:rsid w:val="009B1B71"/>
    <w:rsid w:val="009B1D6C"/>
    <w:rsid w:val="009B1DD1"/>
    <w:rsid w:val="009B1DE1"/>
    <w:rsid w:val="009B1EA8"/>
    <w:rsid w:val="009B20AF"/>
    <w:rsid w:val="009B2116"/>
    <w:rsid w:val="009B21C7"/>
    <w:rsid w:val="009B21F6"/>
    <w:rsid w:val="009B233A"/>
    <w:rsid w:val="009B23A9"/>
    <w:rsid w:val="009B2452"/>
    <w:rsid w:val="009B24A7"/>
    <w:rsid w:val="009B250C"/>
    <w:rsid w:val="009B2746"/>
    <w:rsid w:val="009B283F"/>
    <w:rsid w:val="009B287A"/>
    <w:rsid w:val="009B290F"/>
    <w:rsid w:val="009B296B"/>
    <w:rsid w:val="009B2A67"/>
    <w:rsid w:val="009B2D9E"/>
    <w:rsid w:val="009B2E8D"/>
    <w:rsid w:val="009B30BA"/>
    <w:rsid w:val="009B321B"/>
    <w:rsid w:val="009B324F"/>
    <w:rsid w:val="009B3469"/>
    <w:rsid w:val="009B3596"/>
    <w:rsid w:val="009B362B"/>
    <w:rsid w:val="009B364D"/>
    <w:rsid w:val="009B377F"/>
    <w:rsid w:val="009B3983"/>
    <w:rsid w:val="009B398D"/>
    <w:rsid w:val="009B3B45"/>
    <w:rsid w:val="009B3C11"/>
    <w:rsid w:val="009B3CD4"/>
    <w:rsid w:val="009B3CE6"/>
    <w:rsid w:val="009B3DF7"/>
    <w:rsid w:val="009B3E92"/>
    <w:rsid w:val="009B4004"/>
    <w:rsid w:val="009B40F7"/>
    <w:rsid w:val="009B4362"/>
    <w:rsid w:val="009B4392"/>
    <w:rsid w:val="009B43CA"/>
    <w:rsid w:val="009B43D0"/>
    <w:rsid w:val="009B47BE"/>
    <w:rsid w:val="009B48E0"/>
    <w:rsid w:val="009B4A52"/>
    <w:rsid w:val="009B4BD4"/>
    <w:rsid w:val="009B4D1B"/>
    <w:rsid w:val="009B4D1F"/>
    <w:rsid w:val="009B4F46"/>
    <w:rsid w:val="009B5061"/>
    <w:rsid w:val="009B5435"/>
    <w:rsid w:val="009B5476"/>
    <w:rsid w:val="009B55EE"/>
    <w:rsid w:val="009B55FD"/>
    <w:rsid w:val="009B56A1"/>
    <w:rsid w:val="009B584A"/>
    <w:rsid w:val="009B59F5"/>
    <w:rsid w:val="009B5A25"/>
    <w:rsid w:val="009B5AC9"/>
    <w:rsid w:val="009B5AFE"/>
    <w:rsid w:val="009B5DF7"/>
    <w:rsid w:val="009B5E9D"/>
    <w:rsid w:val="009B6071"/>
    <w:rsid w:val="009B62BE"/>
    <w:rsid w:val="009B63EE"/>
    <w:rsid w:val="009B6408"/>
    <w:rsid w:val="009B6430"/>
    <w:rsid w:val="009B668A"/>
    <w:rsid w:val="009B679F"/>
    <w:rsid w:val="009B67C2"/>
    <w:rsid w:val="009B6824"/>
    <w:rsid w:val="009B69E9"/>
    <w:rsid w:val="009B6AE5"/>
    <w:rsid w:val="009B6BF2"/>
    <w:rsid w:val="009B6DB3"/>
    <w:rsid w:val="009B722D"/>
    <w:rsid w:val="009B7433"/>
    <w:rsid w:val="009B74F6"/>
    <w:rsid w:val="009B760A"/>
    <w:rsid w:val="009B76D1"/>
    <w:rsid w:val="009B7755"/>
    <w:rsid w:val="009B7813"/>
    <w:rsid w:val="009B7848"/>
    <w:rsid w:val="009B79CE"/>
    <w:rsid w:val="009B7D02"/>
    <w:rsid w:val="009B7DC1"/>
    <w:rsid w:val="009B7FE6"/>
    <w:rsid w:val="009C0196"/>
    <w:rsid w:val="009C0397"/>
    <w:rsid w:val="009C0444"/>
    <w:rsid w:val="009C091D"/>
    <w:rsid w:val="009C09DA"/>
    <w:rsid w:val="009C0B53"/>
    <w:rsid w:val="009C0FB3"/>
    <w:rsid w:val="009C1020"/>
    <w:rsid w:val="009C1169"/>
    <w:rsid w:val="009C116D"/>
    <w:rsid w:val="009C1189"/>
    <w:rsid w:val="009C1349"/>
    <w:rsid w:val="009C15AC"/>
    <w:rsid w:val="009C16C1"/>
    <w:rsid w:val="009C1A92"/>
    <w:rsid w:val="009C1C25"/>
    <w:rsid w:val="009C1CE0"/>
    <w:rsid w:val="009C2155"/>
    <w:rsid w:val="009C2189"/>
    <w:rsid w:val="009C272B"/>
    <w:rsid w:val="009C279B"/>
    <w:rsid w:val="009C2893"/>
    <w:rsid w:val="009C2B7E"/>
    <w:rsid w:val="009C2BD6"/>
    <w:rsid w:val="009C2F8B"/>
    <w:rsid w:val="009C3021"/>
    <w:rsid w:val="009C30BB"/>
    <w:rsid w:val="009C3185"/>
    <w:rsid w:val="009C31D5"/>
    <w:rsid w:val="009C32D2"/>
    <w:rsid w:val="009C347B"/>
    <w:rsid w:val="009C358A"/>
    <w:rsid w:val="009C3B91"/>
    <w:rsid w:val="009C3BCF"/>
    <w:rsid w:val="009C3FE8"/>
    <w:rsid w:val="009C44AD"/>
    <w:rsid w:val="009C4520"/>
    <w:rsid w:val="009C4602"/>
    <w:rsid w:val="009C4729"/>
    <w:rsid w:val="009C47AE"/>
    <w:rsid w:val="009C4936"/>
    <w:rsid w:val="009C4AD3"/>
    <w:rsid w:val="009C4B48"/>
    <w:rsid w:val="009C4CF2"/>
    <w:rsid w:val="009C4CF7"/>
    <w:rsid w:val="009C4D7E"/>
    <w:rsid w:val="009C4DCA"/>
    <w:rsid w:val="009C4EDC"/>
    <w:rsid w:val="009C4F58"/>
    <w:rsid w:val="009C5122"/>
    <w:rsid w:val="009C5E16"/>
    <w:rsid w:val="009C5E71"/>
    <w:rsid w:val="009C5EDE"/>
    <w:rsid w:val="009C61A1"/>
    <w:rsid w:val="009C625F"/>
    <w:rsid w:val="009C650E"/>
    <w:rsid w:val="009C6520"/>
    <w:rsid w:val="009C67D8"/>
    <w:rsid w:val="009C6881"/>
    <w:rsid w:val="009C6A2A"/>
    <w:rsid w:val="009C6A52"/>
    <w:rsid w:val="009C6B40"/>
    <w:rsid w:val="009C6C19"/>
    <w:rsid w:val="009C6ED4"/>
    <w:rsid w:val="009C7067"/>
    <w:rsid w:val="009C71B6"/>
    <w:rsid w:val="009C751E"/>
    <w:rsid w:val="009C768E"/>
    <w:rsid w:val="009C7C86"/>
    <w:rsid w:val="009C7CA3"/>
    <w:rsid w:val="009C7DCA"/>
    <w:rsid w:val="009C7F64"/>
    <w:rsid w:val="009D00B5"/>
    <w:rsid w:val="009D014C"/>
    <w:rsid w:val="009D06D0"/>
    <w:rsid w:val="009D086F"/>
    <w:rsid w:val="009D089B"/>
    <w:rsid w:val="009D08A9"/>
    <w:rsid w:val="009D09D5"/>
    <w:rsid w:val="009D0CB9"/>
    <w:rsid w:val="009D0E94"/>
    <w:rsid w:val="009D0F1C"/>
    <w:rsid w:val="009D10B4"/>
    <w:rsid w:val="009D1125"/>
    <w:rsid w:val="009D1183"/>
    <w:rsid w:val="009D1199"/>
    <w:rsid w:val="009D11A0"/>
    <w:rsid w:val="009D15A2"/>
    <w:rsid w:val="009D15FD"/>
    <w:rsid w:val="009D1A31"/>
    <w:rsid w:val="009D1C9F"/>
    <w:rsid w:val="009D1CFE"/>
    <w:rsid w:val="009D2611"/>
    <w:rsid w:val="009D26E2"/>
    <w:rsid w:val="009D2841"/>
    <w:rsid w:val="009D28B5"/>
    <w:rsid w:val="009D2A08"/>
    <w:rsid w:val="009D2D12"/>
    <w:rsid w:val="009D2DAD"/>
    <w:rsid w:val="009D2FCE"/>
    <w:rsid w:val="009D3368"/>
    <w:rsid w:val="009D33E6"/>
    <w:rsid w:val="009D3447"/>
    <w:rsid w:val="009D3465"/>
    <w:rsid w:val="009D362D"/>
    <w:rsid w:val="009D3737"/>
    <w:rsid w:val="009D379B"/>
    <w:rsid w:val="009D3881"/>
    <w:rsid w:val="009D389C"/>
    <w:rsid w:val="009D38E2"/>
    <w:rsid w:val="009D3B71"/>
    <w:rsid w:val="009D3B9D"/>
    <w:rsid w:val="009D3D11"/>
    <w:rsid w:val="009D3E1A"/>
    <w:rsid w:val="009D3E1C"/>
    <w:rsid w:val="009D40EA"/>
    <w:rsid w:val="009D4183"/>
    <w:rsid w:val="009D437F"/>
    <w:rsid w:val="009D43C2"/>
    <w:rsid w:val="009D44B2"/>
    <w:rsid w:val="009D4552"/>
    <w:rsid w:val="009D47C2"/>
    <w:rsid w:val="009D47CC"/>
    <w:rsid w:val="009D4B5C"/>
    <w:rsid w:val="009D4D2D"/>
    <w:rsid w:val="009D5091"/>
    <w:rsid w:val="009D5131"/>
    <w:rsid w:val="009D5250"/>
    <w:rsid w:val="009D5260"/>
    <w:rsid w:val="009D5542"/>
    <w:rsid w:val="009D5641"/>
    <w:rsid w:val="009D5686"/>
    <w:rsid w:val="009D56FC"/>
    <w:rsid w:val="009D572C"/>
    <w:rsid w:val="009D5867"/>
    <w:rsid w:val="009D5A6F"/>
    <w:rsid w:val="009D5AD2"/>
    <w:rsid w:val="009D5CB4"/>
    <w:rsid w:val="009D5DB6"/>
    <w:rsid w:val="009D603A"/>
    <w:rsid w:val="009D67BB"/>
    <w:rsid w:val="009D6935"/>
    <w:rsid w:val="009D6D6E"/>
    <w:rsid w:val="009D6DE3"/>
    <w:rsid w:val="009D6DFF"/>
    <w:rsid w:val="009D70AE"/>
    <w:rsid w:val="009D71B2"/>
    <w:rsid w:val="009D7320"/>
    <w:rsid w:val="009D7457"/>
    <w:rsid w:val="009D76E5"/>
    <w:rsid w:val="009D7768"/>
    <w:rsid w:val="009D7784"/>
    <w:rsid w:val="009D7790"/>
    <w:rsid w:val="009D77A7"/>
    <w:rsid w:val="009D79AB"/>
    <w:rsid w:val="009D7A77"/>
    <w:rsid w:val="009D7AD8"/>
    <w:rsid w:val="009D7AFA"/>
    <w:rsid w:val="009D7C5E"/>
    <w:rsid w:val="009D7CA4"/>
    <w:rsid w:val="009D7DCA"/>
    <w:rsid w:val="009D7ED4"/>
    <w:rsid w:val="009D7F29"/>
    <w:rsid w:val="009E001A"/>
    <w:rsid w:val="009E00D1"/>
    <w:rsid w:val="009E02AB"/>
    <w:rsid w:val="009E03F8"/>
    <w:rsid w:val="009E05D3"/>
    <w:rsid w:val="009E091B"/>
    <w:rsid w:val="009E0949"/>
    <w:rsid w:val="009E0A4A"/>
    <w:rsid w:val="009E0BE4"/>
    <w:rsid w:val="009E0EB3"/>
    <w:rsid w:val="009E0FEF"/>
    <w:rsid w:val="009E10A4"/>
    <w:rsid w:val="009E176F"/>
    <w:rsid w:val="009E1793"/>
    <w:rsid w:val="009E21B8"/>
    <w:rsid w:val="009E21E3"/>
    <w:rsid w:val="009E23FB"/>
    <w:rsid w:val="009E2534"/>
    <w:rsid w:val="009E2535"/>
    <w:rsid w:val="009E2593"/>
    <w:rsid w:val="009E2636"/>
    <w:rsid w:val="009E2657"/>
    <w:rsid w:val="009E268E"/>
    <w:rsid w:val="009E26EB"/>
    <w:rsid w:val="009E297D"/>
    <w:rsid w:val="009E2B87"/>
    <w:rsid w:val="009E2C01"/>
    <w:rsid w:val="009E2FEE"/>
    <w:rsid w:val="009E30EF"/>
    <w:rsid w:val="009E3277"/>
    <w:rsid w:val="009E3328"/>
    <w:rsid w:val="009E35C1"/>
    <w:rsid w:val="009E3642"/>
    <w:rsid w:val="009E3663"/>
    <w:rsid w:val="009E373C"/>
    <w:rsid w:val="009E39B9"/>
    <w:rsid w:val="009E3AD7"/>
    <w:rsid w:val="009E3BEE"/>
    <w:rsid w:val="009E3D10"/>
    <w:rsid w:val="009E40CF"/>
    <w:rsid w:val="009E441E"/>
    <w:rsid w:val="009E445B"/>
    <w:rsid w:val="009E447D"/>
    <w:rsid w:val="009E45C6"/>
    <w:rsid w:val="009E45F2"/>
    <w:rsid w:val="009E4788"/>
    <w:rsid w:val="009E4830"/>
    <w:rsid w:val="009E4A7A"/>
    <w:rsid w:val="009E4E78"/>
    <w:rsid w:val="009E4FA0"/>
    <w:rsid w:val="009E508D"/>
    <w:rsid w:val="009E55F1"/>
    <w:rsid w:val="009E55F5"/>
    <w:rsid w:val="009E57C6"/>
    <w:rsid w:val="009E5841"/>
    <w:rsid w:val="009E5851"/>
    <w:rsid w:val="009E59B9"/>
    <w:rsid w:val="009E5B1B"/>
    <w:rsid w:val="009E5D1D"/>
    <w:rsid w:val="009E5E77"/>
    <w:rsid w:val="009E5FE7"/>
    <w:rsid w:val="009E606B"/>
    <w:rsid w:val="009E660E"/>
    <w:rsid w:val="009E66A2"/>
    <w:rsid w:val="009E68A5"/>
    <w:rsid w:val="009E6AE7"/>
    <w:rsid w:val="009E6BFE"/>
    <w:rsid w:val="009E6C26"/>
    <w:rsid w:val="009E6D47"/>
    <w:rsid w:val="009E6D71"/>
    <w:rsid w:val="009E6E0D"/>
    <w:rsid w:val="009E6ED2"/>
    <w:rsid w:val="009E6F33"/>
    <w:rsid w:val="009E701E"/>
    <w:rsid w:val="009E7038"/>
    <w:rsid w:val="009E70A8"/>
    <w:rsid w:val="009E7164"/>
    <w:rsid w:val="009E7516"/>
    <w:rsid w:val="009E755A"/>
    <w:rsid w:val="009E76A7"/>
    <w:rsid w:val="009E76C6"/>
    <w:rsid w:val="009E77E9"/>
    <w:rsid w:val="009E784A"/>
    <w:rsid w:val="009E7FCC"/>
    <w:rsid w:val="009F00AE"/>
    <w:rsid w:val="009F018E"/>
    <w:rsid w:val="009F01D6"/>
    <w:rsid w:val="009F0267"/>
    <w:rsid w:val="009F0477"/>
    <w:rsid w:val="009F049D"/>
    <w:rsid w:val="009F063D"/>
    <w:rsid w:val="009F0837"/>
    <w:rsid w:val="009F0888"/>
    <w:rsid w:val="009F09A9"/>
    <w:rsid w:val="009F09FB"/>
    <w:rsid w:val="009F0A54"/>
    <w:rsid w:val="009F0C17"/>
    <w:rsid w:val="009F0CCE"/>
    <w:rsid w:val="009F0D24"/>
    <w:rsid w:val="009F0D3A"/>
    <w:rsid w:val="009F0F49"/>
    <w:rsid w:val="009F0FF0"/>
    <w:rsid w:val="009F108F"/>
    <w:rsid w:val="009F1172"/>
    <w:rsid w:val="009F14E0"/>
    <w:rsid w:val="009F197F"/>
    <w:rsid w:val="009F19C7"/>
    <w:rsid w:val="009F1B94"/>
    <w:rsid w:val="009F1C50"/>
    <w:rsid w:val="009F1CAD"/>
    <w:rsid w:val="009F1D2B"/>
    <w:rsid w:val="009F1F42"/>
    <w:rsid w:val="009F1F46"/>
    <w:rsid w:val="009F1F65"/>
    <w:rsid w:val="009F227F"/>
    <w:rsid w:val="009F25F0"/>
    <w:rsid w:val="009F26C5"/>
    <w:rsid w:val="009F2877"/>
    <w:rsid w:val="009F2A2D"/>
    <w:rsid w:val="009F2B4C"/>
    <w:rsid w:val="009F2CBC"/>
    <w:rsid w:val="009F303E"/>
    <w:rsid w:val="009F30FA"/>
    <w:rsid w:val="009F3283"/>
    <w:rsid w:val="009F32BE"/>
    <w:rsid w:val="009F3314"/>
    <w:rsid w:val="009F331A"/>
    <w:rsid w:val="009F3497"/>
    <w:rsid w:val="009F34A9"/>
    <w:rsid w:val="009F34D8"/>
    <w:rsid w:val="009F3534"/>
    <w:rsid w:val="009F3E6B"/>
    <w:rsid w:val="009F403F"/>
    <w:rsid w:val="009F407B"/>
    <w:rsid w:val="009F40D7"/>
    <w:rsid w:val="009F4143"/>
    <w:rsid w:val="009F44A4"/>
    <w:rsid w:val="009F44BC"/>
    <w:rsid w:val="009F44D6"/>
    <w:rsid w:val="009F46F6"/>
    <w:rsid w:val="009F4708"/>
    <w:rsid w:val="009F48D1"/>
    <w:rsid w:val="009F49F9"/>
    <w:rsid w:val="009F4AB7"/>
    <w:rsid w:val="009F4C40"/>
    <w:rsid w:val="009F4C9C"/>
    <w:rsid w:val="009F4DF0"/>
    <w:rsid w:val="009F4DF7"/>
    <w:rsid w:val="009F4ED1"/>
    <w:rsid w:val="009F5082"/>
    <w:rsid w:val="009F5097"/>
    <w:rsid w:val="009F51BB"/>
    <w:rsid w:val="009F53A3"/>
    <w:rsid w:val="009F55C6"/>
    <w:rsid w:val="009F567C"/>
    <w:rsid w:val="009F577F"/>
    <w:rsid w:val="009F588C"/>
    <w:rsid w:val="009F5B24"/>
    <w:rsid w:val="009F5B91"/>
    <w:rsid w:val="009F5CE9"/>
    <w:rsid w:val="009F5D4C"/>
    <w:rsid w:val="009F5EB9"/>
    <w:rsid w:val="009F6072"/>
    <w:rsid w:val="009F616E"/>
    <w:rsid w:val="009F63E9"/>
    <w:rsid w:val="009F6419"/>
    <w:rsid w:val="009F67F0"/>
    <w:rsid w:val="009F6827"/>
    <w:rsid w:val="009F6854"/>
    <w:rsid w:val="009F6CF9"/>
    <w:rsid w:val="009F6DDA"/>
    <w:rsid w:val="009F71BC"/>
    <w:rsid w:val="009F71BE"/>
    <w:rsid w:val="009F75CD"/>
    <w:rsid w:val="009F78BC"/>
    <w:rsid w:val="009F78C7"/>
    <w:rsid w:val="009F7BF5"/>
    <w:rsid w:val="009F7C6A"/>
    <w:rsid w:val="009F7D5F"/>
    <w:rsid w:val="009F7DEE"/>
    <w:rsid w:val="00A0023D"/>
    <w:rsid w:val="00A003A1"/>
    <w:rsid w:val="00A00423"/>
    <w:rsid w:val="00A00468"/>
    <w:rsid w:val="00A006F4"/>
    <w:rsid w:val="00A00804"/>
    <w:rsid w:val="00A00856"/>
    <w:rsid w:val="00A009FD"/>
    <w:rsid w:val="00A00A77"/>
    <w:rsid w:val="00A00A91"/>
    <w:rsid w:val="00A00E94"/>
    <w:rsid w:val="00A00F29"/>
    <w:rsid w:val="00A00F3A"/>
    <w:rsid w:val="00A00F65"/>
    <w:rsid w:val="00A01049"/>
    <w:rsid w:val="00A0111D"/>
    <w:rsid w:val="00A01488"/>
    <w:rsid w:val="00A0162F"/>
    <w:rsid w:val="00A01741"/>
    <w:rsid w:val="00A01844"/>
    <w:rsid w:val="00A019FC"/>
    <w:rsid w:val="00A01B0D"/>
    <w:rsid w:val="00A01B71"/>
    <w:rsid w:val="00A01C65"/>
    <w:rsid w:val="00A01CDE"/>
    <w:rsid w:val="00A01E49"/>
    <w:rsid w:val="00A022DB"/>
    <w:rsid w:val="00A02491"/>
    <w:rsid w:val="00A024AC"/>
    <w:rsid w:val="00A025E2"/>
    <w:rsid w:val="00A026DF"/>
    <w:rsid w:val="00A02703"/>
    <w:rsid w:val="00A0279A"/>
    <w:rsid w:val="00A02C83"/>
    <w:rsid w:val="00A02E27"/>
    <w:rsid w:val="00A02EBA"/>
    <w:rsid w:val="00A03015"/>
    <w:rsid w:val="00A03037"/>
    <w:rsid w:val="00A030C1"/>
    <w:rsid w:val="00A03137"/>
    <w:rsid w:val="00A031F9"/>
    <w:rsid w:val="00A032AC"/>
    <w:rsid w:val="00A03319"/>
    <w:rsid w:val="00A03379"/>
    <w:rsid w:val="00A0339A"/>
    <w:rsid w:val="00A034E5"/>
    <w:rsid w:val="00A03538"/>
    <w:rsid w:val="00A0374A"/>
    <w:rsid w:val="00A0375E"/>
    <w:rsid w:val="00A0398E"/>
    <w:rsid w:val="00A03A2F"/>
    <w:rsid w:val="00A03BB3"/>
    <w:rsid w:val="00A03C12"/>
    <w:rsid w:val="00A04096"/>
    <w:rsid w:val="00A040E7"/>
    <w:rsid w:val="00A042F9"/>
    <w:rsid w:val="00A04460"/>
    <w:rsid w:val="00A0450E"/>
    <w:rsid w:val="00A0496E"/>
    <w:rsid w:val="00A049F2"/>
    <w:rsid w:val="00A04D1E"/>
    <w:rsid w:val="00A04D95"/>
    <w:rsid w:val="00A05011"/>
    <w:rsid w:val="00A05112"/>
    <w:rsid w:val="00A05185"/>
    <w:rsid w:val="00A052CF"/>
    <w:rsid w:val="00A053AB"/>
    <w:rsid w:val="00A05642"/>
    <w:rsid w:val="00A056D7"/>
    <w:rsid w:val="00A05AD0"/>
    <w:rsid w:val="00A05B62"/>
    <w:rsid w:val="00A05D35"/>
    <w:rsid w:val="00A0612F"/>
    <w:rsid w:val="00A06272"/>
    <w:rsid w:val="00A062D1"/>
    <w:rsid w:val="00A0655F"/>
    <w:rsid w:val="00A065D7"/>
    <w:rsid w:val="00A06637"/>
    <w:rsid w:val="00A06708"/>
    <w:rsid w:val="00A06779"/>
    <w:rsid w:val="00A06895"/>
    <w:rsid w:val="00A06A85"/>
    <w:rsid w:val="00A06C87"/>
    <w:rsid w:val="00A06C9C"/>
    <w:rsid w:val="00A06CC6"/>
    <w:rsid w:val="00A06F44"/>
    <w:rsid w:val="00A07032"/>
    <w:rsid w:val="00A070EC"/>
    <w:rsid w:val="00A07171"/>
    <w:rsid w:val="00A072AC"/>
    <w:rsid w:val="00A073BB"/>
    <w:rsid w:val="00A07494"/>
    <w:rsid w:val="00A0760F"/>
    <w:rsid w:val="00A0767E"/>
    <w:rsid w:val="00A077F3"/>
    <w:rsid w:val="00A07817"/>
    <w:rsid w:val="00A07CA5"/>
    <w:rsid w:val="00A07E78"/>
    <w:rsid w:val="00A1003B"/>
    <w:rsid w:val="00A101B6"/>
    <w:rsid w:val="00A101E6"/>
    <w:rsid w:val="00A102DC"/>
    <w:rsid w:val="00A1035C"/>
    <w:rsid w:val="00A10481"/>
    <w:rsid w:val="00A104F6"/>
    <w:rsid w:val="00A105F5"/>
    <w:rsid w:val="00A106EF"/>
    <w:rsid w:val="00A10795"/>
    <w:rsid w:val="00A108CA"/>
    <w:rsid w:val="00A10CE1"/>
    <w:rsid w:val="00A10D0E"/>
    <w:rsid w:val="00A10F41"/>
    <w:rsid w:val="00A10F90"/>
    <w:rsid w:val="00A111A2"/>
    <w:rsid w:val="00A11203"/>
    <w:rsid w:val="00A11251"/>
    <w:rsid w:val="00A1126B"/>
    <w:rsid w:val="00A1126F"/>
    <w:rsid w:val="00A11271"/>
    <w:rsid w:val="00A11525"/>
    <w:rsid w:val="00A115A6"/>
    <w:rsid w:val="00A1161C"/>
    <w:rsid w:val="00A119BF"/>
    <w:rsid w:val="00A11A18"/>
    <w:rsid w:val="00A11B56"/>
    <w:rsid w:val="00A11CE1"/>
    <w:rsid w:val="00A11CF3"/>
    <w:rsid w:val="00A11DAA"/>
    <w:rsid w:val="00A11DBC"/>
    <w:rsid w:val="00A11E74"/>
    <w:rsid w:val="00A11EBE"/>
    <w:rsid w:val="00A11F08"/>
    <w:rsid w:val="00A12346"/>
    <w:rsid w:val="00A1234E"/>
    <w:rsid w:val="00A125AF"/>
    <w:rsid w:val="00A1283A"/>
    <w:rsid w:val="00A12B7F"/>
    <w:rsid w:val="00A12D68"/>
    <w:rsid w:val="00A13259"/>
    <w:rsid w:val="00A1326E"/>
    <w:rsid w:val="00A1330E"/>
    <w:rsid w:val="00A13419"/>
    <w:rsid w:val="00A13535"/>
    <w:rsid w:val="00A1369B"/>
    <w:rsid w:val="00A13797"/>
    <w:rsid w:val="00A13B81"/>
    <w:rsid w:val="00A13DC0"/>
    <w:rsid w:val="00A13F43"/>
    <w:rsid w:val="00A13F4C"/>
    <w:rsid w:val="00A14049"/>
    <w:rsid w:val="00A14234"/>
    <w:rsid w:val="00A1436B"/>
    <w:rsid w:val="00A14431"/>
    <w:rsid w:val="00A144B5"/>
    <w:rsid w:val="00A1457B"/>
    <w:rsid w:val="00A145D0"/>
    <w:rsid w:val="00A145D5"/>
    <w:rsid w:val="00A146FF"/>
    <w:rsid w:val="00A14AA3"/>
    <w:rsid w:val="00A14D50"/>
    <w:rsid w:val="00A14DBF"/>
    <w:rsid w:val="00A150A5"/>
    <w:rsid w:val="00A152A7"/>
    <w:rsid w:val="00A152F1"/>
    <w:rsid w:val="00A153CB"/>
    <w:rsid w:val="00A154B3"/>
    <w:rsid w:val="00A15586"/>
    <w:rsid w:val="00A15630"/>
    <w:rsid w:val="00A15779"/>
    <w:rsid w:val="00A15AB5"/>
    <w:rsid w:val="00A15BAB"/>
    <w:rsid w:val="00A15C3F"/>
    <w:rsid w:val="00A15CF1"/>
    <w:rsid w:val="00A15D24"/>
    <w:rsid w:val="00A15E96"/>
    <w:rsid w:val="00A15E98"/>
    <w:rsid w:val="00A15ED0"/>
    <w:rsid w:val="00A15ED6"/>
    <w:rsid w:val="00A16179"/>
    <w:rsid w:val="00A161E5"/>
    <w:rsid w:val="00A16274"/>
    <w:rsid w:val="00A162B5"/>
    <w:rsid w:val="00A16539"/>
    <w:rsid w:val="00A1662B"/>
    <w:rsid w:val="00A16895"/>
    <w:rsid w:val="00A1696D"/>
    <w:rsid w:val="00A16B1B"/>
    <w:rsid w:val="00A16BCD"/>
    <w:rsid w:val="00A16DF9"/>
    <w:rsid w:val="00A16EFA"/>
    <w:rsid w:val="00A17013"/>
    <w:rsid w:val="00A172C9"/>
    <w:rsid w:val="00A17318"/>
    <w:rsid w:val="00A1755C"/>
    <w:rsid w:val="00A1766B"/>
    <w:rsid w:val="00A17784"/>
    <w:rsid w:val="00A177EF"/>
    <w:rsid w:val="00A1780F"/>
    <w:rsid w:val="00A17826"/>
    <w:rsid w:val="00A17A3E"/>
    <w:rsid w:val="00A17BBF"/>
    <w:rsid w:val="00A17C2F"/>
    <w:rsid w:val="00A17CEE"/>
    <w:rsid w:val="00A17D46"/>
    <w:rsid w:val="00A17E5E"/>
    <w:rsid w:val="00A17EB0"/>
    <w:rsid w:val="00A20967"/>
    <w:rsid w:val="00A20AB3"/>
    <w:rsid w:val="00A20EEB"/>
    <w:rsid w:val="00A211C7"/>
    <w:rsid w:val="00A21250"/>
    <w:rsid w:val="00A212A2"/>
    <w:rsid w:val="00A21547"/>
    <w:rsid w:val="00A2169C"/>
    <w:rsid w:val="00A21844"/>
    <w:rsid w:val="00A21BD3"/>
    <w:rsid w:val="00A21EF8"/>
    <w:rsid w:val="00A22037"/>
    <w:rsid w:val="00A2206C"/>
    <w:rsid w:val="00A2209C"/>
    <w:rsid w:val="00A2255D"/>
    <w:rsid w:val="00A22648"/>
    <w:rsid w:val="00A22670"/>
    <w:rsid w:val="00A22A1D"/>
    <w:rsid w:val="00A22BFD"/>
    <w:rsid w:val="00A22C99"/>
    <w:rsid w:val="00A22FC8"/>
    <w:rsid w:val="00A230C2"/>
    <w:rsid w:val="00A23216"/>
    <w:rsid w:val="00A2323F"/>
    <w:rsid w:val="00A232B2"/>
    <w:rsid w:val="00A233FB"/>
    <w:rsid w:val="00A236CA"/>
    <w:rsid w:val="00A2387C"/>
    <w:rsid w:val="00A23949"/>
    <w:rsid w:val="00A23C98"/>
    <w:rsid w:val="00A23DD5"/>
    <w:rsid w:val="00A23E66"/>
    <w:rsid w:val="00A23EC4"/>
    <w:rsid w:val="00A23FB9"/>
    <w:rsid w:val="00A2401E"/>
    <w:rsid w:val="00A24071"/>
    <w:rsid w:val="00A242FF"/>
    <w:rsid w:val="00A2443A"/>
    <w:rsid w:val="00A244E7"/>
    <w:rsid w:val="00A24516"/>
    <w:rsid w:val="00A24EFE"/>
    <w:rsid w:val="00A24FE1"/>
    <w:rsid w:val="00A25055"/>
    <w:rsid w:val="00A2508E"/>
    <w:rsid w:val="00A25167"/>
    <w:rsid w:val="00A25186"/>
    <w:rsid w:val="00A2526D"/>
    <w:rsid w:val="00A253B9"/>
    <w:rsid w:val="00A256CE"/>
    <w:rsid w:val="00A2577F"/>
    <w:rsid w:val="00A25872"/>
    <w:rsid w:val="00A258D7"/>
    <w:rsid w:val="00A25A42"/>
    <w:rsid w:val="00A25A49"/>
    <w:rsid w:val="00A25CD8"/>
    <w:rsid w:val="00A25D72"/>
    <w:rsid w:val="00A26198"/>
    <w:rsid w:val="00A263A0"/>
    <w:rsid w:val="00A26472"/>
    <w:rsid w:val="00A26882"/>
    <w:rsid w:val="00A26B8B"/>
    <w:rsid w:val="00A26B98"/>
    <w:rsid w:val="00A26CBA"/>
    <w:rsid w:val="00A26E94"/>
    <w:rsid w:val="00A2736F"/>
    <w:rsid w:val="00A27733"/>
    <w:rsid w:val="00A277FA"/>
    <w:rsid w:val="00A2788D"/>
    <w:rsid w:val="00A27A0B"/>
    <w:rsid w:val="00A27A54"/>
    <w:rsid w:val="00A27C2A"/>
    <w:rsid w:val="00A27CD7"/>
    <w:rsid w:val="00A27D06"/>
    <w:rsid w:val="00A27D9D"/>
    <w:rsid w:val="00A27DFD"/>
    <w:rsid w:val="00A27FCB"/>
    <w:rsid w:val="00A27FDE"/>
    <w:rsid w:val="00A300D3"/>
    <w:rsid w:val="00A3029A"/>
    <w:rsid w:val="00A306CE"/>
    <w:rsid w:val="00A307D0"/>
    <w:rsid w:val="00A308E9"/>
    <w:rsid w:val="00A30953"/>
    <w:rsid w:val="00A3098D"/>
    <w:rsid w:val="00A30B3D"/>
    <w:rsid w:val="00A30D83"/>
    <w:rsid w:val="00A30EC0"/>
    <w:rsid w:val="00A30F73"/>
    <w:rsid w:val="00A310A5"/>
    <w:rsid w:val="00A3136A"/>
    <w:rsid w:val="00A313CA"/>
    <w:rsid w:val="00A313D2"/>
    <w:rsid w:val="00A3164D"/>
    <w:rsid w:val="00A316EC"/>
    <w:rsid w:val="00A31769"/>
    <w:rsid w:val="00A31846"/>
    <w:rsid w:val="00A319BF"/>
    <w:rsid w:val="00A31B7E"/>
    <w:rsid w:val="00A31C89"/>
    <w:rsid w:val="00A31DA1"/>
    <w:rsid w:val="00A31E9F"/>
    <w:rsid w:val="00A31FEB"/>
    <w:rsid w:val="00A32124"/>
    <w:rsid w:val="00A32200"/>
    <w:rsid w:val="00A322BC"/>
    <w:rsid w:val="00A323C8"/>
    <w:rsid w:val="00A32638"/>
    <w:rsid w:val="00A32A84"/>
    <w:rsid w:val="00A32D11"/>
    <w:rsid w:val="00A32D20"/>
    <w:rsid w:val="00A32D9E"/>
    <w:rsid w:val="00A32E6B"/>
    <w:rsid w:val="00A32FD3"/>
    <w:rsid w:val="00A331E2"/>
    <w:rsid w:val="00A3327F"/>
    <w:rsid w:val="00A3333B"/>
    <w:rsid w:val="00A3334E"/>
    <w:rsid w:val="00A3341B"/>
    <w:rsid w:val="00A3399D"/>
    <w:rsid w:val="00A33A63"/>
    <w:rsid w:val="00A33D69"/>
    <w:rsid w:val="00A33DA2"/>
    <w:rsid w:val="00A341D0"/>
    <w:rsid w:val="00A3429B"/>
    <w:rsid w:val="00A3433F"/>
    <w:rsid w:val="00A345FC"/>
    <w:rsid w:val="00A346CD"/>
    <w:rsid w:val="00A349E9"/>
    <w:rsid w:val="00A34A4B"/>
    <w:rsid w:val="00A34A4D"/>
    <w:rsid w:val="00A34BD6"/>
    <w:rsid w:val="00A34BE7"/>
    <w:rsid w:val="00A34D2E"/>
    <w:rsid w:val="00A34F14"/>
    <w:rsid w:val="00A34F8E"/>
    <w:rsid w:val="00A34FAB"/>
    <w:rsid w:val="00A3517B"/>
    <w:rsid w:val="00A3518A"/>
    <w:rsid w:val="00A351C3"/>
    <w:rsid w:val="00A35338"/>
    <w:rsid w:val="00A354E3"/>
    <w:rsid w:val="00A35753"/>
    <w:rsid w:val="00A357C5"/>
    <w:rsid w:val="00A358DF"/>
    <w:rsid w:val="00A35995"/>
    <w:rsid w:val="00A359BA"/>
    <w:rsid w:val="00A35A87"/>
    <w:rsid w:val="00A35BD9"/>
    <w:rsid w:val="00A35E79"/>
    <w:rsid w:val="00A36031"/>
    <w:rsid w:val="00A36189"/>
    <w:rsid w:val="00A362BC"/>
    <w:rsid w:val="00A366D7"/>
    <w:rsid w:val="00A368C1"/>
    <w:rsid w:val="00A369EE"/>
    <w:rsid w:val="00A36A8D"/>
    <w:rsid w:val="00A36AB1"/>
    <w:rsid w:val="00A36D93"/>
    <w:rsid w:val="00A37031"/>
    <w:rsid w:val="00A371D8"/>
    <w:rsid w:val="00A372ED"/>
    <w:rsid w:val="00A374E4"/>
    <w:rsid w:val="00A37621"/>
    <w:rsid w:val="00A376ED"/>
    <w:rsid w:val="00A3771B"/>
    <w:rsid w:val="00A378E5"/>
    <w:rsid w:val="00A37B3B"/>
    <w:rsid w:val="00A37D59"/>
    <w:rsid w:val="00A37F0F"/>
    <w:rsid w:val="00A4030B"/>
    <w:rsid w:val="00A4040A"/>
    <w:rsid w:val="00A4057C"/>
    <w:rsid w:val="00A40738"/>
    <w:rsid w:val="00A4076D"/>
    <w:rsid w:val="00A407D0"/>
    <w:rsid w:val="00A40DB9"/>
    <w:rsid w:val="00A40F5C"/>
    <w:rsid w:val="00A40F92"/>
    <w:rsid w:val="00A40FE2"/>
    <w:rsid w:val="00A410B5"/>
    <w:rsid w:val="00A4134F"/>
    <w:rsid w:val="00A414E2"/>
    <w:rsid w:val="00A418C5"/>
    <w:rsid w:val="00A41939"/>
    <w:rsid w:val="00A41ABE"/>
    <w:rsid w:val="00A41B7B"/>
    <w:rsid w:val="00A41F11"/>
    <w:rsid w:val="00A41F23"/>
    <w:rsid w:val="00A4228C"/>
    <w:rsid w:val="00A422BF"/>
    <w:rsid w:val="00A42308"/>
    <w:rsid w:val="00A4231E"/>
    <w:rsid w:val="00A4234C"/>
    <w:rsid w:val="00A42641"/>
    <w:rsid w:val="00A426EB"/>
    <w:rsid w:val="00A42740"/>
    <w:rsid w:val="00A42742"/>
    <w:rsid w:val="00A42A30"/>
    <w:rsid w:val="00A42CD8"/>
    <w:rsid w:val="00A42D09"/>
    <w:rsid w:val="00A42EEB"/>
    <w:rsid w:val="00A430E4"/>
    <w:rsid w:val="00A431D5"/>
    <w:rsid w:val="00A434C3"/>
    <w:rsid w:val="00A4358D"/>
    <w:rsid w:val="00A43633"/>
    <w:rsid w:val="00A437D4"/>
    <w:rsid w:val="00A43845"/>
    <w:rsid w:val="00A43EF3"/>
    <w:rsid w:val="00A44133"/>
    <w:rsid w:val="00A44662"/>
    <w:rsid w:val="00A4466B"/>
    <w:rsid w:val="00A446C5"/>
    <w:rsid w:val="00A44712"/>
    <w:rsid w:val="00A44763"/>
    <w:rsid w:val="00A448A6"/>
    <w:rsid w:val="00A448C0"/>
    <w:rsid w:val="00A44BCA"/>
    <w:rsid w:val="00A44D00"/>
    <w:rsid w:val="00A44DBC"/>
    <w:rsid w:val="00A44FC3"/>
    <w:rsid w:val="00A450EF"/>
    <w:rsid w:val="00A45214"/>
    <w:rsid w:val="00A452D7"/>
    <w:rsid w:val="00A452E5"/>
    <w:rsid w:val="00A456FE"/>
    <w:rsid w:val="00A4599C"/>
    <w:rsid w:val="00A45A26"/>
    <w:rsid w:val="00A45AEF"/>
    <w:rsid w:val="00A45BA9"/>
    <w:rsid w:val="00A45C6A"/>
    <w:rsid w:val="00A45DE7"/>
    <w:rsid w:val="00A45F1D"/>
    <w:rsid w:val="00A46080"/>
    <w:rsid w:val="00A46331"/>
    <w:rsid w:val="00A463E8"/>
    <w:rsid w:val="00A465E0"/>
    <w:rsid w:val="00A46813"/>
    <w:rsid w:val="00A4698D"/>
    <w:rsid w:val="00A46C2D"/>
    <w:rsid w:val="00A46C8F"/>
    <w:rsid w:val="00A46CD8"/>
    <w:rsid w:val="00A46EE6"/>
    <w:rsid w:val="00A46FDD"/>
    <w:rsid w:val="00A471E3"/>
    <w:rsid w:val="00A471FF"/>
    <w:rsid w:val="00A47343"/>
    <w:rsid w:val="00A4738D"/>
    <w:rsid w:val="00A47449"/>
    <w:rsid w:val="00A475C7"/>
    <w:rsid w:val="00A476F0"/>
    <w:rsid w:val="00A476F4"/>
    <w:rsid w:val="00A478D4"/>
    <w:rsid w:val="00A47ACA"/>
    <w:rsid w:val="00A47CAA"/>
    <w:rsid w:val="00A47F13"/>
    <w:rsid w:val="00A47F5B"/>
    <w:rsid w:val="00A47FC7"/>
    <w:rsid w:val="00A5004E"/>
    <w:rsid w:val="00A500E5"/>
    <w:rsid w:val="00A50296"/>
    <w:rsid w:val="00A502D5"/>
    <w:rsid w:val="00A50307"/>
    <w:rsid w:val="00A505C2"/>
    <w:rsid w:val="00A505D2"/>
    <w:rsid w:val="00A50664"/>
    <w:rsid w:val="00A507E9"/>
    <w:rsid w:val="00A507F1"/>
    <w:rsid w:val="00A5084B"/>
    <w:rsid w:val="00A508C9"/>
    <w:rsid w:val="00A50919"/>
    <w:rsid w:val="00A50D0C"/>
    <w:rsid w:val="00A50D53"/>
    <w:rsid w:val="00A50FE9"/>
    <w:rsid w:val="00A51079"/>
    <w:rsid w:val="00A51090"/>
    <w:rsid w:val="00A510B3"/>
    <w:rsid w:val="00A5128D"/>
    <w:rsid w:val="00A51316"/>
    <w:rsid w:val="00A51350"/>
    <w:rsid w:val="00A51376"/>
    <w:rsid w:val="00A51423"/>
    <w:rsid w:val="00A51586"/>
    <w:rsid w:val="00A515A1"/>
    <w:rsid w:val="00A515DA"/>
    <w:rsid w:val="00A51612"/>
    <w:rsid w:val="00A518A9"/>
    <w:rsid w:val="00A51F36"/>
    <w:rsid w:val="00A52287"/>
    <w:rsid w:val="00A52329"/>
    <w:rsid w:val="00A5241F"/>
    <w:rsid w:val="00A5250F"/>
    <w:rsid w:val="00A525E9"/>
    <w:rsid w:val="00A525F3"/>
    <w:rsid w:val="00A5268A"/>
    <w:rsid w:val="00A52779"/>
    <w:rsid w:val="00A52998"/>
    <w:rsid w:val="00A529C4"/>
    <w:rsid w:val="00A529DA"/>
    <w:rsid w:val="00A52A64"/>
    <w:rsid w:val="00A52B1D"/>
    <w:rsid w:val="00A52BAA"/>
    <w:rsid w:val="00A52DBF"/>
    <w:rsid w:val="00A52FE7"/>
    <w:rsid w:val="00A530DB"/>
    <w:rsid w:val="00A53290"/>
    <w:rsid w:val="00A533A0"/>
    <w:rsid w:val="00A53415"/>
    <w:rsid w:val="00A5362D"/>
    <w:rsid w:val="00A53661"/>
    <w:rsid w:val="00A53789"/>
    <w:rsid w:val="00A53843"/>
    <w:rsid w:val="00A538EA"/>
    <w:rsid w:val="00A53A82"/>
    <w:rsid w:val="00A53A9D"/>
    <w:rsid w:val="00A53ABD"/>
    <w:rsid w:val="00A53CEF"/>
    <w:rsid w:val="00A53D70"/>
    <w:rsid w:val="00A53DC6"/>
    <w:rsid w:val="00A53E3B"/>
    <w:rsid w:val="00A53F2B"/>
    <w:rsid w:val="00A5408B"/>
    <w:rsid w:val="00A541AB"/>
    <w:rsid w:val="00A54227"/>
    <w:rsid w:val="00A5428D"/>
    <w:rsid w:val="00A544A3"/>
    <w:rsid w:val="00A544B3"/>
    <w:rsid w:val="00A547AD"/>
    <w:rsid w:val="00A5483D"/>
    <w:rsid w:val="00A5484C"/>
    <w:rsid w:val="00A54888"/>
    <w:rsid w:val="00A548F1"/>
    <w:rsid w:val="00A54A34"/>
    <w:rsid w:val="00A54CD5"/>
    <w:rsid w:val="00A54D40"/>
    <w:rsid w:val="00A54D86"/>
    <w:rsid w:val="00A54DC1"/>
    <w:rsid w:val="00A54F64"/>
    <w:rsid w:val="00A5500D"/>
    <w:rsid w:val="00A55962"/>
    <w:rsid w:val="00A559E8"/>
    <w:rsid w:val="00A55A4A"/>
    <w:rsid w:val="00A55AA3"/>
    <w:rsid w:val="00A55AC4"/>
    <w:rsid w:val="00A55BBE"/>
    <w:rsid w:val="00A55C85"/>
    <w:rsid w:val="00A561A6"/>
    <w:rsid w:val="00A561F3"/>
    <w:rsid w:val="00A562D1"/>
    <w:rsid w:val="00A562F2"/>
    <w:rsid w:val="00A564F4"/>
    <w:rsid w:val="00A56788"/>
    <w:rsid w:val="00A5682B"/>
    <w:rsid w:val="00A56869"/>
    <w:rsid w:val="00A56A1C"/>
    <w:rsid w:val="00A56B4E"/>
    <w:rsid w:val="00A56C6D"/>
    <w:rsid w:val="00A56E16"/>
    <w:rsid w:val="00A56E62"/>
    <w:rsid w:val="00A56ECC"/>
    <w:rsid w:val="00A56EF3"/>
    <w:rsid w:val="00A56F61"/>
    <w:rsid w:val="00A56FE6"/>
    <w:rsid w:val="00A572E2"/>
    <w:rsid w:val="00A5741E"/>
    <w:rsid w:val="00A57556"/>
    <w:rsid w:val="00A57882"/>
    <w:rsid w:val="00A57957"/>
    <w:rsid w:val="00A57A98"/>
    <w:rsid w:val="00A57B1D"/>
    <w:rsid w:val="00A57C7D"/>
    <w:rsid w:val="00A57CB5"/>
    <w:rsid w:val="00A60109"/>
    <w:rsid w:val="00A601D0"/>
    <w:rsid w:val="00A606C4"/>
    <w:rsid w:val="00A6078D"/>
    <w:rsid w:val="00A60902"/>
    <w:rsid w:val="00A60926"/>
    <w:rsid w:val="00A60AC8"/>
    <w:rsid w:val="00A60B0F"/>
    <w:rsid w:val="00A60B3E"/>
    <w:rsid w:val="00A60DB9"/>
    <w:rsid w:val="00A60ECD"/>
    <w:rsid w:val="00A60F9C"/>
    <w:rsid w:val="00A61111"/>
    <w:rsid w:val="00A613F4"/>
    <w:rsid w:val="00A6157F"/>
    <w:rsid w:val="00A61790"/>
    <w:rsid w:val="00A617C0"/>
    <w:rsid w:val="00A618CE"/>
    <w:rsid w:val="00A619AC"/>
    <w:rsid w:val="00A61A9D"/>
    <w:rsid w:val="00A61AAA"/>
    <w:rsid w:val="00A61B37"/>
    <w:rsid w:val="00A61E2F"/>
    <w:rsid w:val="00A61E5D"/>
    <w:rsid w:val="00A621DC"/>
    <w:rsid w:val="00A6232D"/>
    <w:rsid w:val="00A62472"/>
    <w:rsid w:val="00A62699"/>
    <w:rsid w:val="00A62A6D"/>
    <w:rsid w:val="00A62B28"/>
    <w:rsid w:val="00A62F0A"/>
    <w:rsid w:val="00A62F19"/>
    <w:rsid w:val="00A631D5"/>
    <w:rsid w:val="00A63372"/>
    <w:rsid w:val="00A634D3"/>
    <w:rsid w:val="00A6351E"/>
    <w:rsid w:val="00A636F4"/>
    <w:rsid w:val="00A6393A"/>
    <w:rsid w:val="00A639E6"/>
    <w:rsid w:val="00A63AD4"/>
    <w:rsid w:val="00A63CD9"/>
    <w:rsid w:val="00A63D71"/>
    <w:rsid w:val="00A63DBC"/>
    <w:rsid w:val="00A63DC7"/>
    <w:rsid w:val="00A63EFB"/>
    <w:rsid w:val="00A64307"/>
    <w:rsid w:val="00A644A5"/>
    <w:rsid w:val="00A646AC"/>
    <w:rsid w:val="00A64949"/>
    <w:rsid w:val="00A64B0D"/>
    <w:rsid w:val="00A64BA0"/>
    <w:rsid w:val="00A64C60"/>
    <w:rsid w:val="00A64F87"/>
    <w:rsid w:val="00A64FAE"/>
    <w:rsid w:val="00A6501A"/>
    <w:rsid w:val="00A6523E"/>
    <w:rsid w:val="00A6523F"/>
    <w:rsid w:val="00A65506"/>
    <w:rsid w:val="00A656C8"/>
    <w:rsid w:val="00A65883"/>
    <w:rsid w:val="00A658A8"/>
    <w:rsid w:val="00A65980"/>
    <w:rsid w:val="00A65A09"/>
    <w:rsid w:val="00A65A42"/>
    <w:rsid w:val="00A65BBF"/>
    <w:rsid w:val="00A65D4D"/>
    <w:rsid w:val="00A65E62"/>
    <w:rsid w:val="00A65E66"/>
    <w:rsid w:val="00A65E76"/>
    <w:rsid w:val="00A65FA0"/>
    <w:rsid w:val="00A660D4"/>
    <w:rsid w:val="00A665E5"/>
    <w:rsid w:val="00A66745"/>
    <w:rsid w:val="00A667A1"/>
    <w:rsid w:val="00A66801"/>
    <w:rsid w:val="00A6681A"/>
    <w:rsid w:val="00A6689C"/>
    <w:rsid w:val="00A66C03"/>
    <w:rsid w:val="00A66C80"/>
    <w:rsid w:val="00A66CA6"/>
    <w:rsid w:val="00A671C6"/>
    <w:rsid w:val="00A672CA"/>
    <w:rsid w:val="00A67744"/>
    <w:rsid w:val="00A677DB"/>
    <w:rsid w:val="00A67A6E"/>
    <w:rsid w:val="00A67F21"/>
    <w:rsid w:val="00A67F79"/>
    <w:rsid w:val="00A700B7"/>
    <w:rsid w:val="00A700CE"/>
    <w:rsid w:val="00A701E2"/>
    <w:rsid w:val="00A704DB"/>
    <w:rsid w:val="00A704EC"/>
    <w:rsid w:val="00A709B2"/>
    <w:rsid w:val="00A70A6E"/>
    <w:rsid w:val="00A70C8E"/>
    <w:rsid w:val="00A70D3E"/>
    <w:rsid w:val="00A70E33"/>
    <w:rsid w:val="00A70E35"/>
    <w:rsid w:val="00A7108C"/>
    <w:rsid w:val="00A710EB"/>
    <w:rsid w:val="00A71319"/>
    <w:rsid w:val="00A7141F"/>
    <w:rsid w:val="00A714E5"/>
    <w:rsid w:val="00A716A1"/>
    <w:rsid w:val="00A7185A"/>
    <w:rsid w:val="00A71AF6"/>
    <w:rsid w:val="00A71C0A"/>
    <w:rsid w:val="00A71CA8"/>
    <w:rsid w:val="00A71E43"/>
    <w:rsid w:val="00A71EED"/>
    <w:rsid w:val="00A721DF"/>
    <w:rsid w:val="00A722B2"/>
    <w:rsid w:val="00A72485"/>
    <w:rsid w:val="00A7251B"/>
    <w:rsid w:val="00A725A0"/>
    <w:rsid w:val="00A725B0"/>
    <w:rsid w:val="00A72742"/>
    <w:rsid w:val="00A72764"/>
    <w:rsid w:val="00A72989"/>
    <w:rsid w:val="00A729BC"/>
    <w:rsid w:val="00A72A1C"/>
    <w:rsid w:val="00A72AAE"/>
    <w:rsid w:val="00A72AE8"/>
    <w:rsid w:val="00A72FA5"/>
    <w:rsid w:val="00A73205"/>
    <w:rsid w:val="00A7328E"/>
    <w:rsid w:val="00A733CE"/>
    <w:rsid w:val="00A735C2"/>
    <w:rsid w:val="00A73649"/>
    <w:rsid w:val="00A738C2"/>
    <w:rsid w:val="00A7392A"/>
    <w:rsid w:val="00A73C7C"/>
    <w:rsid w:val="00A73CD4"/>
    <w:rsid w:val="00A73CEC"/>
    <w:rsid w:val="00A73E46"/>
    <w:rsid w:val="00A741C6"/>
    <w:rsid w:val="00A741DC"/>
    <w:rsid w:val="00A74427"/>
    <w:rsid w:val="00A7452E"/>
    <w:rsid w:val="00A746F1"/>
    <w:rsid w:val="00A7483B"/>
    <w:rsid w:val="00A74890"/>
    <w:rsid w:val="00A74A37"/>
    <w:rsid w:val="00A74C1E"/>
    <w:rsid w:val="00A74DE5"/>
    <w:rsid w:val="00A74F21"/>
    <w:rsid w:val="00A75138"/>
    <w:rsid w:val="00A75423"/>
    <w:rsid w:val="00A7551F"/>
    <w:rsid w:val="00A7552E"/>
    <w:rsid w:val="00A7572C"/>
    <w:rsid w:val="00A7575A"/>
    <w:rsid w:val="00A75A0D"/>
    <w:rsid w:val="00A75A74"/>
    <w:rsid w:val="00A75CD7"/>
    <w:rsid w:val="00A75F0B"/>
    <w:rsid w:val="00A75FB3"/>
    <w:rsid w:val="00A75FF5"/>
    <w:rsid w:val="00A7602C"/>
    <w:rsid w:val="00A760D4"/>
    <w:rsid w:val="00A7614F"/>
    <w:rsid w:val="00A76191"/>
    <w:rsid w:val="00A761D6"/>
    <w:rsid w:val="00A762DE"/>
    <w:rsid w:val="00A7639A"/>
    <w:rsid w:val="00A763E1"/>
    <w:rsid w:val="00A76467"/>
    <w:rsid w:val="00A76818"/>
    <w:rsid w:val="00A76925"/>
    <w:rsid w:val="00A76CBE"/>
    <w:rsid w:val="00A76CF5"/>
    <w:rsid w:val="00A76D7E"/>
    <w:rsid w:val="00A76DA0"/>
    <w:rsid w:val="00A76EB1"/>
    <w:rsid w:val="00A7702A"/>
    <w:rsid w:val="00A772AB"/>
    <w:rsid w:val="00A7731F"/>
    <w:rsid w:val="00A77622"/>
    <w:rsid w:val="00A778D0"/>
    <w:rsid w:val="00A77ABC"/>
    <w:rsid w:val="00A77E33"/>
    <w:rsid w:val="00A800BD"/>
    <w:rsid w:val="00A8012C"/>
    <w:rsid w:val="00A801C4"/>
    <w:rsid w:val="00A80308"/>
    <w:rsid w:val="00A80481"/>
    <w:rsid w:val="00A80504"/>
    <w:rsid w:val="00A805FF"/>
    <w:rsid w:val="00A8061D"/>
    <w:rsid w:val="00A80AA0"/>
    <w:rsid w:val="00A80B82"/>
    <w:rsid w:val="00A80E4D"/>
    <w:rsid w:val="00A80F5C"/>
    <w:rsid w:val="00A81085"/>
    <w:rsid w:val="00A81088"/>
    <w:rsid w:val="00A81115"/>
    <w:rsid w:val="00A81134"/>
    <w:rsid w:val="00A81153"/>
    <w:rsid w:val="00A81254"/>
    <w:rsid w:val="00A81422"/>
    <w:rsid w:val="00A815AE"/>
    <w:rsid w:val="00A81711"/>
    <w:rsid w:val="00A817BD"/>
    <w:rsid w:val="00A81887"/>
    <w:rsid w:val="00A81B75"/>
    <w:rsid w:val="00A81BB7"/>
    <w:rsid w:val="00A81C34"/>
    <w:rsid w:val="00A81D09"/>
    <w:rsid w:val="00A81EC4"/>
    <w:rsid w:val="00A81EF0"/>
    <w:rsid w:val="00A8206E"/>
    <w:rsid w:val="00A8219D"/>
    <w:rsid w:val="00A824AA"/>
    <w:rsid w:val="00A8289E"/>
    <w:rsid w:val="00A828F1"/>
    <w:rsid w:val="00A82995"/>
    <w:rsid w:val="00A829A3"/>
    <w:rsid w:val="00A82A46"/>
    <w:rsid w:val="00A82BCB"/>
    <w:rsid w:val="00A82C02"/>
    <w:rsid w:val="00A8321C"/>
    <w:rsid w:val="00A832AA"/>
    <w:rsid w:val="00A8333A"/>
    <w:rsid w:val="00A834C2"/>
    <w:rsid w:val="00A83686"/>
    <w:rsid w:val="00A836D8"/>
    <w:rsid w:val="00A8398B"/>
    <w:rsid w:val="00A839A7"/>
    <w:rsid w:val="00A83A0E"/>
    <w:rsid w:val="00A83A24"/>
    <w:rsid w:val="00A83A67"/>
    <w:rsid w:val="00A83B03"/>
    <w:rsid w:val="00A83DDA"/>
    <w:rsid w:val="00A83F9A"/>
    <w:rsid w:val="00A840B2"/>
    <w:rsid w:val="00A841AC"/>
    <w:rsid w:val="00A842A9"/>
    <w:rsid w:val="00A84558"/>
    <w:rsid w:val="00A84771"/>
    <w:rsid w:val="00A848B4"/>
    <w:rsid w:val="00A85000"/>
    <w:rsid w:val="00A85154"/>
    <w:rsid w:val="00A854DD"/>
    <w:rsid w:val="00A855D7"/>
    <w:rsid w:val="00A856D1"/>
    <w:rsid w:val="00A85962"/>
    <w:rsid w:val="00A85A52"/>
    <w:rsid w:val="00A85B96"/>
    <w:rsid w:val="00A85BAE"/>
    <w:rsid w:val="00A85D3A"/>
    <w:rsid w:val="00A85E17"/>
    <w:rsid w:val="00A86317"/>
    <w:rsid w:val="00A8649A"/>
    <w:rsid w:val="00A86821"/>
    <w:rsid w:val="00A86824"/>
    <w:rsid w:val="00A868D3"/>
    <w:rsid w:val="00A86924"/>
    <w:rsid w:val="00A8692A"/>
    <w:rsid w:val="00A86A12"/>
    <w:rsid w:val="00A86A4B"/>
    <w:rsid w:val="00A86ACA"/>
    <w:rsid w:val="00A86D05"/>
    <w:rsid w:val="00A86FF5"/>
    <w:rsid w:val="00A87365"/>
    <w:rsid w:val="00A8736C"/>
    <w:rsid w:val="00A8743C"/>
    <w:rsid w:val="00A87497"/>
    <w:rsid w:val="00A87559"/>
    <w:rsid w:val="00A879F0"/>
    <w:rsid w:val="00A87B84"/>
    <w:rsid w:val="00A87BF9"/>
    <w:rsid w:val="00A87C95"/>
    <w:rsid w:val="00A87D8B"/>
    <w:rsid w:val="00A87E05"/>
    <w:rsid w:val="00A90088"/>
    <w:rsid w:val="00A901FF"/>
    <w:rsid w:val="00A9025D"/>
    <w:rsid w:val="00A90375"/>
    <w:rsid w:val="00A903D2"/>
    <w:rsid w:val="00A903DE"/>
    <w:rsid w:val="00A903E0"/>
    <w:rsid w:val="00A904DA"/>
    <w:rsid w:val="00A907A7"/>
    <w:rsid w:val="00A90851"/>
    <w:rsid w:val="00A908CF"/>
    <w:rsid w:val="00A908E4"/>
    <w:rsid w:val="00A909DA"/>
    <w:rsid w:val="00A90A01"/>
    <w:rsid w:val="00A90A11"/>
    <w:rsid w:val="00A90ADD"/>
    <w:rsid w:val="00A90C14"/>
    <w:rsid w:val="00A91074"/>
    <w:rsid w:val="00A91338"/>
    <w:rsid w:val="00A9155C"/>
    <w:rsid w:val="00A9164D"/>
    <w:rsid w:val="00A916E4"/>
    <w:rsid w:val="00A91B2A"/>
    <w:rsid w:val="00A91B2B"/>
    <w:rsid w:val="00A91D3C"/>
    <w:rsid w:val="00A91E54"/>
    <w:rsid w:val="00A920DD"/>
    <w:rsid w:val="00A9214D"/>
    <w:rsid w:val="00A9220A"/>
    <w:rsid w:val="00A9249E"/>
    <w:rsid w:val="00A92566"/>
    <w:rsid w:val="00A925A0"/>
    <w:rsid w:val="00A927C9"/>
    <w:rsid w:val="00A928F2"/>
    <w:rsid w:val="00A92CB6"/>
    <w:rsid w:val="00A92D7A"/>
    <w:rsid w:val="00A92D9B"/>
    <w:rsid w:val="00A92E16"/>
    <w:rsid w:val="00A92EB7"/>
    <w:rsid w:val="00A92FAB"/>
    <w:rsid w:val="00A93111"/>
    <w:rsid w:val="00A932F6"/>
    <w:rsid w:val="00A93429"/>
    <w:rsid w:val="00A9357A"/>
    <w:rsid w:val="00A93672"/>
    <w:rsid w:val="00A9376B"/>
    <w:rsid w:val="00A941C3"/>
    <w:rsid w:val="00A9422A"/>
    <w:rsid w:val="00A943AB"/>
    <w:rsid w:val="00A9441A"/>
    <w:rsid w:val="00A94681"/>
    <w:rsid w:val="00A94692"/>
    <w:rsid w:val="00A946C2"/>
    <w:rsid w:val="00A9486C"/>
    <w:rsid w:val="00A94A05"/>
    <w:rsid w:val="00A94B6C"/>
    <w:rsid w:val="00A94CC6"/>
    <w:rsid w:val="00A94D23"/>
    <w:rsid w:val="00A94D35"/>
    <w:rsid w:val="00A94DD5"/>
    <w:rsid w:val="00A94EF0"/>
    <w:rsid w:val="00A94FD0"/>
    <w:rsid w:val="00A9500C"/>
    <w:rsid w:val="00A95048"/>
    <w:rsid w:val="00A950BD"/>
    <w:rsid w:val="00A95113"/>
    <w:rsid w:val="00A9545D"/>
    <w:rsid w:val="00A954F6"/>
    <w:rsid w:val="00A95573"/>
    <w:rsid w:val="00A95624"/>
    <w:rsid w:val="00A95809"/>
    <w:rsid w:val="00A95EB3"/>
    <w:rsid w:val="00A95EF1"/>
    <w:rsid w:val="00A96008"/>
    <w:rsid w:val="00A96018"/>
    <w:rsid w:val="00A9607A"/>
    <w:rsid w:val="00A9619A"/>
    <w:rsid w:val="00A963AB"/>
    <w:rsid w:val="00A96441"/>
    <w:rsid w:val="00A9665E"/>
    <w:rsid w:val="00A9690A"/>
    <w:rsid w:val="00A96AA8"/>
    <w:rsid w:val="00A96AC2"/>
    <w:rsid w:val="00A96B55"/>
    <w:rsid w:val="00A96C32"/>
    <w:rsid w:val="00A96C92"/>
    <w:rsid w:val="00A96D3C"/>
    <w:rsid w:val="00A96D46"/>
    <w:rsid w:val="00A96E6B"/>
    <w:rsid w:val="00A96EC3"/>
    <w:rsid w:val="00A971C6"/>
    <w:rsid w:val="00A97283"/>
    <w:rsid w:val="00A9739A"/>
    <w:rsid w:val="00A9742A"/>
    <w:rsid w:val="00A97817"/>
    <w:rsid w:val="00A978EB"/>
    <w:rsid w:val="00A97917"/>
    <w:rsid w:val="00A97C40"/>
    <w:rsid w:val="00A97DDF"/>
    <w:rsid w:val="00A97E59"/>
    <w:rsid w:val="00AA02E3"/>
    <w:rsid w:val="00AA0408"/>
    <w:rsid w:val="00AA046C"/>
    <w:rsid w:val="00AA05B1"/>
    <w:rsid w:val="00AA0962"/>
    <w:rsid w:val="00AA0C1B"/>
    <w:rsid w:val="00AA0C80"/>
    <w:rsid w:val="00AA0D27"/>
    <w:rsid w:val="00AA0D7F"/>
    <w:rsid w:val="00AA0DA0"/>
    <w:rsid w:val="00AA0DE8"/>
    <w:rsid w:val="00AA0DF3"/>
    <w:rsid w:val="00AA0E60"/>
    <w:rsid w:val="00AA0E6E"/>
    <w:rsid w:val="00AA10B8"/>
    <w:rsid w:val="00AA117A"/>
    <w:rsid w:val="00AA12E8"/>
    <w:rsid w:val="00AA13D7"/>
    <w:rsid w:val="00AA14DE"/>
    <w:rsid w:val="00AA1533"/>
    <w:rsid w:val="00AA158B"/>
    <w:rsid w:val="00AA15BF"/>
    <w:rsid w:val="00AA162D"/>
    <w:rsid w:val="00AA16AC"/>
    <w:rsid w:val="00AA1711"/>
    <w:rsid w:val="00AA17BE"/>
    <w:rsid w:val="00AA17E4"/>
    <w:rsid w:val="00AA1E4A"/>
    <w:rsid w:val="00AA1E5E"/>
    <w:rsid w:val="00AA1F1F"/>
    <w:rsid w:val="00AA20CF"/>
    <w:rsid w:val="00AA2103"/>
    <w:rsid w:val="00AA2174"/>
    <w:rsid w:val="00AA2805"/>
    <w:rsid w:val="00AA2B5F"/>
    <w:rsid w:val="00AA2C07"/>
    <w:rsid w:val="00AA2C2D"/>
    <w:rsid w:val="00AA2DEA"/>
    <w:rsid w:val="00AA2F7C"/>
    <w:rsid w:val="00AA326A"/>
    <w:rsid w:val="00AA3435"/>
    <w:rsid w:val="00AA3578"/>
    <w:rsid w:val="00AA3685"/>
    <w:rsid w:val="00AA38A2"/>
    <w:rsid w:val="00AA392F"/>
    <w:rsid w:val="00AA3B04"/>
    <w:rsid w:val="00AA3CB7"/>
    <w:rsid w:val="00AA3D21"/>
    <w:rsid w:val="00AA3EE1"/>
    <w:rsid w:val="00AA4033"/>
    <w:rsid w:val="00AA4145"/>
    <w:rsid w:val="00AA4179"/>
    <w:rsid w:val="00AA424B"/>
    <w:rsid w:val="00AA42B0"/>
    <w:rsid w:val="00AA42B9"/>
    <w:rsid w:val="00AA445D"/>
    <w:rsid w:val="00AA44E9"/>
    <w:rsid w:val="00AA4753"/>
    <w:rsid w:val="00AA4820"/>
    <w:rsid w:val="00AA4B21"/>
    <w:rsid w:val="00AA4C2A"/>
    <w:rsid w:val="00AA4D28"/>
    <w:rsid w:val="00AA4EB1"/>
    <w:rsid w:val="00AA4F66"/>
    <w:rsid w:val="00AA4FBA"/>
    <w:rsid w:val="00AA4FBB"/>
    <w:rsid w:val="00AA5038"/>
    <w:rsid w:val="00AA51D4"/>
    <w:rsid w:val="00AA536B"/>
    <w:rsid w:val="00AA539D"/>
    <w:rsid w:val="00AA5613"/>
    <w:rsid w:val="00AA57AE"/>
    <w:rsid w:val="00AA5801"/>
    <w:rsid w:val="00AA5810"/>
    <w:rsid w:val="00AA586E"/>
    <w:rsid w:val="00AA5A8B"/>
    <w:rsid w:val="00AA5ABF"/>
    <w:rsid w:val="00AA5B19"/>
    <w:rsid w:val="00AA5C62"/>
    <w:rsid w:val="00AA5D2B"/>
    <w:rsid w:val="00AA5E28"/>
    <w:rsid w:val="00AA5E76"/>
    <w:rsid w:val="00AA6019"/>
    <w:rsid w:val="00AA601A"/>
    <w:rsid w:val="00AA6182"/>
    <w:rsid w:val="00AA619A"/>
    <w:rsid w:val="00AA632A"/>
    <w:rsid w:val="00AA638F"/>
    <w:rsid w:val="00AA652B"/>
    <w:rsid w:val="00AA6913"/>
    <w:rsid w:val="00AA6E6C"/>
    <w:rsid w:val="00AA7120"/>
    <w:rsid w:val="00AA7347"/>
    <w:rsid w:val="00AA736B"/>
    <w:rsid w:val="00AA7373"/>
    <w:rsid w:val="00AA73DF"/>
    <w:rsid w:val="00AA7598"/>
    <w:rsid w:val="00AA75E0"/>
    <w:rsid w:val="00AA766C"/>
    <w:rsid w:val="00AA76EB"/>
    <w:rsid w:val="00AA78B7"/>
    <w:rsid w:val="00AA7A82"/>
    <w:rsid w:val="00AA7B31"/>
    <w:rsid w:val="00AA7EEF"/>
    <w:rsid w:val="00AA7F8B"/>
    <w:rsid w:val="00AB0052"/>
    <w:rsid w:val="00AB016A"/>
    <w:rsid w:val="00AB0339"/>
    <w:rsid w:val="00AB039D"/>
    <w:rsid w:val="00AB04C1"/>
    <w:rsid w:val="00AB0536"/>
    <w:rsid w:val="00AB064F"/>
    <w:rsid w:val="00AB06E3"/>
    <w:rsid w:val="00AB072F"/>
    <w:rsid w:val="00AB0831"/>
    <w:rsid w:val="00AB0893"/>
    <w:rsid w:val="00AB0A45"/>
    <w:rsid w:val="00AB0BFC"/>
    <w:rsid w:val="00AB0C51"/>
    <w:rsid w:val="00AB0E7F"/>
    <w:rsid w:val="00AB104F"/>
    <w:rsid w:val="00AB116E"/>
    <w:rsid w:val="00AB118A"/>
    <w:rsid w:val="00AB1197"/>
    <w:rsid w:val="00AB1372"/>
    <w:rsid w:val="00AB13CD"/>
    <w:rsid w:val="00AB1925"/>
    <w:rsid w:val="00AB19A3"/>
    <w:rsid w:val="00AB1B01"/>
    <w:rsid w:val="00AB1B3A"/>
    <w:rsid w:val="00AB1BCE"/>
    <w:rsid w:val="00AB1C7B"/>
    <w:rsid w:val="00AB1D30"/>
    <w:rsid w:val="00AB202E"/>
    <w:rsid w:val="00AB20D5"/>
    <w:rsid w:val="00AB20EA"/>
    <w:rsid w:val="00AB22A1"/>
    <w:rsid w:val="00AB23C6"/>
    <w:rsid w:val="00AB25D3"/>
    <w:rsid w:val="00AB2840"/>
    <w:rsid w:val="00AB2A15"/>
    <w:rsid w:val="00AB2A18"/>
    <w:rsid w:val="00AB2A59"/>
    <w:rsid w:val="00AB2B0C"/>
    <w:rsid w:val="00AB2B39"/>
    <w:rsid w:val="00AB2DA1"/>
    <w:rsid w:val="00AB2EED"/>
    <w:rsid w:val="00AB2FC8"/>
    <w:rsid w:val="00AB3104"/>
    <w:rsid w:val="00AB31AF"/>
    <w:rsid w:val="00AB31FC"/>
    <w:rsid w:val="00AB3426"/>
    <w:rsid w:val="00AB3535"/>
    <w:rsid w:val="00AB35A8"/>
    <w:rsid w:val="00AB3663"/>
    <w:rsid w:val="00AB37CE"/>
    <w:rsid w:val="00AB3846"/>
    <w:rsid w:val="00AB3940"/>
    <w:rsid w:val="00AB39F1"/>
    <w:rsid w:val="00AB3B05"/>
    <w:rsid w:val="00AB3C0E"/>
    <w:rsid w:val="00AB3D06"/>
    <w:rsid w:val="00AB3E3E"/>
    <w:rsid w:val="00AB3F2B"/>
    <w:rsid w:val="00AB3FB1"/>
    <w:rsid w:val="00AB47A1"/>
    <w:rsid w:val="00AB4A29"/>
    <w:rsid w:val="00AB4BE8"/>
    <w:rsid w:val="00AB4C97"/>
    <w:rsid w:val="00AB4DE7"/>
    <w:rsid w:val="00AB4F63"/>
    <w:rsid w:val="00AB5050"/>
    <w:rsid w:val="00AB5152"/>
    <w:rsid w:val="00AB5467"/>
    <w:rsid w:val="00AB565C"/>
    <w:rsid w:val="00AB57A3"/>
    <w:rsid w:val="00AB59E2"/>
    <w:rsid w:val="00AB5CE7"/>
    <w:rsid w:val="00AB5FDD"/>
    <w:rsid w:val="00AB60C2"/>
    <w:rsid w:val="00AB612A"/>
    <w:rsid w:val="00AB6241"/>
    <w:rsid w:val="00AB6302"/>
    <w:rsid w:val="00AB6643"/>
    <w:rsid w:val="00AB6A11"/>
    <w:rsid w:val="00AB6B23"/>
    <w:rsid w:val="00AB6BE3"/>
    <w:rsid w:val="00AB6DC0"/>
    <w:rsid w:val="00AB7121"/>
    <w:rsid w:val="00AB7161"/>
    <w:rsid w:val="00AB7172"/>
    <w:rsid w:val="00AB749D"/>
    <w:rsid w:val="00AB74C8"/>
    <w:rsid w:val="00AB7774"/>
    <w:rsid w:val="00AB77A7"/>
    <w:rsid w:val="00AB77DE"/>
    <w:rsid w:val="00AB78A4"/>
    <w:rsid w:val="00AB78DC"/>
    <w:rsid w:val="00AB7980"/>
    <w:rsid w:val="00AB7ADC"/>
    <w:rsid w:val="00AB7B30"/>
    <w:rsid w:val="00AB7C97"/>
    <w:rsid w:val="00AB7CA1"/>
    <w:rsid w:val="00AB7E81"/>
    <w:rsid w:val="00AC0018"/>
    <w:rsid w:val="00AC03EC"/>
    <w:rsid w:val="00AC05AE"/>
    <w:rsid w:val="00AC093C"/>
    <w:rsid w:val="00AC0A41"/>
    <w:rsid w:val="00AC0C18"/>
    <w:rsid w:val="00AC0C7F"/>
    <w:rsid w:val="00AC0CF2"/>
    <w:rsid w:val="00AC0D70"/>
    <w:rsid w:val="00AC0DD0"/>
    <w:rsid w:val="00AC112B"/>
    <w:rsid w:val="00AC1378"/>
    <w:rsid w:val="00AC13C3"/>
    <w:rsid w:val="00AC1445"/>
    <w:rsid w:val="00AC148D"/>
    <w:rsid w:val="00AC1532"/>
    <w:rsid w:val="00AC16D8"/>
    <w:rsid w:val="00AC1BAC"/>
    <w:rsid w:val="00AC1C8D"/>
    <w:rsid w:val="00AC1E6B"/>
    <w:rsid w:val="00AC1E80"/>
    <w:rsid w:val="00AC1EE5"/>
    <w:rsid w:val="00AC2098"/>
    <w:rsid w:val="00AC21B2"/>
    <w:rsid w:val="00AC23C2"/>
    <w:rsid w:val="00AC2516"/>
    <w:rsid w:val="00AC258C"/>
    <w:rsid w:val="00AC269B"/>
    <w:rsid w:val="00AC280D"/>
    <w:rsid w:val="00AC2B62"/>
    <w:rsid w:val="00AC2CAA"/>
    <w:rsid w:val="00AC2E20"/>
    <w:rsid w:val="00AC2F7E"/>
    <w:rsid w:val="00AC3196"/>
    <w:rsid w:val="00AC322D"/>
    <w:rsid w:val="00AC3341"/>
    <w:rsid w:val="00AC367F"/>
    <w:rsid w:val="00AC3799"/>
    <w:rsid w:val="00AC3955"/>
    <w:rsid w:val="00AC3B04"/>
    <w:rsid w:val="00AC3B59"/>
    <w:rsid w:val="00AC3D6F"/>
    <w:rsid w:val="00AC4216"/>
    <w:rsid w:val="00AC42C6"/>
    <w:rsid w:val="00AC4804"/>
    <w:rsid w:val="00AC4825"/>
    <w:rsid w:val="00AC493F"/>
    <w:rsid w:val="00AC4A0D"/>
    <w:rsid w:val="00AC4B3F"/>
    <w:rsid w:val="00AC514B"/>
    <w:rsid w:val="00AC550A"/>
    <w:rsid w:val="00AC55ED"/>
    <w:rsid w:val="00AC5608"/>
    <w:rsid w:val="00AC5667"/>
    <w:rsid w:val="00AC568E"/>
    <w:rsid w:val="00AC5884"/>
    <w:rsid w:val="00AC5890"/>
    <w:rsid w:val="00AC597C"/>
    <w:rsid w:val="00AC5A6D"/>
    <w:rsid w:val="00AC5B8E"/>
    <w:rsid w:val="00AC5E23"/>
    <w:rsid w:val="00AC6090"/>
    <w:rsid w:val="00AC60F7"/>
    <w:rsid w:val="00AC6128"/>
    <w:rsid w:val="00AC6266"/>
    <w:rsid w:val="00AC632C"/>
    <w:rsid w:val="00AC6361"/>
    <w:rsid w:val="00AC643D"/>
    <w:rsid w:val="00AC649D"/>
    <w:rsid w:val="00AC655C"/>
    <w:rsid w:val="00AC656F"/>
    <w:rsid w:val="00AC676E"/>
    <w:rsid w:val="00AC68C6"/>
    <w:rsid w:val="00AC6A65"/>
    <w:rsid w:val="00AC6B2C"/>
    <w:rsid w:val="00AC6BC6"/>
    <w:rsid w:val="00AC6C17"/>
    <w:rsid w:val="00AC6C6E"/>
    <w:rsid w:val="00AC6F81"/>
    <w:rsid w:val="00AC7262"/>
    <w:rsid w:val="00AC728A"/>
    <w:rsid w:val="00AC73AD"/>
    <w:rsid w:val="00AC7454"/>
    <w:rsid w:val="00AC74D7"/>
    <w:rsid w:val="00AC7BC7"/>
    <w:rsid w:val="00AC7CCB"/>
    <w:rsid w:val="00AC7DCD"/>
    <w:rsid w:val="00AC7E4F"/>
    <w:rsid w:val="00AC7F02"/>
    <w:rsid w:val="00AD0050"/>
    <w:rsid w:val="00AD0097"/>
    <w:rsid w:val="00AD065D"/>
    <w:rsid w:val="00AD079C"/>
    <w:rsid w:val="00AD08A5"/>
    <w:rsid w:val="00AD0AE8"/>
    <w:rsid w:val="00AD0C5F"/>
    <w:rsid w:val="00AD0C81"/>
    <w:rsid w:val="00AD0E3C"/>
    <w:rsid w:val="00AD0F4C"/>
    <w:rsid w:val="00AD0F67"/>
    <w:rsid w:val="00AD1066"/>
    <w:rsid w:val="00AD1099"/>
    <w:rsid w:val="00AD10BA"/>
    <w:rsid w:val="00AD1245"/>
    <w:rsid w:val="00AD128A"/>
    <w:rsid w:val="00AD129E"/>
    <w:rsid w:val="00AD1546"/>
    <w:rsid w:val="00AD15AD"/>
    <w:rsid w:val="00AD15B7"/>
    <w:rsid w:val="00AD162E"/>
    <w:rsid w:val="00AD18D9"/>
    <w:rsid w:val="00AD1A0A"/>
    <w:rsid w:val="00AD1B24"/>
    <w:rsid w:val="00AD1BE2"/>
    <w:rsid w:val="00AD1C88"/>
    <w:rsid w:val="00AD1CC8"/>
    <w:rsid w:val="00AD1D75"/>
    <w:rsid w:val="00AD1FEF"/>
    <w:rsid w:val="00AD229C"/>
    <w:rsid w:val="00AD2428"/>
    <w:rsid w:val="00AD2920"/>
    <w:rsid w:val="00AD29BD"/>
    <w:rsid w:val="00AD29C4"/>
    <w:rsid w:val="00AD2AFB"/>
    <w:rsid w:val="00AD2DD1"/>
    <w:rsid w:val="00AD2E00"/>
    <w:rsid w:val="00AD2E8F"/>
    <w:rsid w:val="00AD32AA"/>
    <w:rsid w:val="00AD3483"/>
    <w:rsid w:val="00AD3540"/>
    <w:rsid w:val="00AD37B5"/>
    <w:rsid w:val="00AD3DC5"/>
    <w:rsid w:val="00AD43F4"/>
    <w:rsid w:val="00AD447A"/>
    <w:rsid w:val="00AD44B7"/>
    <w:rsid w:val="00AD452D"/>
    <w:rsid w:val="00AD459D"/>
    <w:rsid w:val="00AD4781"/>
    <w:rsid w:val="00AD47EA"/>
    <w:rsid w:val="00AD4A0A"/>
    <w:rsid w:val="00AD525B"/>
    <w:rsid w:val="00AD5285"/>
    <w:rsid w:val="00AD55CE"/>
    <w:rsid w:val="00AD56E9"/>
    <w:rsid w:val="00AD5749"/>
    <w:rsid w:val="00AD57B1"/>
    <w:rsid w:val="00AD5A9B"/>
    <w:rsid w:val="00AD64C0"/>
    <w:rsid w:val="00AD6B3B"/>
    <w:rsid w:val="00AD6D71"/>
    <w:rsid w:val="00AD6D94"/>
    <w:rsid w:val="00AD6EF1"/>
    <w:rsid w:val="00AD739B"/>
    <w:rsid w:val="00AD73DD"/>
    <w:rsid w:val="00AD73DE"/>
    <w:rsid w:val="00AD7439"/>
    <w:rsid w:val="00AD74A5"/>
    <w:rsid w:val="00AD74B9"/>
    <w:rsid w:val="00AD7A76"/>
    <w:rsid w:val="00AD7ABF"/>
    <w:rsid w:val="00AD7BCC"/>
    <w:rsid w:val="00AD7D9D"/>
    <w:rsid w:val="00AD7E63"/>
    <w:rsid w:val="00AD7EB6"/>
    <w:rsid w:val="00AD7F4E"/>
    <w:rsid w:val="00AE00C4"/>
    <w:rsid w:val="00AE01C5"/>
    <w:rsid w:val="00AE0357"/>
    <w:rsid w:val="00AE0368"/>
    <w:rsid w:val="00AE03F7"/>
    <w:rsid w:val="00AE0726"/>
    <w:rsid w:val="00AE079B"/>
    <w:rsid w:val="00AE088D"/>
    <w:rsid w:val="00AE08E4"/>
    <w:rsid w:val="00AE09FE"/>
    <w:rsid w:val="00AE0A3B"/>
    <w:rsid w:val="00AE129C"/>
    <w:rsid w:val="00AE13D8"/>
    <w:rsid w:val="00AE143E"/>
    <w:rsid w:val="00AE14E2"/>
    <w:rsid w:val="00AE160D"/>
    <w:rsid w:val="00AE163C"/>
    <w:rsid w:val="00AE17AC"/>
    <w:rsid w:val="00AE18F7"/>
    <w:rsid w:val="00AE193D"/>
    <w:rsid w:val="00AE1A6F"/>
    <w:rsid w:val="00AE1BB5"/>
    <w:rsid w:val="00AE1DEF"/>
    <w:rsid w:val="00AE1DF8"/>
    <w:rsid w:val="00AE1F3D"/>
    <w:rsid w:val="00AE2238"/>
    <w:rsid w:val="00AE2549"/>
    <w:rsid w:val="00AE2655"/>
    <w:rsid w:val="00AE26EA"/>
    <w:rsid w:val="00AE2735"/>
    <w:rsid w:val="00AE287A"/>
    <w:rsid w:val="00AE29E6"/>
    <w:rsid w:val="00AE2AAD"/>
    <w:rsid w:val="00AE2AFA"/>
    <w:rsid w:val="00AE2BBB"/>
    <w:rsid w:val="00AE2EB9"/>
    <w:rsid w:val="00AE2F3A"/>
    <w:rsid w:val="00AE2FD8"/>
    <w:rsid w:val="00AE33A7"/>
    <w:rsid w:val="00AE3728"/>
    <w:rsid w:val="00AE3759"/>
    <w:rsid w:val="00AE37E4"/>
    <w:rsid w:val="00AE40A4"/>
    <w:rsid w:val="00AE40AD"/>
    <w:rsid w:val="00AE4518"/>
    <w:rsid w:val="00AE4616"/>
    <w:rsid w:val="00AE488C"/>
    <w:rsid w:val="00AE48D8"/>
    <w:rsid w:val="00AE4C14"/>
    <w:rsid w:val="00AE4CB3"/>
    <w:rsid w:val="00AE4D52"/>
    <w:rsid w:val="00AE50F9"/>
    <w:rsid w:val="00AE5235"/>
    <w:rsid w:val="00AE52D6"/>
    <w:rsid w:val="00AE56AA"/>
    <w:rsid w:val="00AE5866"/>
    <w:rsid w:val="00AE5897"/>
    <w:rsid w:val="00AE5C99"/>
    <w:rsid w:val="00AE5E2D"/>
    <w:rsid w:val="00AE5EF3"/>
    <w:rsid w:val="00AE5F52"/>
    <w:rsid w:val="00AE5FAD"/>
    <w:rsid w:val="00AE61F1"/>
    <w:rsid w:val="00AE6249"/>
    <w:rsid w:val="00AE6430"/>
    <w:rsid w:val="00AE648B"/>
    <w:rsid w:val="00AE65B6"/>
    <w:rsid w:val="00AE6828"/>
    <w:rsid w:val="00AE6930"/>
    <w:rsid w:val="00AE699A"/>
    <w:rsid w:val="00AE6B35"/>
    <w:rsid w:val="00AE6C33"/>
    <w:rsid w:val="00AE6CC9"/>
    <w:rsid w:val="00AE6E1D"/>
    <w:rsid w:val="00AE6F80"/>
    <w:rsid w:val="00AE6FA6"/>
    <w:rsid w:val="00AE7040"/>
    <w:rsid w:val="00AE71AF"/>
    <w:rsid w:val="00AE7808"/>
    <w:rsid w:val="00AE786B"/>
    <w:rsid w:val="00AE7894"/>
    <w:rsid w:val="00AE7A51"/>
    <w:rsid w:val="00AE7CE9"/>
    <w:rsid w:val="00AE7D72"/>
    <w:rsid w:val="00AF0330"/>
    <w:rsid w:val="00AF0338"/>
    <w:rsid w:val="00AF0365"/>
    <w:rsid w:val="00AF0500"/>
    <w:rsid w:val="00AF059B"/>
    <w:rsid w:val="00AF08A0"/>
    <w:rsid w:val="00AF09E3"/>
    <w:rsid w:val="00AF0B63"/>
    <w:rsid w:val="00AF0D53"/>
    <w:rsid w:val="00AF0D65"/>
    <w:rsid w:val="00AF0ED1"/>
    <w:rsid w:val="00AF0FD8"/>
    <w:rsid w:val="00AF106A"/>
    <w:rsid w:val="00AF108D"/>
    <w:rsid w:val="00AF116B"/>
    <w:rsid w:val="00AF13A7"/>
    <w:rsid w:val="00AF14CB"/>
    <w:rsid w:val="00AF158B"/>
    <w:rsid w:val="00AF16A8"/>
    <w:rsid w:val="00AF1848"/>
    <w:rsid w:val="00AF1A12"/>
    <w:rsid w:val="00AF1BBD"/>
    <w:rsid w:val="00AF1D85"/>
    <w:rsid w:val="00AF1EC9"/>
    <w:rsid w:val="00AF2028"/>
    <w:rsid w:val="00AF20AB"/>
    <w:rsid w:val="00AF2182"/>
    <w:rsid w:val="00AF21C9"/>
    <w:rsid w:val="00AF221A"/>
    <w:rsid w:val="00AF2386"/>
    <w:rsid w:val="00AF23AC"/>
    <w:rsid w:val="00AF276F"/>
    <w:rsid w:val="00AF2CCB"/>
    <w:rsid w:val="00AF2DC5"/>
    <w:rsid w:val="00AF2E2B"/>
    <w:rsid w:val="00AF30A6"/>
    <w:rsid w:val="00AF3191"/>
    <w:rsid w:val="00AF32CF"/>
    <w:rsid w:val="00AF3300"/>
    <w:rsid w:val="00AF33BF"/>
    <w:rsid w:val="00AF34EE"/>
    <w:rsid w:val="00AF3557"/>
    <w:rsid w:val="00AF37A9"/>
    <w:rsid w:val="00AF38EA"/>
    <w:rsid w:val="00AF3981"/>
    <w:rsid w:val="00AF3A12"/>
    <w:rsid w:val="00AF3B3C"/>
    <w:rsid w:val="00AF3B89"/>
    <w:rsid w:val="00AF3CA9"/>
    <w:rsid w:val="00AF3D63"/>
    <w:rsid w:val="00AF44C1"/>
    <w:rsid w:val="00AF456B"/>
    <w:rsid w:val="00AF459B"/>
    <w:rsid w:val="00AF4771"/>
    <w:rsid w:val="00AF4806"/>
    <w:rsid w:val="00AF492D"/>
    <w:rsid w:val="00AF4B22"/>
    <w:rsid w:val="00AF4C6C"/>
    <w:rsid w:val="00AF4D0F"/>
    <w:rsid w:val="00AF4DD6"/>
    <w:rsid w:val="00AF4E40"/>
    <w:rsid w:val="00AF4FEF"/>
    <w:rsid w:val="00AF5022"/>
    <w:rsid w:val="00AF50C1"/>
    <w:rsid w:val="00AF52DA"/>
    <w:rsid w:val="00AF52E3"/>
    <w:rsid w:val="00AF53F0"/>
    <w:rsid w:val="00AF5887"/>
    <w:rsid w:val="00AF59A8"/>
    <w:rsid w:val="00AF5A07"/>
    <w:rsid w:val="00AF5AC7"/>
    <w:rsid w:val="00AF5C06"/>
    <w:rsid w:val="00AF5E90"/>
    <w:rsid w:val="00AF5EBD"/>
    <w:rsid w:val="00AF61D6"/>
    <w:rsid w:val="00AF623F"/>
    <w:rsid w:val="00AF630F"/>
    <w:rsid w:val="00AF6571"/>
    <w:rsid w:val="00AF658D"/>
    <w:rsid w:val="00AF658F"/>
    <w:rsid w:val="00AF667C"/>
    <w:rsid w:val="00AF6723"/>
    <w:rsid w:val="00AF6811"/>
    <w:rsid w:val="00AF6843"/>
    <w:rsid w:val="00AF6B5B"/>
    <w:rsid w:val="00AF6C55"/>
    <w:rsid w:val="00AF6E45"/>
    <w:rsid w:val="00AF6F14"/>
    <w:rsid w:val="00AF715C"/>
    <w:rsid w:val="00AF73D7"/>
    <w:rsid w:val="00AF74DD"/>
    <w:rsid w:val="00AF7ADD"/>
    <w:rsid w:val="00AF7C3C"/>
    <w:rsid w:val="00AF7C7E"/>
    <w:rsid w:val="00AF7CD4"/>
    <w:rsid w:val="00AF7F8F"/>
    <w:rsid w:val="00B00059"/>
    <w:rsid w:val="00B001EB"/>
    <w:rsid w:val="00B00209"/>
    <w:rsid w:val="00B005C9"/>
    <w:rsid w:val="00B008B7"/>
    <w:rsid w:val="00B009D2"/>
    <w:rsid w:val="00B009E5"/>
    <w:rsid w:val="00B009FF"/>
    <w:rsid w:val="00B00A15"/>
    <w:rsid w:val="00B00A16"/>
    <w:rsid w:val="00B00C0A"/>
    <w:rsid w:val="00B00D91"/>
    <w:rsid w:val="00B00DF3"/>
    <w:rsid w:val="00B00DF8"/>
    <w:rsid w:val="00B00F5C"/>
    <w:rsid w:val="00B00FC2"/>
    <w:rsid w:val="00B01309"/>
    <w:rsid w:val="00B0149A"/>
    <w:rsid w:val="00B018C0"/>
    <w:rsid w:val="00B018E1"/>
    <w:rsid w:val="00B01966"/>
    <w:rsid w:val="00B019AB"/>
    <w:rsid w:val="00B019AD"/>
    <w:rsid w:val="00B01C13"/>
    <w:rsid w:val="00B01C75"/>
    <w:rsid w:val="00B01CAA"/>
    <w:rsid w:val="00B01D6D"/>
    <w:rsid w:val="00B01ED5"/>
    <w:rsid w:val="00B0241B"/>
    <w:rsid w:val="00B0246B"/>
    <w:rsid w:val="00B024BF"/>
    <w:rsid w:val="00B0263E"/>
    <w:rsid w:val="00B02718"/>
    <w:rsid w:val="00B02827"/>
    <w:rsid w:val="00B0299C"/>
    <w:rsid w:val="00B02B0D"/>
    <w:rsid w:val="00B02BCA"/>
    <w:rsid w:val="00B02C75"/>
    <w:rsid w:val="00B03020"/>
    <w:rsid w:val="00B0304A"/>
    <w:rsid w:val="00B0334F"/>
    <w:rsid w:val="00B0347E"/>
    <w:rsid w:val="00B0370D"/>
    <w:rsid w:val="00B03849"/>
    <w:rsid w:val="00B03922"/>
    <w:rsid w:val="00B0398C"/>
    <w:rsid w:val="00B0399A"/>
    <w:rsid w:val="00B03F70"/>
    <w:rsid w:val="00B03F85"/>
    <w:rsid w:val="00B042C7"/>
    <w:rsid w:val="00B042CA"/>
    <w:rsid w:val="00B0435F"/>
    <w:rsid w:val="00B04684"/>
    <w:rsid w:val="00B0477C"/>
    <w:rsid w:val="00B0485B"/>
    <w:rsid w:val="00B04874"/>
    <w:rsid w:val="00B04B0F"/>
    <w:rsid w:val="00B04C9D"/>
    <w:rsid w:val="00B04F88"/>
    <w:rsid w:val="00B05281"/>
    <w:rsid w:val="00B05392"/>
    <w:rsid w:val="00B05402"/>
    <w:rsid w:val="00B05540"/>
    <w:rsid w:val="00B0555A"/>
    <w:rsid w:val="00B05927"/>
    <w:rsid w:val="00B05A56"/>
    <w:rsid w:val="00B05B19"/>
    <w:rsid w:val="00B05B70"/>
    <w:rsid w:val="00B05BE3"/>
    <w:rsid w:val="00B05F77"/>
    <w:rsid w:val="00B05FFD"/>
    <w:rsid w:val="00B06150"/>
    <w:rsid w:val="00B0623D"/>
    <w:rsid w:val="00B062F0"/>
    <w:rsid w:val="00B0631D"/>
    <w:rsid w:val="00B0632F"/>
    <w:rsid w:val="00B0633A"/>
    <w:rsid w:val="00B0634D"/>
    <w:rsid w:val="00B06416"/>
    <w:rsid w:val="00B065F5"/>
    <w:rsid w:val="00B067A6"/>
    <w:rsid w:val="00B0683B"/>
    <w:rsid w:val="00B06AA7"/>
    <w:rsid w:val="00B06BCF"/>
    <w:rsid w:val="00B06C01"/>
    <w:rsid w:val="00B06EA5"/>
    <w:rsid w:val="00B06FA1"/>
    <w:rsid w:val="00B070BF"/>
    <w:rsid w:val="00B07315"/>
    <w:rsid w:val="00B0732E"/>
    <w:rsid w:val="00B07356"/>
    <w:rsid w:val="00B073D1"/>
    <w:rsid w:val="00B074BD"/>
    <w:rsid w:val="00B07604"/>
    <w:rsid w:val="00B07751"/>
    <w:rsid w:val="00B077B6"/>
    <w:rsid w:val="00B07901"/>
    <w:rsid w:val="00B079CD"/>
    <w:rsid w:val="00B07CA1"/>
    <w:rsid w:val="00B07D2F"/>
    <w:rsid w:val="00B07DED"/>
    <w:rsid w:val="00B10248"/>
    <w:rsid w:val="00B1067E"/>
    <w:rsid w:val="00B106C5"/>
    <w:rsid w:val="00B10707"/>
    <w:rsid w:val="00B10777"/>
    <w:rsid w:val="00B1081E"/>
    <w:rsid w:val="00B108EA"/>
    <w:rsid w:val="00B10A0D"/>
    <w:rsid w:val="00B10A36"/>
    <w:rsid w:val="00B10A3E"/>
    <w:rsid w:val="00B10B1A"/>
    <w:rsid w:val="00B10B2E"/>
    <w:rsid w:val="00B10CBE"/>
    <w:rsid w:val="00B10E80"/>
    <w:rsid w:val="00B10EBA"/>
    <w:rsid w:val="00B10F0F"/>
    <w:rsid w:val="00B10FB6"/>
    <w:rsid w:val="00B11238"/>
    <w:rsid w:val="00B117C8"/>
    <w:rsid w:val="00B118E2"/>
    <w:rsid w:val="00B11AAF"/>
    <w:rsid w:val="00B11ACF"/>
    <w:rsid w:val="00B11AE2"/>
    <w:rsid w:val="00B12098"/>
    <w:rsid w:val="00B122BF"/>
    <w:rsid w:val="00B122D0"/>
    <w:rsid w:val="00B122D5"/>
    <w:rsid w:val="00B12361"/>
    <w:rsid w:val="00B12450"/>
    <w:rsid w:val="00B1257A"/>
    <w:rsid w:val="00B12590"/>
    <w:rsid w:val="00B12847"/>
    <w:rsid w:val="00B1284A"/>
    <w:rsid w:val="00B12ADF"/>
    <w:rsid w:val="00B12C4B"/>
    <w:rsid w:val="00B12D17"/>
    <w:rsid w:val="00B12D53"/>
    <w:rsid w:val="00B12DCE"/>
    <w:rsid w:val="00B132AD"/>
    <w:rsid w:val="00B133FA"/>
    <w:rsid w:val="00B1370B"/>
    <w:rsid w:val="00B138DD"/>
    <w:rsid w:val="00B138E9"/>
    <w:rsid w:val="00B1397D"/>
    <w:rsid w:val="00B13986"/>
    <w:rsid w:val="00B13A32"/>
    <w:rsid w:val="00B13C82"/>
    <w:rsid w:val="00B13D50"/>
    <w:rsid w:val="00B13D9B"/>
    <w:rsid w:val="00B13E01"/>
    <w:rsid w:val="00B13E18"/>
    <w:rsid w:val="00B13FC2"/>
    <w:rsid w:val="00B13FD6"/>
    <w:rsid w:val="00B140E5"/>
    <w:rsid w:val="00B14208"/>
    <w:rsid w:val="00B14375"/>
    <w:rsid w:val="00B143DA"/>
    <w:rsid w:val="00B14605"/>
    <w:rsid w:val="00B14840"/>
    <w:rsid w:val="00B14986"/>
    <w:rsid w:val="00B14ACC"/>
    <w:rsid w:val="00B14ADA"/>
    <w:rsid w:val="00B14EF4"/>
    <w:rsid w:val="00B15084"/>
    <w:rsid w:val="00B15884"/>
    <w:rsid w:val="00B1593F"/>
    <w:rsid w:val="00B159D4"/>
    <w:rsid w:val="00B15B3D"/>
    <w:rsid w:val="00B15BBC"/>
    <w:rsid w:val="00B15CB8"/>
    <w:rsid w:val="00B15DF6"/>
    <w:rsid w:val="00B15EA9"/>
    <w:rsid w:val="00B160DD"/>
    <w:rsid w:val="00B161F5"/>
    <w:rsid w:val="00B16282"/>
    <w:rsid w:val="00B163E5"/>
    <w:rsid w:val="00B16499"/>
    <w:rsid w:val="00B16514"/>
    <w:rsid w:val="00B1656A"/>
    <w:rsid w:val="00B165A7"/>
    <w:rsid w:val="00B16762"/>
    <w:rsid w:val="00B169D4"/>
    <w:rsid w:val="00B16B4F"/>
    <w:rsid w:val="00B16DDD"/>
    <w:rsid w:val="00B17025"/>
    <w:rsid w:val="00B1702D"/>
    <w:rsid w:val="00B170E0"/>
    <w:rsid w:val="00B17202"/>
    <w:rsid w:val="00B1727B"/>
    <w:rsid w:val="00B17384"/>
    <w:rsid w:val="00B173D0"/>
    <w:rsid w:val="00B1740E"/>
    <w:rsid w:val="00B17489"/>
    <w:rsid w:val="00B1775E"/>
    <w:rsid w:val="00B177C8"/>
    <w:rsid w:val="00B17853"/>
    <w:rsid w:val="00B17AF7"/>
    <w:rsid w:val="00B17B1B"/>
    <w:rsid w:val="00B17FB1"/>
    <w:rsid w:val="00B20150"/>
    <w:rsid w:val="00B20333"/>
    <w:rsid w:val="00B20371"/>
    <w:rsid w:val="00B20408"/>
    <w:rsid w:val="00B20517"/>
    <w:rsid w:val="00B2078E"/>
    <w:rsid w:val="00B20876"/>
    <w:rsid w:val="00B20A13"/>
    <w:rsid w:val="00B20AD9"/>
    <w:rsid w:val="00B20E1B"/>
    <w:rsid w:val="00B20FB4"/>
    <w:rsid w:val="00B21024"/>
    <w:rsid w:val="00B2124A"/>
    <w:rsid w:val="00B213BB"/>
    <w:rsid w:val="00B213F4"/>
    <w:rsid w:val="00B2142F"/>
    <w:rsid w:val="00B217D3"/>
    <w:rsid w:val="00B2190E"/>
    <w:rsid w:val="00B21923"/>
    <w:rsid w:val="00B21964"/>
    <w:rsid w:val="00B21C58"/>
    <w:rsid w:val="00B21E78"/>
    <w:rsid w:val="00B2252A"/>
    <w:rsid w:val="00B22654"/>
    <w:rsid w:val="00B2267C"/>
    <w:rsid w:val="00B2279C"/>
    <w:rsid w:val="00B22910"/>
    <w:rsid w:val="00B22C69"/>
    <w:rsid w:val="00B22C92"/>
    <w:rsid w:val="00B22CE6"/>
    <w:rsid w:val="00B22E42"/>
    <w:rsid w:val="00B22EF1"/>
    <w:rsid w:val="00B230B1"/>
    <w:rsid w:val="00B23166"/>
    <w:rsid w:val="00B232C6"/>
    <w:rsid w:val="00B233E3"/>
    <w:rsid w:val="00B23634"/>
    <w:rsid w:val="00B2376F"/>
    <w:rsid w:val="00B23B14"/>
    <w:rsid w:val="00B23DA8"/>
    <w:rsid w:val="00B23DF1"/>
    <w:rsid w:val="00B23FA9"/>
    <w:rsid w:val="00B241C2"/>
    <w:rsid w:val="00B24324"/>
    <w:rsid w:val="00B24394"/>
    <w:rsid w:val="00B2448A"/>
    <w:rsid w:val="00B2462E"/>
    <w:rsid w:val="00B2480C"/>
    <w:rsid w:val="00B248C2"/>
    <w:rsid w:val="00B2496B"/>
    <w:rsid w:val="00B24972"/>
    <w:rsid w:val="00B24A40"/>
    <w:rsid w:val="00B24E57"/>
    <w:rsid w:val="00B24F62"/>
    <w:rsid w:val="00B24FB7"/>
    <w:rsid w:val="00B253B9"/>
    <w:rsid w:val="00B256DD"/>
    <w:rsid w:val="00B2582D"/>
    <w:rsid w:val="00B25AD4"/>
    <w:rsid w:val="00B25C2A"/>
    <w:rsid w:val="00B2605D"/>
    <w:rsid w:val="00B261F4"/>
    <w:rsid w:val="00B26390"/>
    <w:rsid w:val="00B265CA"/>
    <w:rsid w:val="00B2663A"/>
    <w:rsid w:val="00B26A59"/>
    <w:rsid w:val="00B26C4F"/>
    <w:rsid w:val="00B26CAE"/>
    <w:rsid w:val="00B26D69"/>
    <w:rsid w:val="00B26DCE"/>
    <w:rsid w:val="00B271DD"/>
    <w:rsid w:val="00B272D8"/>
    <w:rsid w:val="00B27341"/>
    <w:rsid w:val="00B27354"/>
    <w:rsid w:val="00B275E8"/>
    <w:rsid w:val="00B275F7"/>
    <w:rsid w:val="00B277B2"/>
    <w:rsid w:val="00B278F1"/>
    <w:rsid w:val="00B27961"/>
    <w:rsid w:val="00B27BD4"/>
    <w:rsid w:val="00B27C8D"/>
    <w:rsid w:val="00B27C93"/>
    <w:rsid w:val="00B27CBF"/>
    <w:rsid w:val="00B27E74"/>
    <w:rsid w:val="00B30213"/>
    <w:rsid w:val="00B3068D"/>
    <w:rsid w:val="00B307F3"/>
    <w:rsid w:val="00B30802"/>
    <w:rsid w:val="00B3084D"/>
    <w:rsid w:val="00B308D8"/>
    <w:rsid w:val="00B30A89"/>
    <w:rsid w:val="00B30AB4"/>
    <w:rsid w:val="00B30CEF"/>
    <w:rsid w:val="00B30D0D"/>
    <w:rsid w:val="00B30ED6"/>
    <w:rsid w:val="00B30EE2"/>
    <w:rsid w:val="00B30F17"/>
    <w:rsid w:val="00B31039"/>
    <w:rsid w:val="00B310D6"/>
    <w:rsid w:val="00B3114D"/>
    <w:rsid w:val="00B311A5"/>
    <w:rsid w:val="00B31213"/>
    <w:rsid w:val="00B3122E"/>
    <w:rsid w:val="00B31432"/>
    <w:rsid w:val="00B315E9"/>
    <w:rsid w:val="00B3178A"/>
    <w:rsid w:val="00B317E2"/>
    <w:rsid w:val="00B317E4"/>
    <w:rsid w:val="00B3184B"/>
    <w:rsid w:val="00B3191D"/>
    <w:rsid w:val="00B31A64"/>
    <w:rsid w:val="00B31AC1"/>
    <w:rsid w:val="00B31AC3"/>
    <w:rsid w:val="00B31CF9"/>
    <w:rsid w:val="00B320AA"/>
    <w:rsid w:val="00B321AB"/>
    <w:rsid w:val="00B32322"/>
    <w:rsid w:val="00B32324"/>
    <w:rsid w:val="00B32636"/>
    <w:rsid w:val="00B3268E"/>
    <w:rsid w:val="00B329B9"/>
    <w:rsid w:val="00B32A1B"/>
    <w:rsid w:val="00B32A72"/>
    <w:rsid w:val="00B32AA0"/>
    <w:rsid w:val="00B32AF0"/>
    <w:rsid w:val="00B32C98"/>
    <w:rsid w:val="00B32D8E"/>
    <w:rsid w:val="00B32F77"/>
    <w:rsid w:val="00B330A1"/>
    <w:rsid w:val="00B3317B"/>
    <w:rsid w:val="00B332C7"/>
    <w:rsid w:val="00B33831"/>
    <w:rsid w:val="00B3386B"/>
    <w:rsid w:val="00B3395F"/>
    <w:rsid w:val="00B33DEF"/>
    <w:rsid w:val="00B33FF3"/>
    <w:rsid w:val="00B341C6"/>
    <w:rsid w:val="00B34256"/>
    <w:rsid w:val="00B34315"/>
    <w:rsid w:val="00B3433A"/>
    <w:rsid w:val="00B34397"/>
    <w:rsid w:val="00B3440C"/>
    <w:rsid w:val="00B346B6"/>
    <w:rsid w:val="00B34885"/>
    <w:rsid w:val="00B34BD6"/>
    <w:rsid w:val="00B34C10"/>
    <w:rsid w:val="00B34EC6"/>
    <w:rsid w:val="00B3514D"/>
    <w:rsid w:val="00B351A5"/>
    <w:rsid w:val="00B351B8"/>
    <w:rsid w:val="00B35602"/>
    <w:rsid w:val="00B356FD"/>
    <w:rsid w:val="00B35709"/>
    <w:rsid w:val="00B3572A"/>
    <w:rsid w:val="00B35801"/>
    <w:rsid w:val="00B359FA"/>
    <w:rsid w:val="00B35A0B"/>
    <w:rsid w:val="00B35B14"/>
    <w:rsid w:val="00B35D41"/>
    <w:rsid w:val="00B35ED4"/>
    <w:rsid w:val="00B35EE6"/>
    <w:rsid w:val="00B360C4"/>
    <w:rsid w:val="00B3617F"/>
    <w:rsid w:val="00B3638C"/>
    <w:rsid w:val="00B363BB"/>
    <w:rsid w:val="00B367B5"/>
    <w:rsid w:val="00B367C6"/>
    <w:rsid w:val="00B368B5"/>
    <w:rsid w:val="00B369CF"/>
    <w:rsid w:val="00B36A21"/>
    <w:rsid w:val="00B37163"/>
    <w:rsid w:val="00B371C8"/>
    <w:rsid w:val="00B372A7"/>
    <w:rsid w:val="00B372E5"/>
    <w:rsid w:val="00B373C8"/>
    <w:rsid w:val="00B377AA"/>
    <w:rsid w:val="00B37895"/>
    <w:rsid w:val="00B37C8B"/>
    <w:rsid w:val="00B37CDD"/>
    <w:rsid w:val="00B37F07"/>
    <w:rsid w:val="00B37F54"/>
    <w:rsid w:val="00B400DF"/>
    <w:rsid w:val="00B401C9"/>
    <w:rsid w:val="00B40265"/>
    <w:rsid w:val="00B402E7"/>
    <w:rsid w:val="00B4032A"/>
    <w:rsid w:val="00B406E5"/>
    <w:rsid w:val="00B407A2"/>
    <w:rsid w:val="00B408F0"/>
    <w:rsid w:val="00B40968"/>
    <w:rsid w:val="00B40984"/>
    <w:rsid w:val="00B40D21"/>
    <w:rsid w:val="00B40D78"/>
    <w:rsid w:val="00B4111D"/>
    <w:rsid w:val="00B41335"/>
    <w:rsid w:val="00B4143B"/>
    <w:rsid w:val="00B41449"/>
    <w:rsid w:val="00B415A5"/>
    <w:rsid w:val="00B419B1"/>
    <w:rsid w:val="00B41D38"/>
    <w:rsid w:val="00B41DF1"/>
    <w:rsid w:val="00B41E9F"/>
    <w:rsid w:val="00B41FDC"/>
    <w:rsid w:val="00B42012"/>
    <w:rsid w:val="00B42029"/>
    <w:rsid w:val="00B420B6"/>
    <w:rsid w:val="00B42183"/>
    <w:rsid w:val="00B421BC"/>
    <w:rsid w:val="00B421C0"/>
    <w:rsid w:val="00B4220C"/>
    <w:rsid w:val="00B422AB"/>
    <w:rsid w:val="00B42396"/>
    <w:rsid w:val="00B4253A"/>
    <w:rsid w:val="00B425E7"/>
    <w:rsid w:val="00B42698"/>
    <w:rsid w:val="00B42744"/>
    <w:rsid w:val="00B427C4"/>
    <w:rsid w:val="00B42849"/>
    <w:rsid w:val="00B429F5"/>
    <w:rsid w:val="00B42B03"/>
    <w:rsid w:val="00B42CC9"/>
    <w:rsid w:val="00B42CE0"/>
    <w:rsid w:val="00B43012"/>
    <w:rsid w:val="00B4302C"/>
    <w:rsid w:val="00B430F2"/>
    <w:rsid w:val="00B43120"/>
    <w:rsid w:val="00B43142"/>
    <w:rsid w:val="00B43477"/>
    <w:rsid w:val="00B43491"/>
    <w:rsid w:val="00B434D4"/>
    <w:rsid w:val="00B438BD"/>
    <w:rsid w:val="00B43A3A"/>
    <w:rsid w:val="00B43AAA"/>
    <w:rsid w:val="00B43D6B"/>
    <w:rsid w:val="00B43E50"/>
    <w:rsid w:val="00B440CF"/>
    <w:rsid w:val="00B44345"/>
    <w:rsid w:val="00B4438D"/>
    <w:rsid w:val="00B4442D"/>
    <w:rsid w:val="00B44539"/>
    <w:rsid w:val="00B44597"/>
    <w:rsid w:val="00B445FE"/>
    <w:rsid w:val="00B4463A"/>
    <w:rsid w:val="00B447F7"/>
    <w:rsid w:val="00B448D0"/>
    <w:rsid w:val="00B449D7"/>
    <w:rsid w:val="00B44A4D"/>
    <w:rsid w:val="00B44A96"/>
    <w:rsid w:val="00B44B4C"/>
    <w:rsid w:val="00B44B79"/>
    <w:rsid w:val="00B45101"/>
    <w:rsid w:val="00B451B1"/>
    <w:rsid w:val="00B45401"/>
    <w:rsid w:val="00B4541D"/>
    <w:rsid w:val="00B454DA"/>
    <w:rsid w:val="00B45569"/>
    <w:rsid w:val="00B456E8"/>
    <w:rsid w:val="00B45AEC"/>
    <w:rsid w:val="00B45DC7"/>
    <w:rsid w:val="00B46028"/>
    <w:rsid w:val="00B461D1"/>
    <w:rsid w:val="00B4626A"/>
    <w:rsid w:val="00B46393"/>
    <w:rsid w:val="00B464C2"/>
    <w:rsid w:val="00B467DA"/>
    <w:rsid w:val="00B469E8"/>
    <w:rsid w:val="00B46A38"/>
    <w:rsid w:val="00B46B54"/>
    <w:rsid w:val="00B46BDB"/>
    <w:rsid w:val="00B46E72"/>
    <w:rsid w:val="00B46FE9"/>
    <w:rsid w:val="00B47137"/>
    <w:rsid w:val="00B473A7"/>
    <w:rsid w:val="00B4741B"/>
    <w:rsid w:val="00B475B3"/>
    <w:rsid w:val="00B476E2"/>
    <w:rsid w:val="00B4786B"/>
    <w:rsid w:val="00B47923"/>
    <w:rsid w:val="00B47BE1"/>
    <w:rsid w:val="00B47BF3"/>
    <w:rsid w:val="00B47BF9"/>
    <w:rsid w:val="00B47C05"/>
    <w:rsid w:val="00B47C43"/>
    <w:rsid w:val="00B5011B"/>
    <w:rsid w:val="00B50176"/>
    <w:rsid w:val="00B501A0"/>
    <w:rsid w:val="00B50336"/>
    <w:rsid w:val="00B50396"/>
    <w:rsid w:val="00B503D1"/>
    <w:rsid w:val="00B504CE"/>
    <w:rsid w:val="00B504FA"/>
    <w:rsid w:val="00B50607"/>
    <w:rsid w:val="00B50638"/>
    <w:rsid w:val="00B506D3"/>
    <w:rsid w:val="00B50737"/>
    <w:rsid w:val="00B5088B"/>
    <w:rsid w:val="00B50BCA"/>
    <w:rsid w:val="00B5119B"/>
    <w:rsid w:val="00B511BC"/>
    <w:rsid w:val="00B51466"/>
    <w:rsid w:val="00B5163E"/>
    <w:rsid w:val="00B518BB"/>
    <w:rsid w:val="00B51BB7"/>
    <w:rsid w:val="00B51C3C"/>
    <w:rsid w:val="00B51E2E"/>
    <w:rsid w:val="00B51E92"/>
    <w:rsid w:val="00B523AB"/>
    <w:rsid w:val="00B524B6"/>
    <w:rsid w:val="00B524D8"/>
    <w:rsid w:val="00B5288D"/>
    <w:rsid w:val="00B528EF"/>
    <w:rsid w:val="00B52978"/>
    <w:rsid w:val="00B52F1B"/>
    <w:rsid w:val="00B53143"/>
    <w:rsid w:val="00B532AD"/>
    <w:rsid w:val="00B533F4"/>
    <w:rsid w:val="00B53428"/>
    <w:rsid w:val="00B535E9"/>
    <w:rsid w:val="00B536DA"/>
    <w:rsid w:val="00B53744"/>
    <w:rsid w:val="00B53A59"/>
    <w:rsid w:val="00B53E95"/>
    <w:rsid w:val="00B53F24"/>
    <w:rsid w:val="00B5417D"/>
    <w:rsid w:val="00B542CB"/>
    <w:rsid w:val="00B54674"/>
    <w:rsid w:val="00B547B3"/>
    <w:rsid w:val="00B547E5"/>
    <w:rsid w:val="00B5483E"/>
    <w:rsid w:val="00B54874"/>
    <w:rsid w:val="00B54935"/>
    <w:rsid w:val="00B54948"/>
    <w:rsid w:val="00B54993"/>
    <w:rsid w:val="00B54E8E"/>
    <w:rsid w:val="00B54FBA"/>
    <w:rsid w:val="00B553BB"/>
    <w:rsid w:val="00B553D4"/>
    <w:rsid w:val="00B55588"/>
    <w:rsid w:val="00B557E0"/>
    <w:rsid w:val="00B55A63"/>
    <w:rsid w:val="00B55B08"/>
    <w:rsid w:val="00B55B29"/>
    <w:rsid w:val="00B55CB5"/>
    <w:rsid w:val="00B5614D"/>
    <w:rsid w:val="00B562FE"/>
    <w:rsid w:val="00B56757"/>
    <w:rsid w:val="00B567C6"/>
    <w:rsid w:val="00B569B8"/>
    <w:rsid w:val="00B56C43"/>
    <w:rsid w:val="00B56CAA"/>
    <w:rsid w:val="00B56DFE"/>
    <w:rsid w:val="00B56F68"/>
    <w:rsid w:val="00B57000"/>
    <w:rsid w:val="00B57143"/>
    <w:rsid w:val="00B57218"/>
    <w:rsid w:val="00B57262"/>
    <w:rsid w:val="00B572BC"/>
    <w:rsid w:val="00B574CE"/>
    <w:rsid w:val="00B57563"/>
    <w:rsid w:val="00B57679"/>
    <w:rsid w:val="00B57728"/>
    <w:rsid w:val="00B578CE"/>
    <w:rsid w:val="00B57CF4"/>
    <w:rsid w:val="00B57F15"/>
    <w:rsid w:val="00B57F20"/>
    <w:rsid w:val="00B600D0"/>
    <w:rsid w:val="00B6035F"/>
    <w:rsid w:val="00B60714"/>
    <w:rsid w:val="00B608C8"/>
    <w:rsid w:val="00B60903"/>
    <w:rsid w:val="00B60B00"/>
    <w:rsid w:val="00B60C82"/>
    <w:rsid w:val="00B60CEC"/>
    <w:rsid w:val="00B60D11"/>
    <w:rsid w:val="00B61061"/>
    <w:rsid w:val="00B611F3"/>
    <w:rsid w:val="00B613B7"/>
    <w:rsid w:val="00B6155C"/>
    <w:rsid w:val="00B6199E"/>
    <w:rsid w:val="00B61A8B"/>
    <w:rsid w:val="00B61B1D"/>
    <w:rsid w:val="00B61D43"/>
    <w:rsid w:val="00B61F0C"/>
    <w:rsid w:val="00B6214D"/>
    <w:rsid w:val="00B62373"/>
    <w:rsid w:val="00B62480"/>
    <w:rsid w:val="00B627A4"/>
    <w:rsid w:val="00B62802"/>
    <w:rsid w:val="00B6285E"/>
    <w:rsid w:val="00B62899"/>
    <w:rsid w:val="00B62AD7"/>
    <w:rsid w:val="00B62CA6"/>
    <w:rsid w:val="00B62D83"/>
    <w:rsid w:val="00B630E8"/>
    <w:rsid w:val="00B634EB"/>
    <w:rsid w:val="00B636CA"/>
    <w:rsid w:val="00B636F7"/>
    <w:rsid w:val="00B63716"/>
    <w:rsid w:val="00B639E7"/>
    <w:rsid w:val="00B63DEA"/>
    <w:rsid w:val="00B63F15"/>
    <w:rsid w:val="00B63F1F"/>
    <w:rsid w:val="00B640DC"/>
    <w:rsid w:val="00B642A0"/>
    <w:rsid w:val="00B642AE"/>
    <w:rsid w:val="00B645F2"/>
    <w:rsid w:val="00B64613"/>
    <w:rsid w:val="00B64697"/>
    <w:rsid w:val="00B647E2"/>
    <w:rsid w:val="00B6481F"/>
    <w:rsid w:val="00B6483A"/>
    <w:rsid w:val="00B6485A"/>
    <w:rsid w:val="00B64AD1"/>
    <w:rsid w:val="00B64BC9"/>
    <w:rsid w:val="00B64CCF"/>
    <w:rsid w:val="00B64D39"/>
    <w:rsid w:val="00B64EF6"/>
    <w:rsid w:val="00B64F8A"/>
    <w:rsid w:val="00B64FAE"/>
    <w:rsid w:val="00B64FBE"/>
    <w:rsid w:val="00B65120"/>
    <w:rsid w:val="00B65570"/>
    <w:rsid w:val="00B65AB3"/>
    <w:rsid w:val="00B65DBB"/>
    <w:rsid w:val="00B66046"/>
    <w:rsid w:val="00B660EB"/>
    <w:rsid w:val="00B66203"/>
    <w:rsid w:val="00B66216"/>
    <w:rsid w:val="00B666DB"/>
    <w:rsid w:val="00B6693B"/>
    <w:rsid w:val="00B66BB3"/>
    <w:rsid w:val="00B66C67"/>
    <w:rsid w:val="00B66DE8"/>
    <w:rsid w:val="00B66F4F"/>
    <w:rsid w:val="00B66FF8"/>
    <w:rsid w:val="00B67071"/>
    <w:rsid w:val="00B670AC"/>
    <w:rsid w:val="00B67368"/>
    <w:rsid w:val="00B6742D"/>
    <w:rsid w:val="00B67465"/>
    <w:rsid w:val="00B674CE"/>
    <w:rsid w:val="00B67671"/>
    <w:rsid w:val="00B6778B"/>
    <w:rsid w:val="00B67A2A"/>
    <w:rsid w:val="00B67C02"/>
    <w:rsid w:val="00B67E1D"/>
    <w:rsid w:val="00B67ED2"/>
    <w:rsid w:val="00B67F18"/>
    <w:rsid w:val="00B67F20"/>
    <w:rsid w:val="00B700A0"/>
    <w:rsid w:val="00B70211"/>
    <w:rsid w:val="00B70236"/>
    <w:rsid w:val="00B70488"/>
    <w:rsid w:val="00B7048D"/>
    <w:rsid w:val="00B70494"/>
    <w:rsid w:val="00B70618"/>
    <w:rsid w:val="00B707A3"/>
    <w:rsid w:val="00B70846"/>
    <w:rsid w:val="00B7089E"/>
    <w:rsid w:val="00B708A7"/>
    <w:rsid w:val="00B7096E"/>
    <w:rsid w:val="00B70C12"/>
    <w:rsid w:val="00B70C16"/>
    <w:rsid w:val="00B70D45"/>
    <w:rsid w:val="00B70F02"/>
    <w:rsid w:val="00B7115E"/>
    <w:rsid w:val="00B71251"/>
    <w:rsid w:val="00B71379"/>
    <w:rsid w:val="00B7159D"/>
    <w:rsid w:val="00B71956"/>
    <w:rsid w:val="00B719E8"/>
    <w:rsid w:val="00B71B81"/>
    <w:rsid w:val="00B72349"/>
    <w:rsid w:val="00B723CE"/>
    <w:rsid w:val="00B72406"/>
    <w:rsid w:val="00B72632"/>
    <w:rsid w:val="00B72727"/>
    <w:rsid w:val="00B72770"/>
    <w:rsid w:val="00B7278E"/>
    <w:rsid w:val="00B727D2"/>
    <w:rsid w:val="00B727FC"/>
    <w:rsid w:val="00B72847"/>
    <w:rsid w:val="00B72907"/>
    <w:rsid w:val="00B72949"/>
    <w:rsid w:val="00B729F0"/>
    <w:rsid w:val="00B72C96"/>
    <w:rsid w:val="00B72F9D"/>
    <w:rsid w:val="00B73083"/>
    <w:rsid w:val="00B7316C"/>
    <w:rsid w:val="00B732CC"/>
    <w:rsid w:val="00B732F1"/>
    <w:rsid w:val="00B7337E"/>
    <w:rsid w:val="00B73390"/>
    <w:rsid w:val="00B736AD"/>
    <w:rsid w:val="00B73944"/>
    <w:rsid w:val="00B73A16"/>
    <w:rsid w:val="00B73A31"/>
    <w:rsid w:val="00B73A77"/>
    <w:rsid w:val="00B73AEE"/>
    <w:rsid w:val="00B73CB4"/>
    <w:rsid w:val="00B73CBB"/>
    <w:rsid w:val="00B73D12"/>
    <w:rsid w:val="00B73D43"/>
    <w:rsid w:val="00B73DC1"/>
    <w:rsid w:val="00B73E69"/>
    <w:rsid w:val="00B74015"/>
    <w:rsid w:val="00B742C6"/>
    <w:rsid w:val="00B743BC"/>
    <w:rsid w:val="00B7441A"/>
    <w:rsid w:val="00B745B1"/>
    <w:rsid w:val="00B7496D"/>
    <w:rsid w:val="00B74A1C"/>
    <w:rsid w:val="00B74BA8"/>
    <w:rsid w:val="00B74C1E"/>
    <w:rsid w:val="00B74CCE"/>
    <w:rsid w:val="00B74D6E"/>
    <w:rsid w:val="00B74F16"/>
    <w:rsid w:val="00B74F7D"/>
    <w:rsid w:val="00B75015"/>
    <w:rsid w:val="00B750B9"/>
    <w:rsid w:val="00B754FE"/>
    <w:rsid w:val="00B756AE"/>
    <w:rsid w:val="00B756C4"/>
    <w:rsid w:val="00B75841"/>
    <w:rsid w:val="00B75A4B"/>
    <w:rsid w:val="00B75B03"/>
    <w:rsid w:val="00B75B2B"/>
    <w:rsid w:val="00B75B9D"/>
    <w:rsid w:val="00B75BDD"/>
    <w:rsid w:val="00B75D4A"/>
    <w:rsid w:val="00B75D7D"/>
    <w:rsid w:val="00B75E47"/>
    <w:rsid w:val="00B75F8C"/>
    <w:rsid w:val="00B7616D"/>
    <w:rsid w:val="00B7624E"/>
    <w:rsid w:val="00B7632E"/>
    <w:rsid w:val="00B7640D"/>
    <w:rsid w:val="00B765C4"/>
    <w:rsid w:val="00B76718"/>
    <w:rsid w:val="00B7673F"/>
    <w:rsid w:val="00B76872"/>
    <w:rsid w:val="00B768B1"/>
    <w:rsid w:val="00B76A3D"/>
    <w:rsid w:val="00B76AEF"/>
    <w:rsid w:val="00B77136"/>
    <w:rsid w:val="00B7716C"/>
    <w:rsid w:val="00B7734B"/>
    <w:rsid w:val="00B773CA"/>
    <w:rsid w:val="00B775F7"/>
    <w:rsid w:val="00B7770D"/>
    <w:rsid w:val="00B778BA"/>
    <w:rsid w:val="00B779B7"/>
    <w:rsid w:val="00B77A9C"/>
    <w:rsid w:val="00B77B3F"/>
    <w:rsid w:val="00B77BC8"/>
    <w:rsid w:val="00B77BFC"/>
    <w:rsid w:val="00B77DFD"/>
    <w:rsid w:val="00B77E2C"/>
    <w:rsid w:val="00B77FDD"/>
    <w:rsid w:val="00B80011"/>
    <w:rsid w:val="00B801DE"/>
    <w:rsid w:val="00B802B0"/>
    <w:rsid w:val="00B80416"/>
    <w:rsid w:val="00B80453"/>
    <w:rsid w:val="00B804BA"/>
    <w:rsid w:val="00B80662"/>
    <w:rsid w:val="00B806AD"/>
    <w:rsid w:val="00B8074E"/>
    <w:rsid w:val="00B80858"/>
    <w:rsid w:val="00B80934"/>
    <w:rsid w:val="00B8097A"/>
    <w:rsid w:val="00B80A43"/>
    <w:rsid w:val="00B80B0C"/>
    <w:rsid w:val="00B80B2A"/>
    <w:rsid w:val="00B80E45"/>
    <w:rsid w:val="00B810AC"/>
    <w:rsid w:val="00B81166"/>
    <w:rsid w:val="00B81620"/>
    <w:rsid w:val="00B8177D"/>
    <w:rsid w:val="00B819FC"/>
    <w:rsid w:val="00B81BC7"/>
    <w:rsid w:val="00B81C3D"/>
    <w:rsid w:val="00B81C77"/>
    <w:rsid w:val="00B81D61"/>
    <w:rsid w:val="00B820EB"/>
    <w:rsid w:val="00B8220C"/>
    <w:rsid w:val="00B822B9"/>
    <w:rsid w:val="00B8246F"/>
    <w:rsid w:val="00B825B0"/>
    <w:rsid w:val="00B82816"/>
    <w:rsid w:val="00B82885"/>
    <w:rsid w:val="00B828C8"/>
    <w:rsid w:val="00B82B10"/>
    <w:rsid w:val="00B82BDF"/>
    <w:rsid w:val="00B838DD"/>
    <w:rsid w:val="00B83AC4"/>
    <w:rsid w:val="00B83BA6"/>
    <w:rsid w:val="00B83CDB"/>
    <w:rsid w:val="00B83D3F"/>
    <w:rsid w:val="00B83F76"/>
    <w:rsid w:val="00B840E2"/>
    <w:rsid w:val="00B8410A"/>
    <w:rsid w:val="00B84130"/>
    <w:rsid w:val="00B8414D"/>
    <w:rsid w:val="00B84782"/>
    <w:rsid w:val="00B84A1C"/>
    <w:rsid w:val="00B84AF1"/>
    <w:rsid w:val="00B84B60"/>
    <w:rsid w:val="00B84F0E"/>
    <w:rsid w:val="00B85053"/>
    <w:rsid w:val="00B851A8"/>
    <w:rsid w:val="00B85394"/>
    <w:rsid w:val="00B8540B"/>
    <w:rsid w:val="00B85569"/>
    <w:rsid w:val="00B85696"/>
    <w:rsid w:val="00B856F5"/>
    <w:rsid w:val="00B8585A"/>
    <w:rsid w:val="00B858BF"/>
    <w:rsid w:val="00B858F5"/>
    <w:rsid w:val="00B85932"/>
    <w:rsid w:val="00B859F7"/>
    <w:rsid w:val="00B85D69"/>
    <w:rsid w:val="00B85EEE"/>
    <w:rsid w:val="00B862D5"/>
    <w:rsid w:val="00B86488"/>
    <w:rsid w:val="00B86560"/>
    <w:rsid w:val="00B86572"/>
    <w:rsid w:val="00B86866"/>
    <w:rsid w:val="00B868A4"/>
    <w:rsid w:val="00B86A18"/>
    <w:rsid w:val="00B86A1D"/>
    <w:rsid w:val="00B86B45"/>
    <w:rsid w:val="00B86E44"/>
    <w:rsid w:val="00B86F98"/>
    <w:rsid w:val="00B87221"/>
    <w:rsid w:val="00B872E9"/>
    <w:rsid w:val="00B875E5"/>
    <w:rsid w:val="00B876DD"/>
    <w:rsid w:val="00B87A79"/>
    <w:rsid w:val="00B87A86"/>
    <w:rsid w:val="00B87B17"/>
    <w:rsid w:val="00B87CBC"/>
    <w:rsid w:val="00B87EBF"/>
    <w:rsid w:val="00B90222"/>
    <w:rsid w:val="00B9049A"/>
    <w:rsid w:val="00B9080B"/>
    <w:rsid w:val="00B90832"/>
    <w:rsid w:val="00B90982"/>
    <w:rsid w:val="00B909A3"/>
    <w:rsid w:val="00B90A88"/>
    <w:rsid w:val="00B90C46"/>
    <w:rsid w:val="00B90D37"/>
    <w:rsid w:val="00B90ECE"/>
    <w:rsid w:val="00B90F04"/>
    <w:rsid w:val="00B90F4C"/>
    <w:rsid w:val="00B914DC"/>
    <w:rsid w:val="00B916D6"/>
    <w:rsid w:val="00B918E0"/>
    <w:rsid w:val="00B91A72"/>
    <w:rsid w:val="00B91B3D"/>
    <w:rsid w:val="00B91CA9"/>
    <w:rsid w:val="00B91DAA"/>
    <w:rsid w:val="00B92367"/>
    <w:rsid w:val="00B92768"/>
    <w:rsid w:val="00B9290E"/>
    <w:rsid w:val="00B9296F"/>
    <w:rsid w:val="00B92B1F"/>
    <w:rsid w:val="00B92F78"/>
    <w:rsid w:val="00B92F8D"/>
    <w:rsid w:val="00B931F9"/>
    <w:rsid w:val="00B93396"/>
    <w:rsid w:val="00B934F0"/>
    <w:rsid w:val="00B935E3"/>
    <w:rsid w:val="00B936E3"/>
    <w:rsid w:val="00B9389A"/>
    <w:rsid w:val="00B9399E"/>
    <w:rsid w:val="00B93A2A"/>
    <w:rsid w:val="00B93F65"/>
    <w:rsid w:val="00B93F8E"/>
    <w:rsid w:val="00B940F8"/>
    <w:rsid w:val="00B94313"/>
    <w:rsid w:val="00B94332"/>
    <w:rsid w:val="00B943A9"/>
    <w:rsid w:val="00B946B7"/>
    <w:rsid w:val="00B946D5"/>
    <w:rsid w:val="00B94877"/>
    <w:rsid w:val="00B94A04"/>
    <w:rsid w:val="00B94B08"/>
    <w:rsid w:val="00B94BD4"/>
    <w:rsid w:val="00B94CFF"/>
    <w:rsid w:val="00B94D80"/>
    <w:rsid w:val="00B94F02"/>
    <w:rsid w:val="00B94FE1"/>
    <w:rsid w:val="00B950B3"/>
    <w:rsid w:val="00B9528C"/>
    <w:rsid w:val="00B95345"/>
    <w:rsid w:val="00B9535B"/>
    <w:rsid w:val="00B95734"/>
    <w:rsid w:val="00B95772"/>
    <w:rsid w:val="00B957BC"/>
    <w:rsid w:val="00B957BE"/>
    <w:rsid w:val="00B95933"/>
    <w:rsid w:val="00B959A8"/>
    <w:rsid w:val="00B95A75"/>
    <w:rsid w:val="00B95AA2"/>
    <w:rsid w:val="00B95C48"/>
    <w:rsid w:val="00B95C8A"/>
    <w:rsid w:val="00B95CA0"/>
    <w:rsid w:val="00B95DFC"/>
    <w:rsid w:val="00B95F00"/>
    <w:rsid w:val="00B961FF"/>
    <w:rsid w:val="00B965AD"/>
    <w:rsid w:val="00B966C0"/>
    <w:rsid w:val="00B966F7"/>
    <w:rsid w:val="00B967E1"/>
    <w:rsid w:val="00B967EF"/>
    <w:rsid w:val="00B96932"/>
    <w:rsid w:val="00B96BA4"/>
    <w:rsid w:val="00B96E00"/>
    <w:rsid w:val="00B9703A"/>
    <w:rsid w:val="00B971E3"/>
    <w:rsid w:val="00B973A9"/>
    <w:rsid w:val="00B97404"/>
    <w:rsid w:val="00B9750E"/>
    <w:rsid w:val="00B97669"/>
    <w:rsid w:val="00B977AD"/>
    <w:rsid w:val="00B97866"/>
    <w:rsid w:val="00B97A10"/>
    <w:rsid w:val="00B97B05"/>
    <w:rsid w:val="00B97C14"/>
    <w:rsid w:val="00B97DC3"/>
    <w:rsid w:val="00B97F7B"/>
    <w:rsid w:val="00B97FBA"/>
    <w:rsid w:val="00BA00E8"/>
    <w:rsid w:val="00BA0138"/>
    <w:rsid w:val="00BA0357"/>
    <w:rsid w:val="00BA0542"/>
    <w:rsid w:val="00BA0820"/>
    <w:rsid w:val="00BA08E3"/>
    <w:rsid w:val="00BA09AC"/>
    <w:rsid w:val="00BA0B36"/>
    <w:rsid w:val="00BA0B87"/>
    <w:rsid w:val="00BA0C76"/>
    <w:rsid w:val="00BA0C83"/>
    <w:rsid w:val="00BA0E81"/>
    <w:rsid w:val="00BA0EB9"/>
    <w:rsid w:val="00BA0EBA"/>
    <w:rsid w:val="00BA0F82"/>
    <w:rsid w:val="00BA1430"/>
    <w:rsid w:val="00BA1992"/>
    <w:rsid w:val="00BA1A45"/>
    <w:rsid w:val="00BA1E11"/>
    <w:rsid w:val="00BA1FA7"/>
    <w:rsid w:val="00BA2071"/>
    <w:rsid w:val="00BA2083"/>
    <w:rsid w:val="00BA217E"/>
    <w:rsid w:val="00BA2284"/>
    <w:rsid w:val="00BA23DC"/>
    <w:rsid w:val="00BA23F9"/>
    <w:rsid w:val="00BA2455"/>
    <w:rsid w:val="00BA250D"/>
    <w:rsid w:val="00BA25CD"/>
    <w:rsid w:val="00BA2608"/>
    <w:rsid w:val="00BA26E6"/>
    <w:rsid w:val="00BA275D"/>
    <w:rsid w:val="00BA2955"/>
    <w:rsid w:val="00BA29E2"/>
    <w:rsid w:val="00BA2BF4"/>
    <w:rsid w:val="00BA2CB6"/>
    <w:rsid w:val="00BA2D08"/>
    <w:rsid w:val="00BA2D82"/>
    <w:rsid w:val="00BA3185"/>
    <w:rsid w:val="00BA335B"/>
    <w:rsid w:val="00BA33A2"/>
    <w:rsid w:val="00BA33B3"/>
    <w:rsid w:val="00BA33BF"/>
    <w:rsid w:val="00BA3530"/>
    <w:rsid w:val="00BA35C3"/>
    <w:rsid w:val="00BA365C"/>
    <w:rsid w:val="00BA37B8"/>
    <w:rsid w:val="00BA37C0"/>
    <w:rsid w:val="00BA390A"/>
    <w:rsid w:val="00BA3C86"/>
    <w:rsid w:val="00BA3D9C"/>
    <w:rsid w:val="00BA3F60"/>
    <w:rsid w:val="00BA4363"/>
    <w:rsid w:val="00BA4A08"/>
    <w:rsid w:val="00BA4AA1"/>
    <w:rsid w:val="00BA4AE8"/>
    <w:rsid w:val="00BA5311"/>
    <w:rsid w:val="00BA5312"/>
    <w:rsid w:val="00BA553E"/>
    <w:rsid w:val="00BA5601"/>
    <w:rsid w:val="00BA56F1"/>
    <w:rsid w:val="00BA5788"/>
    <w:rsid w:val="00BA58AB"/>
    <w:rsid w:val="00BA5B03"/>
    <w:rsid w:val="00BA5BD8"/>
    <w:rsid w:val="00BA5D9B"/>
    <w:rsid w:val="00BA6026"/>
    <w:rsid w:val="00BA60B0"/>
    <w:rsid w:val="00BA6191"/>
    <w:rsid w:val="00BA63B6"/>
    <w:rsid w:val="00BA63D9"/>
    <w:rsid w:val="00BA64B3"/>
    <w:rsid w:val="00BA673F"/>
    <w:rsid w:val="00BA6867"/>
    <w:rsid w:val="00BA68F7"/>
    <w:rsid w:val="00BA69EA"/>
    <w:rsid w:val="00BA6AE0"/>
    <w:rsid w:val="00BA6C48"/>
    <w:rsid w:val="00BA6E8E"/>
    <w:rsid w:val="00BA71B4"/>
    <w:rsid w:val="00BA73B5"/>
    <w:rsid w:val="00BA758D"/>
    <w:rsid w:val="00BA7850"/>
    <w:rsid w:val="00BA787B"/>
    <w:rsid w:val="00BA78EB"/>
    <w:rsid w:val="00BA7971"/>
    <w:rsid w:val="00BA7BB0"/>
    <w:rsid w:val="00BA7BE0"/>
    <w:rsid w:val="00BA7DA1"/>
    <w:rsid w:val="00BA7FD3"/>
    <w:rsid w:val="00BB0347"/>
    <w:rsid w:val="00BB0509"/>
    <w:rsid w:val="00BB093C"/>
    <w:rsid w:val="00BB0D0F"/>
    <w:rsid w:val="00BB0F2F"/>
    <w:rsid w:val="00BB109E"/>
    <w:rsid w:val="00BB11E9"/>
    <w:rsid w:val="00BB1293"/>
    <w:rsid w:val="00BB1461"/>
    <w:rsid w:val="00BB15BD"/>
    <w:rsid w:val="00BB1707"/>
    <w:rsid w:val="00BB1973"/>
    <w:rsid w:val="00BB1AA0"/>
    <w:rsid w:val="00BB1AAC"/>
    <w:rsid w:val="00BB1EFB"/>
    <w:rsid w:val="00BB1FCD"/>
    <w:rsid w:val="00BB2089"/>
    <w:rsid w:val="00BB20DC"/>
    <w:rsid w:val="00BB2110"/>
    <w:rsid w:val="00BB2139"/>
    <w:rsid w:val="00BB2390"/>
    <w:rsid w:val="00BB23BE"/>
    <w:rsid w:val="00BB24B8"/>
    <w:rsid w:val="00BB267E"/>
    <w:rsid w:val="00BB26A1"/>
    <w:rsid w:val="00BB2753"/>
    <w:rsid w:val="00BB299A"/>
    <w:rsid w:val="00BB2ABC"/>
    <w:rsid w:val="00BB2D93"/>
    <w:rsid w:val="00BB2EF2"/>
    <w:rsid w:val="00BB2F27"/>
    <w:rsid w:val="00BB3279"/>
    <w:rsid w:val="00BB327C"/>
    <w:rsid w:val="00BB344F"/>
    <w:rsid w:val="00BB3CCA"/>
    <w:rsid w:val="00BB3D04"/>
    <w:rsid w:val="00BB3F03"/>
    <w:rsid w:val="00BB3FE6"/>
    <w:rsid w:val="00BB4283"/>
    <w:rsid w:val="00BB4344"/>
    <w:rsid w:val="00BB44EF"/>
    <w:rsid w:val="00BB49EC"/>
    <w:rsid w:val="00BB4B49"/>
    <w:rsid w:val="00BB4BEC"/>
    <w:rsid w:val="00BB4D2D"/>
    <w:rsid w:val="00BB4D82"/>
    <w:rsid w:val="00BB4DA3"/>
    <w:rsid w:val="00BB4E8A"/>
    <w:rsid w:val="00BB4F56"/>
    <w:rsid w:val="00BB4F62"/>
    <w:rsid w:val="00BB524C"/>
    <w:rsid w:val="00BB52CF"/>
    <w:rsid w:val="00BB53FA"/>
    <w:rsid w:val="00BB5519"/>
    <w:rsid w:val="00BB5593"/>
    <w:rsid w:val="00BB55EC"/>
    <w:rsid w:val="00BB5723"/>
    <w:rsid w:val="00BB57E4"/>
    <w:rsid w:val="00BB5C46"/>
    <w:rsid w:val="00BB6154"/>
    <w:rsid w:val="00BB6397"/>
    <w:rsid w:val="00BB6525"/>
    <w:rsid w:val="00BB66BD"/>
    <w:rsid w:val="00BB67DE"/>
    <w:rsid w:val="00BB6858"/>
    <w:rsid w:val="00BB6BC3"/>
    <w:rsid w:val="00BB6D1B"/>
    <w:rsid w:val="00BB6DFD"/>
    <w:rsid w:val="00BB6E51"/>
    <w:rsid w:val="00BB6F21"/>
    <w:rsid w:val="00BB6F84"/>
    <w:rsid w:val="00BB6FEF"/>
    <w:rsid w:val="00BB6FF3"/>
    <w:rsid w:val="00BB711B"/>
    <w:rsid w:val="00BB73F7"/>
    <w:rsid w:val="00BB75EB"/>
    <w:rsid w:val="00BB7862"/>
    <w:rsid w:val="00BB7C5F"/>
    <w:rsid w:val="00BB7C8D"/>
    <w:rsid w:val="00BB7DE6"/>
    <w:rsid w:val="00BB7E9F"/>
    <w:rsid w:val="00BB7FAB"/>
    <w:rsid w:val="00BB7FFE"/>
    <w:rsid w:val="00BC01CE"/>
    <w:rsid w:val="00BC0213"/>
    <w:rsid w:val="00BC0309"/>
    <w:rsid w:val="00BC0360"/>
    <w:rsid w:val="00BC0384"/>
    <w:rsid w:val="00BC03A1"/>
    <w:rsid w:val="00BC0442"/>
    <w:rsid w:val="00BC0454"/>
    <w:rsid w:val="00BC063E"/>
    <w:rsid w:val="00BC0665"/>
    <w:rsid w:val="00BC0694"/>
    <w:rsid w:val="00BC0881"/>
    <w:rsid w:val="00BC091E"/>
    <w:rsid w:val="00BC0AF1"/>
    <w:rsid w:val="00BC0B96"/>
    <w:rsid w:val="00BC0C4F"/>
    <w:rsid w:val="00BC0DA2"/>
    <w:rsid w:val="00BC0DE0"/>
    <w:rsid w:val="00BC0E01"/>
    <w:rsid w:val="00BC0FB8"/>
    <w:rsid w:val="00BC1096"/>
    <w:rsid w:val="00BC1173"/>
    <w:rsid w:val="00BC1659"/>
    <w:rsid w:val="00BC1718"/>
    <w:rsid w:val="00BC1777"/>
    <w:rsid w:val="00BC1827"/>
    <w:rsid w:val="00BC1AD4"/>
    <w:rsid w:val="00BC1BD2"/>
    <w:rsid w:val="00BC1C25"/>
    <w:rsid w:val="00BC1C67"/>
    <w:rsid w:val="00BC1CB1"/>
    <w:rsid w:val="00BC1F6A"/>
    <w:rsid w:val="00BC1F73"/>
    <w:rsid w:val="00BC1F78"/>
    <w:rsid w:val="00BC2072"/>
    <w:rsid w:val="00BC2127"/>
    <w:rsid w:val="00BC2148"/>
    <w:rsid w:val="00BC216F"/>
    <w:rsid w:val="00BC2213"/>
    <w:rsid w:val="00BC24AD"/>
    <w:rsid w:val="00BC25B4"/>
    <w:rsid w:val="00BC271F"/>
    <w:rsid w:val="00BC2992"/>
    <w:rsid w:val="00BC2A72"/>
    <w:rsid w:val="00BC2ACA"/>
    <w:rsid w:val="00BC2C77"/>
    <w:rsid w:val="00BC2D56"/>
    <w:rsid w:val="00BC305F"/>
    <w:rsid w:val="00BC3364"/>
    <w:rsid w:val="00BC3393"/>
    <w:rsid w:val="00BC34AF"/>
    <w:rsid w:val="00BC34B9"/>
    <w:rsid w:val="00BC3525"/>
    <w:rsid w:val="00BC376B"/>
    <w:rsid w:val="00BC3A31"/>
    <w:rsid w:val="00BC3AFF"/>
    <w:rsid w:val="00BC3B56"/>
    <w:rsid w:val="00BC3D3D"/>
    <w:rsid w:val="00BC3DB8"/>
    <w:rsid w:val="00BC3E47"/>
    <w:rsid w:val="00BC40A2"/>
    <w:rsid w:val="00BC4255"/>
    <w:rsid w:val="00BC48E3"/>
    <w:rsid w:val="00BC4AAC"/>
    <w:rsid w:val="00BC4AED"/>
    <w:rsid w:val="00BC4BC5"/>
    <w:rsid w:val="00BC4FB6"/>
    <w:rsid w:val="00BC53CD"/>
    <w:rsid w:val="00BC55E9"/>
    <w:rsid w:val="00BC564B"/>
    <w:rsid w:val="00BC5698"/>
    <w:rsid w:val="00BC58EE"/>
    <w:rsid w:val="00BC5A54"/>
    <w:rsid w:val="00BC5EEA"/>
    <w:rsid w:val="00BC6095"/>
    <w:rsid w:val="00BC616D"/>
    <w:rsid w:val="00BC6205"/>
    <w:rsid w:val="00BC6289"/>
    <w:rsid w:val="00BC62C6"/>
    <w:rsid w:val="00BC64D7"/>
    <w:rsid w:val="00BC670F"/>
    <w:rsid w:val="00BC6902"/>
    <w:rsid w:val="00BC6A46"/>
    <w:rsid w:val="00BC6CE6"/>
    <w:rsid w:val="00BC70D7"/>
    <w:rsid w:val="00BC7100"/>
    <w:rsid w:val="00BC7201"/>
    <w:rsid w:val="00BC72DA"/>
    <w:rsid w:val="00BC73E9"/>
    <w:rsid w:val="00BC74AA"/>
    <w:rsid w:val="00BC765D"/>
    <w:rsid w:val="00BC77E9"/>
    <w:rsid w:val="00BC78B0"/>
    <w:rsid w:val="00BC7A85"/>
    <w:rsid w:val="00BC7AB0"/>
    <w:rsid w:val="00BC7B11"/>
    <w:rsid w:val="00BC7B3D"/>
    <w:rsid w:val="00BC7EBF"/>
    <w:rsid w:val="00BC7F2D"/>
    <w:rsid w:val="00BD004E"/>
    <w:rsid w:val="00BD00A8"/>
    <w:rsid w:val="00BD00DC"/>
    <w:rsid w:val="00BD00E9"/>
    <w:rsid w:val="00BD02CC"/>
    <w:rsid w:val="00BD03D3"/>
    <w:rsid w:val="00BD05BC"/>
    <w:rsid w:val="00BD069E"/>
    <w:rsid w:val="00BD074C"/>
    <w:rsid w:val="00BD0804"/>
    <w:rsid w:val="00BD0A51"/>
    <w:rsid w:val="00BD0AD3"/>
    <w:rsid w:val="00BD0BC4"/>
    <w:rsid w:val="00BD0D7F"/>
    <w:rsid w:val="00BD0F3A"/>
    <w:rsid w:val="00BD13A9"/>
    <w:rsid w:val="00BD140E"/>
    <w:rsid w:val="00BD145C"/>
    <w:rsid w:val="00BD16FA"/>
    <w:rsid w:val="00BD1738"/>
    <w:rsid w:val="00BD1941"/>
    <w:rsid w:val="00BD1B32"/>
    <w:rsid w:val="00BD1B37"/>
    <w:rsid w:val="00BD1DEF"/>
    <w:rsid w:val="00BD20AC"/>
    <w:rsid w:val="00BD20ED"/>
    <w:rsid w:val="00BD21B4"/>
    <w:rsid w:val="00BD22AB"/>
    <w:rsid w:val="00BD2343"/>
    <w:rsid w:val="00BD250E"/>
    <w:rsid w:val="00BD261E"/>
    <w:rsid w:val="00BD26B4"/>
    <w:rsid w:val="00BD271D"/>
    <w:rsid w:val="00BD27C2"/>
    <w:rsid w:val="00BD29BC"/>
    <w:rsid w:val="00BD2A6B"/>
    <w:rsid w:val="00BD2AA7"/>
    <w:rsid w:val="00BD2ACB"/>
    <w:rsid w:val="00BD2DF5"/>
    <w:rsid w:val="00BD2E59"/>
    <w:rsid w:val="00BD3089"/>
    <w:rsid w:val="00BD347A"/>
    <w:rsid w:val="00BD35F3"/>
    <w:rsid w:val="00BD367D"/>
    <w:rsid w:val="00BD36D7"/>
    <w:rsid w:val="00BD3911"/>
    <w:rsid w:val="00BD3A45"/>
    <w:rsid w:val="00BD3BE7"/>
    <w:rsid w:val="00BD414B"/>
    <w:rsid w:val="00BD4204"/>
    <w:rsid w:val="00BD435C"/>
    <w:rsid w:val="00BD45C3"/>
    <w:rsid w:val="00BD4720"/>
    <w:rsid w:val="00BD480C"/>
    <w:rsid w:val="00BD489F"/>
    <w:rsid w:val="00BD497A"/>
    <w:rsid w:val="00BD4AA1"/>
    <w:rsid w:val="00BD4B7F"/>
    <w:rsid w:val="00BD4BAC"/>
    <w:rsid w:val="00BD4EE3"/>
    <w:rsid w:val="00BD5128"/>
    <w:rsid w:val="00BD5309"/>
    <w:rsid w:val="00BD586E"/>
    <w:rsid w:val="00BD587B"/>
    <w:rsid w:val="00BD588C"/>
    <w:rsid w:val="00BD592F"/>
    <w:rsid w:val="00BD5A80"/>
    <w:rsid w:val="00BD5B7C"/>
    <w:rsid w:val="00BD5C28"/>
    <w:rsid w:val="00BD5C7A"/>
    <w:rsid w:val="00BD5ECF"/>
    <w:rsid w:val="00BD614E"/>
    <w:rsid w:val="00BD6179"/>
    <w:rsid w:val="00BD617B"/>
    <w:rsid w:val="00BD6221"/>
    <w:rsid w:val="00BD6466"/>
    <w:rsid w:val="00BD67E8"/>
    <w:rsid w:val="00BD6801"/>
    <w:rsid w:val="00BD6815"/>
    <w:rsid w:val="00BD69C4"/>
    <w:rsid w:val="00BD69E5"/>
    <w:rsid w:val="00BD6A02"/>
    <w:rsid w:val="00BD6BDF"/>
    <w:rsid w:val="00BD6C54"/>
    <w:rsid w:val="00BD6E28"/>
    <w:rsid w:val="00BD6EB3"/>
    <w:rsid w:val="00BD7000"/>
    <w:rsid w:val="00BD701B"/>
    <w:rsid w:val="00BD7066"/>
    <w:rsid w:val="00BD7145"/>
    <w:rsid w:val="00BD71C6"/>
    <w:rsid w:val="00BD73EC"/>
    <w:rsid w:val="00BD7492"/>
    <w:rsid w:val="00BD751A"/>
    <w:rsid w:val="00BD7694"/>
    <w:rsid w:val="00BD776C"/>
    <w:rsid w:val="00BD78F3"/>
    <w:rsid w:val="00BD78FD"/>
    <w:rsid w:val="00BD7AA5"/>
    <w:rsid w:val="00BD7D91"/>
    <w:rsid w:val="00BD7FCC"/>
    <w:rsid w:val="00BE0027"/>
    <w:rsid w:val="00BE00D0"/>
    <w:rsid w:val="00BE027E"/>
    <w:rsid w:val="00BE02EB"/>
    <w:rsid w:val="00BE032D"/>
    <w:rsid w:val="00BE03B6"/>
    <w:rsid w:val="00BE0697"/>
    <w:rsid w:val="00BE0A88"/>
    <w:rsid w:val="00BE0B3D"/>
    <w:rsid w:val="00BE1022"/>
    <w:rsid w:val="00BE1090"/>
    <w:rsid w:val="00BE1240"/>
    <w:rsid w:val="00BE153B"/>
    <w:rsid w:val="00BE190C"/>
    <w:rsid w:val="00BE1A47"/>
    <w:rsid w:val="00BE1A67"/>
    <w:rsid w:val="00BE1BA1"/>
    <w:rsid w:val="00BE1ECE"/>
    <w:rsid w:val="00BE1FD6"/>
    <w:rsid w:val="00BE22FB"/>
    <w:rsid w:val="00BE233A"/>
    <w:rsid w:val="00BE2382"/>
    <w:rsid w:val="00BE254B"/>
    <w:rsid w:val="00BE2550"/>
    <w:rsid w:val="00BE2561"/>
    <w:rsid w:val="00BE25D7"/>
    <w:rsid w:val="00BE2841"/>
    <w:rsid w:val="00BE2A35"/>
    <w:rsid w:val="00BE2EC0"/>
    <w:rsid w:val="00BE323A"/>
    <w:rsid w:val="00BE343A"/>
    <w:rsid w:val="00BE3519"/>
    <w:rsid w:val="00BE395E"/>
    <w:rsid w:val="00BE39F4"/>
    <w:rsid w:val="00BE3A25"/>
    <w:rsid w:val="00BE3ADE"/>
    <w:rsid w:val="00BE3B7C"/>
    <w:rsid w:val="00BE3C5D"/>
    <w:rsid w:val="00BE3F89"/>
    <w:rsid w:val="00BE3FA4"/>
    <w:rsid w:val="00BE3FDF"/>
    <w:rsid w:val="00BE40BB"/>
    <w:rsid w:val="00BE44D9"/>
    <w:rsid w:val="00BE4568"/>
    <w:rsid w:val="00BE457B"/>
    <w:rsid w:val="00BE4596"/>
    <w:rsid w:val="00BE4733"/>
    <w:rsid w:val="00BE4A2F"/>
    <w:rsid w:val="00BE4A81"/>
    <w:rsid w:val="00BE4C3A"/>
    <w:rsid w:val="00BE4C3B"/>
    <w:rsid w:val="00BE4E08"/>
    <w:rsid w:val="00BE5022"/>
    <w:rsid w:val="00BE526B"/>
    <w:rsid w:val="00BE543E"/>
    <w:rsid w:val="00BE5796"/>
    <w:rsid w:val="00BE5BE5"/>
    <w:rsid w:val="00BE5BE8"/>
    <w:rsid w:val="00BE5C2F"/>
    <w:rsid w:val="00BE5E45"/>
    <w:rsid w:val="00BE5FBB"/>
    <w:rsid w:val="00BE61A0"/>
    <w:rsid w:val="00BE61B7"/>
    <w:rsid w:val="00BE61C3"/>
    <w:rsid w:val="00BE6217"/>
    <w:rsid w:val="00BE6314"/>
    <w:rsid w:val="00BE64E3"/>
    <w:rsid w:val="00BE675D"/>
    <w:rsid w:val="00BE6771"/>
    <w:rsid w:val="00BE6947"/>
    <w:rsid w:val="00BE6A2C"/>
    <w:rsid w:val="00BE6AF8"/>
    <w:rsid w:val="00BE6B9A"/>
    <w:rsid w:val="00BE6E2F"/>
    <w:rsid w:val="00BE6FF0"/>
    <w:rsid w:val="00BE71FA"/>
    <w:rsid w:val="00BE71FC"/>
    <w:rsid w:val="00BE7291"/>
    <w:rsid w:val="00BE7308"/>
    <w:rsid w:val="00BE74AC"/>
    <w:rsid w:val="00BE74B5"/>
    <w:rsid w:val="00BE74E6"/>
    <w:rsid w:val="00BE75BF"/>
    <w:rsid w:val="00BE790A"/>
    <w:rsid w:val="00BE797A"/>
    <w:rsid w:val="00BE7AED"/>
    <w:rsid w:val="00BE7C94"/>
    <w:rsid w:val="00BF014C"/>
    <w:rsid w:val="00BF01AB"/>
    <w:rsid w:val="00BF0279"/>
    <w:rsid w:val="00BF02A0"/>
    <w:rsid w:val="00BF042D"/>
    <w:rsid w:val="00BF04CD"/>
    <w:rsid w:val="00BF04EC"/>
    <w:rsid w:val="00BF0907"/>
    <w:rsid w:val="00BF09ED"/>
    <w:rsid w:val="00BF0ACB"/>
    <w:rsid w:val="00BF0B04"/>
    <w:rsid w:val="00BF0C81"/>
    <w:rsid w:val="00BF0D54"/>
    <w:rsid w:val="00BF14A8"/>
    <w:rsid w:val="00BF1630"/>
    <w:rsid w:val="00BF16FF"/>
    <w:rsid w:val="00BF18C6"/>
    <w:rsid w:val="00BF1A47"/>
    <w:rsid w:val="00BF1FBE"/>
    <w:rsid w:val="00BF22D9"/>
    <w:rsid w:val="00BF231B"/>
    <w:rsid w:val="00BF2476"/>
    <w:rsid w:val="00BF29D5"/>
    <w:rsid w:val="00BF2B0D"/>
    <w:rsid w:val="00BF2B1E"/>
    <w:rsid w:val="00BF2C50"/>
    <w:rsid w:val="00BF2CB0"/>
    <w:rsid w:val="00BF2CCE"/>
    <w:rsid w:val="00BF2EAA"/>
    <w:rsid w:val="00BF2F7D"/>
    <w:rsid w:val="00BF306D"/>
    <w:rsid w:val="00BF33AB"/>
    <w:rsid w:val="00BF33C2"/>
    <w:rsid w:val="00BF35A6"/>
    <w:rsid w:val="00BF35BC"/>
    <w:rsid w:val="00BF3759"/>
    <w:rsid w:val="00BF38BA"/>
    <w:rsid w:val="00BF38E7"/>
    <w:rsid w:val="00BF3981"/>
    <w:rsid w:val="00BF3C97"/>
    <w:rsid w:val="00BF3E3E"/>
    <w:rsid w:val="00BF402D"/>
    <w:rsid w:val="00BF41A8"/>
    <w:rsid w:val="00BF41E2"/>
    <w:rsid w:val="00BF48E4"/>
    <w:rsid w:val="00BF4D0E"/>
    <w:rsid w:val="00BF4DE5"/>
    <w:rsid w:val="00BF4EDB"/>
    <w:rsid w:val="00BF50A0"/>
    <w:rsid w:val="00BF513B"/>
    <w:rsid w:val="00BF51BB"/>
    <w:rsid w:val="00BF522A"/>
    <w:rsid w:val="00BF5791"/>
    <w:rsid w:val="00BF58E5"/>
    <w:rsid w:val="00BF5A8D"/>
    <w:rsid w:val="00BF5B69"/>
    <w:rsid w:val="00BF5CB7"/>
    <w:rsid w:val="00BF6287"/>
    <w:rsid w:val="00BF63A3"/>
    <w:rsid w:val="00BF6680"/>
    <w:rsid w:val="00BF6726"/>
    <w:rsid w:val="00BF67A7"/>
    <w:rsid w:val="00BF6800"/>
    <w:rsid w:val="00BF68FB"/>
    <w:rsid w:val="00BF6958"/>
    <w:rsid w:val="00BF6A0D"/>
    <w:rsid w:val="00BF6A13"/>
    <w:rsid w:val="00BF6C4B"/>
    <w:rsid w:val="00BF6CF7"/>
    <w:rsid w:val="00BF6E77"/>
    <w:rsid w:val="00BF6F34"/>
    <w:rsid w:val="00BF7063"/>
    <w:rsid w:val="00BF71E3"/>
    <w:rsid w:val="00BF71EA"/>
    <w:rsid w:val="00BF7249"/>
    <w:rsid w:val="00BF733D"/>
    <w:rsid w:val="00BF7356"/>
    <w:rsid w:val="00BF749D"/>
    <w:rsid w:val="00BF7559"/>
    <w:rsid w:val="00BF7886"/>
    <w:rsid w:val="00BF78FB"/>
    <w:rsid w:val="00BF791E"/>
    <w:rsid w:val="00BF7993"/>
    <w:rsid w:val="00BF7AD1"/>
    <w:rsid w:val="00BF7B65"/>
    <w:rsid w:val="00BF7E5B"/>
    <w:rsid w:val="00BF7FCB"/>
    <w:rsid w:val="00C00140"/>
    <w:rsid w:val="00C002D8"/>
    <w:rsid w:val="00C00487"/>
    <w:rsid w:val="00C0061A"/>
    <w:rsid w:val="00C00635"/>
    <w:rsid w:val="00C006E9"/>
    <w:rsid w:val="00C00755"/>
    <w:rsid w:val="00C00B64"/>
    <w:rsid w:val="00C0120E"/>
    <w:rsid w:val="00C01688"/>
    <w:rsid w:val="00C01845"/>
    <w:rsid w:val="00C01888"/>
    <w:rsid w:val="00C018F4"/>
    <w:rsid w:val="00C01A60"/>
    <w:rsid w:val="00C01DFC"/>
    <w:rsid w:val="00C01E69"/>
    <w:rsid w:val="00C01E7A"/>
    <w:rsid w:val="00C01F0B"/>
    <w:rsid w:val="00C01F5B"/>
    <w:rsid w:val="00C01F6D"/>
    <w:rsid w:val="00C02143"/>
    <w:rsid w:val="00C0214A"/>
    <w:rsid w:val="00C022B2"/>
    <w:rsid w:val="00C02362"/>
    <w:rsid w:val="00C0236C"/>
    <w:rsid w:val="00C024DC"/>
    <w:rsid w:val="00C02549"/>
    <w:rsid w:val="00C0276C"/>
    <w:rsid w:val="00C028DD"/>
    <w:rsid w:val="00C0291B"/>
    <w:rsid w:val="00C02920"/>
    <w:rsid w:val="00C02A2A"/>
    <w:rsid w:val="00C02A62"/>
    <w:rsid w:val="00C02AB2"/>
    <w:rsid w:val="00C02B02"/>
    <w:rsid w:val="00C02B79"/>
    <w:rsid w:val="00C02C2B"/>
    <w:rsid w:val="00C02C67"/>
    <w:rsid w:val="00C02C6D"/>
    <w:rsid w:val="00C02DBC"/>
    <w:rsid w:val="00C02FE2"/>
    <w:rsid w:val="00C032AB"/>
    <w:rsid w:val="00C0355D"/>
    <w:rsid w:val="00C03695"/>
    <w:rsid w:val="00C037B2"/>
    <w:rsid w:val="00C0398A"/>
    <w:rsid w:val="00C03ACC"/>
    <w:rsid w:val="00C03BDF"/>
    <w:rsid w:val="00C03DB5"/>
    <w:rsid w:val="00C03DFC"/>
    <w:rsid w:val="00C03E93"/>
    <w:rsid w:val="00C0420A"/>
    <w:rsid w:val="00C04405"/>
    <w:rsid w:val="00C0446E"/>
    <w:rsid w:val="00C044A6"/>
    <w:rsid w:val="00C046D6"/>
    <w:rsid w:val="00C04713"/>
    <w:rsid w:val="00C04717"/>
    <w:rsid w:val="00C04885"/>
    <w:rsid w:val="00C04970"/>
    <w:rsid w:val="00C049A8"/>
    <w:rsid w:val="00C04A43"/>
    <w:rsid w:val="00C04C42"/>
    <w:rsid w:val="00C04D9E"/>
    <w:rsid w:val="00C04EB4"/>
    <w:rsid w:val="00C04EEB"/>
    <w:rsid w:val="00C04FB8"/>
    <w:rsid w:val="00C050F1"/>
    <w:rsid w:val="00C05171"/>
    <w:rsid w:val="00C05294"/>
    <w:rsid w:val="00C05410"/>
    <w:rsid w:val="00C0541A"/>
    <w:rsid w:val="00C0551E"/>
    <w:rsid w:val="00C056D6"/>
    <w:rsid w:val="00C056EA"/>
    <w:rsid w:val="00C05826"/>
    <w:rsid w:val="00C058B0"/>
    <w:rsid w:val="00C05ADC"/>
    <w:rsid w:val="00C05B5E"/>
    <w:rsid w:val="00C05B99"/>
    <w:rsid w:val="00C05D41"/>
    <w:rsid w:val="00C05FFA"/>
    <w:rsid w:val="00C06021"/>
    <w:rsid w:val="00C0603C"/>
    <w:rsid w:val="00C0619C"/>
    <w:rsid w:val="00C064F5"/>
    <w:rsid w:val="00C06622"/>
    <w:rsid w:val="00C06651"/>
    <w:rsid w:val="00C066AD"/>
    <w:rsid w:val="00C06D05"/>
    <w:rsid w:val="00C06FC8"/>
    <w:rsid w:val="00C06FF9"/>
    <w:rsid w:val="00C07004"/>
    <w:rsid w:val="00C072A3"/>
    <w:rsid w:val="00C0753E"/>
    <w:rsid w:val="00C077BA"/>
    <w:rsid w:val="00C07909"/>
    <w:rsid w:val="00C07B10"/>
    <w:rsid w:val="00C07C1B"/>
    <w:rsid w:val="00C07C6F"/>
    <w:rsid w:val="00C07CAA"/>
    <w:rsid w:val="00C07CF0"/>
    <w:rsid w:val="00C07F02"/>
    <w:rsid w:val="00C10383"/>
    <w:rsid w:val="00C10570"/>
    <w:rsid w:val="00C10769"/>
    <w:rsid w:val="00C107CA"/>
    <w:rsid w:val="00C107DC"/>
    <w:rsid w:val="00C10920"/>
    <w:rsid w:val="00C1095B"/>
    <w:rsid w:val="00C109B4"/>
    <w:rsid w:val="00C10A0C"/>
    <w:rsid w:val="00C10A1D"/>
    <w:rsid w:val="00C110B1"/>
    <w:rsid w:val="00C11138"/>
    <w:rsid w:val="00C11286"/>
    <w:rsid w:val="00C11417"/>
    <w:rsid w:val="00C1146D"/>
    <w:rsid w:val="00C11545"/>
    <w:rsid w:val="00C115ED"/>
    <w:rsid w:val="00C11626"/>
    <w:rsid w:val="00C119E1"/>
    <w:rsid w:val="00C11BF8"/>
    <w:rsid w:val="00C11FF5"/>
    <w:rsid w:val="00C12215"/>
    <w:rsid w:val="00C12217"/>
    <w:rsid w:val="00C125E7"/>
    <w:rsid w:val="00C1262B"/>
    <w:rsid w:val="00C12933"/>
    <w:rsid w:val="00C12A0F"/>
    <w:rsid w:val="00C12A28"/>
    <w:rsid w:val="00C12A3B"/>
    <w:rsid w:val="00C12A55"/>
    <w:rsid w:val="00C12C6F"/>
    <w:rsid w:val="00C12CC1"/>
    <w:rsid w:val="00C13251"/>
    <w:rsid w:val="00C13252"/>
    <w:rsid w:val="00C13289"/>
    <w:rsid w:val="00C13449"/>
    <w:rsid w:val="00C13AE5"/>
    <w:rsid w:val="00C13AFC"/>
    <w:rsid w:val="00C13B3E"/>
    <w:rsid w:val="00C13BCA"/>
    <w:rsid w:val="00C13E9C"/>
    <w:rsid w:val="00C14009"/>
    <w:rsid w:val="00C14060"/>
    <w:rsid w:val="00C14197"/>
    <w:rsid w:val="00C141D8"/>
    <w:rsid w:val="00C14210"/>
    <w:rsid w:val="00C143AD"/>
    <w:rsid w:val="00C14A5B"/>
    <w:rsid w:val="00C14C39"/>
    <w:rsid w:val="00C14E0F"/>
    <w:rsid w:val="00C14E4E"/>
    <w:rsid w:val="00C14F97"/>
    <w:rsid w:val="00C15329"/>
    <w:rsid w:val="00C15368"/>
    <w:rsid w:val="00C15468"/>
    <w:rsid w:val="00C15472"/>
    <w:rsid w:val="00C154B5"/>
    <w:rsid w:val="00C154E5"/>
    <w:rsid w:val="00C154E6"/>
    <w:rsid w:val="00C154F9"/>
    <w:rsid w:val="00C15A15"/>
    <w:rsid w:val="00C15B7E"/>
    <w:rsid w:val="00C15C4A"/>
    <w:rsid w:val="00C15E60"/>
    <w:rsid w:val="00C15EF9"/>
    <w:rsid w:val="00C16297"/>
    <w:rsid w:val="00C1632B"/>
    <w:rsid w:val="00C1634A"/>
    <w:rsid w:val="00C163EA"/>
    <w:rsid w:val="00C1643D"/>
    <w:rsid w:val="00C165C0"/>
    <w:rsid w:val="00C16657"/>
    <w:rsid w:val="00C16820"/>
    <w:rsid w:val="00C16869"/>
    <w:rsid w:val="00C16A29"/>
    <w:rsid w:val="00C16AAC"/>
    <w:rsid w:val="00C16B08"/>
    <w:rsid w:val="00C16B63"/>
    <w:rsid w:val="00C16B6E"/>
    <w:rsid w:val="00C16B72"/>
    <w:rsid w:val="00C16D67"/>
    <w:rsid w:val="00C16DB0"/>
    <w:rsid w:val="00C1719C"/>
    <w:rsid w:val="00C171AD"/>
    <w:rsid w:val="00C17200"/>
    <w:rsid w:val="00C172B3"/>
    <w:rsid w:val="00C17302"/>
    <w:rsid w:val="00C17373"/>
    <w:rsid w:val="00C1743C"/>
    <w:rsid w:val="00C175A4"/>
    <w:rsid w:val="00C1761D"/>
    <w:rsid w:val="00C17695"/>
    <w:rsid w:val="00C177ED"/>
    <w:rsid w:val="00C178A1"/>
    <w:rsid w:val="00C178F9"/>
    <w:rsid w:val="00C17949"/>
    <w:rsid w:val="00C17C36"/>
    <w:rsid w:val="00C17C8A"/>
    <w:rsid w:val="00C17D66"/>
    <w:rsid w:val="00C17D7A"/>
    <w:rsid w:val="00C17E5F"/>
    <w:rsid w:val="00C17F3F"/>
    <w:rsid w:val="00C2027A"/>
    <w:rsid w:val="00C20308"/>
    <w:rsid w:val="00C207D4"/>
    <w:rsid w:val="00C208F4"/>
    <w:rsid w:val="00C20A7D"/>
    <w:rsid w:val="00C20AA1"/>
    <w:rsid w:val="00C20B23"/>
    <w:rsid w:val="00C20B30"/>
    <w:rsid w:val="00C20CEE"/>
    <w:rsid w:val="00C20D96"/>
    <w:rsid w:val="00C20DDC"/>
    <w:rsid w:val="00C20FB5"/>
    <w:rsid w:val="00C20FC0"/>
    <w:rsid w:val="00C213B1"/>
    <w:rsid w:val="00C213E3"/>
    <w:rsid w:val="00C2140C"/>
    <w:rsid w:val="00C216C8"/>
    <w:rsid w:val="00C217F2"/>
    <w:rsid w:val="00C2188A"/>
    <w:rsid w:val="00C218A7"/>
    <w:rsid w:val="00C21A12"/>
    <w:rsid w:val="00C21B69"/>
    <w:rsid w:val="00C21BC7"/>
    <w:rsid w:val="00C21EA9"/>
    <w:rsid w:val="00C22013"/>
    <w:rsid w:val="00C22211"/>
    <w:rsid w:val="00C2232E"/>
    <w:rsid w:val="00C224AC"/>
    <w:rsid w:val="00C225C3"/>
    <w:rsid w:val="00C225F9"/>
    <w:rsid w:val="00C2268D"/>
    <w:rsid w:val="00C227F8"/>
    <w:rsid w:val="00C22902"/>
    <w:rsid w:val="00C22DD7"/>
    <w:rsid w:val="00C231AB"/>
    <w:rsid w:val="00C231E7"/>
    <w:rsid w:val="00C232AA"/>
    <w:rsid w:val="00C235EB"/>
    <w:rsid w:val="00C23788"/>
    <w:rsid w:val="00C23854"/>
    <w:rsid w:val="00C238F8"/>
    <w:rsid w:val="00C23915"/>
    <w:rsid w:val="00C23AA6"/>
    <w:rsid w:val="00C23C30"/>
    <w:rsid w:val="00C23C60"/>
    <w:rsid w:val="00C23D56"/>
    <w:rsid w:val="00C23DC4"/>
    <w:rsid w:val="00C23DD2"/>
    <w:rsid w:val="00C240E5"/>
    <w:rsid w:val="00C2436C"/>
    <w:rsid w:val="00C2444C"/>
    <w:rsid w:val="00C2447B"/>
    <w:rsid w:val="00C244F9"/>
    <w:rsid w:val="00C24582"/>
    <w:rsid w:val="00C24750"/>
    <w:rsid w:val="00C249A0"/>
    <w:rsid w:val="00C249B6"/>
    <w:rsid w:val="00C249E7"/>
    <w:rsid w:val="00C24A36"/>
    <w:rsid w:val="00C24BB0"/>
    <w:rsid w:val="00C24CAC"/>
    <w:rsid w:val="00C24CD3"/>
    <w:rsid w:val="00C24D2B"/>
    <w:rsid w:val="00C25229"/>
    <w:rsid w:val="00C25351"/>
    <w:rsid w:val="00C253FC"/>
    <w:rsid w:val="00C25417"/>
    <w:rsid w:val="00C25538"/>
    <w:rsid w:val="00C25709"/>
    <w:rsid w:val="00C2571F"/>
    <w:rsid w:val="00C25793"/>
    <w:rsid w:val="00C25AAA"/>
    <w:rsid w:val="00C25C68"/>
    <w:rsid w:val="00C25E48"/>
    <w:rsid w:val="00C25E76"/>
    <w:rsid w:val="00C25EB7"/>
    <w:rsid w:val="00C260B3"/>
    <w:rsid w:val="00C260D5"/>
    <w:rsid w:val="00C261BB"/>
    <w:rsid w:val="00C263C0"/>
    <w:rsid w:val="00C263F3"/>
    <w:rsid w:val="00C2644F"/>
    <w:rsid w:val="00C2658B"/>
    <w:rsid w:val="00C265B3"/>
    <w:rsid w:val="00C26900"/>
    <w:rsid w:val="00C26AB1"/>
    <w:rsid w:val="00C26BC0"/>
    <w:rsid w:val="00C26F3C"/>
    <w:rsid w:val="00C26F51"/>
    <w:rsid w:val="00C270E8"/>
    <w:rsid w:val="00C2714F"/>
    <w:rsid w:val="00C2749B"/>
    <w:rsid w:val="00C2757A"/>
    <w:rsid w:val="00C275F3"/>
    <w:rsid w:val="00C276F6"/>
    <w:rsid w:val="00C27753"/>
    <w:rsid w:val="00C27831"/>
    <w:rsid w:val="00C27956"/>
    <w:rsid w:val="00C279A5"/>
    <w:rsid w:val="00C27AB1"/>
    <w:rsid w:val="00C27B60"/>
    <w:rsid w:val="00C27B9C"/>
    <w:rsid w:val="00C27E51"/>
    <w:rsid w:val="00C27FAC"/>
    <w:rsid w:val="00C3023C"/>
    <w:rsid w:val="00C302CA"/>
    <w:rsid w:val="00C304A6"/>
    <w:rsid w:val="00C30577"/>
    <w:rsid w:val="00C3057C"/>
    <w:rsid w:val="00C30683"/>
    <w:rsid w:val="00C3072A"/>
    <w:rsid w:val="00C30914"/>
    <w:rsid w:val="00C30966"/>
    <w:rsid w:val="00C30A9A"/>
    <w:rsid w:val="00C30D5C"/>
    <w:rsid w:val="00C30F2C"/>
    <w:rsid w:val="00C30F75"/>
    <w:rsid w:val="00C3106D"/>
    <w:rsid w:val="00C31076"/>
    <w:rsid w:val="00C3107B"/>
    <w:rsid w:val="00C3110E"/>
    <w:rsid w:val="00C316EE"/>
    <w:rsid w:val="00C3172E"/>
    <w:rsid w:val="00C31C86"/>
    <w:rsid w:val="00C320C9"/>
    <w:rsid w:val="00C32120"/>
    <w:rsid w:val="00C322EE"/>
    <w:rsid w:val="00C324D7"/>
    <w:rsid w:val="00C324E5"/>
    <w:rsid w:val="00C3252E"/>
    <w:rsid w:val="00C32568"/>
    <w:rsid w:val="00C3268F"/>
    <w:rsid w:val="00C326E2"/>
    <w:rsid w:val="00C32804"/>
    <w:rsid w:val="00C32976"/>
    <w:rsid w:val="00C32B52"/>
    <w:rsid w:val="00C32C02"/>
    <w:rsid w:val="00C32C67"/>
    <w:rsid w:val="00C32E38"/>
    <w:rsid w:val="00C32E4E"/>
    <w:rsid w:val="00C32FFE"/>
    <w:rsid w:val="00C33094"/>
    <w:rsid w:val="00C331E6"/>
    <w:rsid w:val="00C337F9"/>
    <w:rsid w:val="00C33819"/>
    <w:rsid w:val="00C338C6"/>
    <w:rsid w:val="00C33A41"/>
    <w:rsid w:val="00C33A60"/>
    <w:rsid w:val="00C33C12"/>
    <w:rsid w:val="00C33C8D"/>
    <w:rsid w:val="00C33F44"/>
    <w:rsid w:val="00C341EA"/>
    <w:rsid w:val="00C34825"/>
    <w:rsid w:val="00C348EC"/>
    <w:rsid w:val="00C3497C"/>
    <w:rsid w:val="00C34BD4"/>
    <w:rsid w:val="00C34D50"/>
    <w:rsid w:val="00C34E99"/>
    <w:rsid w:val="00C350E0"/>
    <w:rsid w:val="00C35433"/>
    <w:rsid w:val="00C354E6"/>
    <w:rsid w:val="00C3552C"/>
    <w:rsid w:val="00C356AF"/>
    <w:rsid w:val="00C358B2"/>
    <w:rsid w:val="00C358D4"/>
    <w:rsid w:val="00C359A0"/>
    <w:rsid w:val="00C35B04"/>
    <w:rsid w:val="00C35BD4"/>
    <w:rsid w:val="00C35D7B"/>
    <w:rsid w:val="00C35DA1"/>
    <w:rsid w:val="00C35F64"/>
    <w:rsid w:val="00C3611B"/>
    <w:rsid w:val="00C365B7"/>
    <w:rsid w:val="00C365BB"/>
    <w:rsid w:val="00C3661D"/>
    <w:rsid w:val="00C36D49"/>
    <w:rsid w:val="00C3723E"/>
    <w:rsid w:val="00C373BA"/>
    <w:rsid w:val="00C378D8"/>
    <w:rsid w:val="00C379FC"/>
    <w:rsid w:val="00C37A80"/>
    <w:rsid w:val="00C37D5C"/>
    <w:rsid w:val="00C401B2"/>
    <w:rsid w:val="00C402B1"/>
    <w:rsid w:val="00C40513"/>
    <w:rsid w:val="00C40536"/>
    <w:rsid w:val="00C40667"/>
    <w:rsid w:val="00C40894"/>
    <w:rsid w:val="00C40901"/>
    <w:rsid w:val="00C40AC8"/>
    <w:rsid w:val="00C40B38"/>
    <w:rsid w:val="00C40C4C"/>
    <w:rsid w:val="00C40D55"/>
    <w:rsid w:val="00C40D64"/>
    <w:rsid w:val="00C40E54"/>
    <w:rsid w:val="00C40FA2"/>
    <w:rsid w:val="00C40FE8"/>
    <w:rsid w:val="00C4109E"/>
    <w:rsid w:val="00C411E9"/>
    <w:rsid w:val="00C413D5"/>
    <w:rsid w:val="00C414CC"/>
    <w:rsid w:val="00C4158F"/>
    <w:rsid w:val="00C41593"/>
    <w:rsid w:val="00C415F2"/>
    <w:rsid w:val="00C416A2"/>
    <w:rsid w:val="00C41908"/>
    <w:rsid w:val="00C41C54"/>
    <w:rsid w:val="00C41DC8"/>
    <w:rsid w:val="00C41E4B"/>
    <w:rsid w:val="00C41E69"/>
    <w:rsid w:val="00C41EF0"/>
    <w:rsid w:val="00C41F53"/>
    <w:rsid w:val="00C41FD5"/>
    <w:rsid w:val="00C4224F"/>
    <w:rsid w:val="00C42295"/>
    <w:rsid w:val="00C42494"/>
    <w:rsid w:val="00C426EB"/>
    <w:rsid w:val="00C427F8"/>
    <w:rsid w:val="00C428AE"/>
    <w:rsid w:val="00C42A60"/>
    <w:rsid w:val="00C42B04"/>
    <w:rsid w:val="00C42BBE"/>
    <w:rsid w:val="00C42C17"/>
    <w:rsid w:val="00C42DF8"/>
    <w:rsid w:val="00C42E70"/>
    <w:rsid w:val="00C42E7C"/>
    <w:rsid w:val="00C42F26"/>
    <w:rsid w:val="00C42FB9"/>
    <w:rsid w:val="00C4303B"/>
    <w:rsid w:val="00C430E4"/>
    <w:rsid w:val="00C431EA"/>
    <w:rsid w:val="00C4337F"/>
    <w:rsid w:val="00C43689"/>
    <w:rsid w:val="00C43696"/>
    <w:rsid w:val="00C436BE"/>
    <w:rsid w:val="00C43760"/>
    <w:rsid w:val="00C4395C"/>
    <w:rsid w:val="00C43A2A"/>
    <w:rsid w:val="00C43A6F"/>
    <w:rsid w:val="00C43B05"/>
    <w:rsid w:val="00C43E4A"/>
    <w:rsid w:val="00C43F32"/>
    <w:rsid w:val="00C43F9D"/>
    <w:rsid w:val="00C442D8"/>
    <w:rsid w:val="00C44301"/>
    <w:rsid w:val="00C44880"/>
    <w:rsid w:val="00C4488B"/>
    <w:rsid w:val="00C448E9"/>
    <w:rsid w:val="00C44B5E"/>
    <w:rsid w:val="00C44BA3"/>
    <w:rsid w:val="00C44BBA"/>
    <w:rsid w:val="00C44BC5"/>
    <w:rsid w:val="00C44C08"/>
    <w:rsid w:val="00C44CEE"/>
    <w:rsid w:val="00C44FC4"/>
    <w:rsid w:val="00C4507D"/>
    <w:rsid w:val="00C45211"/>
    <w:rsid w:val="00C4525B"/>
    <w:rsid w:val="00C452D5"/>
    <w:rsid w:val="00C4536F"/>
    <w:rsid w:val="00C45463"/>
    <w:rsid w:val="00C4566D"/>
    <w:rsid w:val="00C457F0"/>
    <w:rsid w:val="00C458B8"/>
    <w:rsid w:val="00C45A8C"/>
    <w:rsid w:val="00C45A9A"/>
    <w:rsid w:val="00C45AB0"/>
    <w:rsid w:val="00C461B4"/>
    <w:rsid w:val="00C465D4"/>
    <w:rsid w:val="00C465E5"/>
    <w:rsid w:val="00C465F5"/>
    <w:rsid w:val="00C46742"/>
    <w:rsid w:val="00C4697C"/>
    <w:rsid w:val="00C469E2"/>
    <w:rsid w:val="00C46D74"/>
    <w:rsid w:val="00C46EE9"/>
    <w:rsid w:val="00C46F0B"/>
    <w:rsid w:val="00C46F29"/>
    <w:rsid w:val="00C4700B"/>
    <w:rsid w:val="00C47185"/>
    <w:rsid w:val="00C472E5"/>
    <w:rsid w:val="00C4735C"/>
    <w:rsid w:val="00C4749E"/>
    <w:rsid w:val="00C474A9"/>
    <w:rsid w:val="00C4757C"/>
    <w:rsid w:val="00C47663"/>
    <w:rsid w:val="00C476EA"/>
    <w:rsid w:val="00C47769"/>
    <w:rsid w:val="00C477C7"/>
    <w:rsid w:val="00C47A46"/>
    <w:rsid w:val="00C47B64"/>
    <w:rsid w:val="00C47B9A"/>
    <w:rsid w:val="00C47CCA"/>
    <w:rsid w:val="00C47D21"/>
    <w:rsid w:val="00C47D79"/>
    <w:rsid w:val="00C47E20"/>
    <w:rsid w:val="00C5038D"/>
    <w:rsid w:val="00C5069C"/>
    <w:rsid w:val="00C506B4"/>
    <w:rsid w:val="00C50B7A"/>
    <w:rsid w:val="00C50BA5"/>
    <w:rsid w:val="00C50C12"/>
    <w:rsid w:val="00C50C19"/>
    <w:rsid w:val="00C50D26"/>
    <w:rsid w:val="00C51058"/>
    <w:rsid w:val="00C5105B"/>
    <w:rsid w:val="00C5106F"/>
    <w:rsid w:val="00C51103"/>
    <w:rsid w:val="00C517EE"/>
    <w:rsid w:val="00C51D86"/>
    <w:rsid w:val="00C51DF6"/>
    <w:rsid w:val="00C51EDE"/>
    <w:rsid w:val="00C51EF5"/>
    <w:rsid w:val="00C51F24"/>
    <w:rsid w:val="00C521D2"/>
    <w:rsid w:val="00C5226C"/>
    <w:rsid w:val="00C522B8"/>
    <w:rsid w:val="00C52331"/>
    <w:rsid w:val="00C523C6"/>
    <w:rsid w:val="00C525B6"/>
    <w:rsid w:val="00C527C2"/>
    <w:rsid w:val="00C52B16"/>
    <w:rsid w:val="00C52BB7"/>
    <w:rsid w:val="00C52C00"/>
    <w:rsid w:val="00C52E7C"/>
    <w:rsid w:val="00C53269"/>
    <w:rsid w:val="00C533D6"/>
    <w:rsid w:val="00C53838"/>
    <w:rsid w:val="00C53913"/>
    <w:rsid w:val="00C539A8"/>
    <w:rsid w:val="00C53B21"/>
    <w:rsid w:val="00C53C8D"/>
    <w:rsid w:val="00C53DA0"/>
    <w:rsid w:val="00C5408B"/>
    <w:rsid w:val="00C54198"/>
    <w:rsid w:val="00C5432A"/>
    <w:rsid w:val="00C54441"/>
    <w:rsid w:val="00C54582"/>
    <w:rsid w:val="00C54772"/>
    <w:rsid w:val="00C54780"/>
    <w:rsid w:val="00C548BC"/>
    <w:rsid w:val="00C54A32"/>
    <w:rsid w:val="00C54BF2"/>
    <w:rsid w:val="00C55078"/>
    <w:rsid w:val="00C55253"/>
    <w:rsid w:val="00C555B6"/>
    <w:rsid w:val="00C55627"/>
    <w:rsid w:val="00C55648"/>
    <w:rsid w:val="00C5586C"/>
    <w:rsid w:val="00C558B1"/>
    <w:rsid w:val="00C559C9"/>
    <w:rsid w:val="00C55CAE"/>
    <w:rsid w:val="00C55DC3"/>
    <w:rsid w:val="00C55E54"/>
    <w:rsid w:val="00C55F78"/>
    <w:rsid w:val="00C560BF"/>
    <w:rsid w:val="00C56286"/>
    <w:rsid w:val="00C56346"/>
    <w:rsid w:val="00C5656C"/>
    <w:rsid w:val="00C5661E"/>
    <w:rsid w:val="00C5678C"/>
    <w:rsid w:val="00C567DC"/>
    <w:rsid w:val="00C5684A"/>
    <w:rsid w:val="00C569B7"/>
    <w:rsid w:val="00C56B4A"/>
    <w:rsid w:val="00C56D7D"/>
    <w:rsid w:val="00C56F46"/>
    <w:rsid w:val="00C56FE3"/>
    <w:rsid w:val="00C5742B"/>
    <w:rsid w:val="00C57725"/>
    <w:rsid w:val="00C57DF2"/>
    <w:rsid w:val="00C57E1D"/>
    <w:rsid w:val="00C57E62"/>
    <w:rsid w:val="00C600DE"/>
    <w:rsid w:val="00C60116"/>
    <w:rsid w:val="00C60143"/>
    <w:rsid w:val="00C6058F"/>
    <w:rsid w:val="00C60601"/>
    <w:rsid w:val="00C60D90"/>
    <w:rsid w:val="00C60E13"/>
    <w:rsid w:val="00C6110A"/>
    <w:rsid w:val="00C61188"/>
    <w:rsid w:val="00C61238"/>
    <w:rsid w:val="00C612AB"/>
    <w:rsid w:val="00C613B9"/>
    <w:rsid w:val="00C617C4"/>
    <w:rsid w:val="00C61941"/>
    <w:rsid w:val="00C61B29"/>
    <w:rsid w:val="00C61C48"/>
    <w:rsid w:val="00C61C68"/>
    <w:rsid w:val="00C61D5D"/>
    <w:rsid w:val="00C61DC3"/>
    <w:rsid w:val="00C61F77"/>
    <w:rsid w:val="00C620A7"/>
    <w:rsid w:val="00C6227E"/>
    <w:rsid w:val="00C62349"/>
    <w:rsid w:val="00C623D9"/>
    <w:rsid w:val="00C62464"/>
    <w:rsid w:val="00C626AE"/>
    <w:rsid w:val="00C626C5"/>
    <w:rsid w:val="00C627B3"/>
    <w:rsid w:val="00C627EF"/>
    <w:rsid w:val="00C62B82"/>
    <w:rsid w:val="00C62D73"/>
    <w:rsid w:val="00C63168"/>
    <w:rsid w:val="00C631CC"/>
    <w:rsid w:val="00C6352F"/>
    <w:rsid w:val="00C63689"/>
    <w:rsid w:val="00C636A0"/>
    <w:rsid w:val="00C6378C"/>
    <w:rsid w:val="00C637CE"/>
    <w:rsid w:val="00C639EA"/>
    <w:rsid w:val="00C63A59"/>
    <w:rsid w:val="00C63AD3"/>
    <w:rsid w:val="00C63B86"/>
    <w:rsid w:val="00C63C72"/>
    <w:rsid w:val="00C63E07"/>
    <w:rsid w:val="00C64085"/>
    <w:rsid w:val="00C6413D"/>
    <w:rsid w:val="00C64236"/>
    <w:rsid w:val="00C64504"/>
    <w:rsid w:val="00C645EE"/>
    <w:rsid w:val="00C64650"/>
    <w:rsid w:val="00C646AF"/>
    <w:rsid w:val="00C6484F"/>
    <w:rsid w:val="00C648C2"/>
    <w:rsid w:val="00C6494A"/>
    <w:rsid w:val="00C64CBA"/>
    <w:rsid w:val="00C65011"/>
    <w:rsid w:val="00C65058"/>
    <w:rsid w:val="00C650A6"/>
    <w:rsid w:val="00C650A7"/>
    <w:rsid w:val="00C65211"/>
    <w:rsid w:val="00C655B8"/>
    <w:rsid w:val="00C6570B"/>
    <w:rsid w:val="00C65795"/>
    <w:rsid w:val="00C658A0"/>
    <w:rsid w:val="00C65ABC"/>
    <w:rsid w:val="00C65AC8"/>
    <w:rsid w:val="00C65C19"/>
    <w:rsid w:val="00C65E63"/>
    <w:rsid w:val="00C6600F"/>
    <w:rsid w:val="00C664C1"/>
    <w:rsid w:val="00C66629"/>
    <w:rsid w:val="00C666B8"/>
    <w:rsid w:val="00C66995"/>
    <w:rsid w:val="00C66AAC"/>
    <w:rsid w:val="00C66AEA"/>
    <w:rsid w:val="00C66C31"/>
    <w:rsid w:val="00C66DE6"/>
    <w:rsid w:val="00C66E27"/>
    <w:rsid w:val="00C6700C"/>
    <w:rsid w:val="00C6726A"/>
    <w:rsid w:val="00C672E9"/>
    <w:rsid w:val="00C6754C"/>
    <w:rsid w:val="00C67619"/>
    <w:rsid w:val="00C676EA"/>
    <w:rsid w:val="00C6781F"/>
    <w:rsid w:val="00C6782C"/>
    <w:rsid w:val="00C679C5"/>
    <w:rsid w:val="00C67BB3"/>
    <w:rsid w:val="00C67C67"/>
    <w:rsid w:val="00C67F94"/>
    <w:rsid w:val="00C70186"/>
    <w:rsid w:val="00C70188"/>
    <w:rsid w:val="00C7038B"/>
    <w:rsid w:val="00C7041F"/>
    <w:rsid w:val="00C7045E"/>
    <w:rsid w:val="00C70777"/>
    <w:rsid w:val="00C70843"/>
    <w:rsid w:val="00C70862"/>
    <w:rsid w:val="00C70A60"/>
    <w:rsid w:val="00C70AFD"/>
    <w:rsid w:val="00C70F76"/>
    <w:rsid w:val="00C71206"/>
    <w:rsid w:val="00C7120C"/>
    <w:rsid w:val="00C712AA"/>
    <w:rsid w:val="00C712C6"/>
    <w:rsid w:val="00C7147D"/>
    <w:rsid w:val="00C71532"/>
    <w:rsid w:val="00C716A9"/>
    <w:rsid w:val="00C7183A"/>
    <w:rsid w:val="00C71933"/>
    <w:rsid w:val="00C71A25"/>
    <w:rsid w:val="00C71A47"/>
    <w:rsid w:val="00C71AB7"/>
    <w:rsid w:val="00C71AE6"/>
    <w:rsid w:val="00C71C2E"/>
    <w:rsid w:val="00C71C76"/>
    <w:rsid w:val="00C71E8E"/>
    <w:rsid w:val="00C72135"/>
    <w:rsid w:val="00C72398"/>
    <w:rsid w:val="00C723CF"/>
    <w:rsid w:val="00C72713"/>
    <w:rsid w:val="00C727AF"/>
    <w:rsid w:val="00C727CD"/>
    <w:rsid w:val="00C7284E"/>
    <w:rsid w:val="00C72B6E"/>
    <w:rsid w:val="00C72BB1"/>
    <w:rsid w:val="00C72E35"/>
    <w:rsid w:val="00C7300F"/>
    <w:rsid w:val="00C73292"/>
    <w:rsid w:val="00C73297"/>
    <w:rsid w:val="00C734B9"/>
    <w:rsid w:val="00C734BD"/>
    <w:rsid w:val="00C734FD"/>
    <w:rsid w:val="00C735C5"/>
    <w:rsid w:val="00C73627"/>
    <w:rsid w:val="00C7365A"/>
    <w:rsid w:val="00C73869"/>
    <w:rsid w:val="00C73D61"/>
    <w:rsid w:val="00C73DEE"/>
    <w:rsid w:val="00C7412E"/>
    <w:rsid w:val="00C748BB"/>
    <w:rsid w:val="00C748DA"/>
    <w:rsid w:val="00C7490D"/>
    <w:rsid w:val="00C74B0A"/>
    <w:rsid w:val="00C74D56"/>
    <w:rsid w:val="00C74E12"/>
    <w:rsid w:val="00C74E1A"/>
    <w:rsid w:val="00C750A8"/>
    <w:rsid w:val="00C751CC"/>
    <w:rsid w:val="00C7526F"/>
    <w:rsid w:val="00C7527C"/>
    <w:rsid w:val="00C7530D"/>
    <w:rsid w:val="00C7548E"/>
    <w:rsid w:val="00C756A0"/>
    <w:rsid w:val="00C75728"/>
    <w:rsid w:val="00C757B6"/>
    <w:rsid w:val="00C757C8"/>
    <w:rsid w:val="00C757D2"/>
    <w:rsid w:val="00C75890"/>
    <w:rsid w:val="00C75936"/>
    <w:rsid w:val="00C759A8"/>
    <w:rsid w:val="00C75AAB"/>
    <w:rsid w:val="00C75DC5"/>
    <w:rsid w:val="00C75E18"/>
    <w:rsid w:val="00C75EBE"/>
    <w:rsid w:val="00C7605F"/>
    <w:rsid w:val="00C76075"/>
    <w:rsid w:val="00C761AE"/>
    <w:rsid w:val="00C761EE"/>
    <w:rsid w:val="00C7634C"/>
    <w:rsid w:val="00C7649E"/>
    <w:rsid w:val="00C7667A"/>
    <w:rsid w:val="00C76739"/>
    <w:rsid w:val="00C7688A"/>
    <w:rsid w:val="00C768A8"/>
    <w:rsid w:val="00C7690E"/>
    <w:rsid w:val="00C76B72"/>
    <w:rsid w:val="00C76E21"/>
    <w:rsid w:val="00C76E50"/>
    <w:rsid w:val="00C76F37"/>
    <w:rsid w:val="00C770DC"/>
    <w:rsid w:val="00C77600"/>
    <w:rsid w:val="00C779CB"/>
    <w:rsid w:val="00C77A27"/>
    <w:rsid w:val="00C77AC0"/>
    <w:rsid w:val="00C77B12"/>
    <w:rsid w:val="00C77C98"/>
    <w:rsid w:val="00C77CAD"/>
    <w:rsid w:val="00C77FD6"/>
    <w:rsid w:val="00C80204"/>
    <w:rsid w:val="00C80341"/>
    <w:rsid w:val="00C804CB"/>
    <w:rsid w:val="00C805B2"/>
    <w:rsid w:val="00C80643"/>
    <w:rsid w:val="00C807BB"/>
    <w:rsid w:val="00C808AA"/>
    <w:rsid w:val="00C809B6"/>
    <w:rsid w:val="00C80A34"/>
    <w:rsid w:val="00C80A6A"/>
    <w:rsid w:val="00C80BE9"/>
    <w:rsid w:val="00C80C11"/>
    <w:rsid w:val="00C80C48"/>
    <w:rsid w:val="00C80D08"/>
    <w:rsid w:val="00C80E62"/>
    <w:rsid w:val="00C80ED4"/>
    <w:rsid w:val="00C80F39"/>
    <w:rsid w:val="00C80F81"/>
    <w:rsid w:val="00C8130F"/>
    <w:rsid w:val="00C813E8"/>
    <w:rsid w:val="00C81417"/>
    <w:rsid w:val="00C815B1"/>
    <w:rsid w:val="00C8165F"/>
    <w:rsid w:val="00C81731"/>
    <w:rsid w:val="00C818F1"/>
    <w:rsid w:val="00C8199A"/>
    <w:rsid w:val="00C81A2D"/>
    <w:rsid w:val="00C81F6F"/>
    <w:rsid w:val="00C82169"/>
    <w:rsid w:val="00C82275"/>
    <w:rsid w:val="00C822A9"/>
    <w:rsid w:val="00C82408"/>
    <w:rsid w:val="00C8266F"/>
    <w:rsid w:val="00C827FD"/>
    <w:rsid w:val="00C8282A"/>
    <w:rsid w:val="00C82C94"/>
    <w:rsid w:val="00C82D49"/>
    <w:rsid w:val="00C82DC8"/>
    <w:rsid w:val="00C82F3A"/>
    <w:rsid w:val="00C83029"/>
    <w:rsid w:val="00C83196"/>
    <w:rsid w:val="00C8321F"/>
    <w:rsid w:val="00C832CB"/>
    <w:rsid w:val="00C83384"/>
    <w:rsid w:val="00C834C1"/>
    <w:rsid w:val="00C83520"/>
    <w:rsid w:val="00C83599"/>
    <w:rsid w:val="00C839B2"/>
    <w:rsid w:val="00C839D5"/>
    <w:rsid w:val="00C83DC8"/>
    <w:rsid w:val="00C83FC3"/>
    <w:rsid w:val="00C84012"/>
    <w:rsid w:val="00C8420A"/>
    <w:rsid w:val="00C8420B"/>
    <w:rsid w:val="00C84343"/>
    <w:rsid w:val="00C8443B"/>
    <w:rsid w:val="00C84450"/>
    <w:rsid w:val="00C84586"/>
    <w:rsid w:val="00C8469B"/>
    <w:rsid w:val="00C847E8"/>
    <w:rsid w:val="00C848CC"/>
    <w:rsid w:val="00C84907"/>
    <w:rsid w:val="00C84951"/>
    <w:rsid w:val="00C8499F"/>
    <w:rsid w:val="00C849AC"/>
    <w:rsid w:val="00C84A3C"/>
    <w:rsid w:val="00C84B28"/>
    <w:rsid w:val="00C84B72"/>
    <w:rsid w:val="00C84DFB"/>
    <w:rsid w:val="00C84E80"/>
    <w:rsid w:val="00C8503B"/>
    <w:rsid w:val="00C85063"/>
    <w:rsid w:val="00C85164"/>
    <w:rsid w:val="00C8522A"/>
    <w:rsid w:val="00C85255"/>
    <w:rsid w:val="00C8531A"/>
    <w:rsid w:val="00C85351"/>
    <w:rsid w:val="00C85360"/>
    <w:rsid w:val="00C8537E"/>
    <w:rsid w:val="00C855D4"/>
    <w:rsid w:val="00C8561F"/>
    <w:rsid w:val="00C857D5"/>
    <w:rsid w:val="00C85816"/>
    <w:rsid w:val="00C85D1D"/>
    <w:rsid w:val="00C85F9E"/>
    <w:rsid w:val="00C85FD6"/>
    <w:rsid w:val="00C860F7"/>
    <w:rsid w:val="00C861FA"/>
    <w:rsid w:val="00C86276"/>
    <w:rsid w:val="00C86889"/>
    <w:rsid w:val="00C868B7"/>
    <w:rsid w:val="00C86E52"/>
    <w:rsid w:val="00C86EF4"/>
    <w:rsid w:val="00C86F26"/>
    <w:rsid w:val="00C87179"/>
    <w:rsid w:val="00C871E0"/>
    <w:rsid w:val="00C876B8"/>
    <w:rsid w:val="00C878FC"/>
    <w:rsid w:val="00C87DCB"/>
    <w:rsid w:val="00C87E6E"/>
    <w:rsid w:val="00C87FF0"/>
    <w:rsid w:val="00C901CC"/>
    <w:rsid w:val="00C90635"/>
    <w:rsid w:val="00C90796"/>
    <w:rsid w:val="00C9083D"/>
    <w:rsid w:val="00C90931"/>
    <w:rsid w:val="00C90A58"/>
    <w:rsid w:val="00C90B5A"/>
    <w:rsid w:val="00C90BC7"/>
    <w:rsid w:val="00C90C57"/>
    <w:rsid w:val="00C90DAD"/>
    <w:rsid w:val="00C90FB5"/>
    <w:rsid w:val="00C911A8"/>
    <w:rsid w:val="00C9142E"/>
    <w:rsid w:val="00C9144D"/>
    <w:rsid w:val="00C914D5"/>
    <w:rsid w:val="00C914DE"/>
    <w:rsid w:val="00C91513"/>
    <w:rsid w:val="00C9160C"/>
    <w:rsid w:val="00C91717"/>
    <w:rsid w:val="00C9178E"/>
    <w:rsid w:val="00C917E7"/>
    <w:rsid w:val="00C917ED"/>
    <w:rsid w:val="00C918B1"/>
    <w:rsid w:val="00C918D6"/>
    <w:rsid w:val="00C919CF"/>
    <w:rsid w:val="00C91D95"/>
    <w:rsid w:val="00C920FA"/>
    <w:rsid w:val="00C921FE"/>
    <w:rsid w:val="00C923E4"/>
    <w:rsid w:val="00C92489"/>
    <w:rsid w:val="00C924EE"/>
    <w:rsid w:val="00C92562"/>
    <w:rsid w:val="00C9265B"/>
    <w:rsid w:val="00C926EB"/>
    <w:rsid w:val="00C92738"/>
    <w:rsid w:val="00C927B4"/>
    <w:rsid w:val="00C928F4"/>
    <w:rsid w:val="00C92914"/>
    <w:rsid w:val="00C9294E"/>
    <w:rsid w:val="00C9298C"/>
    <w:rsid w:val="00C92BDB"/>
    <w:rsid w:val="00C92D19"/>
    <w:rsid w:val="00C92EBB"/>
    <w:rsid w:val="00C931FC"/>
    <w:rsid w:val="00C932E7"/>
    <w:rsid w:val="00C93554"/>
    <w:rsid w:val="00C9360D"/>
    <w:rsid w:val="00C93611"/>
    <w:rsid w:val="00C93763"/>
    <w:rsid w:val="00C93784"/>
    <w:rsid w:val="00C937C3"/>
    <w:rsid w:val="00C938BE"/>
    <w:rsid w:val="00C93A30"/>
    <w:rsid w:val="00C93AF4"/>
    <w:rsid w:val="00C93C89"/>
    <w:rsid w:val="00C93D14"/>
    <w:rsid w:val="00C93FDB"/>
    <w:rsid w:val="00C940EA"/>
    <w:rsid w:val="00C9412D"/>
    <w:rsid w:val="00C94137"/>
    <w:rsid w:val="00C941CA"/>
    <w:rsid w:val="00C94701"/>
    <w:rsid w:val="00C947EA"/>
    <w:rsid w:val="00C948D1"/>
    <w:rsid w:val="00C94909"/>
    <w:rsid w:val="00C949E1"/>
    <w:rsid w:val="00C94B85"/>
    <w:rsid w:val="00C95057"/>
    <w:rsid w:val="00C95081"/>
    <w:rsid w:val="00C953B3"/>
    <w:rsid w:val="00C953D0"/>
    <w:rsid w:val="00C95490"/>
    <w:rsid w:val="00C954A6"/>
    <w:rsid w:val="00C955FB"/>
    <w:rsid w:val="00C95716"/>
    <w:rsid w:val="00C9571A"/>
    <w:rsid w:val="00C95836"/>
    <w:rsid w:val="00C95C8B"/>
    <w:rsid w:val="00C95E4B"/>
    <w:rsid w:val="00C9623B"/>
    <w:rsid w:val="00C963D8"/>
    <w:rsid w:val="00C963DC"/>
    <w:rsid w:val="00C96457"/>
    <w:rsid w:val="00C964B8"/>
    <w:rsid w:val="00C965D7"/>
    <w:rsid w:val="00C9664A"/>
    <w:rsid w:val="00C966F2"/>
    <w:rsid w:val="00C9683D"/>
    <w:rsid w:val="00C9685D"/>
    <w:rsid w:val="00C96897"/>
    <w:rsid w:val="00C9693A"/>
    <w:rsid w:val="00C96964"/>
    <w:rsid w:val="00C9699B"/>
    <w:rsid w:val="00C969C0"/>
    <w:rsid w:val="00C96A21"/>
    <w:rsid w:val="00C96D12"/>
    <w:rsid w:val="00C96E05"/>
    <w:rsid w:val="00C96F1B"/>
    <w:rsid w:val="00C971C5"/>
    <w:rsid w:val="00C971E0"/>
    <w:rsid w:val="00C971E8"/>
    <w:rsid w:val="00C975AB"/>
    <w:rsid w:val="00C9771F"/>
    <w:rsid w:val="00C97726"/>
    <w:rsid w:val="00C978C8"/>
    <w:rsid w:val="00C9795D"/>
    <w:rsid w:val="00C97966"/>
    <w:rsid w:val="00C97DDB"/>
    <w:rsid w:val="00C97E3B"/>
    <w:rsid w:val="00C97FD5"/>
    <w:rsid w:val="00CA0066"/>
    <w:rsid w:val="00CA01C0"/>
    <w:rsid w:val="00CA056C"/>
    <w:rsid w:val="00CA067C"/>
    <w:rsid w:val="00CA0ABA"/>
    <w:rsid w:val="00CA0B47"/>
    <w:rsid w:val="00CA0C06"/>
    <w:rsid w:val="00CA0CE0"/>
    <w:rsid w:val="00CA0D31"/>
    <w:rsid w:val="00CA126F"/>
    <w:rsid w:val="00CA12F1"/>
    <w:rsid w:val="00CA1313"/>
    <w:rsid w:val="00CA1317"/>
    <w:rsid w:val="00CA1532"/>
    <w:rsid w:val="00CA1570"/>
    <w:rsid w:val="00CA16F5"/>
    <w:rsid w:val="00CA1DBF"/>
    <w:rsid w:val="00CA2120"/>
    <w:rsid w:val="00CA23B4"/>
    <w:rsid w:val="00CA24EC"/>
    <w:rsid w:val="00CA24EE"/>
    <w:rsid w:val="00CA2623"/>
    <w:rsid w:val="00CA2666"/>
    <w:rsid w:val="00CA271B"/>
    <w:rsid w:val="00CA2720"/>
    <w:rsid w:val="00CA2AA8"/>
    <w:rsid w:val="00CA2B5F"/>
    <w:rsid w:val="00CA2BCF"/>
    <w:rsid w:val="00CA2D89"/>
    <w:rsid w:val="00CA2DD7"/>
    <w:rsid w:val="00CA3078"/>
    <w:rsid w:val="00CA32B1"/>
    <w:rsid w:val="00CA33CA"/>
    <w:rsid w:val="00CA3513"/>
    <w:rsid w:val="00CA3531"/>
    <w:rsid w:val="00CA3A03"/>
    <w:rsid w:val="00CA3AA0"/>
    <w:rsid w:val="00CA3BC3"/>
    <w:rsid w:val="00CA3BEB"/>
    <w:rsid w:val="00CA3D04"/>
    <w:rsid w:val="00CA3DCD"/>
    <w:rsid w:val="00CA3DEB"/>
    <w:rsid w:val="00CA40A8"/>
    <w:rsid w:val="00CA40A9"/>
    <w:rsid w:val="00CA4148"/>
    <w:rsid w:val="00CA415B"/>
    <w:rsid w:val="00CA438E"/>
    <w:rsid w:val="00CA4711"/>
    <w:rsid w:val="00CA47A8"/>
    <w:rsid w:val="00CA48C9"/>
    <w:rsid w:val="00CA4954"/>
    <w:rsid w:val="00CA4DA6"/>
    <w:rsid w:val="00CA4DAC"/>
    <w:rsid w:val="00CA4E6A"/>
    <w:rsid w:val="00CA4F8D"/>
    <w:rsid w:val="00CA5179"/>
    <w:rsid w:val="00CA52E8"/>
    <w:rsid w:val="00CA5333"/>
    <w:rsid w:val="00CA54F6"/>
    <w:rsid w:val="00CA5591"/>
    <w:rsid w:val="00CA572D"/>
    <w:rsid w:val="00CA57BE"/>
    <w:rsid w:val="00CA596F"/>
    <w:rsid w:val="00CA59FA"/>
    <w:rsid w:val="00CA5AB1"/>
    <w:rsid w:val="00CA5ADF"/>
    <w:rsid w:val="00CA5BC9"/>
    <w:rsid w:val="00CA5C18"/>
    <w:rsid w:val="00CA5C25"/>
    <w:rsid w:val="00CA5C2D"/>
    <w:rsid w:val="00CA5CE2"/>
    <w:rsid w:val="00CA5E8F"/>
    <w:rsid w:val="00CA6330"/>
    <w:rsid w:val="00CA648F"/>
    <w:rsid w:val="00CA688E"/>
    <w:rsid w:val="00CA6905"/>
    <w:rsid w:val="00CA6A2F"/>
    <w:rsid w:val="00CA6A56"/>
    <w:rsid w:val="00CA6BE0"/>
    <w:rsid w:val="00CA722D"/>
    <w:rsid w:val="00CA736C"/>
    <w:rsid w:val="00CA748A"/>
    <w:rsid w:val="00CA75B5"/>
    <w:rsid w:val="00CA7CB7"/>
    <w:rsid w:val="00CB0085"/>
    <w:rsid w:val="00CB026D"/>
    <w:rsid w:val="00CB04AD"/>
    <w:rsid w:val="00CB0528"/>
    <w:rsid w:val="00CB06BE"/>
    <w:rsid w:val="00CB08D5"/>
    <w:rsid w:val="00CB0B19"/>
    <w:rsid w:val="00CB0C43"/>
    <w:rsid w:val="00CB0E48"/>
    <w:rsid w:val="00CB0ED3"/>
    <w:rsid w:val="00CB1145"/>
    <w:rsid w:val="00CB11E8"/>
    <w:rsid w:val="00CB130E"/>
    <w:rsid w:val="00CB1547"/>
    <w:rsid w:val="00CB19FA"/>
    <w:rsid w:val="00CB1BC6"/>
    <w:rsid w:val="00CB1C6C"/>
    <w:rsid w:val="00CB1E08"/>
    <w:rsid w:val="00CB1E48"/>
    <w:rsid w:val="00CB1EE0"/>
    <w:rsid w:val="00CB2012"/>
    <w:rsid w:val="00CB2107"/>
    <w:rsid w:val="00CB2115"/>
    <w:rsid w:val="00CB2190"/>
    <w:rsid w:val="00CB224A"/>
    <w:rsid w:val="00CB2284"/>
    <w:rsid w:val="00CB25AF"/>
    <w:rsid w:val="00CB27B1"/>
    <w:rsid w:val="00CB2BC2"/>
    <w:rsid w:val="00CB2C95"/>
    <w:rsid w:val="00CB2EE6"/>
    <w:rsid w:val="00CB30DA"/>
    <w:rsid w:val="00CB313E"/>
    <w:rsid w:val="00CB31D4"/>
    <w:rsid w:val="00CB3333"/>
    <w:rsid w:val="00CB3626"/>
    <w:rsid w:val="00CB36FE"/>
    <w:rsid w:val="00CB375A"/>
    <w:rsid w:val="00CB3919"/>
    <w:rsid w:val="00CB3A39"/>
    <w:rsid w:val="00CB3C24"/>
    <w:rsid w:val="00CB3CD6"/>
    <w:rsid w:val="00CB3DBF"/>
    <w:rsid w:val="00CB3F3D"/>
    <w:rsid w:val="00CB407B"/>
    <w:rsid w:val="00CB4148"/>
    <w:rsid w:val="00CB424C"/>
    <w:rsid w:val="00CB4492"/>
    <w:rsid w:val="00CB44A4"/>
    <w:rsid w:val="00CB44BE"/>
    <w:rsid w:val="00CB46EA"/>
    <w:rsid w:val="00CB48A7"/>
    <w:rsid w:val="00CB4A94"/>
    <w:rsid w:val="00CB4B7E"/>
    <w:rsid w:val="00CB4B9B"/>
    <w:rsid w:val="00CB4CC0"/>
    <w:rsid w:val="00CB4D66"/>
    <w:rsid w:val="00CB4F1B"/>
    <w:rsid w:val="00CB5173"/>
    <w:rsid w:val="00CB51FC"/>
    <w:rsid w:val="00CB52DA"/>
    <w:rsid w:val="00CB5618"/>
    <w:rsid w:val="00CB5646"/>
    <w:rsid w:val="00CB56AC"/>
    <w:rsid w:val="00CB56FA"/>
    <w:rsid w:val="00CB56FE"/>
    <w:rsid w:val="00CB57A4"/>
    <w:rsid w:val="00CB584F"/>
    <w:rsid w:val="00CB58EA"/>
    <w:rsid w:val="00CB596C"/>
    <w:rsid w:val="00CB5B61"/>
    <w:rsid w:val="00CB5E3D"/>
    <w:rsid w:val="00CB5F84"/>
    <w:rsid w:val="00CB6027"/>
    <w:rsid w:val="00CB6170"/>
    <w:rsid w:val="00CB63C2"/>
    <w:rsid w:val="00CB668E"/>
    <w:rsid w:val="00CB6875"/>
    <w:rsid w:val="00CB6AD4"/>
    <w:rsid w:val="00CB6C30"/>
    <w:rsid w:val="00CB6C43"/>
    <w:rsid w:val="00CB6CC4"/>
    <w:rsid w:val="00CB6CCA"/>
    <w:rsid w:val="00CB6D8C"/>
    <w:rsid w:val="00CB6F6D"/>
    <w:rsid w:val="00CB6FF3"/>
    <w:rsid w:val="00CB707A"/>
    <w:rsid w:val="00CB71B0"/>
    <w:rsid w:val="00CB71B6"/>
    <w:rsid w:val="00CB7227"/>
    <w:rsid w:val="00CB726E"/>
    <w:rsid w:val="00CB7332"/>
    <w:rsid w:val="00CB7587"/>
    <w:rsid w:val="00CB76B9"/>
    <w:rsid w:val="00CB7784"/>
    <w:rsid w:val="00CB7A2D"/>
    <w:rsid w:val="00CB7B87"/>
    <w:rsid w:val="00CB7CB3"/>
    <w:rsid w:val="00CB7F0F"/>
    <w:rsid w:val="00CB7F2D"/>
    <w:rsid w:val="00CC0002"/>
    <w:rsid w:val="00CC02EF"/>
    <w:rsid w:val="00CC0313"/>
    <w:rsid w:val="00CC0427"/>
    <w:rsid w:val="00CC04B4"/>
    <w:rsid w:val="00CC050B"/>
    <w:rsid w:val="00CC06F6"/>
    <w:rsid w:val="00CC0755"/>
    <w:rsid w:val="00CC0791"/>
    <w:rsid w:val="00CC0809"/>
    <w:rsid w:val="00CC0916"/>
    <w:rsid w:val="00CC0E1A"/>
    <w:rsid w:val="00CC0FCD"/>
    <w:rsid w:val="00CC1044"/>
    <w:rsid w:val="00CC10E5"/>
    <w:rsid w:val="00CC1306"/>
    <w:rsid w:val="00CC14BC"/>
    <w:rsid w:val="00CC1601"/>
    <w:rsid w:val="00CC1766"/>
    <w:rsid w:val="00CC17BB"/>
    <w:rsid w:val="00CC17DF"/>
    <w:rsid w:val="00CC1B49"/>
    <w:rsid w:val="00CC1B99"/>
    <w:rsid w:val="00CC1BD7"/>
    <w:rsid w:val="00CC1C46"/>
    <w:rsid w:val="00CC1E07"/>
    <w:rsid w:val="00CC1EE4"/>
    <w:rsid w:val="00CC1EF6"/>
    <w:rsid w:val="00CC1F1C"/>
    <w:rsid w:val="00CC20C3"/>
    <w:rsid w:val="00CC23AB"/>
    <w:rsid w:val="00CC2486"/>
    <w:rsid w:val="00CC2654"/>
    <w:rsid w:val="00CC28E7"/>
    <w:rsid w:val="00CC2BB3"/>
    <w:rsid w:val="00CC2EF3"/>
    <w:rsid w:val="00CC2FFE"/>
    <w:rsid w:val="00CC3000"/>
    <w:rsid w:val="00CC31F7"/>
    <w:rsid w:val="00CC35A5"/>
    <w:rsid w:val="00CC35F4"/>
    <w:rsid w:val="00CC3B94"/>
    <w:rsid w:val="00CC3BFD"/>
    <w:rsid w:val="00CC3D90"/>
    <w:rsid w:val="00CC3DF0"/>
    <w:rsid w:val="00CC3FE2"/>
    <w:rsid w:val="00CC3FE9"/>
    <w:rsid w:val="00CC40BB"/>
    <w:rsid w:val="00CC4350"/>
    <w:rsid w:val="00CC444B"/>
    <w:rsid w:val="00CC46B2"/>
    <w:rsid w:val="00CC4833"/>
    <w:rsid w:val="00CC4A91"/>
    <w:rsid w:val="00CC4BA4"/>
    <w:rsid w:val="00CC4D78"/>
    <w:rsid w:val="00CC4F70"/>
    <w:rsid w:val="00CC5059"/>
    <w:rsid w:val="00CC52FD"/>
    <w:rsid w:val="00CC5381"/>
    <w:rsid w:val="00CC5889"/>
    <w:rsid w:val="00CC58C4"/>
    <w:rsid w:val="00CC598E"/>
    <w:rsid w:val="00CC5AE2"/>
    <w:rsid w:val="00CC5AFC"/>
    <w:rsid w:val="00CC5C9D"/>
    <w:rsid w:val="00CC5E38"/>
    <w:rsid w:val="00CC5E52"/>
    <w:rsid w:val="00CC60F3"/>
    <w:rsid w:val="00CC622B"/>
    <w:rsid w:val="00CC66F7"/>
    <w:rsid w:val="00CC67C4"/>
    <w:rsid w:val="00CC6948"/>
    <w:rsid w:val="00CC69E2"/>
    <w:rsid w:val="00CC6A91"/>
    <w:rsid w:val="00CC6DEB"/>
    <w:rsid w:val="00CC6E0F"/>
    <w:rsid w:val="00CC720C"/>
    <w:rsid w:val="00CC7553"/>
    <w:rsid w:val="00CC77C1"/>
    <w:rsid w:val="00CC7921"/>
    <w:rsid w:val="00CC7CFD"/>
    <w:rsid w:val="00CC7D4A"/>
    <w:rsid w:val="00CC7D4B"/>
    <w:rsid w:val="00CC7DD9"/>
    <w:rsid w:val="00CD0012"/>
    <w:rsid w:val="00CD00EF"/>
    <w:rsid w:val="00CD0293"/>
    <w:rsid w:val="00CD056A"/>
    <w:rsid w:val="00CD0A9F"/>
    <w:rsid w:val="00CD0B20"/>
    <w:rsid w:val="00CD0DE0"/>
    <w:rsid w:val="00CD0E0C"/>
    <w:rsid w:val="00CD0EB2"/>
    <w:rsid w:val="00CD1162"/>
    <w:rsid w:val="00CD1230"/>
    <w:rsid w:val="00CD1295"/>
    <w:rsid w:val="00CD1328"/>
    <w:rsid w:val="00CD14D5"/>
    <w:rsid w:val="00CD1836"/>
    <w:rsid w:val="00CD19CC"/>
    <w:rsid w:val="00CD1A05"/>
    <w:rsid w:val="00CD1B35"/>
    <w:rsid w:val="00CD1C95"/>
    <w:rsid w:val="00CD1E85"/>
    <w:rsid w:val="00CD1FB9"/>
    <w:rsid w:val="00CD1FE6"/>
    <w:rsid w:val="00CD204E"/>
    <w:rsid w:val="00CD216C"/>
    <w:rsid w:val="00CD21A8"/>
    <w:rsid w:val="00CD21AA"/>
    <w:rsid w:val="00CD21E7"/>
    <w:rsid w:val="00CD24D3"/>
    <w:rsid w:val="00CD2611"/>
    <w:rsid w:val="00CD2757"/>
    <w:rsid w:val="00CD28BA"/>
    <w:rsid w:val="00CD2AFF"/>
    <w:rsid w:val="00CD2B18"/>
    <w:rsid w:val="00CD2B69"/>
    <w:rsid w:val="00CD2BED"/>
    <w:rsid w:val="00CD2D30"/>
    <w:rsid w:val="00CD2D4F"/>
    <w:rsid w:val="00CD2DF9"/>
    <w:rsid w:val="00CD3479"/>
    <w:rsid w:val="00CD3481"/>
    <w:rsid w:val="00CD3566"/>
    <w:rsid w:val="00CD3993"/>
    <w:rsid w:val="00CD39C1"/>
    <w:rsid w:val="00CD3A3C"/>
    <w:rsid w:val="00CD3B95"/>
    <w:rsid w:val="00CD3CDF"/>
    <w:rsid w:val="00CD3E91"/>
    <w:rsid w:val="00CD3FB8"/>
    <w:rsid w:val="00CD432C"/>
    <w:rsid w:val="00CD433C"/>
    <w:rsid w:val="00CD48C9"/>
    <w:rsid w:val="00CD4A00"/>
    <w:rsid w:val="00CD4AC3"/>
    <w:rsid w:val="00CD4D87"/>
    <w:rsid w:val="00CD4EA0"/>
    <w:rsid w:val="00CD4ECC"/>
    <w:rsid w:val="00CD4ED8"/>
    <w:rsid w:val="00CD50FF"/>
    <w:rsid w:val="00CD521B"/>
    <w:rsid w:val="00CD523A"/>
    <w:rsid w:val="00CD556C"/>
    <w:rsid w:val="00CD5691"/>
    <w:rsid w:val="00CD5698"/>
    <w:rsid w:val="00CD58F4"/>
    <w:rsid w:val="00CD59B1"/>
    <w:rsid w:val="00CD5B0E"/>
    <w:rsid w:val="00CD5C9A"/>
    <w:rsid w:val="00CD5E06"/>
    <w:rsid w:val="00CD5E14"/>
    <w:rsid w:val="00CD5ED6"/>
    <w:rsid w:val="00CD614A"/>
    <w:rsid w:val="00CD6166"/>
    <w:rsid w:val="00CD6527"/>
    <w:rsid w:val="00CD66D1"/>
    <w:rsid w:val="00CD6817"/>
    <w:rsid w:val="00CD683B"/>
    <w:rsid w:val="00CD68B2"/>
    <w:rsid w:val="00CD68E2"/>
    <w:rsid w:val="00CD6946"/>
    <w:rsid w:val="00CD6AC9"/>
    <w:rsid w:val="00CD6C28"/>
    <w:rsid w:val="00CD6E56"/>
    <w:rsid w:val="00CD6F7A"/>
    <w:rsid w:val="00CD70DE"/>
    <w:rsid w:val="00CD7100"/>
    <w:rsid w:val="00CD7301"/>
    <w:rsid w:val="00CD740D"/>
    <w:rsid w:val="00CD75C1"/>
    <w:rsid w:val="00CD7660"/>
    <w:rsid w:val="00CD7A61"/>
    <w:rsid w:val="00CD7BFE"/>
    <w:rsid w:val="00CD7D86"/>
    <w:rsid w:val="00CD7E66"/>
    <w:rsid w:val="00CD7E78"/>
    <w:rsid w:val="00CD7ED0"/>
    <w:rsid w:val="00CD7EF7"/>
    <w:rsid w:val="00CE009F"/>
    <w:rsid w:val="00CE00BE"/>
    <w:rsid w:val="00CE0176"/>
    <w:rsid w:val="00CE025C"/>
    <w:rsid w:val="00CE0649"/>
    <w:rsid w:val="00CE074B"/>
    <w:rsid w:val="00CE0796"/>
    <w:rsid w:val="00CE08C1"/>
    <w:rsid w:val="00CE0E3E"/>
    <w:rsid w:val="00CE0EDB"/>
    <w:rsid w:val="00CE1046"/>
    <w:rsid w:val="00CE1200"/>
    <w:rsid w:val="00CE1391"/>
    <w:rsid w:val="00CE194F"/>
    <w:rsid w:val="00CE1967"/>
    <w:rsid w:val="00CE1E50"/>
    <w:rsid w:val="00CE2087"/>
    <w:rsid w:val="00CE20EC"/>
    <w:rsid w:val="00CE224A"/>
    <w:rsid w:val="00CE225A"/>
    <w:rsid w:val="00CE23B1"/>
    <w:rsid w:val="00CE2406"/>
    <w:rsid w:val="00CE265C"/>
    <w:rsid w:val="00CE26F7"/>
    <w:rsid w:val="00CE27DF"/>
    <w:rsid w:val="00CE2BB2"/>
    <w:rsid w:val="00CE2BDB"/>
    <w:rsid w:val="00CE2CA4"/>
    <w:rsid w:val="00CE2CE3"/>
    <w:rsid w:val="00CE2E77"/>
    <w:rsid w:val="00CE33D8"/>
    <w:rsid w:val="00CE3487"/>
    <w:rsid w:val="00CE3770"/>
    <w:rsid w:val="00CE3882"/>
    <w:rsid w:val="00CE3960"/>
    <w:rsid w:val="00CE3994"/>
    <w:rsid w:val="00CE3DB7"/>
    <w:rsid w:val="00CE41A6"/>
    <w:rsid w:val="00CE41EB"/>
    <w:rsid w:val="00CE44D8"/>
    <w:rsid w:val="00CE45AE"/>
    <w:rsid w:val="00CE4644"/>
    <w:rsid w:val="00CE477B"/>
    <w:rsid w:val="00CE4948"/>
    <w:rsid w:val="00CE4D30"/>
    <w:rsid w:val="00CE4DED"/>
    <w:rsid w:val="00CE5020"/>
    <w:rsid w:val="00CE505F"/>
    <w:rsid w:val="00CE5213"/>
    <w:rsid w:val="00CE5412"/>
    <w:rsid w:val="00CE5527"/>
    <w:rsid w:val="00CE55E7"/>
    <w:rsid w:val="00CE56EE"/>
    <w:rsid w:val="00CE584D"/>
    <w:rsid w:val="00CE5A88"/>
    <w:rsid w:val="00CE5B1E"/>
    <w:rsid w:val="00CE5C3A"/>
    <w:rsid w:val="00CE5D45"/>
    <w:rsid w:val="00CE5F7D"/>
    <w:rsid w:val="00CE662C"/>
    <w:rsid w:val="00CE6754"/>
    <w:rsid w:val="00CE6AC9"/>
    <w:rsid w:val="00CE6BCB"/>
    <w:rsid w:val="00CE6C3D"/>
    <w:rsid w:val="00CE6EA7"/>
    <w:rsid w:val="00CE6EE3"/>
    <w:rsid w:val="00CE6F36"/>
    <w:rsid w:val="00CE72E5"/>
    <w:rsid w:val="00CE7468"/>
    <w:rsid w:val="00CE7580"/>
    <w:rsid w:val="00CE779A"/>
    <w:rsid w:val="00CE77CD"/>
    <w:rsid w:val="00CE7825"/>
    <w:rsid w:val="00CE7840"/>
    <w:rsid w:val="00CE79B4"/>
    <w:rsid w:val="00CE7CD1"/>
    <w:rsid w:val="00CE7FAA"/>
    <w:rsid w:val="00CF000E"/>
    <w:rsid w:val="00CF019D"/>
    <w:rsid w:val="00CF024E"/>
    <w:rsid w:val="00CF0318"/>
    <w:rsid w:val="00CF0391"/>
    <w:rsid w:val="00CF03FA"/>
    <w:rsid w:val="00CF052E"/>
    <w:rsid w:val="00CF08CD"/>
    <w:rsid w:val="00CF09D1"/>
    <w:rsid w:val="00CF0AE1"/>
    <w:rsid w:val="00CF0C75"/>
    <w:rsid w:val="00CF0E22"/>
    <w:rsid w:val="00CF0EAA"/>
    <w:rsid w:val="00CF0EB8"/>
    <w:rsid w:val="00CF0FE2"/>
    <w:rsid w:val="00CF1098"/>
    <w:rsid w:val="00CF12A8"/>
    <w:rsid w:val="00CF1311"/>
    <w:rsid w:val="00CF1338"/>
    <w:rsid w:val="00CF1441"/>
    <w:rsid w:val="00CF152C"/>
    <w:rsid w:val="00CF1620"/>
    <w:rsid w:val="00CF1703"/>
    <w:rsid w:val="00CF1718"/>
    <w:rsid w:val="00CF1779"/>
    <w:rsid w:val="00CF1918"/>
    <w:rsid w:val="00CF1A14"/>
    <w:rsid w:val="00CF1A50"/>
    <w:rsid w:val="00CF1B1D"/>
    <w:rsid w:val="00CF1B72"/>
    <w:rsid w:val="00CF1C80"/>
    <w:rsid w:val="00CF1C8C"/>
    <w:rsid w:val="00CF1D74"/>
    <w:rsid w:val="00CF1F8C"/>
    <w:rsid w:val="00CF2166"/>
    <w:rsid w:val="00CF21EE"/>
    <w:rsid w:val="00CF2449"/>
    <w:rsid w:val="00CF25AC"/>
    <w:rsid w:val="00CF29EA"/>
    <w:rsid w:val="00CF2E8E"/>
    <w:rsid w:val="00CF3014"/>
    <w:rsid w:val="00CF3066"/>
    <w:rsid w:val="00CF3070"/>
    <w:rsid w:val="00CF3236"/>
    <w:rsid w:val="00CF33FB"/>
    <w:rsid w:val="00CF3817"/>
    <w:rsid w:val="00CF384A"/>
    <w:rsid w:val="00CF3AD9"/>
    <w:rsid w:val="00CF3BC2"/>
    <w:rsid w:val="00CF3BD1"/>
    <w:rsid w:val="00CF3C25"/>
    <w:rsid w:val="00CF3C8F"/>
    <w:rsid w:val="00CF3C94"/>
    <w:rsid w:val="00CF3F37"/>
    <w:rsid w:val="00CF3FCD"/>
    <w:rsid w:val="00CF4102"/>
    <w:rsid w:val="00CF4161"/>
    <w:rsid w:val="00CF4368"/>
    <w:rsid w:val="00CF43A8"/>
    <w:rsid w:val="00CF43EF"/>
    <w:rsid w:val="00CF4467"/>
    <w:rsid w:val="00CF44D5"/>
    <w:rsid w:val="00CF4515"/>
    <w:rsid w:val="00CF462E"/>
    <w:rsid w:val="00CF4652"/>
    <w:rsid w:val="00CF4682"/>
    <w:rsid w:val="00CF46A4"/>
    <w:rsid w:val="00CF4D37"/>
    <w:rsid w:val="00CF4DEE"/>
    <w:rsid w:val="00CF5091"/>
    <w:rsid w:val="00CF50AD"/>
    <w:rsid w:val="00CF52B0"/>
    <w:rsid w:val="00CF535C"/>
    <w:rsid w:val="00CF54E0"/>
    <w:rsid w:val="00CF5663"/>
    <w:rsid w:val="00CF58CC"/>
    <w:rsid w:val="00CF5A4A"/>
    <w:rsid w:val="00CF5AF9"/>
    <w:rsid w:val="00CF624B"/>
    <w:rsid w:val="00CF6252"/>
    <w:rsid w:val="00CF6448"/>
    <w:rsid w:val="00CF64EE"/>
    <w:rsid w:val="00CF665E"/>
    <w:rsid w:val="00CF68F5"/>
    <w:rsid w:val="00CF68FE"/>
    <w:rsid w:val="00CF6A2E"/>
    <w:rsid w:val="00CF6BEF"/>
    <w:rsid w:val="00CF6D80"/>
    <w:rsid w:val="00CF6EA0"/>
    <w:rsid w:val="00CF6FF9"/>
    <w:rsid w:val="00CF7123"/>
    <w:rsid w:val="00CF72F7"/>
    <w:rsid w:val="00CF787C"/>
    <w:rsid w:val="00CF79CF"/>
    <w:rsid w:val="00CF7B1A"/>
    <w:rsid w:val="00CF7B8E"/>
    <w:rsid w:val="00CF7BC9"/>
    <w:rsid w:val="00CF7D4E"/>
    <w:rsid w:val="00CF7DBB"/>
    <w:rsid w:val="00CF7EAF"/>
    <w:rsid w:val="00CF7F6B"/>
    <w:rsid w:val="00D00029"/>
    <w:rsid w:val="00D00167"/>
    <w:rsid w:val="00D0045B"/>
    <w:rsid w:val="00D00706"/>
    <w:rsid w:val="00D00738"/>
    <w:rsid w:val="00D008F3"/>
    <w:rsid w:val="00D008F6"/>
    <w:rsid w:val="00D00C3F"/>
    <w:rsid w:val="00D00D11"/>
    <w:rsid w:val="00D00D66"/>
    <w:rsid w:val="00D010FD"/>
    <w:rsid w:val="00D01127"/>
    <w:rsid w:val="00D012A4"/>
    <w:rsid w:val="00D014A9"/>
    <w:rsid w:val="00D015CB"/>
    <w:rsid w:val="00D015E9"/>
    <w:rsid w:val="00D01810"/>
    <w:rsid w:val="00D01812"/>
    <w:rsid w:val="00D018D8"/>
    <w:rsid w:val="00D01A85"/>
    <w:rsid w:val="00D01F30"/>
    <w:rsid w:val="00D01F93"/>
    <w:rsid w:val="00D023AC"/>
    <w:rsid w:val="00D02408"/>
    <w:rsid w:val="00D02479"/>
    <w:rsid w:val="00D02656"/>
    <w:rsid w:val="00D027D7"/>
    <w:rsid w:val="00D02853"/>
    <w:rsid w:val="00D02856"/>
    <w:rsid w:val="00D029C3"/>
    <w:rsid w:val="00D02C5E"/>
    <w:rsid w:val="00D02E43"/>
    <w:rsid w:val="00D02EBD"/>
    <w:rsid w:val="00D02FAF"/>
    <w:rsid w:val="00D03165"/>
    <w:rsid w:val="00D03201"/>
    <w:rsid w:val="00D033BC"/>
    <w:rsid w:val="00D033FF"/>
    <w:rsid w:val="00D035C3"/>
    <w:rsid w:val="00D03603"/>
    <w:rsid w:val="00D03690"/>
    <w:rsid w:val="00D03749"/>
    <w:rsid w:val="00D0381C"/>
    <w:rsid w:val="00D03B3C"/>
    <w:rsid w:val="00D03BBD"/>
    <w:rsid w:val="00D03C51"/>
    <w:rsid w:val="00D03D7A"/>
    <w:rsid w:val="00D03F3F"/>
    <w:rsid w:val="00D042BD"/>
    <w:rsid w:val="00D043A1"/>
    <w:rsid w:val="00D043F7"/>
    <w:rsid w:val="00D04464"/>
    <w:rsid w:val="00D044B9"/>
    <w:rsid w:val="00D0465E"/>
    <w:rsid w:val="00D046AF"/>
    <w:rsid w:val="00D046D2"/>
    <w:rsid w:val="00D04749"/>
    <w:rsid w:val="00D04789"/>
    <w:rsid w:val="00D047D8"/>
    <w:rsid w:val="00D04AEB"/>
    <w:rsid w:val="00D04F42"/>
    <w:rsid w:val="00D0534A"/>
    <w:rsid w:val="00D0539C"/>
    <w:rsid w:val="00D0551D"/>
    <w:rsid w:val="00D0551F"/>
    <w:rsid w:val="00D0586C"/>
    <w:rsid w:val="00D058A7"/>
    <w:rsid w:val="00D05B16"/>
    <w:rsid w:val="00D05B7C"/>
    <w:rsid w:val="00D05BE6"/>
    <w:rsid w:val="00D05C48"/>
    <w:rsid w:val="00D05D2D"/>
    <w:rsid w:val="00D05EDB"/>
    <w:rsid w:val="00D05F42"/>
    <w:rsid w:val="00D05FCB"/>
    <w:rsid w:val="00D06059"/>
    <w:rsid w:val="00D060E1"/>
    <w:rsid w:val="00D062B1"/>
    <w:rsid w:val="00D0635E"/>
    <w:rsid w:val="00D0641B"/>
    <w:rsid w:val="00D06684"/>
    <w:rsid w:val="00D066C3"/>
    <w:rsid w:val="00D069C6"/>
    <w:rsid w:val="00D06CD4"/>
    <w:rsid w:val="00D06D75"/>
    <w:rsid w:val="00D06E80"/>
    <w:rsid w:val="00D0731D"/>
    <w:rsid w:val="00D07536"/>
    <w:rsid w:val="00D0767E"/>
    <w:rsid w:val="00D076F3"/>
    <w:rsid w:val="00D07845"/>
    <w:rsid w:val="00D078F6"/>
    <w:rsid w:val="00D07B88"/>
    <w:rsid w:val="00D07BED"/>
    <w:rsid w:val="00D07E1F"/>
    <w:rsid w:val="00D07E6E"/>
    <w:rsid w:val="00D07F75"/>
    <w:rsid w:val="00D100D5"/>
    <w:rsid w:val="00D10113"/>
    <w:rsid w:val="00D10131"/>
    <w:rsid w:val="00D1043A"/>
    <w:rsid w:val="00D105AC"/>
    <w:rsid w:val="00D10804"/>
    <w:rsid w:val="00D108BC"/>
    <w:rsid w:val="00D10986"/>
    <w:rsid w:val="00D10B66"/>
    <w:rsid w:val="00D10E07"/>
    <w:rsid w:val="00D10F04"/>
    <w:rsid w:val="00D10F7F"/>
    <w:rsid w:val="00D11144"/>
    <w:rsid w:val="00D11173"/>
    <w:rsid w:val="00D11340"/>
    <w:rsid w:val="00D1138D"/>
    <w:rsid w:val="00D11579"/>
    <w:rsid w:val="00D115B4"/>
    <w:rsid w:val="00D115E3"/>
    <w:rsid w:val="00D11609"/>
    <w:rsid w:val="00D11A2F"/>
    <w:rsid w:val="00D11A59"/>
    <w:rsid w:val="00D11A80"/>
    <w:rsid w:val="00D11C75"/>
    <w:rsid w:val="00D11CF3"/>
    <w:rsid w:val="00D11F0D"/>
    <w:rsid w:val="00D1201B"/>
    <w:rsid w:val="00D12148"/>
    <w:rsid w:val="00D1241F"/>
    <w:rsid w:val="00D12429"/>
    <w:rsid w:val="00D1294B"/>
    <w:rsid w:val="00D129BA"/>
    <w:rsid w:val="00D129CE"/>
    <w:rsid w:val="00D129F1"/>
    <w:rsid w:val="00D12BAE"/>
    <w:rsid w:val="00D12CEB"/>
    <w:rsid w:val="00D12DA7"/>
    <w:rsid w:val="00D12EB5"/>
    <w:rsid w:val="00D12F9D"/>
    <w:rsid w:val="00D1307C"/>
    <w:rsid w:val="00D13160"/>
    <w:rsid w:val="00D13416"/>
    <w:rsid w:val="00D13499"/>
    <w:rsid w:val="00D134A2"/>
    <w:rsid w:val="00D134EC"/>
    <w:rsid w:val="00D1355E"/>
    <w:rsid w:val="00D13578"/>
    <w:rsid w:val="00D136A5"/>
    <w:rsid w:val="00D136F9"/>
    <w:rsid w:val="00D13733"/>
    <w:rsid w:val="00D137EB"/>
    <w:rsid w:val="00D138A6"/>
    <w:rsid w:val="00D13900"/>
    <w:rsid w:val="00D13A0F"/>
    <w:rsid w:val="00D13C34"/>
    <w:rsid w:val="00D13CBF"/>
    <w:rsid w:val="00D13D3D"/>
    <w:rsid w:val="00D13DD3"/>
    <w:rsid w:val="00D13F04"/>
    <w:rsid w:val="00D13F83"/>
    <w:rsid w:val="00D13F8A"/>
    <w:rsid w:val="00D13F95"/>
    <w:rsid w:val="00D13FB0"/>
    <w:rsid w:val="00D1402E"/>
    <w:rsid w:val="00D14372"/>
    <w:rsid w:val="00D143ED"/>
    <w:rsid w:val="00D14442"/>
    <w:rsid w:val="00D145E5"/>
    <w:rsid w:val="00D14906"/>
    <w:rsid w:val="00D14BD4"/>
    <w:rsid w:val="00D14CAC"/>
    <w:rsid w:val="00D14DE2"/>
    <w:rsid w:val="00D14EA9"/>
    <w:rsid w:val="00D15004"/>
    <w:rsid w:val="00D1546E"/>
    <w:rsid w:val="00D154A4"/>
    <w:rsid w:val="00D15614"/>
    <w:rsid w:val="00D15651"/>
    <w:rsid w:val="00D1570A"/>
    <w:rsid w:val="00D15A9C"/>
    <w:rsid w:val="00D15D2D"/>
    <w:rsid w:val="00D15D62"/>
    <w:rsid w:val="00D15EC8"/>
    <w:rsid w:val="00D15F29"/>
    <w:rsid w:val="00D15FDE"/>
    <w:rsid w:val="00D1608B"/>
    <w:rsid w:val="00D16313"/>
    <w:rsid w:val="00D1635A"/>
    <w:rsid w:val="00D1642B"/>
    <w:rsid w:val="00D166F6"/>
    <w:rsid w:val="00D16759"/>
    <w:rsid w:val="00D16804"/>
    <w:rsid w:val="00D16860"/>
    <w:rsid w:val="00D16908"/>
    <w:rsid w:val="00D16AED"/>
    <w:rsid w:val="00D16B58"/>
    <w:rsid w:val="00D16C17"/>
    <w:rsid w:val="00D16DD2"/>
    <w:rsid w:val="00D16E16"/>
    <w:rsid w:val="00D16E47"/>
    <w:rsid w:val="00D16E70"/>
    <w:rsid w:val="00D16E96"/>
    <w:rsid w:val="00D16FCE"/>
    <w:rsid w:val="00D17028"/>
    <w:rsid w:val="00D1729A"/>
    <w:rsid w:val="00D1773F"/>
    <w:rsid w:val="00D177E3"/>
    <w:rsid w:val="00D179FA"/>
    <w:rsid w:val="00D17AAE"/>
    <w:rsid w:val="00D17C03"/>
    <w:rsid w:val="00D17CD2"/>
    <w:rsid w:val="00D201C2"/>
    <w:rsid w:val="00D2022F"/>
    <w:rsid w:val="00D20303"/>
    <w:rsid w:val="00D20411"/>
    <w:rsid w:val="00D2070F"/>
    <w:rsid w:val="00D209B9"/>
    <w:rsid w:val="00D20A65"/>
    <w:rsid w:val="00D20C88"/>
    <w:rsid w:val="00D20D52"/>
    <w:rsid w:val="00D20E2B"/>
    <w:rsid w:val="00D210CE"/>
    <w:rsid w:val="00D21314"/>
    <w:rsid w:val="00D21A08"/>
    <w:rsid w:val="00D21AC3"/>
    <w:rsid w:val="00D21CE2"/>
    <w:rsid w:val="00D21E16"/>
    <w:rsid w:val="00D22169"/>
    <w:rsid w:val="00D224CF"/>
    <w:rsid w:val="00D22591"/>
    <w:rsid w:val="00D2276C"/>
    <w:rsid w:val="00D22D6A"/>
    <w:rsid w:val="00D23212"/>
    <w:rsid w:val="00D232AE"/>
    <w:rsid w:val="00D23318"/>
    <w:rsid w:val="00D233C2"/>
    <w:rsid w:val="00D23448"/>
    <w:rsid w:val="00D2344F"/>
    <w:rsid w:val="00D2351D"/>
    <w:rsid w:val="00D23520"/>
    <w:rsid w:val="00D23676"/>
    <w:rsid w:val="00D23686"/>
    <w:rsid w:val="00D2374A"/>
    <w:rsid w:val="00D2377A"/>
    <w:rsid w:val="00D23822"/>
    <w:rsid w:val="00D2390B"/>
    <w:rsid w:val="00D239A9"/>
    <w:rsid w:val="00D23A88"/>
    <w:rsid w:val="00D23A9E"/>
    <w:rsid w:val="00D23B8B"/>
    <w:rsid w:val="00D23C23"/>
    <w:rsid w:val="00D23D48"/>
    <w:rsid w:val="00D23DE0"/>
    <w:rsid w:val="00D23F10"/>
    <w:rsid w:val="00D23FA3"/>
    <w:rsid w:val="00D2410F"/>
    <w:rsid w:val="00D243C6"/>
    <w:rsid w:val="00D24417"/>
    <w:rsid w:val="00D24814"/>
    <w:rsid w:val="00D248F2"/>
    <w:rsid w:val="00D249F1"/>
    <w:rsid w:val="00D24A31"/>
    <w:rsid w:val="00D24B7E"/>
    <w:rsid w:val="00D24BCF"/>
    <w:rsid w:val="00D24C3E"/>
    <w:rsid w:val="00D24C92"/>
    <w:rsid w:val="00D25029"/>
    <w:rsid w:val="00D2515F"/>
    <w:rsid w:val="00D2531B"/>
    <w:rsid w:val="00D255D1"/>
    <w:rsid w:val="00D255FB"/>
    <w:rsid w:val="00D257C0"/>
    <w:rsid w:val="00D25AC3"/>
    <w:rsid w:val="00D261B7"/>
    <w:rsid w:val="00D26377"/>
    <w:rsid w:val="00D2639D"/>
    <w:rsid w:val="00D266E7"/>
    <w:rsid w:val="00D267AA"/>
    <w:rsid w:val="00D267D5"/>
    <w:rsid w:val="00D268AB"/>
    <w:rsid w:val="00D26992"/>
    <w:rsid w:val="00D26A45"/>
    <w:rsid w:val="00D26BE2"/>
    <w:rsid w:val="00D26CC7"/>
    <w:rsid w:val="00D26D7E"/>
    <w:rsid w:val="00D26E52"/>
    <w:rsid w:val="00D27301"/>
    <w:rsid w:val="00D2767A"/>
    <w:rsid w:val="00D27695"/>
    <w:rsid w:val="00D27712"/>
    <w:rsid w:val="00D27729"/>
    <w:rsid w:val="00D27895"/>
    <w:rsid w:val="00D278E3"/>
    <w:rsid w:val="00D27B54"/>
    <w:rsid w:val="00D27D5E"/>
    <w:rsid w:val="00D27E13"/>
    <w:rsid w:val="00D27E27"/>
    <w:rsid w:val="00D27EF8"/>
    <w:rsid w:val="00D27F75"/>
    <w:rsid w:val="00D302E3"/>
    <w:rsid w:val="00D304E5"/>
    <w:rsid w:val="00D30535"/>
    <w:rsid w:val="00D305F4"/>
    <w:rsid w:val="00D305FD"/>
    <w:rsid w:val="00D306B1"/>
    <w:rsid w:val="00D30827"/>
    <w:rsid w:val="00D30926"/>
    <w:rsid w:val="00D30A97"/>
    <w:rsid w:val="00D30B13"/>
    <w:rsid w:val="00D30BBE"/>
    <w:rsid w:val="00D30CC8"/>
    <w:rsid w:val="00D30E60"/>
    <w:rsid w:val="00D31324"/>
    <w:rsid w:val="00D313CB"/>
    <w:rsid w:val="00D31616"/>
    <w:rsid w:val="00D3166F"/>
    <w:rsid w:val="00D316B5"/>
    <w:rsid w:val="00D316D6"/>
    <w:rsid w:val="00D317F2"/>
    <w:rsid w:val="00D31863"/>
    <w:rsid w:val="00D31978"/>
    <w:rsid w:val="00D31A7D"/>
    <w:rsid w:val="00D31A83"/>
    <w:rsid w:val="00D31A9C"/>
    <w:rsid w:val="00D31B89"/>
    <w:rsid w:val="00D31CA1"/>
    <w:rsid w:val="00D32214"/>
    <w:rsid w:val="00D32224"/>
    <w:rsid w:val="00D323F0"/>
    <w:rsid w:val="00D32422"/>
    <w:rsid w:val="00D3242E"/>
    <w:rsid w:val="00D32480"/>
    <w:rsid w:val="00D324E2"/>
    <w:rsid w:val="00D329DC"/>
    <w:rsid w:val="00D32A2C"/>
    <w:rsid w:val="00D32AD7"/>
    <w:rsid w:val="00D32AEA"/>
    <w:rsid w:val="00D32AF5"/>
    <w:rsid w:val="00D32B9E"/>
    <w:rsid w:val="00D32D4A"/>
    <w:rsid w:val="00D32D57"/>
    <w:rsid w:val="00D32D61"/>
    <w:rsid w:val="00D332E7"/>
    <w:rsid w:val="00D333CD"/>
    <w:rsid w:val="00D33600"/>
    <w:rsid w:val="00D337A7"/>
    <w:rsid w:val="00D33842"/>
    <w:rsid w:val="00D3385A"/>
    <w:rsid w:val="00D338C6"/>
    <w:rsid w:val="00D33911"/>
    <w:rsid w:val="00D33D3A"/>
    <w:rsid w:val="00D33FC9"/>
    <w:rsid w:val="00D343C6"/>
    <w:rsid w:val="00D346EA"/>
    <w:rsid w:val="00D34728"/>
    <w:rsid w:val="00D349FF"/>
    <w:rsid w:val="00D34A12"/>
    <w:rsid w:val="00D34B6E"/>
    <w:rsid w:val="00D34B6F"/>
    <w:rsid w:val="00D34B79"/>
    <w:rsid w:val="00D34BC6"/>
    <w:rsid w:val="00D34CA6"/>
    <w:rsid w:val="00D34D74"/>
    <w:rsid w:val="00D34D7D"/>
    <w:rsid w:val="00D3501F"/>
    <w:rsid w:val="00D353AC"/>
    <w:rsid w:val="00D35420"/>
    <w:rsid w:val="00D3552F"/>
    <w:rsid w:val="00D35580"/>
    <w:rsid w:val="00D3561C"/>
    <w:rsid w:val="00D356EA"/>
    <w:rsid w:val="00D35E2E"/>
    <w:rsid w:val="00D35E91"/>
    <w:rsid w:val="00D361C8"/>
    <w:rsid w:val="00D36237"/>
    <w:rsid w:val="00D36852"/>
    <w:rsid w:val="00D3691F"/>
    <w:rsid w:val="00D36948"/>
    <w:rsid w:val="00D36CD8"/>
    <w:rsid w:val="00D36F44"/>
    <w:rsid w:val="00D371CD"/>
    <w:rsid w:val="00D37241"/>
    <w:rsid w:val="00D372E9"/>
    <w:rsid w:val="00D37416"/>
    <w:rsid w:val="00D3754B"/>
    <w:rsid w:val="00D37618"/>
    <w:rsid w:val="00D3778F"/>
    <w:rsid w:val="00D379FF"/>
    <w:rsid w:val="00D37A35"/>
    <w:rsid w:val="00D37B67"/>
    <w:rsid w:val="00D37DF0"/>
    <w:rsid w:val="00D37E89"/>
    <w:rsid w:val="00D37EAE"/>
    <w:rsid w:val="00D37F05"/>
    <w:rsid w:val="00D37F39"/>
    <w:rsid w:val="00D37F89"/>
    <w:rsid w:val="00D40078"/>
    <w:rsid w:val="00D4025F"/>
    <w:rsid w:val="00D403C2"/>
    <w:rsid w:val="00D403C3"/>
    <w:rsid w:val="00D403CA"/>
    <w:rsid w:val="00D40507"/>
    <w:rsid w:val="00D40A30"/>
    <w:rsid w:val="00D40B6D"/>
    <w:rsid w:val="00D40B8C"/>
    <w:rsid w:val="00D40BA1"/>
    <w:rsid w:val="00D40C62"/>
    <w:rsid w:val="00D40E17"/>
    <w:rsid w:val="00D40F15"/>
    <w:rsid w:val="00D41352"/>
    <w:rsid w:val="00D41495"/>
    <w:rsid w:val="00D41541"/>
    <w:rsid w:val="00D4170E"/>
    <w:rsid w:val="00D417D0"/>
    <w:rsid w:val="00D4189D"/>
    <w:rsid w:val="00D418D4"/>
    <w:rsid w:val="00D41948"/>
    <w:rsid w:val="00D41A35"/>
    <w:rsid w:val="00D41A59"/>
    <w:rsid w:val="00D41B0F"/>
    <w:rsid w:val="00D41C4E"/>
    <w:rsid w:val="00D42117"/>
    <w:rsid w:val="00D421C5"/>
    <w:rsid w:val="00D42431"/>
    <w:rsid w:val="00D42479"/>
    <w:rsid w:val="00D42580"/>
    <w:rsid w:val="00D42619"/>
    <w:rsid w:val="00D42752"/>
    <w:rsid w:val="00D42851"/>
    <w:rsid w:val="00D42857"/>
    <w:rsid w:val="00D4291A"/>
    <w:rsid w:val="00D429AC"/>
    <w:rsid w:val="00D42A10"/>
    <w:rsid w:val="00D42A44"/>
    <w:rsid w:val="00D42EBA"/>
    <w:rsid w:val="00D43230"/>
    <w:rsid w:val="00D434E2"/>
    <w:rsid w:val="00D43667"/>
    <w:rsid w:val="00D43674"/>
    <w:rsid w:val="00D437BC"/>
    <w:rsid w:val="00D43841"/>
    <w:rsid w:val="00D43A7B"/>
    <w:rsid w:val="00D43B3A"/>
    <w:rsid w:val="00D43BEF"/>
    <w:rsid w:val="00D43F11"/>
    <w:rsid w:val="00D4405A"/>
    <w:rsid w:val="00D4405D"/>
    <w:rsid w:val="00D44086"/>
    <w:rsid w:val="00D44451"/>
    <w:rsid w:val="00D44592"/>
    <w:rsid w:val="00D44825"/>
    <w:rsid w:val="00D448BC"/>
    <w:rsid w:val="00D4493E"/>
    <w:rsid w:val="00D4497C"/>
    <w:rsid w:val="00D44AEA"/>
    <w:rsid w:val="00D44B30"/>
    <w:rsid w:val="00D44C01"/>
    <w:rsid w:val="00D44CD9"/>
    <w:rsid w:val="00D44F91"/>
    <w:rsid w:val="00D45026"/>
    <w:rsid w:val="00D45147"/>
    <w:rsid w:val="00D4549D"/>
    <w:rsid w:val="00D4566C"/>
    <w:rsid w:val="00D456A0"/>
    <w:rsid w:val="00D4589F"/>
    <w:rsid w:val="00D45929"/>
    <w:rsid w:val="00D45F91"/>
    <w:rsid w:val="00D4608B"/>
    <w:rsid w:val="00D46350"/>
    <w:rsid w:val="00D46359"/>
    <w:rsid w:val="00D464CC"/>
    <w:rsid w:val="00D4652D"/>
    <w:rsid w:val="00D46A00"/>
    <w:rsid w:val="00D46ADB"/>
    <w:rsid w:val="00D46BFD"/>
    <w:rsid w:val="00D46D2B"/>
    <w:rsid w:val="00D47003"/>
    <w:rsid w:val="00D472CC"/>
    <w:rsid w:val="00D4736A"/>
    <w:rsid w:val="00D47378"/>
    <w:rsid w:val="00D47825"/>
    <w:rsid w:val="00D47881"/>
    <w:rsid w:val="00D47950"/>
    <w:rsid w:val="00D479F0"/>
    <w:rsid w:val="00D47CAE"/>
    <w:rsid w:val="00D47D59"/>
    <w:rsid w:val="00D47D63"/>
    <w:rsid w:val="00D47DEC"/>
    <w:rsid w:val="00D500AB"/>
    <w:rsid w:val="00D501C7"/>
    <w:rsid w:val="00D50481"/>
    <w:rsid w:val="00D5061C"/>
    <w:rsid w:val="00D50664"/>
    <w:rsid w:val="00D5075F"/>
    <w:rsid w:val="00D507CD"/>
    <w:rsid w:val="00D50B92"/>
    <w:rsid w:val="00D50CA3"/>
    <w:rsid w:val="00D50E03"/>
    <w:rsid w:val="00D516E1"/>
    <w:rsid w:val="00D51778"/>
    <w:rsid w:val="00D518D5"/>
    <w:rsid w:val="00D51B8C"/>
    <w:rsid w:val="00D51D15"/>
    <w:rsid w:val="00D51F05"/>
    <w:rsid w:val="00D51FA0"/>
    <w:rsid w:val="00D52293"/>
    <w:rsid w:val="00D522FE"/>
    <w:rsid w:val="00D52591"/>
    <w:rsid w:val="00D52650"/>
    <w:rsid w:val="00D5296D"/>
    <w:rsid w:val="00D52B25"/>
    <w:rsid w:val="00D52D47"/>
    <w:rsid w:val="00D52EE0"/>
    <w:rsid w:val="00D5307D"/>
    <w:rsid w:val="00D5309E"/>
    <w:rsid w:val="00D530AE"/>
    <w:rsid w:val="00D53133"/>
    <w:rsid w:val="00D5332D"/>
    <w:rsid w:val="00D533A7"/>
    <w:rsid w:val="00D535FA"/>
    <w:rsid w:val="00D53633"/>
    <w:rsid w:val="00D5392A"/>
    <w:rsid w:val="00D53A76"/>
    <w:rsid w:val="00D53CAD"/>
    <w:rsid w:val="00D53E9C"/>
    <w:rsid w:val="00D53FD5"/>
    <w:rsid w:val="00D5400B"/>
    <w:rsid w:val="00D540A6"/>
    <w:rsid w:val="00D541A5"/>
    <w:rsid w:val="00D54274"/>
    <w:rsid w:val="00D54295"/>
    <w:rsid w:val="00D54867"/>
    <w:rsid w:val="00D5494C"/>
    <w:rsid w:val="00D54F87"/>
    <w:rsid w:val="00D5524E"/>
    <w:rsid w:val="00D554B3"/>
    <w:rsid w:val="00D555D9"/>
    <w:rsid w:val="00D558A3"/>
    <w:rsid w:val="00D5590F"/>
    <w:rsid w:val="00D55BEF"/>
    <w:rsid w:val="00D55C56"/>
    <w:rsid w:val="00D55D30"/>
    <w:rsid w:val="00D55FE7"/>
    <w:rsid w:val="00D56359"/>
    <w:rsid w:val="00D563A5"/>
    <w:rsid w:val="00D563F6"/>
    <w:rsid w:val="00D566F6"/>
    <w:rsid w:val="00D56899"/>
    <w:rsid w:val="00D56922"/>
    <w:rsid w:val="00D56981"/>
    <w:rsid w:val="00D56A86"/>
    <w:rsid w:val="00D56BFB"/>
    <w:rsid w:val="00D56CB9"/>
    <w:rsid w:val="00D56E82"/>
    <w:rsid w:val="00D56FBC"/>
    <w:rsid w:val="00D5731A"/>
    <w:rsid w:val="00D5738E"/>
    <w:rsid w:val="00D574F4"/>
    <w:rsid w:val="00D5756B"/>
    <w:rsid w:val="00D579F9"/>
    <w:rsid w:val="00D57D0C"/>
    <w:rsid w:val="00D57F92"/>
    <w:rsid w:val="00D60086"/>
    <w:rsid w:val="00D600FE"/>
    <w:rsid w:val="00D60199"/>
    <w:rsid w:val="00D601CA"/>
    <w:rsid w:val="00D60458"/>
    <w:rsid w:val="00D605D1"/>
    <w:rsid w:val="00D6078B"/>
    <w:rsid w:val="00D607BE"/>
    <w:rsid w:val="00D608EA"/>
    <w:rsid w:val="00D6099C"/>
    <w:rsid w:val="00D609D9"/>
    <w:rsid w:val="00D60D22"/>
    <w:rsid w:val="00D60DC8"/>
    <w:rsid w:val="00D6102B"/>
    <w:rsid w:val="00D610A0"/>
    <w:rsid w:val="00D610C5"/>
    <w:rsid w:val="00D61170"/>
    <w:rsid w:val="00D611A7"/>
    <w:rsid w:val="00D611C4"/>
    <w:rsid w:val="00D612F4"/>
    <w:rsid w:val="00D6131E"/>
    <w:rsid w:val="00D61353"/>
    <w:rsid w:val="00D613E6"/>
    <w:rsid w:val="00D61464"/>
    <w:rsid w:val="00D6149F"/>
    <w:rsid w:val="00D614BE"/>
    <w:rsid w:val="00D6154A"/>
    <w:rsid w:val="00D61562"/>
    <w:rsid w:val="00D616ED"/>
    <w:rsid w:val="00D6181A"/>
    <w:rsid w:val="00D619F4"/>
    <w:rsid w:val="00D61B90"/>
    <w:rsid w:val="00D61BA3"/>
    <w:rsid w:val="00D61BD3"/>
    <w:rsid w:val="00D61C34"/>
    <w:rsid w:val="00D61C37"/>
    <w:rsid w:val="00D61F16"/>
    <w:rsid w:val="00D61FC5"/>
    <w:rsid w:val="00D61FF5"/>
    <w:rsid w:val="00D6229F"/>
    <w:rsid w:val="00D62687"/>
    <w:rsid w:val="00D62835"/>
    <w:rsid w:val="00D6284C"/>
    <w:rsid w:val="00D6286E"/>
    <w:rsid w:val="00D628C2"/>
    <w:rsid w:val="00D62934"/>
    <w:rsid w:val="00D62B76"/>
    <w:rsid w:val="00D62C05"/>
    <w:rsid w:val="00D62C18"/>
    <w:rsid w:val="00D62C82"/>
    <w:rsid w:val="00D62D8E"/>
    <w:rsid w:val="00D62EAA"/>
    <w:rsid w:val="00D631F1"/>
    <w:rsid w:val="00D6325B"/>
    <w:rsid w:val="00D63359"/>
    <w:rsid w:val="00D6345A"/>
    <w:rsid w:val="00D634B2"/>
    <w:rsid w:val="00D635FB"/>
    <w:rsid w:val="00D6384C"/>
    <w:rsid w:val="00D638EA"/>
    <w:rsid w:val="00D63939"/>
    <w:rsid w:val="00D639D0"/>
    <w:rsid w:val="00D63A2D"/>
    <w:rsid w:val="00D63A53"/>
    <w:rsid w:val="00D63A78"/>
    <w:rsid w:val="00D63B42"/>
    <w:rsid w:val="00D63D8F"/>
    <w:rsid w:val="00D63E1A"/>
    <w:rsid w:val="00D63FB5"/>
    <w:rsid w:val="00D63FC6"/>
    <w:rsid w:val="00D64228"/>
    <w:rsid w:val="00D64334"/>
    <w:rsid w:val="00D64438"/>
    <w:rsid w:val="00D64580"/>
    <w:rsid w:val="00D646DE"/>
    <w:rsid w:val="00D646FC"/>
    <w:rsid w:val="00D64872"/>
    <w:rsid w:val="00D64A7D"/>
    <w:rsid w:val="00D64A8B"/>
    <w:rsid w:val="00D64DAA"/>
    <w:rsid w:val="00D652D8"/>
    <w:rsid w:val="00D65461"/>
    <w:rsid w:val="00D65490"/>
    <w:rsid w:val="00D65503"/>
    <w:rsid w:val="00D655D6"/>
    <w:rsid w:val="00D65900"/>
    <w:rsid w:val="00D65AD4"/>
    <w:rsid w:val="00D65B5C"/>
    <w:rsid w:val="00D65C26"/>
    <w:rsid w:val="00D65D08"/>
    <w:rsid w:val="00D65D9A"/>
    <w:rsid w:val="00D65DFE"/>
    <w:rsid w:val="00D65ED8"/>
    <w:rsid w:val="00D65EFE"/>
    <w:rsid w:val="00D66305"/>
    <w:rsid w:val="00D663A6"/>
    <w:rsid w:val="00D664D4"/>
    <w:rsid w:val="00D6663A"/>
    <w:rsid w:val="00D66804"/>
    <w:rsid w:val="00D6686B"/>
    <w:rsid w:val="00D66958"/>
    <w:rsid w:val="00D66A01"/>
    <w:rsid w:val="00D66A1C"/>
    <w:rsid w:val="00D66D3A"/>
    <w:rsid w:val="00D66FCE"/>
    <w:rsid w:val="00D6703A"/>
    <w:rsid w:val="00D67453"/>
    <w:rsid w:val="00D67532"/>
    <w:rsid w:val="00D6762B"/>
    <w:rsid w:val="00D67779"/>
    <w:rsid w:val="00D677A9"/>
    <w:rsid w:val="00D67A47"/>
    <w:rsid w:val="00D67D9C"/>
    <w:rsid w:val="00D67E3D"/>
    <w:rsid w:val="00D67E44"/>
    <w:rsid w:val="00D67F0D"/>
    <w:rsid w:val="00D67F75"/>
    <w:rsid w:val="00D70040"/>
    <w:rsid w:val="00D704E4"/>
    <w:rsid w:val="00D705A0"/>
    <w:rsid w:val="00D7060A"/>
    <w:rsid w:val="00D7066C"/>
    <w:rsid w:val="00D70AC9"/>
    <w:rsid w:val="00D70CEC"/>
    <w:rsid w:val="00D70CFF"/>
    <w:rsid w:val="00D70F29"/>
    <w:rsid w:val="00D71158"/>
    <w:rsid w:val="00D7119A"/>
    <w:rsid w:val="00D712DC"/>
    <w:rsid w:val="00D7151D"/>
    <w:rsid w:val="00D71731"/>
    <w:rsid w:val="00D71847"/>
    <w:rsid w:val="00D71883"/>
    <w:rsid w:val="00D718A0"/>
    <w:rsid w:val="00D718EA"/>
    <w:rsid w:val="00D71A51"/>
    <w:rsid w:val="00D71AD0"/>
    <w:rsid w:val="00D71F20"/>
    <w:rsid w:val="00D71FA9"/>
    <w:rsid w:val="00D7206F"/>
    <w:rsid w:val="00D720EC"/>
    <w:rsid w:val="00D72191"/>
    <w:rsid w:val="00D721BB"/>
    <w:rsid w:val="00D723FA"/>
    <w:rsid w:val="00D72517"/>
    <w:rsid w:val="00D726CB"/>
    <w:rsid w:val="00D727CF"/>
    <w:rsid w:val="00D7282A"/>
    <w:rsid w:val="00D72859"/>
    <w:rsid w:val="00D728CD"/>
    <w:rsid w:val="00D72E00"/>
    <w:rsid w:val="00D72EDA"/>
    <w:rsid w:val="00D7305B"/>
    <w:rsid w:val="00D732C1"/>
    <w:rsid w:val="00D733D8"/>
    <w:rsid w:val="00D733EF"/>
    <w:rsid w:val="00D73435"/>
    <w:rsid w:val="00D7343E"/>
    <w:rsid w:val="00D736E6"/>
    <w:rsid w:val="00D73760"/>
    <w:rsid w:val="00D737ED"/>
    <w:rsid w:val="00D738B3"/>
    <w:rsid w:val="00D73915"/>
    <w:rsid w:val="00D73D21"/>
    <w:rsid w:val="00D73E50"/>
    <w:rsid w:val="00D73F57"/>
    <w:rsid w:val="00D74501"/>
    <w:rsid w:val="00D7452C"/>
    <w:rsid w:val="00D74531"/>
    <w:rsid w:val="00D74761"/>
    <w:rsid w:val="00D74805"/>
    <w:rsid w:val="00D74883"/>
    <w:rsid w:val="00D7490B"/>
    <w:rsid w:val="00D74AA6"/>
    <w:rsid w:val="00D74DEA"/>
    <w:rsid w:val="00D74EAE"/>
    <w:rsid w:val="00D75219"/>
    <w:rsid w:val="00D75420"/>
    <w:rsid w:val="00D7542E"/>
    <w:rsid w:val="00D75670"/>
    <w:rsid w:val="00D75677"/>
    <w:rsid w:val="00D757D2"/>
    <w:rsid w:val="00D75AED"/>
    <w:rsid w:val="00D75B04"/>
    <w:rsid w:val="00D75D85"/>
    <w:rsid w:val="00D75DD4"/>
    <w:rsid w:val="00D75ED4"/>
    <w:rsid w:val="00D75F4C"/>
    <w:rsid w:val="00D76189"/>
    <w:rsid w:val="00D761E6"/>
    <w:rsid w:val="00D7626C"/>
    <w:rsid w:val="00D762B2"/>
    <w:rsid w:val="00D7639B"/>
    <w:rsid w:val="00D7645B"/>
    <w:rsid w:val="00D764CA"/>
    <w:rsid w:val="00D7655B"/>
    <w:rsid w:val="00D76584"/>
    <w:rsid w:val="00D76601"/>
    <w:rsid w:val="00D7667F"/>
    <w:rsid w:val="00D76774"/>
    <w:rsid w:val="00D76C00"/>
    <w:rsid w:val="00D76CD9"/>
    <w:rsid w:val="00D76D24"/>
    <w:rsid w:val="00D76DC6"/>
    <w:rsid w:val="00D76E65"/>
    <w:rsid w:val="00D76F05"/>
    <w:rsid w:val="00D770AB"/>
    <w:rsid w:val="00D77243"/>
    <w:rsid w:val="00D77249"/>
    <w:rsid w:val="00D773D8"/>
    <w:rsid w:val="00D7745A"/>
    <w:rsid w:val="00D775AF"/>
    <w:rsid w:val="00D775D5"/>
    <w:rsid w:val="00D77683"/>
    <w:rsid w:val="00D7779F"/>
    <w:rsid w:val="00D77A68"/>
    <w:rsid w:val="00D77B70"/>
    <w:rsid w:val="00D77EAA"/>
    <w:rsid w:val="00D77FBA"/>
    <w:rsid w:val="00D80052"/>
    <w:rsid w:val="00D803D7"/>
    <w:rsid w:val="00D80491"/>
    <w:rsid w:val="00D804B6"/>
    <w:rsid w:val="00D80786"/>
    <w:rsid w:val="00D80792"/>
    <w:rsid w:val="00D80832"/>
    <w:rsid w:val="00D8094C"/>
    <w:rsid w:val="00D80A0F"/>
    <w:rsid w:val="00D80A8C"/>
    <w:rsid w:val="00D81013"/>
    <w:rsid w:val="00D81186"/>
    <w:rsid w:val="00D81458"/>
    <w:rsid w:val="00D814AD"/>
    <w:rsid w:val="00D81850"/>
    <w:rsid w:val="00D819D0"/>
    <w:rsid w:val="00D81B81"/>
    <w:rsid w:val="00D81CC5"/>
    <w:rsid w:val="00D81E4C"/>
    <w:rsid w:val="00D81EF7"/>
    <w:rsid w:val="00D8206C"/>
    <w:rsid w:val="00D8223E"/>
    <w:rsid w:val="00D82241"/>
    <w:rsid w:val="00D8226B"/>
    <w:rsid w:val="00D8227C"/>
    <w:rsid w:val="00D8244B"/>
    <w:rsid w:val="00D82477"/>
    <w:rsid w:val="00D8262E"/>
    <w:rsid w:val="00D82A76"/>
    <w:rsid w:val="00D82B30"/>
    <w:rsid w:val="00D82BCC"/>
    <w:rsid w:val="00D82EFA"/>
    <w:rsid w:val="00D8308B"/>
    <w:rsid w:val="00D83451"/>
    <w:rsid w:val="00D8346E"/>
    <w:rsid w:val="00D834BC"/>
    <w:rsid w:val="00D83732"/>
    <w:rsid w:val="00D83809"/>
    <w:rsid w:val="00D83AED"/>
    <w:rsid w:val="00D83B0E"/>
    <w:rsid w:val="00D83C18"/>
    <w:rsid w:val="00D83DF5"/>
    <w:rsid w:val="00D83F80"/>
    <w:rsid w:val="00D840A1"/>
    <w:rsid w:val="00D840E3"/>
    <w:rsid w:val="00D840F9"/>
    <w:rsid w:val="00D841C4"/>
    <w:rsid w:val="00D8427E"/>
    <w:rsid w:val="00D84569"/>
    <w:rsid w:val="00D845E6"/>
    <w:rsid w:val="00D84714"/>
    <w:rsid w:val="00D849A3"/>
    <w:rsid w:val="00D849FB"/>
    <w:rsid w:val="00D84A8D"/>
    <w:rsid w:val="00D84ACA"/>
    <w:rsid w:val="00D84AEF"/>
    <w:rsid w:val="00D84AFD"/>
    <w:rsid w:val="00D84D27"/>
    <w:rsid w:val="00D84FCA"/>
    <w:rsid w:val="00D856C9"/>
    <w:rsid w:val="00D85795"/>
    <w:rsid w:val="00D85A92"/>
    <w:rsid w:val="00D85AAB"/>
    <w:rsid w:val="00D85B3E"/>
    <w:rsid w:val="00D85B49"/>
    <w:rsid w:val="00D85B86"/>
    <w:rsid w:val="00D85E9E"/>
    <w:rsid w:val="00D85EC2"/>
    <w:rsid w:val="00D85F98"/>
    <w:rsid w:val="00D86000"/>
    <w:rsid w:val="00D861EB"/>
    <w:rsid w:val="00D863BD"/>
    <w:rsid w:val="00D86526"/>
    <w:rsid w:val="00D867BA"/>
    <w:rsid w:val="00D868EC"/>
    <w:rsid w:val="00D86C25"/>
    <w:rsid w:val="00D86D18"/>
    <w:rsid w:val="00D86D49"/>
    <w:rsid w:val="00D86D77"/>
    <w:rsid w:val="00D86D9D"/>
    <w:rsid w:val="00D86DAB"/>
    <w:rsid w:val="00D86F75"/>
    <w:rsid w:val="00D86FAC"/>
    <w:rsid w:val="00D87013"/>
    <w:rsid w:val="00D873C4"/>
    <w:rsid w:val="00D87A1D"/>
    <w:rsid w:val="00D87E7F"/>
    <w:rsid w:val="00D87EEE"/>
    <w:rsid w:val="00D87F34"/>
    <w:rsid w:val="00D87F42"/>
    <w:rsid w:val="00D87F69"/>
    <w:rsid w:val="00D87FED"/>
    <w:rsid w:val="00D90034"/>
    <w:rsid w:val="00D90085"/>
    <w:rsid w:val="00D900DE"/>
    <w:rsid w:val="00D90169"/>
    <w:rsid w:val="00D901DD"/>
    <w:rsid w:val="00D90250"/>
    <w:rsid w:val="00D902AC"/>
    <w:rsid w:val="00D902F2"/>
    <w:rsid w:val="00D905C0"/>
    <w:rsid w:val="00D90676"/>
    <w:rsid w:val="00D909C6"/>
    <w:rsid w:val="00D909FF"/>
    <w:rsid w:val="00D90A50"/>
    <w:rsid w:val="00D90B97"/>
    <w:rsid w:val="00D90BAF"/>
    <w:rsid w:val="00D90BEE"/>
    <w:rsid w:val="00D90C1B"/>
    <w:rsid w:val="00D90CBE"/>
    <w:rsid w:val="00D90CEB"/>
    <w:rsid w:val="00D90DA2"/>
    <w:rsid w:val="00D90E13"/>
    <w:rsid w:val="00D90E31"/>
    <w:rsid w:val="00D90F24"/>
    <w:rsid w:val="00D90F41"/>
    <w:rsid w:val="00D910BC"/>
    <w:rsid w:val="00D91416"/>
    <w:rsid w:val="00D91720"/>
    <w:rsid w:val="00D9184D"/>
    <w:rsid w:val="00D91CBB"/>
    <w:rsid w:val="00D91FEE"/>
    <w:rsid w:val="00D9203B"/>
    <w:rsid w:val="00D921E4"/>
    <w:rsid w:val="00D92222"/>
    <w:rsid w:val="00D9231D"/>
    <w:rsid w:val="00D92377"/>
    <w:rsid w:val="00D92484"/>
    <w:rsid w:val="00D92674"/>
    <w:rsid w:val="00D92740"/>
    <w:rsid w:val="00D929ED"/>
    <w:rsid w:val="00D92A96"/>
    <w:rsid w:val="00D92F2C"/>
    <w:rsid w:val="00D9335D"/>
    <w:rsid w:val="00D933DC"/>
    <w:rsid w:val="00D933FB"/>
    <w:rsid w:val="00D936BC"/>
    <w:rsid w:val="00D937EE"/>
    <w:rsid w:val="00D937F3"/>
    <w:rsid w:val="00D939F9"/>
    <w:rsid w:val="00D93C9C"/>
    <w:rsid w:val="00D93E09"/>
    <w:rsid w:val="00D93FB0"/>
    <w:rsid w:val="00D94142"/>
    <w:rsid w:val="00D941A3"/>
    <w:rsid w:val="00D942DF"/>
    <w:rsid w:val="00D94337"/>
    <w:rsid w:val="00D94615"/>
    <w:rsid w:val="00D946C1"/>
    <w:rsid w:val="00D9479C"/>
    <w:rsid w:val="00D9480A"/>
    <w:rsid w:val="00D94904"/>
    <w:rsid w:val="00D9492D"/>
    <w:rsid w:val="00D94973"/>
    <w:rsid w:val="00D94A02"/>
    <w:rsid w:val="00D94B85"/>
    <w:rsid w:val="00D94DB2"/>
    <w:rsid w:val="00D94E73"/>
    <w:rsid w:val="00D94F33"/>
    <w:rsid w:val="00D94FCF"/>
    <w:rsid w:val="00D94FF0"/>
    <w:rsid w:val="00D951EE"/>
    <w:rsid w:val="00D9529A"/>
    <w:rsid w:val="00D95378"/>
    <w:rsid w:val="00D953BF"/>
    <w:rsid w:val="00D9550B"/>
    <w:rsid w:val="00D955C9"/>
    <w:rsid w:val="00D955CC"/>
    <w:rsid w:val="00D956A1"/>
    <w:rsid w:val="00D95A84"/>
    <w:rsid w:val="00D95A99"/>
    <w:rsid w:val="00D95A9A"/>
    <w:rsid w:val="00D9648A"/>
    <w:rsid w:val="00D9669C"/>
    <w:rsid w:val="00D966D2"/>
    <w:rsid w:val="00D9696F"/>
    <w:rsid w:val="00D969CF"/>
    <w:rsid w:val="00D96A5C"/>
    <w:rsid w:val="00D96B9F"/>
    <w:rsid w:val="00D96C3B"/>
    <w:rsid w:val="00D96D6B"/>
    <w:rsid w:val="00D96E63"/>
    <w:rsid w:val="00D96EF7"/>
    <w:rsid w:val="00D96F68"/>
    <w:rsid w:val="00D97122"/>
    <w:rsid w:val="00D97209"/>
    <w:rsid w:val="00D9757A"/>
    <w:rsid w:val="00D9761A"/>
    <w:rsid w:val="00D97ED9"/>
    <w:rsid w:val="00D97F2D"/>
    <w:rsid w:val="00DA0126"/>
    <w:rsid w:val="00DA02BE"/>
    <w:rsid w:val="00DA03A9"/>
    <w:rsid w:val="00DA03F8"/>
    <w:rsid w:val="00DA0C06"/>
    <w:rsid w:val="00DA12B9"/>
    <w:rsid w:val="00DA1426"/>
    <w:rsid w:val="00DA155D"/>
    <w:rsid w:val="00DA19E8"/>
    <w:rsid w:val="00DA1AE3"/>
    <w:rsid w:val="00DA1B48"/>
    <w:rsid w:val="00DA1CC0"/>
    <w:rsid w:val="00DA21E1"/>
    <w:rsid w:val="00DA234C"/>
    <w:rsid w:val="00DA234E"/>
    <w:rsid w:val="00DA23F8"/>
    <w:rsid w:val="00DA2446"/>
    <w:rsid w:val="00DA25E6"/>
    <w:rsid w:val="00DA2676"/>
    <w:rsid w:val="00DA26B7"/>
    <w:rsid w:val="00DA2A44"/>
    <w:rsid w:val="00DA2ADE"/>
    <w:rsid w:val="00DA2AF3"/>
    <w:rsid w:val="00DA2CB4"/>
    <w:rsid w:val="00DA2EA8"/>
    <w:rsid w:val="00DA2FAF"/>
    <w:rsid w:val="00DA2FDD"/>
    <w:rsid w:val="00DA3296"/>
    <w:rsid w:val="00DA32E7"/>
    <w:rsid w:val="00DA3544"/>
    <w:rsid w:val="00DA365C"/>
    <w:rsid w:val="00DA3AC1"/>
    <w:rsid w:val="00DA3ADC"/>
    <w:rsid w:val="00DA3C94"/>
    <w:rsid w:val="00DA3D15"/>
    <w:rsid w:val="00DA3E71"/>
    <w:rsid w:val="00DA3EC0"/>
    <w:rsid w:val="00DA3F4B"/>
    <w:rsid w:val="00DA4015"/>
    <w:rsid w:val="00DA4159"/>
    <w:rsid w:val="00DA41A5"/>
    <w:rsid w:val="00DA4294"/>
    <w:rsid w:val="00DA4352"/>
    <w:rsid w:val="00DA442A"/>
    <w:rsid w:val="00DA44E6"/>
    <w:rsid w:val="00DA46A4"/>
    <w:rsid w:val="00DA48EC"/>
    <w:rsid w:val="00DA4A08"/>
    <w:rsid w:val="00DA4A54"/>
    <w:rsid w:val="00DA4A70"/>
    <w:rsid w:val="00DA4A8B"/>
    <w:rsid w:val="00DA4ACA"/>
    <w:rsid w:val="00DA4C3A"/>
    <w:rsid w:val="00DA4DDF"/>
    <w:rsid w:val="00DA4E6E"/>
    <w:rsid w:val="00DA4FC0"/>
    <w:rsid w:val="00DA5166"/>
    <w:rsid w:val="00DA5188"/>
    <w:rsid w:val="00DA5542"/>
    <w:rsid w:val="00DA57D9"/>
    <w:rsid w:val="00DA5884"/>
    <w:rsid w:val="00DA58E2"/>
    <w:rsid w:val="00DA5D0B"/>
    <w:rsid w:val="00DA5E5E"/>
    <w:rsid w:val="00DA5E7A"/>
    <w:rsid w:val="00DA5EA2"/>
    <w:rsid w:val="00DA6196"/>
    <w:rsid w:val="00DA642B"/>
    <w:rsid w:val="00DA6536"/>
    <w:rsid w:val="00DA65EA"/>
    <w:rsid w:val="00DA6729"/>
    <w:rsid w:val="00DA6737"/>
    <w:rsid w:val="00DA6809"/>
    <w:rsid w:val="00DA688C"/>
    <w:rsid w:val="00DA693D"/>
    <w:rsid w:val="00DA6A3E"/>
    <w:rsid w:val="00DA6BB7"/>
    <w:rsid w:val="00DA6CB2"/>
    <w:rsid w:val="00DA6F3D"/>
    <w:rsid w:val="00DA7012"/>
    <w:rsid w:val="00DA70CF"/>
    <w:rsid w:val="00DA718F"/>
    <w:rsid w:val="00DA72EB"/>
    <w:rsid w:val="00DA76AD"/>
    <w:rsid w:val="00DA770A"/>
    <w:rsid w:val="00DA771A"/>
    <w:rsid w:val="00DA7864"/>
    <w:rsid w:val="00DA7A46"/>
    <w:rsid w:val="00DA7A84"/>
    <w:rsid w:val="00DA7EC2"/>
    <w:rsid w:val="00DA7EF4"/>
    <w:rsid w:val="00DB0194"/>
    <w:rsid w:val="00DB03B6"/>
    <w:rsid w:val="00DB0428"/>
    <w:rsid w:val="00DB049A"/>
    <w:rsid w:val="00DB0785"/>
    <w:rsid w:val="00DB09A3"/>
    <w:rsid w:val="00DB0A3A"/>
    <w:rsid w:val="00DB0DD6"/>
    <w:rsid w:val="00DB0EDA"/>
    <w:rsid w:val="00DB13ED"/>
    <w:rsid w:val="00DB1443"/>
    <w:rsid w:val="00DB167D"/>
    <w:rsid w:val="00DB1781"/>
    <w:rsid w:val="00DB18DE"/>
    <w:rsid w:val="00DB193B"/>
    <w:rsid w:val="00DB1951"/>
    <w:rsid w:val="00DB1C64"/>
    <w:rsid w:val="00DB1F70"/>
    <w:rsid w:val="00DB1FD8"/>
    <w:rsid w:val="00DB2007"/>
    <w:rsid w:val="00DB2025"/>
    <w:rsid w:val="00DB20D5"/>
    <w:rsid w:val="00DB224E"/>
    <w:rsid w:val="00DB22AB"/>
    <w:rsid w:val="00DB239A"/>
    <w:rsid w:val="00DB23E5"/>
    <w:rsid w:val="00DB2473"/>
    <w:rsid w:val="00DB27A8"/>
    <w:rsid w:val="00DB2A31"/>
    <w:rsid w:val="00DB2A9A"/>
    <w:rsid w:val="00DB2C52"/>
    <w:rsid w:val="00DB2C71"/>
    <w:rsid w:val="00DB2D05"/>
    <w:rsid w:val="00DB3343"/>
    <w:rsid w:val="00DB36DD"/>
    <w:rsid w:val="00DB3798"/>
    <w:rsid w:val="00DB379E"/>
    <w:rsid w:val="00DB37A9"/>
    <w:rsid w:val="00DB38DF"/>
    <w:rsid w:val="00DB38F8"/>
    <w:rsid w:val="00DB3935"/>
    <w:rsid w:val="00DB3A2B"/>
    <w:rsid w:val="00DB3CA7"/>
    <w:rsid w:val="00DB3D98"/>
    <w:rsid w:val="00DB3DF4"/>
    <w:rsid w:val="00DB3EFE"/>
    <w:rsid w:val="00DB41F9"/>
    <w:rsid w:val="00DB42DE"/>
    <w:rsid w:val="00DB4413"/>
    <w:rsid w:val="00DB4417"/>
    <w:rsid w:val="00DB4428"/>
    <w:rsid w:val="00DB4626"/>
    <w:rsid w:val="00DB49B3"/>
    <w:rsid w:val="00DB49DF"/>
    <w:rsid w:val="00DB4A60"/>
    <w:rsid w:val="00DB4AA3"/>
    <w:rsid w:val="00DB4BAF"/>
    <w:rsid w:val="00DB4C4B"/>
    <w:rsid w:val="00DB4C56"/>
    <w:rsid w:val="00DB4E55"/>
    <w:rsid w:val="00DB4F03"/>
    <w:rsid w:val="00DB4FC8"/>
    <w:rsid w:val="00DB4FD3"/>
    <w:rsid w:val="00DB504E"/>
    <w:rsid w:val="00DB5066"/>
    <w:rsid w:val="00DB5240"/>
    <w:rsid w:val="00DB5341"/>
    <w:rsid w:val="00DB55CB"/>
    <w:rsid w:val="00DB5774"/>
    <w:rsid w:val="00DB577E"/>
    <w:rsid w:val="00DB59FE"/>
    <w:rsid w:val="00DB5A03"/>
    <w:rsid w:val="00DB5C25"/>
    <w:rsid w:val="00DB5C2E"/>
    <w:rsid w:val="00DB5E3C"/>
    <w:rsid w:val="00DB5E7B"/>
    <w:rsid w:val="00DB5EB5"/>
    <w:rsid w:val="00DB5FEF"/>
    <w:rsid w:val="00DB62A5"/>
    <w:rsid w:val="00DB659D"/>
    <w:rsid w:val="00DB6753"/>
    <w:rsid w:val="00DB68FC"/>
    <w:rsid w:val="00DB6925"/>
    <w:rsid w:val="00DB6C9A"/>
    <w:rsid w:val="00DB6D2A"/>
    <w:rsid w:val="00DB6EDB"/>
    <w:rsid w:val="00DB7240"/>
    <w:rsid w:val="00DB7295"/>
    <w:rsid w:val="00DB7483"/>
    <w:rsid w:val="00DB767D"/>
    <w:rsid w:val="00DB77E4"/>
    <w:rsid w:val="00DB7817"/>
    <w:rsid w:val="00DB7966"/>
    <w:rsid w:val="00DB7988"/>
    <w:rsid w:val="00DB7A48"/>
    <w:rsid w:val="00DB7AE5"/>
    <w:rsid w:val="00DB7B69"/>
    <w:rsid w:val="00DB7C55"/>
    <w:rsid w:val="00DB7CC4"/>
    <w:rsid w:val="00DB7E87"/>
    <w:rsid w:val="00DB7E8D"/>
    <w:rsid w:val="00DC010A"/>
    <w:rsid w:val="00DC0121"/>
    <w:rsid w:val="00DC014D"/>
    <w:rsid w:val="00DC044B"/>
    <w:rsid w:val="00DC04CA"/>
    <w:rsid w:val="00DC0617"/>
    <w:rsid w:val="00DC06D6"/>
    <w:rsid w:val="00DC07DB"/>
    <w:rsid w:val="00DC0C7D"/>
    <w:rsid w:val="00DC0E29"/>
    <w:rsid w:val="00DC100C"/>
    <w:rsid w:val="00DC123C"/>
    <w:rsid w:val="00DC1303"/>
    <w:rsid w:val="00DC1404"/>
    <w:rsid w:val="00DC192F"/>
    <w:rsid w:val="00DC19EE"/>
    <w:rsid w:val="00DC1AF8"/>
    <w:rsid w:val="00DC1D79"/>
    <w:rsid w:val="00DC1E77"/>
    <w:rsid w:val="00DC1EC8"/>
    <w:rsid w:val="00DC208D"/>
    <w:rsid w:val="00DC226C"/>
    <w:rsid w:val="00DC22B2"/>
    <w:rsid w:val="00DC2660"/>
    <w:rsid w:val="00DC2780"/>
    <w:rsid w:val="00DC2782"/>
    <w:rsid w:val="00DC27B5"/>
    <w:rsid w:val="00DC2C12"/>
    <w:rsid w:val="00DC2C26"/>
    <w:rsid w:val="00DC2E19"/>
    <w:rsid w:val="00DC30DC"/>
    <w:rsid w:val="00DC316B"/>
    <w:rsid w:val="00DC318B"/>
    <w:rsid w:val="00DC31A4"/>
    <w:rsid w:val="00DC33C2"/>
    <w:rsid w:val="00DC34A5"/>
    <w:rsid w:val="00DC354E"/>
    <w:rsid w:val="00DC3610"/>
    <w:rsid w:val="00DC3627"/>
    <w:rsid w:val="00DC3662"/>
    <w:rsid w:val="00DC3A2D"/>
    <w:rsid w:val="00DC3AB2"/>
    <w:rsid w:val="00DC3BFD"/>
    <w:rsid w:val="00DC3C61"/>
    <w:rsid w:val="00DC3FBC"/>
    <w:rsid w:val="00DC3FC6"/>
    <w:rsid w:val="00DC40A2"/>
    <w:rsid w:val="00DC4481"/>
    <w:rsid w:val="00DC4531"/>
    <w:rsid w:val="00DC4583"/>
    <w:rsid w:val="00DC4A92"/>
    <w:rsid w:val="00DC4DEB"/>
    <w:rsid w:val="00DC4E64"/>
    <w:rsid w:val="00DC52DE"/>
    <w:rsid w:val="00DC56CB"/>
    <w:rsid w:val="00DC5AB7"/>
    <w:rsid w:val="00DC5BB0"/>
    <w:rsid w:val="00DC5D11"/>
    <w:rsid w:val="00DC5E10"/>
    <w:rsid w:val="00DC60DC"/>
    <w:rsid w:val="00DC621C"/>
    <w:rsid w:val="00DC6231"/>
    <w:rsid w:val="00DC6695"/>
    <w:rsid w:val="00DC67A0"/>
    <w:rsid w:val="00DC682C"/>
    <w:rsid w:val="00DC693A"/>
    <w:rsid w:val="00DC6B18"/>
    <w:rsid w:val="00DC6E25"/>
    <w:rsid w:val="00DC7074"/>
    <w:rsid w:val="00DC70A7"/>
    <w:rsid w:val="00DC77BD"/>
    <w:rsid w:val="00DC791E"/>
    <w:rsid w:val="00DC799C"/>
    <w:rsid w:val="00DC7A25"/>
    <w:rsid w:val="00DC7A9D"/>
    <w:rsid w:val="00DC7B30"/>
    <w:rsid w:val="00DC7B9F"/>
    <w:rsid w:val="00DC7CA9"/>
    <w:rsid w:val="00DC7D0E"/>
    <w:rsid w:val="00DC7D32"/>
    <w:rsid w:val="00DC7F31"/>
    <w:rsid w:val="00DD0010"/>
    <w:rsid w:val="00DD004C"/>
    <w:rsid w:val="00DD0326"/>
    <w:rsid w:val="00DD0327"/>
    <w:rsid w:val="00DD0440"/>
    <w:rsid w:val="00DD044D"/>
    <w:rsid w:val="00DD06DD"/>
    <w:rsid w:val="00DD06FD"/>
    <w:rsid w:val="00DD077C"/>
    <w:rsid w:val="00DD0817"/>
    <w:rsid w:val="00DD0912"/>
    <w:rsid w:val="00DD0B67"/>
    <w:rsid w:val="00DD0CAB"/>
    <w:rsid w:val="00DD0E6A"/>
    <w:rsid w:val="00DD0EA2"/>
    <w:rsid w:val="00DD0EA3"/>
    <w:rsid w:val="00DD1090"/>
    <w:rsid w:val="00DD16C0"/>
    <w:rsid w:val="00DD16F7"/>
    <w:rsid w:val="00DD18D2"/>
    <w:rsid w:val="00DD1C94"/>
    <w:rsid w:val="00DD1D99"/>
    <w:rsid w:val="00DD1E12"/>
    <w:rsid w:val="00DD1F7D"/>
    <w:rsid w:val="00DD24E9"/>
    <w:rsid w:val="00DD271E"/>
    <w:rsid w:val="00DD289F"/>
    <w:rsid w:val="00DD2A22"/>
    <w:rsid w:val="00DD2B14"/>
    <w:rsid w:val="00DD2C63"/>
    <w:rsid w:val="00DD2CBC"/>
    <w:rsid w:val="00DD2D16"/>
    <w:rsid w:val="00DD2E56"/>
    <w:rsid w:val="00DD3176"/>
    <w:rsid w:val="00DD32C2"/>
    <w:rsid w:val="00DD3611"/>
    <w:rsid w:val="00DD375E"/>
    <w:rsid w:val="00DD378C"/>
    <w:rsid w:val="00DD3A1C"/>
    <w:rsid w:val="00DD3AFE"/>
    <w:rsid w:val="00DD3B71"/>
    <w:rsid w:val="00DD42B8"/>
    <w:rsid w:val="00DD43C4"/>
    <w:rsid w:val="00DD4874"/>
    <w:rsid w:val="00DD48A3"/>
    <w:rsid w:val="00DD48ED"/>
    <w:rsid w:val="00DD4A34"/>
    <w:rsid w:val="00DD4A7E"/>
    <w:rsid w:val="00DD4AB2"/>
    <w:rsid w:val="00DD4DAB"/>
    <w:rsid w:val="00DD4EC5"/>
    <w:rsid w:val="00DD51D1"/>
    <w:rsid w:val="00DD524C"/>
    <w:rsid w:val="00DD5351"/>
    <w:rsid w:val="00DD56CD"/>
    <w:rsid w:val="00DD58EB"/>
    <w:rsid w:val="00DD59F3"/>
    <w:rsid w:val="00DD5B3E"/>
    <w:rsid w:val="00DD5DF9"/>
    <w:rsid w:val="00DD5E6B"/>
    <w:rsid w:val="00DD5E93"/>
    <w:rsid w:val="00DD6012"/>
    <w:rsid w:val="00DD601A"/>
    <w:rsid w:val="00DD6066"/>
    <w:rsid w:val="00DD61BD"/>
    <w:rsid w:val="00DD6223"/>
    <w:rsid w:val="00DD6580"/>
    <w:rsid w:val="00DD683C"/>
    <w:rsid w:val="00DD685D"/>
    <w:rsid w:val="00DD6ADB"/>
    <w:rsid w:val="00DD6C13"/>
    <w:rsid w:val="00DD6D15"/>
    <w:rsid w:val="00DD6E2C"/>
    <w:rsid w:val="00DD6EC6"/>
    <w:rsid w:val="00DD710A"/>
    <w:rsid w:val="00DD731A"/>
    <w:rsid w:val="00DD734E"/>
    <w:rsid w:val="00DD7685"/>
    <w:rsid w:val="00DD77B0"/>
    <w:rsid w:val="00DD7C04"/>
    <w:rsid w:val="00DD7E3A"/>
    <w:rsid w:val="00DD7E8D"/>
    <w:rsid w:val="00DD7EE8"/>
    <w:rsid w:val="00DD7F7B"/>
    <w:rsid w:val="00DE01D4"/>
    <w:rsid w:val="00DE032A"/>
    <w:rsid w:val="00DE05F0"/>
    <w:rsid w:val="00DE0B31"/>
    <w:rsid w:val="00DE0D72"/>
    <w:rsid w:val="00DE11CF"/>
    <w:rsid w:val="00DE1248"/>
    <w:rsid w:val="00DE1336"/>
    <w:rsid w:val="00DE1350"/>
    <w:rsid w:val="00DE167B"/>
    <w:rsid w:val="00DE17B7"/>
    <w:rsid w:val="00DE1850"/>
    <w:rsid w:val="00DE1964"/>
    <w:rsid w:val="00DE1AC7"/>
    <w:rsid w:val="00DE1ACD"/>
    <w:rsid w:val="00DE1B07"/>
    <w:rsid w:val="00DE21B6"/>
    <w:rsid w:val="00DE268D"/>
    <w:rsid w:val="00DE27BB"/>
    <w:rsid w:val="00DE2932"/>
    <w:rsid w:val="00DE297F"/>
    <w:rsid w:val="00DE2AB0"/>
    <w:rsid w:val="00DE2B34"/>
    <w:rsid w:val="00DE2DAB"/>
    <w:rsid w:val="00DE2EEC"/>
    <w:rsid w:val="00DE30FC"/>
    <w:rsid w:val="00DE31AF"/>
    <w:rsid w:val="00DE38DA"/>
    <w:rsid w:val="00DE390A"/>
    <w:rsid w:val="00DE3DE1"/>
    <w:rsid w:val="00DE3F16"/>
    <w:rsid w:val="00DE402C"/>
    <w:rsid w:val="00DE4142"/>
    <w:rsid w:val="00DE4496"/>
    <w:rsid w:val="00DE4B32"/>
    <w:rsid w:val="00DE4CD8"/>
    <w:rsid w:val="00DE4D38"/>
    <w:rsid w:val="00DE4EA7"/>
    <w:rsid w:val="00DE51E1"/>
    <w:rsid w:val="00DE523C"/>
    <w:rsid w:val="00DE530E"/>
    <w:rsid w:val="00DE55BE"/>
    <w:rsid w:val="00DE5650"/>
    <w:rsid w:val="00DE56BC"/>
    <w:rsid w:val="00DE58B1"/>
    <w:rsid w:val="00DE5B55"/>
    <w:rsid w:val="00DE5B90"/>
    <w:rsid w:val="00DE5BD0"/>
    <w:rsid w:val="00DE6006"/>
    <w:rsid w:val="00DE60F5"/>
    <w:rsid w:val="00DE619B"/>
    <w:rsid w:val="00DE6DBC"/>
    <w:rsid w:val="00DE6E4D"/>
    <w:rsid w:val="00DE6EEF"/>
    <w:rsid w:val="00DE7540"/>
    <w:rsid w:val="00DE7CC2"/>
    <w:rsid w:val="00DE7F52"/>
    <w:rsid w:val="00DF0086"/>
    <w:rsid w:val="00DF01CF"/>
    <w:rsid w:val="00DF0678"/>
    <w:rsid w:val="00DF06E9"/>
    <w:rsid w:val="00DF0890"/>
    <w:rsid w:val="00DF0D0F"/>
    <w:rsid w:val="00DF0DD3"/>
    <w:rsid w:val="00DF0EC9"/>
    <w:rsid w:val="00DF1180"/>
    <w:rsid w:val="00DF131F"/>
    <w:rsid w:val="00DF16D0"/>
    <w:rsid w:val="00DF173E"/>
    <w:rsid w:val="00DF179A"/>
    <w:rsid w:val="00DF180A"/>
    <w:rsid w:val="00DF1A69"/>
    <w:rsid w:val="00DF1ACD"/>
    <w:rsid w:val="00DF1B16"/>
    <w:rsid w:val="00DF1BE1"/>
    <w:rsid w:val="00DF1BF1"/>
    <w:rsid w:val="00DF1FDD"/>
    <w:rsid w:val="00DF2004"/>
    <w:rsid w:val="00DF22C2"/>
    <w:rsid w:val="00DF22DD"/>
    <w:rsid w:val="00DF22F6"/>
    <w:rsid w:val="00DF24A9"/>
    <w:rsid w:val="00DF254E"/>
    <w:rsid w:val="00DF2749"/>
    <w:rsid w:val="00DF2A44"/>
    <w:rsid w:val="00DF2A4E"/>
    <w:rsid w:val="00DF2B6B"/>
    <w:rsid w:val="00DF2C01"/>
    <w:rsid w:val="00DF2DF5"/>
    <w:rsid w:val="00DF2FF9"/>
    <w:rsid w:val="00DF3003"/>
    <w:rsid w:val="00DF32A3"/>
    <w:rsid w:val="00DF3338"/>
    <w:rsid w:val="00DF36B4"/>
    <w:rsid w:val="00DF3784"/>
    <w:rsid w:val="00DF38B9"/>
    <w:rsid w:val="00DF390B"/>
    <w:rsid w:val="00DF3928"/>
    <w:rsid w:val="00DF3C29"/>
    <w:rsid w:val="00DF3D21"/>
    <w:rsid w:val="00DF3DBC"/>
    <w:rsid w:val="00DF3E29"/>
    <w:rsid w:val="00DF3F21"/>
    <w:rsid w:val="00DF4478"/>
    <w:rsid w:val="00DF44CB"/>
    <w:rsid w:val="00DF45A0"/>
    <w:rsid w:val="00DF45C2"/>
    <w:rsid w:val="00DF4666"/>
    <w:rsid w:val="00DF474D"/>
    <w:rsid w:val="00DF47F8"/>
    <w:rsid w:val="00DF48B5"/>
    <w:rsid w:val="00DF4989"/>
    <w:rsid w:val="00DF4A3C"/>
    <w:rsid w:val="00DF4CA4"/>
    <w:rsid w:val="00DF5152"/>
    <w:rsid w:val="00DF5162"/>
    <w:rsid w:val="00DF5218"/>
    <w:rsid w:val="00DF533E"/>
    <w:rsid w:val="00DF561E"/>
    <w:rsid w:val="00DF56D7"/>
    <w:rsid w:val="00DF589B"/>
    <w:rsid w:val="00DF595E"/>
    <w:rsid w:val="00DF5A89"/>
    <w:rsid w:val="00DF5AAE"/>
    <w:rsid w:val="00DF5B1D"/>
    <w:rsid w:val="00DF5CEE"/>
    <w:rsid w:val="00DF5D41"/>
    <w:rsid w:val="00DF5D6D"/>
    <w:rsid w:val="00DF5DBB"/>
    <w:rsid w:val="00DF5DD5"/>
    <w:rsid w:val="00DF609C"/>
    <w:rsid w:val="00DF6185"/>
    <w:rsid w:val="00DF618E"/>
    <w:rsid w:val="00DF6855"/>
    <w:rsid w:val="00DF691E"/>
    <w:rsid w:val="00DF694E"/>
    <w:rsid w:val="00DF6F8B"/>
    <w:rsid w:val="00DF6FDA"/>
    <w:rsid w:val="00DF71CE"/>
    <w:rsid w:val="00DF725D"/>
    <w:rsid w:val="00DF7273"/>
    <w:rsid w:val="00DF73D5"/>
    <w:rsid w:val="00DF754E"/>
    <w:rsid w:val="00DF76AF"/>
    <w:rsid w:val="00DF772A"/>
    <w:rsid w:val="00DF777F"/>
    <w:rsid w:val="00DF77A4"/>
    <w:rsid w:val="00DF77E9"/>
    <w:rsid w:val="00DF7865"/>
    <w:rsid w:val="00DF792C"/>
    <w:rsid w:val="00DF79B3"/>
    <w:rsid w:val="00DF7A21"/>
    <w:rsid w:val="00DF7AF7"/>
    <w:rsid w:val="00DF7B07"/>
    <w:rsid w:val="00DF7EFA"/>
    <w:rsid w:val="00E00293"/>
    <w:rsid w:val="00E007AB"/>
    <w:rsid w:val="00E0089E"/>
    <w:rsid w:val="00E008C2"/>
    <w:rsid w:val="00E0090A"/>
    <w:rsid w:val="00E00BF1"/>
    <w:rsid w:val="00E00EB0"/>
    <w:rsid w:val="00E00F98"/>
    <w:rsid w:val="00E01334"/>
    <w:rsid w:val="00E015C8"/>
    <w:rsid w:val="00E01A11"/>
    <w:rsid w:val="00E01D91"/>
    <w:rsid w:val="00E020CA"/>
    <w:rsid w:val="00E0226A"/>
    <w:rsid w:val="00E02299"/>
    <w:rsid w:val="00E02440"/>
    <w:rsid w:val="00E02581"/>
    <w:rsid w:val="00E02641"/>
    <w:rsid w:val="00E027D4"/>
    <w:rsid w:val="00E02824"/>
    <w:rsid w:val="00E02836"/>
    <w:rsid w:val="00E0288C"/>
    <w:rsid w:val="00E02947"/>
    <w:rsid w:val="00E02A2C"/>
    <w:rsid w:val="00E02C06"/>
    <w:rsid w:val="00E02C43"/>
    <w:rsid w:val="00E02CDA"/>
    <w:rsid w:val="00E02CFF"/>
    <w:rsid w:val="00E02D44"/>
    <w:rsid w:val="00E02DA6"/>
    <w:rsid w:val="00E02F16"/>
    <w:rsid w:val="00E02F47"/>
    <w:rsid w:val="00E03004"/>
    <w:rsid w:val="00E030CC"/>
    <w:rsid w:val="00E035AF"/>
    <w:rsid w:val="00E035F1"/>
    <w:rsid w:val="00E03653"/>
    <w:rsid w:val="00E0381D"/>
    <w:rsid w:val="00E03865"/>
    <w:rsid w:val="00E0393F"/>
    <w:rsid w:val="00E03E4E"/>
    <w:rsid w:val="00E03FB8"/>
    <w:rsid w:val="00E04246"/>
    <w:rsid w:val="00E045C0"/>
    <w:rsid w:val="00E04608"/>
    <w:rsid w:val="00E04B06"/>
    <w:rsid w:val="00E04C43"/>
    <w:rsid w:val="00E04D3A"/>
    <w:rsid w:val="00E04ECF"/>
    <w:rsid w:val="00E04F2E"/>
    <w:rsid w:val="00E04FCD"/>
    <w:rsid w:val="00E05040"/>
    <w:rsid w:val="00E0522B"/>
    <w:rsid w:val="00E05238"/>
    <w:rsid w:val="00E052AE"/>
    <w:rsid w:val="00E054C6"/>
    <w:rsid w:val="00E056BB"/>
    <w:rsid w:val="00E05796"/>
    <w:rsid w:val="00E05856"/>
    <w:rsid w:val="00E05945"/>
    <w:rsid w:val="00E059F6"/>
    <w:rsid w:val="00E05A55"/>
    <w:rsid w:val="00E05B4D"/>
    <w:rsid w:val="00E06087"/>
    <w:rsid w:val="00E061D4"/>
    <w:rsid w:val="00E06247"/>
    <w:rsid w:val="00E063D5"/>
    <w:rsid w:val="00E0658D"/>
    <w:rsid w:val="00E06774"/>
    <w:rsid w:val="00E0691E"/>
    <w:rsid w:val="00E069AE"/>
    <w:rsid w:val="00E06A02"/>
    <w:rsid w:val="00E06A4B"/>
    <w:rsid w:val="00E06B72"/>
    <w:rsid w:val="00E06C29"/>
    <w:rsid w:val="00E06DBB"/>
    <w:rsid w:val="00E06DF4"/>
    <w:rsid w:val="00E06EDC"/>
    <w:rsid w:val="00E06F1A"/>
    <w:rsid w:val="00E06FBD"/>
    <w:rsid w:val="00E06FD0"/>
    <w:rsid w:val="00E07628"/>
    <w:rsid w:val="00E076D8"/>
    <w:rsid w:val="00E077A5"/>
    <w:rsid w:val="00E07AD5"/>
    <w:rsid w:val="00E07AE1"/>
    <w:rsid w:val="00E07F53"/>
    <w:rsid w:val="00E100B2"/>
    <w:rsid w:val="00E103AD"/>
    <w:rsid w:val="00E10404"/>
    <w:rsid w:val="00E104BA"/>
    <w:rsid w:val="00E107F7"/>
    <w:rsid w:val="00E10844"/>
    <w:rsid w:val="00E1089C"/>
    <w:rsid w:val="00E10A18"/>
    <w:rsid w:val="00E10A1A"/>
    <w:rsid w:val="00E10CCD"/>
    <w:rsid w:val="00E10ECA"/>
    <w:rsid w:val="00E10ED2"/>
    <w:rsid w:val="00E10F86"/>
    <w:rsid w:val="00E10FA4"/>
    <w:rsid w:val="00E111CD"/>
    <w:rsid w:val="00E114C0"/>
    <w:rsid w:val="00E11745"/>
    <w:rsid w:val="00E117E7"/>
    <w:rsid w:val="00E11A7E"/>
    <w:rsid w:val="00E11B17"/>
    <w:rsid w:val="00E1214B"/>
    <w:rsid w:val="00E12200"/>
    <w:rsid w:val="00E12366"/>
    <w:rsid w:val="00E12876"/>
    <w:rsid w:val="00E1287D"/>
    <w:rsid w:val="00E12892"/>
    <w:rsid w:val="00E12968"/>
    <w:rsid w:val="00E129C5"/>
    <w:rsid w:val="00E12A54"/>
    <w:rsid w:val="00E12C96"/>
    <w:rsid w:val="00E12D1D"/>
    <w:rsid w:val="00E12D45"/>
    <w:rsid w:val="00E12DF3"/>
    <w:rsid w:val="00E12E9B"/>
    <w:rsid w:val="00E12F48"/>
    <w:rsid w:val="00E131C3"/>
    <w:rsid w:val="00E131D3"/>
    <w:rsid w:val="00E13688"/>
    <w:rsid w:val="00E13C21"/>
    <w:rsid w:val="00E13D9E"/>
    <w:rsid w:val="00E13E63"/>
    <w:rsid w:val="00E13E7F"/>
    <w:rsid w:val="00E14065"/>
    <w:rsid w:val="00E140BD"/>
    <w:rsid w:val="00E141AC"/>
    <w:rsid w:val="00E141E5"/>
    <w:rsid w:val="00E14476"/>
    <w:rsid w:val="00E145C8"/>
    <w:rsid w:val="00E14619"/>
    <w:rsid w:val="00E1470D"/>
    <w:rsid w:val="00E14754"/>
    <w:rsid w:val="00E14848"/>
    <w:rsid w:val="00E14AE5"/>
    <w:rsid w:val="00E14AF1"/>
    <w:rsid w:val="00E14C09"/>
    <w:rsid w:val="00E1507D"/>
    <w:rsid w:val="00E15308"/>
    <w:rsid w:val="00E15382"/>
    <w:rsid w:val="00E15441"/>
    <w:rsid w:val="00E1544A"/>
    <w:rsid w:val="00E1591A"/>
    <w:rsid w:val="00E15B16"/>
    <w:rsid w:val="00E15BE1"/>
    <w:rsid w:val="00E15FDB"/>
    <w:rsid w:val="00E1603A"/>
    <w:rsid w:val="00E1614D"/>
    <w:rsid w:val="00E161AF"/>
    <w:rsid w:val="00E163ED"/>
    <w:rsid w:val="00E16605"/>
    <w:rsid w:val="00E167EF"/>
    <w:rsid w:val="00E16D09"/>
    <w:rsid w:val="00E16DAC"/>
    <w:rsid w:val="00E16F73"/>
    <w:rsid w:val="00E16F7B"/>
    <w:rsid w:val="00E1775F"/>
    <w:rsid w:val="00E17923"/>
    <w:rsid w:val="00E17A35"/>
    <w:rsid w:val="00E17CC9"/>
    <w:rsid w:val="00E17EF7"/>
    <w:rsid w:val="00E20014"/>
    <w:rsid w:val="00E20040"/>
    <w:rsid w:val="00E201EA"/>
    <w:rsid w:val="00E20968"/>
    <w:rsid w:val="00E209D4"/>
    <w:rsid w:val="00E20A08"/>
    <w:rsid w:val="00E20A2C"/>
    <w:rsid w:val="00E20AE2"/>
    <w:rsid w:val="00E20BF8"/>
    <w:rsid w:val="00E21082"/>
    <w:rsid w:val="00E213F5"/>
    <w:rsid w:val="00E214E3"/>
    <w:rsid w:val="00E214E4"/>
    <w:rsid w:val="00E21519"/>
    <w:rsid w:val="00E215CE"/>
    <w:rsid w:val="00E215E4"/>
    <w:rsid w:val="00E215EF"/>
    <w:rsid w:val="00E216EC"/>
    <w:rsid w:val="00E2175A"/>
    <w:rsid w:val="00E21770"/>
    <w:rsid w:val="00E217F7"/>
    <w:rsid w:val="00E2180E"/>
    <w:rsid w:val="00E218FB"/>
    <w:rsid w:val="00E219E8"/>
    <w:rsid w:val="00E21AC9"/>
    <w:rsid w:val="00E21BD3"/>
    <w:rsid w:val="00E2207F"/>
    <w:rsid w:val="00E220C7"/>
    <w:rsid w:val="00E22144"/>
    <w:rsid w:val="00E221BA"/>
    <w:rsid w:val="00E22359"/>
    <w:rsid w:val="00E223B0"/>
    <w:rsid w:val="00E223EA"/>
    <w:rsid w:val="00E22403"/>
    <w:rsid w:val="00E22478"/>
    <w:rsid w:val="00E225DC"/>
    <w:rsid w:val="00E22634"/>
    <w:rsid w:val="00E22946"/>
    <w:rsid w:val="00E22950"/>
    <w:rsid w:val="00E22A82"/>
    <w:rsid w:val="00E22E63"/>
    <w:rsid w:val="00E22EA7"/>
    <w:rsid w:val="00E22F3B"/>
    <w:rsid w:val="00E22F63"/>
    <w:rsid w:val="00E22F89"/>
    <w:rsid w:val="00E23006"/>
    <w:rsid w:val="00E23048"/>
    <w:rsid w:val="00E23266"/>
    <w:rsid w:val="00E232FF"/>
    <w:rsid w:val="00E23553"/>
    <w:rsid w:val="00E23618"/>
    <w:rsid w:val="00E23660"/>
    <w:rsid w:val="00E2369E"/>
    <w:rsid w:val="00E23731"/>
    <w:rsid w:val="00E238CD"/>
    <w:rsid w:val="00E23A67"/>
    <w:rsid w:val="00E23AB3"/>
    <w:rsid w:val="00E23DD8"/>
    <w:rsid w:val="00E23E46"/>
    <w:rsid w:val="00E23F43"/>
    <w:rsid w:val="00E23F63"/>
    <w:rsid w:val="00E243EA"/>
    <w:rsid w:val="00E2452F"/>
    <w:rsid w:val="00E2462E"/>
    <w:rsid w:val="00E249AF"/>
    <w:rsid w:val="00E249DF"/>
    <w:rsid w:val="00E24B02"/>
    <w:rsid w:val="00E24D17"/>
    <w:rsid w:val="00E24D5C"/>
    <w:rsid w:val="00E24F74"/>
    <w:rsid w:val="00E24FF8"/>
    <w:rsid w:val="00E251B6"/>
    <w:rsid w:val="00E254B5"/>
    <w:rsid w:val="00E2550D"/>
    <w:rsid w:val="00E2568D"/>
    <w:rsid w:val="00E25714"/>
    <w:rsid w:val="00E2575A"/>
    <w:rsid w:val="00E25767"/>
    <w:rsid w:val="00E2576A"/>
    <w:rsid w:val="00E25840"/>
    <w:rsid w:val="00E259F6"/>
    <w:rsid w:val="00E25B43"/>
    <w:rsid w:val="00E25BE2"/>
    <w:rsid w:val="00E25C03"/>
    <w:rsid w:val="00E25C4A"/>
    <w:rsid w:val="00E25CBE"/>
    <w:rsid w:val="00E25D67"/>
    <w:rsid w:val="00E25DD0"/>
    <w:rsid w:val="00E25ECE"/>
    <w:rsid w:val="00E260C3"/>
    <w:rsid w:val="00E260F1"/>
    <w:rsid w:val="00E2618C"/>
    <w:rsid w:val="00E26354"/>
    <w:rsid w:val="00E264AA"/>
    <w:rsid w:val="00E26867"/>
    <w:rsid w:val="00E26CF5"/>
    <w:rsid w:val="00E270AA"/>
    <w:rsid w:val="00E27186"/>
    <w:rsid w:val="00E2769E"/>
    <w:rsid w:val="00E276F0"/>
    <w:rsid w:val="00E277A6"/>
    <w:rsid w:val="00E278E8"/>
    <w:rsid w:val="00E27A9F"/>
    <w:rsid w:val="00E27AD7"/>
    <w:rsid w:val="00E27BCA"/>
    <w:rsid w:val="00E27CD9"/>
    <w:rsid w:val="00E27DE7"/>
    <w:rsid w:val="00E27ECA"/>
    <w:rsid w:val="00E30142"/>
    <w:rsid w:val="00E30422"/>
    <w:rsid w:val="00E304B9"/>
    <w:rsid w:val="00E30678"/>
    <w:rsid w:val="00E308A5"/>
    <w:rsid w:val="00E308E5"/>
    <w:rsid w:val="00E309E2"/>
    <w:rsid w:val="00E30ACF"/>
    <w:rsid w:val="00E30B10"/>
    <w:rsid w:val="00E30B72"/>
    <w:rsid w:val="00E30BC2"/>
    <w:rsid w:val="00E30EAC"/>
    <w:rsid w:val="00E30F46"/>
    <w:rsid w:val="00E30F71"/>
    <w:rsid w:val="00E310A3"/>
    <w:rsid w:val="00E310A5"/>
    <w:rsid w:val="00E31281"/>
    <w:rsid w:val="00E31760"/>
    <w:rsid w:val="00E317DE"/>
    <w:rsid w:val="00E3189D"/>
    <w:rsid w:val="00E318CE"/>
    <w:rsid w:val="00E318E4"/>
    <w:rsid w:val="00E31A03"/>
    <w:rsid w:val="00E31A44"/>
    <w:rsid w:val="00E31A91"/>
    <w:rsid w:val="00E31B72"/>
    <w:rsid w:val="00E31BFF"/>
    <w:rsid w:val="00E31D34"/>
    <w:rsid w:val="00E31D3A"/>
    <w:rsid w:val="00E31DC6"/>
    <w:rsid w:val="00E31E5D"/>
    <w:rsid w:val="00E32077"/>
    <w:rsid w:val="00E320C5"/>
    <w:rsid w:val="00E32149"/>
    <w:rsid w:val="00E324F1"/>
    <w:rsid w:val="00E32669"/>
    <w:rsid w:val="00E32747"/>
    <w:rsid w:val="00E3291F"/>
    <w:rsid w:val="00E329E6"/>
    <w:rsid w:val="00E32A41"/>
    <w:rsid w:val="00E32B63"/>
    <w:rsid w:val="00E32C14"/>
    <w:rsid w:val="00E3313C"/>
    <w:rsid w:val="00E333B8"/>
    <w:rsid w:val="00E334C8"/>
    <w:rsid w:val="00E33865"/>
    <w:rsid w:val="00E33988"/>
    <w:rsid w:val="00E33E27"/>
    <w:rsid w:val="00E33F0A"/>
    <w:rsid w:val="00E33F6A"/>
    <w:rsid w:val="00E33F85"/>
    <w:rsid w:val="00E340F7"/>
    <w:rsid w:val="00E34166"/>
    <w:rsid w:val="00E34474"/>
    <w:rsid w:val="00E3457E"/>
    <w:rsid w:val="00E3473F"/>
    <w:rsid w:val="00E349A7"/>
    <w:rsid w:val="00E349B7"/>
    <w:rsid w:val="00E349CC"/>
    <w:rsid w:val="00E34C1F"/>
    <w:rsid w:val="00E3508A"/>
    <w:rsid w:val="00E353C4"/>
    <w:rsid w:val="00E354F8"/>
    <w:rsid w:val="00E35504"/>
    <w:rsid w:val="00E355F9"/>
    <w:rsid w:val="00E35612"/>
    <w:rsid w:val="00E35647"/>
    <w:rsid w:val="00E35687"/>
    <w:rsid w:val="00E3575E"/>
    <w:rsid w:val="00E35E37"/>
    <w:rsid w:val="00E35F0D"/>
    <w:rsid w:val="00E36215"/>
    <w:rsid w:val="00E36349"/>
    <w:rsid w:val="00E366C9"/>
    <w:rsid w:val="00E36843"/>
    <w:rsid w:val="00E36A41"/>
    <w:rsid w:val="00E36A6A"/>
    <w:rsid w:val="00E36FA2"/>
    <w:rsid w:val="00E3705F"/>
    <w:rsid w:val="00E3740A"/>
    <w:rsid w:val="00E37440"/>
    <w:rsid w:val="00E37723"/>
    <w:rsid w:val="00E378DA"/>
    <w:rsid w:val="00E37995"/>
    <w:rsid w:val="00E37A2B"/>
    <w:rsid w:val="00E37B78"/>
    <w:rsid w:val="00E37DDF"/>
    <w:rsid w:val="00E37E0F"/>
    <w:rsid w:val="00E4016E"/>
    <w:rsid w:val="00E404D3"/>
    <w:rsid w:val="00E404E9"/>
    <w:rsid w:val="00E405D0"/>
    <w:rsid w:val="00E40628"/>
    <w:rsid w:val="00E4080E"/>
    <w:rsid w:val="00E40865"/>
    <w:rsid w:val="00E40896"/>
    <w:rsid w:val="00E4091B"/>
    <w:rsid w:val="00E40B25"/>
    <w:rsid w:val="00E40B8E"/>
    <w:rsid w:val="00E40BAD"/>
    <w:rsid w:val="00E40C36"/>
    <w:rsid w:val="00E40D0B"/>
    <w:rsid w:val="00E40D3F"/>
    <w:rsid w:val="00E40FB6"/>
    <w:rsid w:val="00E41062"/>
    <w:rsid w:val="00E41196"/>
    <w:rsid w:val="00E4120A"/>
    <w:rsid w:val="00E412BF"/>
    <w:rsid w:val="00E41300"/>
    <w:rsid w:val="00E4132F"/>
    <w:rsid w:val="00E4173F"/>
    <w:rsid w:val="00E4196D"/>
    <w:rsid w:val="00E419B1"/>
    <w:rsid w:val="00E41ADD"/>
    <w:rsid w:val="00E41BF7"/>
    <w:rsid w:val="00E41D25"/>
    <w:rsid w:val="00E41D50"/>
    <w:rsid w:val="00E41F07"/>
    <w:rsid w:val="00E41FC3"/>
    <w:rsid w:val="00E4205F"/>
    <w:rsid w:val="00E42269"/>
    <w:rsid w:val="00E426AA"/>
    <w:rsid w:val="00E4282E"/>
    <w:rsid w:val="00E4298D"/>
    <w:rsid w:val="00E42C14"/>
    <w:rsid w:val="00E42E57"/>
    <w:rsid w:val="00E42EB8"/>
    <w:rsid w:val="00E42F8C"/>
    <w:rsid w:val="00E43002"/>
    <w:rsid w:val="00E432A7"/>
    <w:rsid w:val="00E43487"/>
    <w:rsid w:val="00E43498"/>
    <w:rsid w:val="00E434CF"/>
    <w:rsid w:val="00E43801"/>
    <w:rsid w:val="00E43CD6"/>
    <w:rsid w:val="00E43E3C"/>
    <w:rsid w:val="00E43FF3"/>
    <w:rsid w:val="00E44047"/>
    <w:rsid w:val="00E442B3"/>
    <w:rsid w:val="00E4449A"/>
    <w:rsid w:val="00E44639"/>
    <w:rsid w:val="00E449B0"/>
    <w:rsid w:val="00E44CA3"/>
    <w:rsid w:val="00E44EAF"/>
    <w:rsid w:val="00E45037"/>
    <w:rsid w:val="00E45046"/>
    <w:rsid w:val="00E451C5"/>
    <w:rsid w:val="00E4567C"/>
    <w:rsid w:val="00E457E8"/>
    <w:rsid w:val="00E45AA2"/>
    <w:rsid w:val="00E45D74"/>
    <w:rsid w:val="00E45EE3"/>
    <w:rsid w:val="00E45FA3"/>
    <w:rsid w:val="00E4616A"/>
    <w:rsid w:val="00E46181"/>
    <w:rsid w:val="00E4639E"/>
    <w:rsid w:val="00E4654E"/>
    <w:rsid w:val="00E469C0"/>
    <w:rsid w:val="00E46A95"/>
    <w:rsid w:val="00E46B9A"/>
    <w:rsid w:val="00E46BAD"/>
    <w:rsid w:val="00E46E13"/>
    <w:rsid w:val="00E46F75"/>
    <w:rsid w:val="00E4723C"/>
    <w:rsid w:val="00E47292"/>
    <w:rsid w:val="00E47553"/>
    <w:rsid w:val="00E47635"/>
    <w:rsid w:val="00E4766E"/>
    <w:rsid w:val="00E476D6"/>
    <w:rsid w:val="00E476EE"/>
    <w:rsid w:val="00E4778B"/>
    <w:rsid w:val="00E47891"/>
    <w:rsid w:val="00E47B3A"/>
    <w:rsid w:val="00E47B46"/>
    <w:rsid w:val="00E47C91"/>
    <w:rsid w:val="00E47CD3"/>
    <w:rsid w:val="00E50279"/>
    <w:rsid w:val="00E504FF"/>
    <w:rsid w:val="00E506CE"/>
    <w:rsid w:val="00E50754"/>
    <w:rsid w:val="00E509AE"/>
    <w:rsid w:val="00E50AF2"/>
    <w:rsid w:val="00E50D7D"/>
    <w:rsid w:val="00E50E12"/>
    <w:rsid w:val="00E50E3D"/>
    <w:rsid w:val="00E50EBC"/>
    <w:rsid w:val="00E51141"/>
    <w:rsid w:val="00E51347"/>
    <w:rsid w:val="00E51406"/>
    <w:rsid w:val="00E51522"/>
    <w:rsid w:val="00E51535"/>
    <w:rsid w:val="00E5170D"/>
    <w:rsid w:val="00E51772"/>
    <w:rsid w:val="00E518AE"/>
    <w:rsid w:val="00E51ABC"/>
    <w:rsid w:val="00E51BD0"/>
    <w:rsid w:val="00E51D3B"/>
    <w:rsid w:val="00E52005"/>
    <w:rsid w:val="00E52091"/>
    <w:rsid w:val="00E522DE"/>
    <w:rsid w:val="00E52395"/>
    <w:rsid w:val="00E52451"/>
    <w:rsid w:val="00E52477"/>
    <w:rsid w:val="00E52483"/>
    <w:rsid w:val="00E524A4"/>
    <w:rsid w:val="00E5287E"/>
    <w:rsid w:val="00E528D3"/>
    <w:rsid w:val="00E529E4"/>
    <w:rsid w:val="00E52DAF"/>
    <w:rsid w:val="00E52EAC"/>
    <w:rsid w:val="00E53001"/>
    <w:rsid w:val="00E530EF"/>
    <w:rsid w:val="00E53240"/>
    <w:rsid w:val="00E53518"/>
    <w:rsid w:val="00E5376D"/>
    <w:rsid w:val="00E53770"/>
    <w:rsid w:val="00E53B7B"/>
    <w:rsid w:val="00E53BB9"/>
    <w:rsid w:val="00E53C38"/>
    <w:rsid w:val="00E53C54"/>
    <w:rsid w:val="00E53D14"/>
    <w:rsid w:val="00E53E96"/>
    <w:rsid w:val="00E540C1"/>
    <w:rsid w:val="00E54274"/>
    <w:rsid w:val="00E542D5"/>
    <w:rsid w:val="00E546DC"/>
    <w:rsid w:val="00E548A8"/>
    <w:rsid w:val="00E54B8A"/>
    <w:rsid w:val="00E54FAF"/>
    <w:rsid w:val="00E550CB"/>
    <w:rsid w:val="00E55386"/>
    <w:rsid w:val="00E5581D"/>
    <w:rsid w:val="00E55845"/>
    <w:rsid w:val="00E55A10"/>
    <w:rsid w:val="00E55BCC"/>
    <w:rsid w:val="00E55C65"/>
    <w:rsid w:val="00E55DE4"/>
    <w:rsid w:val="00E55E3C"/>
    <w:rsid w:val="00E55F05"/>
    <w:rsid w:val="00E56044"/>
    <w:rsid w:val="00E56360"/>
    <w:rsid w:val="00E566E0"/>
    <w:rsid w:val="00E56751"/>
    <w:rsid w:val="00E56A4A"/>
    <w:rsid w:val="00E56ACB"/>
    <w:rsid w:val="00E56AE6"/>
    <w:rsid w:val="00E56D9C"/>
    <w:rsid w:val="00E57080"/>
    <w:rsid w:val="00E570A8"/>
    <w:rsid w:val="00E57638"/>
    <w:rsid w:val="00E57682"/>
    <w:rsid w:val="00E57B3B"/>
    <w:rsid w:val="00E57C79"/>
    <w:rsid w:val="00E57D4C"/>
    <w:rsid w:val="00E57ED3"/>
    <w:rsid w:val="00E57F5B"/>
    <w:rsid w:val="00E60382"/>
    <w:rsid w:val="00E60878"/>
    <w:rsid w:val="00E608BB"/>
    <w:rsid w:val="00E60A9F"/>
    <w:rsid w:val="00E60EA4"/>
    <w:rsid w:val="00E60EF2"/>
    <w:rsid w:val="00E6113B"/>
    <w:rsid w:val="00E61517"/>
    <w:rsid w:val="00E61551"/>
    <w:rsid w:val="00E616FF"/>
    <w:rsid w:val="00E6184C"/>
    <w:rsid w:val="00E618A0"/>
    <w:rsid w:val="00E618A8"/>
    <w:rsid w:val="00E618D8"/>
    <w:rsid w:val="00E61980"/>
    <w:rsid w:val="00E61AF2"/>
    <w:rsid w:val="00E61AFF"/>
    <w:rsid w:val="00E61C6D"/>
    <w:rsid w:val="00E61DA9"/>
    <w:rsid w:val="00E61F1D"/>
    <w:rsid w:val="00E6203B"/>
    <w:rsid w:val="00E62173"/>
    <w:rsid w:val="00E62431"/>
    <w:rsid w:val="00E624CC"/>
    <w:rsid w:val="00E624F6"/>
    <w:rsid w:val="00E62542"/>
    <w:rsid w:val="00E62699"/>
    <w:rsid w:val="00E62795"/>
    <w:rsid w:val="00E627B5"/>
    <w:rsid w:val="00E627F5"/>
    <w:rsid w:val="00E6285F"/>
    <w:rsid w:val="00E62B8A"/>
    <w:rsid w:val="00E62C29"/>
    <w:rsid w:val="00E62D88"/>
    <w:rsid w:val="00E62DD0"/>
    <w:rsid w:val="00E62FBC"/>
    <w:rsid w:val="00E62FE5"/>
    <w:rsid w:val="00E6330E"/>
    <w:rsid w:val="00E6343F"/>
    <w:rsid w:val="00E634FC"/>
    <w:rsid w:val="00E63571"/>
    <w:rsid w:val="00E63668"/>
    <w:rsid w:val="00E6386B"/>
    <w:rsid w:val="00E63951"/>
    <w:rsid w:val="00E63B54"/>
    <w:rsid w:val="00E63CAB"/>
    <w:rsid w:val="00E63DEE"/>
    <w:rsid w:val="00E63E3F"/>
    <w:rsid w:val="00E63EAD"/>
    <w:rsid w:val="00E64009"/>
    <w:rsid w:val="00E6400A"/>
    <w:rsid w:val="00E641F8"/>
    <w:rsid w:val="00E64464"/>
    <w:rsid w:val="00E644B1"/>
    <w:rsid w:val="00E645F4"/>
    <w:rsid w:val="00E64727"/>
    <w:rsid w:val="00E6478E"/>
    <w:rsid w:val="00E64836"/>
    <w:rsid w:val="00E64A8A"/>
    <w:rsid w:val="00E64B34"/>
    <w:rsid w:val="00E64CBD"/>
    <w:rsid w:val="00E64CCE"/>
    <w:rsid w:val="00E64E18"/>
    <w:rsid w:val="00E64E2F"/>
    <w:rsid w:val="00E65015"/>
    <w:rsid w:val="00E650DB"/>
    <w:rsid w:val="00E651F5"/>
    <w:rsid w:val="00E655BF"/>
    <w:rsid w:val="00E65781"/>
    <w:rsid w:val="00E6582C"/>
    <w:rsid w:val="00E65A29"/>
    <w:rsid w:val="00E65BAB"/>
    <w:rsid w:val="00E65FD2"/>
    <w:rsid w:val="00E6643E"/>
    <w:rsid w:val="00E6658C"/>
    <w:rsid w:val="00E6685C"/>
    <w:rsid w:val="00E668D5"/>
    <w:rsid w:val="00E66978"/>
    <w:rsid w:val="00E66B91"/>
    <w:rsid w:val="00E66D27"/>
    <w:rsid w:val="00E66F70"/>
    <w:rsid w:val="00E6700F"/>
    <w:rsid w:val="00E670E2"/>
    <w:rsid w:val="00E678C6"/>
    <w:rsid w:val="00E67BD5"/>
    <w:rsid w:val="00E67CA9"/>
    <w:rsid w:val="00E67CE7"/>
    <w:rsid w:val="00E67DF5"/>
    <w:rsid w:val="00E67E25"/>
    <w:rsid w:val="00E7032E"/>
    <w:rsid w:val="00E703CB"/>
    <w:rsid w:val="00E705B5"/>
    <w:rsid w:val="00E70790"/>
    <w:rsid w:val="00E707CA"/>
    <w:rsid w:val="00E708D7"/>
    <w:rsid w:val="00E708D8"/>
    <w:rsid w:val="00E708E5"/>
    <w:rsid w:val="00E70931"/>
    <w:rsid w:val="00E70A42"/>
    <w:rsid w:val="00E70AAA"/>
    <w:rsid w:val="00E70AFF"/>
    <w:rsid w:val="00E70C27"/>
    <w:rsid w:val="00E70CCA"/>
    <w:rsid w:val="00E70CE1"/>
    <w:rsid w:val="00E70D9C"/>
    <w:rsid w:val="00E7137D"/>
    <w:rsid w:val="00E71628"/>
    <w:rsid w:val="00E7162C"/>
    <w:rsid w:val="00E7164A"/>
    <w:rsid w:val="00E7169E"/>
    <w:rsid w:val="00E7179E"/>
    <w:rsid w:val="00E717CB"/>
    <w:rsid w:val="00E71828"/>
    <w:rsid w:val="00E718D0"/>
    <w:rsid w:val="00E719CD"/>
    <w:rsid w:val="00E71BA5"/>
    <w:rsid w:val="00E71C2D"/>
    <w:rsid w:val="00E71D22"/>
    <w:rsid w:val="00E71D90"/>
    <w:rsid w:val="00E71E03"/>
    <w:rsid w:val="00E721CD"/>
    <w:rsid w:val="00E721D3"/>
    <w:rsid w:val="00E72243"/>
    <w:rsid w:val="00E7228A"/>
    <w:rsid w:val="00E723B4"/>
    <w:rsid w:val="00E724B1"/>
    <w:rsid w:val="00E7251E"/>
    <w:rsid w:val="00E7272C"/>
    <w:rsid w:val="00E727F4"/>
    <w:rsid w:val="00E7292A"/>
    <w:rsid w:val="00E72939"/>
    <w:rsid w:val="00E729E5"/>
    <w:rsid w:val="00E72A92"/>
    <w:rsid w:val="00E72B94"/>
    <w:rsid w:val="00E72C6D"/>
    <w:rsid w:val="00E72CB2"/>
    <w:rsid w:val="00E72D8A"/>
    <w:rsid w:val="00E72E7C"/>
    <w:rsid w:val="00E730D1"/>
    <w:rsid w:val="00E730F8"/>
    <w:rsid w:val="00E732C4"/>
    <w:rsid w:val="00E7349A"/>
    <w:rsid w:val="00E7353B"/>
    <w:rsid w:val="00E7359A"/>
    <w:rsid w:val="00E735DA"/>
    <w:rsid w:val="00E73666"/>
    <w:rsid w:val="00E73688"/>
    <w:rsid w:val="00E738A5"/>
    <w:rsid w:val="00E73919"/>
    <w:rsid w:val="00E7392F"/>
    <w:rsid w:val="00E739E8"/>
    <w:rsid w:val="00E73BFF"/>
    <w:rsid w:val="00E73C42"/>
    <w:rsid w:val="00E73D89"/>
    <w:rsid w:val="00E73DA1"/>
    <w:rsid w:val="00E73DB5"/>
    <w:rsid w:val="00E73EDE"/>
    <w:rsid w:val="00E74080"/>
    <w:rsid w:val="00E744E0"/>
    <w:rsid w:val="00E74503"/>
    <w:rsid w:val="00E745F3"/>
    <w:rsid w:val="00E749B4"/>
    <w:rsid w:val="00E749C8"/>
    <w:rsid w:val="00E74A7D"/>
    <w:rsid w:val="00E74B7F"/>
    <w:rsid w:val="00E74C51"/>
    <w:rsid w:val="00E74DDE"/>
    <w:rsid w:val="00E74ECF"/>
    <w:rsid w:val="00E750C9"/>
    <w:rsid w:val="00E751DE"/>
    <w:rsid w:val="00E7534F"/>
    <w:rsid w:val="00E75499"/>
    <w:rsid w:val="00E758E2"/>
    <w:rsid w:val="00E76060"/>
    <w:rsid w:val="00E76146"/>
    <w:rsid w:val="00E7621E"/>
    <w:rsid w:val="00E765E6"/>
    <w:rsid w:val="00E76637"/>
    <w:rsid w:val="00E76973"/>
    <w:rsid w:val="00E76C1A"/>
    <w:rsid w:val="00E76E8C"/>
    <w:rsid w:val="00E77153"/>
    <w:rsid w:val="00E77180"/>
    <w:rsid w:val="00E7730F"/>
    <w:rsid w:val="00E775B7"/>
    <w:rsid w:val="00E77720"/>
    <w:rsid w:val="00E77B8D"/>
    <w:rsid w:val="00E77F36"/>
    <w:rsid w:val="00E80039"/>
    <w:rsid w:val="00E80098"/>
    <w:rsid w:val="00E800A4"/>
    <w:rsid w:val="00E8027E"/>
    <w:rsid w:val="00E803DE"/>
    <w:rsid w:val="00E806A3"/>
    <w:rsid w:val="00E80980"/>
    <w:rsid w:val="00E80A47"/>
    <w:rsid w:val="00E80BD6"/>
    <w:rsid w:val="00E80C42"/>
    <w:rsid w:val="00E810D1"/>
    <w:rsid w:val="00E812B9"/>
    <w:rsid w:val="00E813CC"/>
    <w:rsid w:val="00E813D1"/>
    <w:rsid w:val="00E813D6"/>
    <w:rsid w:val="00E81C8C"/>
    <w:rsid w:val="00E81CA7"/>
    <w:rsid w:val="00E8211E"/>
    <w:rsid w:val="00E822A4"/>
    <w:rsid w:val="00E8231A"/>
    <w:rsid w:val="00E8251A"/>
    <w:rsid w:val="00E826B9"/>
    <w:rsid w:val="00E82CAD"/>
    <w:rsid w:val="00E82CB3"/>
    <w:rsid w:val="00E82E06"/>
    <w:rsid w:val="00E82EFE"/>
    <w:rsid w:val="00E82F9C"/>
    <w:rsid w:val="00E8301F"/>
    <w:rsid w:val="00E830DD"/>
    <w:rsid w:val="00E83159"/>
    <w:rsid w:val="00E8330C"/>
    <w:rsid w:val="00E83420"/>
    <w:rsid w:val="00E834F3"/>
    <w:rsid w:val="00E836A2"/>
    <w:rsid w:val="00E837FD"/>
    <w:rsid w:val="00E83839"/>
    <w:rsid w:val="00E83A83"/>
    <w:rsid w:val="00E83B07"/>
    <w:rsid w:val="00E83C1C"/>
    <w:rsid w:val="00E83C98"/>
    <w:rsid w:val="00E83D5D"/>
    <w:rsid w:val="00E83EBE"/>
    <w:rsid w:val="00E840E5"/>
    <w:rsid w:val="00E84156"/>
    <w:rsid w:val="00E841BB"/>
    <w:rsid w:val="00E843F4"/>
    <w:rsid w:val="00E8447B"/>
    <w:rsid w:val="00E84681"/>
    <w:rsid w:val="00E848FF"/>
    <w:rsid w:val="00E84C72"/>
    <w:rsid w:val="00E84DBC"/>
    <w:rsid w:val="00E84EE0"/>
    <w:rsid w:val="00E852BB"/>
    <w:rsid w:val="00E85470"/>
    <w:rsid w:val="00E855CB"/>
    <w:rsid w:val="00E85712"/>
    <w:rsid w:val="00E85B2A"/>
    <w:rsid w:val="00E85B6C"/>
    <w:rsid w:val="00E85CC4"/>
    <w:rsid w:val="00E86083"/>
    <w:rsid w:val="00E8612A"/>
    <w:rsid w:val="00E862C1"/>
    <w:rsid w:val="00E863A3"/>
    <w:rsid w:val="00E8641E"/>
    <w:rsid w:val="00E86460"/>
    <w:rsid w:val="00E864B3"/>
    <w:rsid w:val="00E867BE"/>
    <w:rsid w:val="00E867E1"/>
    <w:rsid w:val="00E86B54"/>
    <w:rsid w:val="00E86BAB"/>
    <w:rsid w:val="00E87276"/>
    <w:rsid w:val="00E87781"/>
    <w:rsid w:val="00E87AD6"/>
    <w:rsid w:val="00E87AD7"/>
    <w:rsid w:val="00E87B9F"/>
    <w:rsid w:val="00E87BC7"/>
    <w:rsid w:val="00E87ED6"/>
    <w:rsid w:val="00E901B6"/>
    <w:rsid w:val="00E902F8"/>
    <w:rsid w:val="00E9033E"/>
    <w:rsid w:val="00E90398"/>
    <w:rsid w:val="00E90440"/>
    <w:rsid w:val="00E904AC"/>
    <w:rsid w:val="00E90642"/>
    <w:rsid w:val="00E906B5"/>
    <w:rsid w:val="00E907E7"/>
    <w:rsid w:val="00E90819"/>
    <w:rsid w:val="00E908E1"/>
    <w:rsid w:val="00E90B87"/>
    <w:rsid w:val="00E90CAA"/>
    <w:rsid w:val="00E90DCA"/>
    <w:rsid w:val="00E90E2D"/>
    <w:rsid w:val="00E913C7"/>
    <w:rsid w:val="00E914AC"/>
    <w:rsid w:val="00E9160C"/>
    <w:rsid w:val="00E91722"/>
    <w:rsid w:val="00E918BA"/>
    <w:rsid w:val="00E91972"/>
    <w:rsid w:val="00E919E9"/>
    <w:rsid w:val="00E91B89"/>
    <w:rsid w:val="00E92040"/>
    <w:rsid w:val="00E9243B"/>
    <w:rsid w:val="00E9245A"/>
    <w:rsid w:val="00E9246B"/>
    <w:rsid w:val="00E92570"/>
    <w:rsid w:val="00E9259E"/>
    <w:rsid w:val="00E925AD"/>
    <w:rsid w:val="00E9267E"/>
    <w:rsid w:val="00E926DF"/>
    <w:rsid w:val="00E9295F"/>
    <w:rsid w:val="00E9297A"/>
    <w:rsid w:val="00E929A8"/>
    <w:rsid w:val="00E92E01"/>
    <w:rsid w:val="00E92E94"/>
    <w:rsid w:val="00E92F1E"/>
    <w:rsid w:val="00E93089"/>
    <w:rsid w:val="00E931F3"/>
    <w:rsid w:val="00E93245"/>
    <w:rsid w:val="00E935FB"/>
    <w:rsid w:val="00E937C2"/>
    <w:rsid w:val="00E93A67"/>
    <w:rsid w:val="00E93B09"/>
    <w:rsid w:val="00E93C4F"/>
    <w:rsid w:val="00E93D1B"/>
    <w:rsid w:val="00E93D2F"/>
    <w:rsid w:val="00E93E3E"/>
    <w:rsid w:val="00E93F23"/>
    <w:rsid w:val="00E9405E"/>
    <w:rsid w:val="00E94307"/>
    <w:rsid w:val="00E943C4"/>
    <w:rsid w:val="00E943EE"/>
    <w:rsid w:val="00E94423"/>
    <w:rsid w:val="00E9446E"/>
    <w:rsid w:val="00E944B4"/>
    <w:rsid w:val="00E9471F"/>
    <w:rsid w:val="00E94836"/>
    <w:rsid w:val="00E94895"/>
    <w:rsid w:val="00E94A4E"/>
    <w:rsid w:val="00E954CB"/>
    <w:rsid w:val="00E95527"/>
    <w:rsid w:val="00E955D2"/>
    <w:rsid w:val="00E956C8"/>
    <w:rsid w:val="00E956FC"/>
    <w:rsid w:val="00E95791"/>
    <w:rsid w:val="00E95824"/>
    <w:rsid w:val="00E95933"/>
    <w:rsid w:val="00E95977"/>
    <w:rsid w:val="00E9598D"/>
    <w:rsid w:val="00E95A22"/>
    <w:rsid w:val="00E95A3A"/>
    <w:rsid w:val="00E95DD3"/>
    <w:rsid w:val="00E9623B"/>
    <w:rsid w:val="00E96344"/>
    <w:rsid w:val="00E96356"/>
    <w:rsid w:val="00E963F8"/>
    <w:rsid w:val="00E96416"/>
    <w:rsid w:val="00E96650"/>
    <w:rsid w:val="00E966DD"/>
    <w:rsid w:val="00E96897"/>
    <w:rsid w:val="00E96937"/>
    <w:rsid w:val="00E969E0"/>
    <w:rsid w:val="00E96DC3"/>
    <w:rsid w:val="00E96E15"/>
    <w:rsid w:val="00E972FC"/>
    <w:rsid w:val="00E9730B"/>
    <w:rsid w:val="00E97639"/>
    <w:rsid w:val="00E978EC"/>
    <w:rsid w:val="00E979A0"/>
    <w:rsid w:val="00E97C0A"/>
    <w:rsid w:val="00E97EE3"/>
    <w:rsid w:val="00E97F16"/>
    <w:rsid w:val="00EA004B"/>
    <w:rsid w:val="00EA0065"/>
    <w:rsid w:val="00EA011E"/>
    <w:rsid w:val="00EA0286"/>
    <w:rsid w:val="00EA03DB"/>
    <w:rsid w:val="00EA0489"/>
    <w:rsid w:val="00EA049E"/>
    <w:rsid w:val="00EA0512"/>
    <w:rsid w:val="00EA09EB"/>
    <w:rsid w:val="00EA0B59"/>
    <w:rsid w:val="00EA0BA8"/>
    <w:rsid w:val="00EA0C0A"/>
    <w:rsid w:val="00EA0D23"/>
    <w:rsid w:val="00EA0E73"/>
    <w:rsid w:val="00EA0ED3"/>
    <w:rsid w:val="00EA10BE"/>
    <w:rsid w:val="00EA1186"/>
    <w:rsid w:val="00EA1357"/>
    <w:rsid w:val="00EA16CF"/>
    <w:rsid w:val="00EA172A"/>
    <w:rsid w:val="00EA19AC"/>
    <w:rsid w:val="00EA19B3"/>
    <w:rsid w:val="00EA1C58"/>
    <w:rsid w:val="00EA1D73"/>
    <w:rsid w:val="00EA1F07"/>
    <w:rsid w:val="00EA2179"/>
    <w:rsid w:val="00EA2181"/>
    <w:rsid w:val="00EA2334"/>
    <w:rsid w:val="00EA23BE"/>
    <w:rsid w:val="00EA25D9"/>
    <w:rsid w:val="00EA260D"/>
    <w:rsid w:val="00EA2812"/>
    <w:rsid w:val="00EA286C"/>
    <w:rsid w:val="00EA2B1E"/>
    <w:rsid w:val="00EA2BB4"/>
    <w:rsid w:val="00EA2C41"/>
    <w:rsid w:val="00EA2C6C"/>
    <w:rsid w:val="00EA2DB5"/>
    <w:rsid w:val="00EA30BA"/>
    <w:rsid w:val="00EA314D"/>
    <w:rsid w:val="00EA3163"/>
    <w:rsid w:val="00EA31D5"/>
    <w:rsid w:val="00EA3274"/>
    <w:rsid w:val="00EA35CF"/>
    <w:rsid w:val="00EA369C"/>
    <w:rsid w:val="00EA36ED"/>
    <w:rsid w:val="00EA38D2"/>
    <w:rsid w:val="00EA39AD"/>
    <w:rsid w:val="00EA3AC2"/>
    <w:rsid w:val="00EA3AC8"/>
    <w:rsid w:val="00EA3AE0"/>
    <w:rsid w:val="00EA3D6B"/>
    <w:rsid w:val="00EA3FA9"/>
    <w:rsid w:val="00EA3FD4"/>
    <w:rsid w:val="00EA4322"/>
    <w:rsid w:val="00EA43AA"/>
    <w:rsid w:val="00EA43F3"/>
    <w:rsid w:val="00EA4465"/>
    <w:rsid w:val="00EA4781"/>
    <w:rsid w:val="00EA4840"/>
    <w:rsid w:val="00EA4A4F"/>
    <w:rsid w:val="00EA4EB3"/>
    <w:rsid w:val="00EA50CE"/>
    <w:rsid w:val="00EA53B5"/>
    <w:rsid w:val="00EA5724"/>
    <w:rsid w:val="00EA5805"/>
    <w:rsid w:val="00EA599B"/>
    <w:rsid w:val="00EA5A49"/>
    <w:rsid w:val="00EA5C41"/>
    <w:rsid w:val="00EA5C57"/>
    <w:rsid w:val="00EA5C75"/>
    <w:rsid w:val="00EA5CAF"/>
    <w:rsid w:val="00EA5CBA"/>
    <w:rsid w:val="00EA6250"/>
    <w:rsid w:val="00EA655E"/>
    <w:rsid w:val="00EA67F0"/>
    <w:rsid w:val="00EA6808"/>
    <w:rsid w:val="00EA6B5C"/>
    <w:rsid w:val="00EA6C87"/>
    <w:rsid w:val="00EA6D35"/>
    <w:rsid w:val="00EA6EEB"/>
    <w:rsid w:val="00EA70D0"/>
    <w:rsid w:val="00EA749B"/>
    <w:rsid w:val="00EA74AE"/>
    <w:rsid w:val="00EA7518"/>
    <w:rsid w:val="00EA7570"/>
    <w:rsid w:val="00EA7CD2"/>
    <w:rsid w:val="00EA7F12"/>
    <w:rsid w:val="00EB01F9"/>
    <w:rsid w:val="00EB0375"/>
    <w:rsid w:val="00EB03E5"/>
    <w:rsid w:val="00EB043E"/>
    <w:rsid w:val="00EB0543"/>
    <w:rsid w:val="00EB055C"/>
    <w:rsid w:val="00EB05F6"/>
    <w:rsid w:val="00EB06BB"/>
    <w:rsid w:val="00EB07DD"/>
    <w:rsid w:val="00EB0998"/>
    <w:rsid w:val="00EB0B75"/>
    <w:rsid w:val="00EB0E61"/>
    <w:rsid w:val="00EB0EB5"/>
    <w:rsid w:val="00EB0F39"/>
    <w:rsid w:val="00EB1003"/>
    <w:rsid w:val="00EB10C5"/>
    <w:rsid w:val="00EB12E8"/>
    <w:rsid w:val="00EB152D"/>
    <w:rsid w:val="00EB169E"/>
    <w:rsid w:val="00EB1713"/>
    <w:rsid w:val="00EB1A99"/>
    <w:rsid w:val="00EB1C52"/>
    <w:rsid w:val="00EB1C86"/>
    <w:rsid w:val="00EB1E21"/>
    <w:rsid w:val="00EB1E6B"/>
    <w:rsid w:val="00EB2167"/>
    <w:rsid w:val="00EB2454"/>
    <w:rsid w:val="00EB24C4"/>
    <w:rsid w:val="00EB24DD"/>
    <w:rsid w:val="00EB2644"/>
    <w:rsid w:val="00EB28AF"/>
    <w:rsid w:val="00EB28B0"/>
    <w:rsid w:val="00EB297C"/>
    <w:rsid w:val="00EB2989"/>
    <w:rsid w:val="00EB2C3F"/>
    <w:rsid w:val="00EB2E8B"/>
    <w:rsid w:val="00EB2FDF"/>
    <w:rsid w:val="00EB3286"/>
    <w:rsid w:val="00EB3469"/>
    <w:rsid w:val="00EB3528"/>
    <w:rsid w:val="00EB39C1"/>
    <w:rsid w:val="00EB3BC2"/>
    <w:rsid w:val="00EB3C13"/>
    <w:rsid w:val="00EB3C72"/>
    <w:rsid w:val="00EB414F"/>
    <w:rsid w:val="00EB415D"/>
    <w:rsid w:val="00EB43AC"/>
    <w:rsid w:val="00EB45AB"/>
    <w:rsid w:val="00EB4734"/>
    <w:rsid w:val="00EB47D9"/>
    <w:rsid w:val="00EB47FE"/>
    <w:rsid w:val="00EB4827"/>
    <w:rsid w:val="00EB49C5"/>
    <w:rsid w:val="00EB4B93"/>
    <w:rsid w:val="00EB4BB8"/>
    <w:rsid w:val="00EB4CFA"/>
    <w:rsid w:val="00EB5116"/>
    <w:rsid w:val="00EB5249"/>
    <w:rsid w:val="00EB524E"/>
    <w:rsid w:val="00EB5429"/>
    <w:rsid w:val="00EB57D4"/>
    <w:rsid w:val="00EB58B9"/>
    <w:rsid w:val="00EB58F0"/>
    <w:rsid w:val="00EB58FE"/>
    <w:rsid w:val="00EB5D65"/>
    <w:rsid w:val="00EB615C"/>
    <w:rsid w:val="00EB616E"/>
    <w:rsid w:val="00EB65B1"/>
    <w:rsid w:val="00EB6659"/>
    <w:rsid w:val="00EB68B2"/>
    <w:rsid w:val="00EB6A05"/>
    <w:rsid w:val="00EB6AAF"/>
    <w:rsid w:val="00EB6B0E"/>
    <w:rsid w:val="00EB6BE3"/>
    <w:rsid w:val="00EB6BF0"/>
    <w:rsid w:val="00EB6C2C"/>
    <w:rsid w:val="00EB6CCA"/>
    <w:rsid w:val="00EB6EBB"/>
    <w:rsid w:val="00EB6EDF"/>
    <w:rsid w:val="00EB6F5F"/>
    <w:rsid w:val="00EB72C0"/>
    <w:rsid w:val="00EB730E"/>
    <w:rsid w:val="00EB7684"/>
    <w:rsid w:val="00EB77E0"/>
    <w:rsid w:val="00EB79C3"/>
    <w:rsid w:val="00EB7A93"/>
    <w:rsid w:val="00EB7B11"/>
    <w:rsid w:val="00EB7C06"/>
    <w:rsid w:val="00EB7CCC"/>
    <w:rsid w:val="00EB7E5D"/>
    <w:rsid w:val="00EC0158"/>
    <w:rsid w:val="00EC039F"/>
    <w:rsid w:val="00EC04A9"/>
    <w:rsid w:val="00EC081E"/>
    <w:rsid w:val="00EC0886"/>
    <w:rsid w:val="00EC088B"/>
    <w:rsid w:val="00EC08FA"/>
    <w:rsid w:val="00EC09AA"/>
    <w:rsid w:val="00EC0AC0"/>
    <w:rsid w:val="00EC0ACB"/>
    <w:rsid w:val="00EC0D61"/>
    <w:rsid w:val="00EC0F3A"/>
    <w:rsid w:val="00EC113B"/>
    <w:rsid w:val="00EC115C"/>
    <w:rsid w:val="00EC14A4"/>
    <w:rsid w:val="00EC14C4"/>
    <w:rsid w:val="00EC157A"/>
    <w:rsid w:val="00EC15FC"/>
    <w:rsid w:val="00EC16A8"/>
    <w:rsid w:val="00EC1897"/>
    <w:rsid w:val="00EC1C58"/>
    <w:rsid w:val="00EC1E79"/>
    <w:rsid w:val="00EC1F99"/>
    <w:rsid w:val="00EC20CB"/>
    <w:rsid w:val="00EC20F2"/>
    <w:rsid w:val="00EC2266"/>
    <w:rsid w:val="00EC242F"/>
    <w:rsid w:val="00EC24CB"/>
    <w:rsid w:val="00EC25D7"/>
    <w:rsid w:val="00EC287D"/>
    <w:rsid w:val="00EC2989"/>
    <w:rsid w:val="00EC2B77"/>
    <w:rsid w:val="00EC2E3F"/>
    <w:rsid w:val="00EC2F50"/>
    <w:rsid w:val="00EC30AA"/>
    <w:rsid w:val="00EC34FB"/>
    <w:rsid w:val="00EC36D0"/>
    <w:rsid w:val="00EC3904"/>
    <w:rsid w:val="00EC3943"/>
    <w:rsid w:val="00EC396B"/>
    <w:rsid w:val="00EC3D7F"/>
    <w:rsid w:val="00EC3DA7"/>
    <w:rsid w:val="00EC3EE9"/>
    <w:rsid w:val="00EC40E3"/>
    <w:rsid w:val="00EC4334"/>
    <w:rsid w:val="00EC4569"/>
    <w:rsid w:val="00EC4591"/>
    <w:rsid w:val="00EC486A"/>
    <w:rsid w:val="00EC48B0"/>
    <w:rsid w:val="00EC48C5"/>
    <w:rsid w:val="00EC49F0"/>
    <w:rsid w:val="00EC4BDA"/>
    <w:rsid w:val="00EC4BF2"/>
    <w:rsid w:val="00EC4D1F"/>
    <w:rsid w:val="00EC4E2D"/>
    <w:rsid w:val="00EC4E2E"/>
    <w:rsid w:val="00EC4FFC"/>
    <w:rsid w:val="00EC512B"/>
    <w:rsid w:val="00EC515F"/>
    <w:rsid w:val="00EC51D3"/>
    <w:rsid w:val="00EC528E"/>
    <w:rsid w:val="00EC56EC"/>
    <w:rsid w:val="00EC57EE"/>
    <w:rsid w:val="00EC5829"/>
    <w:rsid w:val="00EC5AB9"/>
    <w:rsid w:val="00EC5D47"/>
    <w:rsid w:val="00EC5DE1"/>
    <w:rsid w:val="00EC5E00"/>
    <w:rsid w:val="00EC5FE7"/>
    <w:rsid w:val="00EC6428"/>
    <w:rsid w:val="00EC6864"/>
    <w:rsid w:val="00EC6F16"/>
    <w:rsid w:val="00EC72C4"/>
    <w:rsid w:val="00EC7578"/>
    <w:rsid w:val="00EC7722"/>
    <w:rsid w:val="00EC7975"/>
    <w:rsid w:val="00EC7C0C"/>
    <w:rsid w:val="00EC7E88"/>
    <w:rsid w:val="00EC7ED2"/>
    <w:rsid w:val="00EC7FC4"/>
    <w:rsid w:val="00ED00C3"/>
    <w:rsid w:val="00ED00C4"/>
    <w:rsid w:val="00ED0374"/>
    <w:rsid w:val="00ED03FD"/>
    <w:rsid w:val="00ED06E6"/>
    <w:rsid w:val="00ED07AC"/>
    <w:rsid w:val="00ED08D9"/>
    <w:rsid w:val="00ED0B84"/>
    <w:rsid w:val="00ED0BB6"/>
    <w:rsid w:val="00ED0CA6"/>
    <w:rsid w:val="00ED0F8A"/>
    <w:rsid w:val="00ED1063"/>
    <w:rsid w:val="00ED110C"/>
    <w:rsid w:val="00ED1160"/>
    <w:rsid w:val="00ED11BD"/>
    <w:rsid w:val="00ED11E1"/>
    <w:rsid w:val="00ED1224"/>
    <w:rsid w:val="00ED1352"/>
    <w:rsid w:val="00ED138F"/>
    <w:rsid w:val="00ED157E"/>
    <w:rsid w:val="00ED16D6"/>
    <w:rsid w:val="00ED1843"/>
    <w:rsid w:val="00ED18A1"/>
    <w:rsid w:val="00ED1947"/>
    <w:rsid w:val="00ED195F"/>
    <w:rsid w:val="00ED19A4"/>
    <w:rsid w:val="00ED1A03"/>
    <w:rsid w:val="00ED1A40"/>
    <w:rsid w:val="00ED1C4C"/>
    <w:rsid w:val="00ED1C7F"/>
    <w:rsid w:val="00ED1DCD"/>
    <w:rsid w:val="00ED1F10"/>
    <w:rsid w:val="00ED1F2D"/>
    <w:rsid w:val="00ED236B"/>
    <w:rsid w:val="00ED24C8"/>
    <w:rsid w:val="00ED253C"/>
    <w:rsid w:val="00ED254C"/>
    <w:rsid w:val="00ED256B"/>
    <w:rsid w:val="00ED292E"/>
    <w:rsid w:val="00ED29C6"/>
    <w:rsid w:val="00ED2AB0"/>
    <w:rsid w:val="00ED2EC3"/>
    <w:rsid w:val="00ED30E1"/>
    <w:rsid w:val="00ED3268"/>
    <w:rsid w:val="00ED342F"/>
    <w:rsid w:val="00ED3536"/>
    <w:rsid w:val="00ED3607"/>
    <w:rsid w:val="00ED395A"/>
    <w:rsid w:val="00ED3B00"/>
    <w:rsid w:val="00ED3C5E"/>
    <w:rsid w:val="00ED3C72"/>
    <w:rsid w:val="00ED3C87"/>
    <w:rsid w:val="00ED3CF7"/>
    <w:rsid w:val="00ED3E33"/>
    <w:rsid w:val="00ED43AC"/>
    <w:rsid w:val="00ED44D5"/>
    <w:rsid w:val="00ED4627"/>
    <w:rsid w:val="00ED474B"/>
    <w:rsid w:val="00ED4A04"/>
    <w:rsid w:val="00ED4C7E"/>
    <w:rsid w:val="00ED4D3A"/>
    <w:rsid w:val="00ED4F1F"/>
    <w:rsid w:val="00ED4F53"/>
    <w:rsid w:val="00ED4FFF"/>
    <w:rsid w:val="00ED50E2"/>
    <w:rsid w:val="00ED5451"/>
    <w:rsid w:val="00ED5593"/>
    <w:rsid w:val="00ED5642"/>
    <w:rsid w:val="00ED56BC"/>
    <w:rsid w:val="00ED573F"/>
    <w:rsid w:val="00ED5A19"/>
    <w:rsid w:val="00ED5B55"/>
    <w:rsid w:val="00ED5CAE"/>
    <w:rsid w:val="00ED5CD7"/>
    <w:rsid w:val="00ED5EAC"/>
    <w:rsid w:val="00ED6427"/>
    <w:rsid w:val="00ED6601"/>
    <w:rsid w:val="00ED662D"/>
    <w:rsid w:val="00ED6697"/>
    <w:rsid w:val="00ED6820"/>
    <w:rsid w:val="00ED6945"/>
    <w:rsid w:val="00ED6A19"/>
    <w:rsid w:val="00ED6BA1"/>
    <w:rsid w:val="00ED6DFB"/>
    <w:rsid w:val="00ED6F2C"/>
    <w:rsid w:val="00ED6FA2"/>
    <w:rsid w:val="00ED7114"/>
    <w:rsid w:val="00ED727C"/>
    <w:rsid w:val="00ED7382"/>
    <w:rsid w:val="00ED73D9"/>
    <w:rsid w:val="00ED73DF"/>
    <w:rsid w:val="00ED7754"/>
    <w:rsid w:val="00ED776A"/>
    <w:rsid w:val="00ED78AA"/>
    <w:rsid w:val="00ED7A5D"/>
    <w:rsid w:val="00ED7C84"/>
    <w:rsid w:val="00ED7DD1"/>
    <w:rsid w:val="00ED7E48"/>
    <w:rsid w:val="00EE00A7"/>
    <w:rsid w:val="00EE0164"/>
    <w:rsid w:val="00EE0294"/>
    <w:rsid w:val="00EE02C6"/>
    <w:rsid w:val="00EE0322"/>
    <w:rsid w:val="00EE033E"/>
    <w:rsid w:val="00EE0642"/>
    <w:rsid w:val="00EE0695"/>
    <w:rsid w:val="00EE0697"/>
    <w:rsid w:val="00EE0731"/>
    <w:rsid w:val="00EE0B09"/>
    <w:rsid w:val="00EE0CD8"/>
    <w:rsid w:val="00EE0D25"/>
    <w:rsid w:val="00EE10C7"/>
    <w:rsid w:val="00EE10CA"/>
    <w:rsid w:val="00EE1163"/>
    <w:rsid w:val="00EE126F"/>
    <w:rsid w:val="00EE15FF"/>
    <w:rsid w:val="00EE1966"/>
    <w:rsid w:val="00EE1C06"/>
    <w:rsid w:val="00EE1C1C"/>
    <w:rsid w:val="00EE1C29"/>
    <w:rsid w:val="00EE1C3C"/>
    <w:rsid w:val="00EE1EC6"/>
    <w:rsid w:val="00EE1EE7"/>
    <w:rsid w:val="00EE1F1A"/>
    <w:rsid w:val="00EE202E"/>
    <w:rsid w:val="00EE206C"/>
    <w:rsid w:val="00EE218A"/>
    <w:rsid w:val="00EE21F6"/>
    <w:rsid w:val="00EE2505"/>
    <w:rsid w:val="00EE2759"/>
    <w:rsid w:val="00EE27A5"/>
    <w:rsid w:val="00EE2847"/>
    <w:rsid w:val="00EE289E"/>
    <w:rsid w:val="00EE296F"/>
    <w:rsid w:val="00EE29BE"/>
    <w:rsid w:val="00EE2EB2"/>
    <w:rsid w:val="00EE30DE"/>
    <w:rsid w:val="00EE3181"/>
    <w:rsid w:val="00EE31EB"/>
    <w:rsid w:val="00EE32A4"/>
    <w:rsid w:val="00EE32AA"/>
    <w:rsid w:val="00EE3905"/>
    <w:rsid w:val="00EE3906"/>
    <w:rsid w:val="00EE3BCE"/>
    <w:rsid w:val="00EE3E1D"/>
    <w:rsid w:val="00EE3E73"/>
    <w:rsid w:val="00EE3EE4"/>
    <w:rsid w:val="00EE40D1"/>
    <w:rsid w:val="00EE437F"/>
    <w:rsid w:val="00EE43B1"/>
    <w:rsid w:val="00EE46BB"/>
    <w:rsid w:val="00EE479C"/>
    <w:rsid w:val="00EE4867"/>
    <w:rsid w:val="00EE4AD7"/>
    <w:rsid w:val="00EE4D27"/>
    <w:rsid w:val="00EE4E10"/>
    <w:rsid w:val="00EE5048"/>
    <w:rsid w:val="00EE5066"/>
    <w:rsid w:val="00EE5069"/>
    <w:rsid w:val="00EE50FD"/>
    <w:rsid w:val="00EE53CB"/>
    <w:rsid w:val="00EE5568"/>
    <w:rsid w:val="00EE5685"/>
    <w:rsid w:val="00EE56BC"/>
    <w:rsid w:val="00EE5887"/>
    <w:rsid w:val="00EE5BAF"/>
    <w:rsid w:val="00EE5C35"/>
    <w:rsid w:val="00EE5D70"/>
    <w:rsid w:val="00EE5E1E"/>
    <w:rsid w:val="00EE5E7B"/>
    <w:rsid w:val="00EE6079"/>
    <w:rsid w:val="00EE60A6"/>
    <w:rsid w:val="00EE62F2"/>
    <w:rsid w:val="00EE658E"/>
    <w:rsid w:val="00EE6656"/>
    <w:rsid w:val="00EE6661"/>
    <w:rsid w:val="00EE686A"/>
    <w:rsid w:val="00EE6875"/>
    <w:rsid w:val="00EE68F0"/>
    <w:rsid w:val="00EE69B6"/>
    <w:rsid w:val="00EE6CE3"/>
    <w:rsid w:val="00EE6D30"/>
    <w:rsid w:val="00EE6D76"/>
    <w:rsid w:val="00EE72F1"/>
    <w:rsid w:val="00EE7391"/>
    <w:rsid w:val="00EE76C4"/>
    <w:rsid w:val="00EE76D4"/>
    <w:rsid w:val="00EE77CA"/>
    <w:rsid w:val="00EE789F"/>
    <w:rsid w:val="00EE7B0E"/>
    <w:rsid w:val="00EF0034"/>
    <w:rsid w:val="00EF0077"/>
    <w:rsid w:val="00EF01FC"/>
    <w:rsid w:val="00EF02CE"/>
    <w:rsid w:val="00EF031E"/>
    <w:rsid w:val="00EF03AD"/>
    <w:rsid w:val="00EF0607"/>
    <w:rsid w:val="00EF06B2"/>
    <w:rsid w:val="00EF06E0"/>
    <w:rsid w:val="00EF08A4"/>
    <w:rsid w:val="00EF08F9"/>
    <w:rsid w:val="00EF091D"/>
    <w:rsid w:val="00EF09B3"/>
    <w:rsid w:val="00EF0F0E"/>
    <w:rsid w:val="00EF1272"/>
    <w:rsid w:val="00EF127A"/>
    <w:rsid w:val="00EF12E1"/>
    <w:rsid w:val="00EF161B"/>
    <w:rsid w:val="00EF175E"/>
    <w:rsid w:val="00EF18A7"/>
    <w:rsid w:val="00EF18D7"/>
    <w:rsid w:val="00EF1909"/>
    <w:rsid w:val="00EF1EDC"/>
    <w:rsid w:val="00EF1FD8"/>
    <w:rsid w:val="00EF201F"/>
    <w:rsid w:val="00EF21F5"/>
    <w:rsid w:val="00EF23E4"/>
    <w:rsid w:val="00EF241E"/>
    <w:rsid w:val="00EF2455"/>
    <w:rsid w:val="00EF265B"/>
    <w:rsid w:val="00EF2761"/>
    <w:rsid w:val="00EF2911"/>
    <w:rsid w:val="00EF29B1"/>
    <w:rsid w:val="00EF2B93"/>
    <w:rsid w:val="00EF2D1F"/>
    <w:rsid w:val="00EF2F8D"/>
    <w:rsid w:val="00EF30C6"/>
    <w:rsid w:val="00EF3108"/>
    <w:rsid w:val="00EF313F"/>
    <w:rsid w:val="00EF31BF"/>
    <w:rsid w:val="00EF31C0"/>
    <w:rsid w:val="00EF351C"/>
    <w:rsid w:val="00EF396B"/>
    <w:rsid w:val="00EF3AC7"/>
    <w:rsid w:val="00EF3C4E"/>
    <w:rsid w:val="00EF3D57"/>
    <w:rsid w:val="00EF3EB2"/>
    <w:rsid w:val="00EF3FF8"/>
    <w:rsid w:val="00EF4068"/>
    <w:rsid w:val="00EF4092"/>
    <w:rsid w:val="00EF4195"/>
    <w:rsid w:val="00EF41C1"/>
    <w:rsid w:val="00EF4518"/>
    <w:rsid w:val="00EF452A"/>
    <w:rsid w:val="00EF459C"/>
    <w:rsid w:val="00EF46CB"/>
    <w:rsid w:val="00EF4824"/>
    <w:rsid w:val="00EF48B6"/>
    <w:rsid w:val="00EF4A40"/>
    <w:rsid w:val="00EF4BDE"/>
    <w:rsid w:val="00EF5037"/>
    <w:rsid w:val="00EF5196"/>
    <w:rsid w:val="00EF51E2"/>
    <w:rsid w:val="00EF544D"/>
    <w:rsid w:val="00EF54A5"/>
    <w:rsid w:val="00EF54B4"/>
    <w:rsid w:val="00EF55ED"/>
    <w:rsid w:val="00EF560B"/>
    <w:rsid w:val="00EF57B5"/>
    <w:rsid w:val="00EF5A81"/>
    <w:rsid w:val="00EF5E14"/>
    <w:rsid w:val="00EF63FD"/>
    <w:rsid w:val="00EF6767"/>
    <w:rsid w:val="00EF6A31"/>
    <w:rsid w:val="00EF6E76"/>
    <w:rsid w:val="00EF7035"/>
    <w:rsid w:val="00EF7079"/>
    <w:rsid w:val="00EF7391"/>
    <w:rsid w:val="00EF73C6"/>
    <w:rsid w:val="00EF750E"/>
    <w:rsid w:val="00EF78B8"/>
    <w:rsid w:val="00EF7A62"/>
    <w:rsid w:val="00EF7ACE"/>
    <w:rsid w:val="00EF7BD0"/>
    <w:rsid w:val="00EF7C5F"/>
    <w:rsid w:val="00EF7C67"/>
    <w:rsid w:val="00EF7C91"/>
    <w:rsid w:val="00EF7EAA"/>
    <w:rsid w:val="00EF7FB2"/>
    <w:rsid w:val="00F00054"/>
    <w:rsid w:val="00F0024C"/>
    <w:rsid w:val="00F004A4"/>
    <w:rsid w:val="00F00588"/>
    <w:rsid w:val="00F00746"/>
    <w:rsid w:val="00F009FB"/>
    <w:rsid w:val="00F00A2F"/>
    <w:rsid w:val="00F00ACE"/>
    <w:rsid w:val="00F00BB2"/>
    <w:rsid w:val="00F00CDC"/>
    <w:rsid w:val="00F00DBE"/>
    <w:rsid w:val="00F00E2F"/>
    <w:rsid w:val="00F0137D"/>
    <w:rsid w:val="00F0144D"/>
    <w:rsid w:val="00F0152E"/>
    <w:rsid w:val="00F01549"/>
    <w:rsid w:val="00F015A4"/>
    <w:rsid w:val="00F015AE"/>
    <w:rsid w:val="00F016AE"/>
    <w:rsid w:val="00F01772"/>
    <w:rsid w:val="00F01773"/>
    <w:rsid w:val="00F01893"/>
    <w:rsid w:val="00F0190B"/>
    <w:rsid w:val="00F01943"/>
    <w:rsid w:val="00F019E8"/>
    <w:rsid w:val="00F019EC"/>
    <w:rsid w:val="00F01A7D"/>
    <w:rsid w:val="00F01B6C"/>
    <w:rsid w:val="00F020BB"/>
    <w:rsid w:val="00F0258E"/>
    <w:rsid w:val="00F025C2"/>
    <w:rsid w:val="00F025C8"/>
    <w:rsid w:val="00F02626"/>
    <w:rsid w:val="00F02683"/>
    <w:rsid w:val="00F02702"/>
    <w:rsid w:val="00F028F2"/>
    <w:rsid w:val="00F0295A"/>
    <w:rsid w:val="00F029E2"/>
    <w:rsid w:val="00F02C29"/>
    <w:rsid w:val="00F02C37"/>
    <w:rsid w:val="00F02CF9"/>
    <w:rsid w:val="00F02DB8"/>
    <w:rsid w:val="00F02FAF"/>
    <w:rsid w:val="00F03039"/>
    <w:rsid w:val="00F031C8"/>
    <w:rsid w:val="00F033D0"/>
    <w:rsid w:val="00F03673"/>
    <w:rsid w:val="00F038B0"/>
    <w:rsid w:val="00F03942"/>
    <w:rsid w:val="00F03DC3"/>
    <w:rsid w:val="00F03E3B"/>
    <w:rsid w:val="00F03F47"/>
    <w:rsid w:val="00F03F55"/>
    <w:rsid w:val="00F042C0"/>
    <w:rsid w:val="00F04408"/>
    <w:rsid w:val="00F045C5"/>
    <w:rsid w:val="00F0469B"/>
    <w:rsid w:val="00F046CB"/>
    <w:rsid w:val="00F04A7F"/>
    <w:rsid w:val="00F04ECD"/>
    <w:rsid w:val="00F05368"/>
    <w:rsid w:val="00F053E9"/>
    <w:rsid w:val="00F05411"/>
    <w:rsid w:val="00F05430"/>
    <w:rsid w:val="00F05563"/>
    <w:rsid w:val="00F05588"/>
    <w:rsid w:val="00F055F8"/>
    <w:rsid w:val="00F0568C"/>
    <w:rsid w:val="00F058AF"/>
    <w:rsid w:val="00F0596B"/>
    <w:rsid w:val="00F059E5"/>
    <w:rsid w:val="00F059EB"/>
    <w:rsid w:val="00F05BAF"/>
    <w:rsid w:val="00F05C9C"/>
    <w:rsid w:val="00F05CCB"/>
    <w:rsid w:val="00F05E8A"/>
    <w:rsid w:val="00F05F51"/>
    <w:rsid w:val="00F06127"/>
    <w:rsid w:val="00F0621D"/>
    <w:rsid w:val="00F0628C"/>
    <w:rsid w:val="00F062DE"/>
    <w:rsid w:val="00F0643D"/>
    <w:rsid w:val="00F0648C"/>
    <w:rsid w:val="00F066F1"/>
    <w:rsid w:val="00F06E7E"/>
    <w:rsid w:val="00F07268"/>
    <w:rsid w:val="00F0726D"/>
    <w:rsid w:val="00F0740E"/>
    <w:rsid w:val="00F07445"/>
    <w:rsid w:val="00F075E4"/>
    <w:rsid w:val="00F07AA5"/>
    <w:rsid w:val="00F07B1C"/>
    <w:rsid w:val="00F07B93"/>
    <w:rsid w:val="00F07BD6"/>
    <w:rsid w:val="00F07CBE"/>
    <w:rsid w:val="00F07D2E"/>
    <w:rsid w:val="00F07F3F"/>
    <w:rsid w:val="00F07FF2"/>
    <w:rsid w:val="00F07FF7"/>
    <w:rsid w:val="00F100D5"/>
    <w:rsid w:val="00F1015F"/>
    <w:rsid w:val="00F10283"/>
    <w:rsid w:val="00F10334"/>
    <w:rsid w:val="00F10719"/>
    <w:rsid w:val="00F10785"/>
    <w:rsid w:val="00F10850"/>
    <w:rsid w:val="00F109BA"/>
    <w:rsid w:val="00F10A8C"/>
    <w:rsid w:val="00F10C8A"/>
    <w:rsid w:val="00F10EEF"/>
    <w:rsid w:val="00F110CB"/>
    <w:rsid w:val="00F111F0"/>
    <w:rsid w:val="00F112A5"/>
    <w:rsid w:val="00F112B1"/>
    <w:rsid w:val="00F11524"/>
    <w:rsid w:val="00F115B4"/>
    <w:rsid w:val="00F11BD8"/>
    <w:rsid w:val="00F11C7F"/>
    <w:rsid w:val="00F11C9C"/>
    <w:rsid w:val="00F11D3E"/>
    <w:rsid w:val="00F11E0F"/>
    <w:rsid w:val="00F11F06"/>
    <w:rsid w:val="00F120A3"/>
    <w:rsid w:val="00F120C3"/>
    <w:rsid w:val="00F120C8"/>
    <w:rsid w:val="00F12234"/>
    <w:rsid w:val="00F1240B"/>
    <w:rsid w:val="00F12514"/>
    <w:rsid w:val="00F125CE"/>
    <w:rsid w:val="00F1275C"/>
    <w:rsid w:val="00F127BD"/>
    <w:rsid w:val="00F12B84"/>
    <w:rsid w:val="00F12C0B"/>
    <w:rsid w:val="00F12CE4"/>
    <w:rsid w:val="00F12F00"/>
    <w:rsid w:val="00F12F8F"/>
    <w:rsid w:val="00F131EC"/>
    <w:rsid w:val="00F13207"/>
    <w:rsid w:val="00F133AA"/>
    <w:rsid w:val="00F133BE"/>
    <w:rsid w:val="00F1357D"/>
    <w:rsid w:val="00F135D5"/>
    <w:rsid w:val="00F13723"/>
    <w:rsid w:val="00F137D3"/>
    <w:rsid w:val="00F13843"/>
    <w:rsid w:val="00F13A16"/>
    <w:rsid w:val="00F13B90"/>
    <w:rsid w:val="00F13BDD"/>
    <w:rsid w:val="00F13FA7"/>
    <w:rsid w:val="00F140CF"/>
    <w:rsid w:val="00F141D8"/>
    <w:rsid w:val="00F14388"/>
    <w:rsid w:val="00F143C9"/>
    <w:rsid w:val="00F143FA"/>
    <w:rsid w:val="00F145CB"/>
    <w:rsid w:val="00F14643"/>
    <w:rsid w:val="00F14836"/>
    <w:rsid w:val="00F1486C"/>
    <w:rsid w:val="00F148F5"/>
    <w:rsid w:val="00F14A41"/>
    <w:rsid w:val="00F14BFB"/>
    <w:rsid w:val="00F14D48"/>
    <w:rsid w:val="00F14DE7"/>
    <w:rsid w:val="00F14E8A"/>
    <w:rsid w:val="00F1531D"/>
    <w:rsid w:val="00F153B6"/>
    <w:rsid w:val="00F15492"/>
    <w:rsid w:val="00F154B6"/>
    <w:rsid w:val="00F155CA"/>
    <w:rsid w:val="00F1568C"/>
    <w:rsid w:val="00F1586B"/>
    <w:rsid w:val="00F1594A"/>
    <w:rsid w:val="00F1595B"/>
    <w:rsid w:val="00F15F96"/>
    <w:rsid w:val="00F1611F"/>
    <w:rsid w:val="00F1627C"/>
    <w:rsid w:val="00F164B7"/>
    <w:rsid w:val="00F164F8"/>
    <w:rsid w:val="00F16518"/>
    <w:rsid w:val="00F16534"/>
    <w:rsid w:val="00F168B8"/>
    <w:rsid w:val="00F168D7"/>
    <w:rsid w:val="00F16C32"/>
    <w:rsid w:val="00F16D11"/>
    <w:rsid w:val="00F16DFC"/>
    <w:rsid w:val="00F16F06"/>
    <w:rsid w:val="00F16F83"/>
    <w:rsid w:val="00F1714D"/>
    <w:rsid w:val="00F17280"/>
    <w:rsid w:val="00F17331"/>
    <w:rsid w:val="00F17558"/>
    <w:rsid w:val="00F175C9"/>
    <w:rsid w:val="00F175F8"/>
    <w:rsid w:val="00F17638"/>
    <w:rsid w:val="00F177BE"/>
    <w:rsid w:val="00F178FD"/>
    <w:rsid w:val="00F17926"/>
    <w:rsid w:val="00F17B5D"/>
    <w:rsid w:val="00F17CAF"/>
    <w:rsid w:val="00F17E8C"/>
    <w:rsid w:val="00F20188"/>
    <w:rsid w:val="00F2030C"/>
    <w:rsid w:val="00F2035B"/>
    <w:rsid w:val="00F205D2"/>
    <w:rsid w:val="00F2086C"/>
    <w:rsid w:val="00F20931"/>
    <w:rsid w:val="00F209DF"/>
    <w:rsid w:val="00F20AF0"/>
    <w:rsid w:val="00F20DF3"/>
    <w:rsid w:val="00F20EEA"/>
    <w:rsid w:val="00F21048"/>
    <w:rsid w:val="00F21129"/>
    <w:rsid w:val="00F211DC"/>
    <w:rsid w:val="00F21205"/>
    <w:rsid w:val="00F21222"/>
    <w:rsid w:val="00F21258"/>
    <w:rsid w:val="00F21388"/>
    <w:rsid w:val="00F21513"/>
    <w:rsid w:val="00F2156E"/>
    <w:rsid w:val="00F21691"/>
    <w:rsid w:val="00F217A4"/>
    <w:rsid w:val="00F218E1"/>
    <w:rsid w:val="00F218EE"/>
    <w:rsid w:val="00F21EE4"/>
    <w:rsid w:val="00F2203D"/>
    <w:rsid w:val="00F220EC"/>
    <w:rsid w:val="00F22120"/>
    <w:rsid w:val="00F2212D"/>
    <w:rsid w:val="00F22171"/>
    <w:rsid w:val="00F223E8"/>
    <w:rsid w:val="00F223F7"/>
    <w:rsid w:val="00F2240C"/>
    <w:rsid w:val="00F226F5"/>
    <w:rsid w:val="00F22824"/>
    <w:rsid w:val="00F22923"/>
    <w:rsid w:val="00F22A08"/>
    <w:rsid w:val="00F22B07"/>
    <w:rsid w:val="00F22C9E"/>
    <w:rsid w:val="00F22CB0"/>
    <w:rsid w:val="00F22F5D"/>
    <w:rsid w:val="00F22FB2"/>
    <w:rsid w:val="00F23076"/>
    <w:rsid w:val="00F23148"/>
    <w:rsid w:val="00F2330C"/>
    <w:rsid w:val="00F2335B"/>
    <w:rsid w:val="00F2339B"/>
    <w:rsid w:val="00F233D0"/>
    <w:rsid w:val="00F237BF"/>
    <w:rsid w:val="00F23BE1"/>
    <w:rsid w:val="00F23CC4"/>
    <w:rsid w:val="00F23EFC"/>
    <w:rsid w:val="00F23F51"/>
    <w:rsid w:val="00F2401C"/>
    <w:rsid w:val="00F2401D"/>
    <w:rsid w:val="00F24056"/>
    <w:rsid w:val="00F242FA"/>
    <w:rsid w:val="00F2438A"/>
    <w:rsid w:val="00F24412"/>
    <w:rsid w:val="00F24441"/>
    <w:rsid w:val="00F24845"/>
    <w:rsid w:val="00F248D4"/>
    <w:rsid w:val="00F24956"/>
    <w:rsid w:val="00F24961"/>
    <w:rsid w:val="00F24DB4"/>
    <w:rsid w:val="00F25137"/>
    <w:rsid w:val="00F2534E"/>
    <w:rsid w:val="00F2564E"/>
    <w:rsid w:val="00F257A7"/>
    <w:rsid w:val="00F258B9"/>
    <w:rsid w:val="00F2590E"/>
    <w:rsid w:val="00F25D2B"/>
    <w:rsid w:val="00F25DD1"/>
    <w:rsid w:val="00F2629D"/>
    <w:rsid w:val="00F26312"/>
    <w:rsid w:val="00F263CA"/>
    <w:rsid w:val="00F26466"/>
    <w:rsid w:val="00F267B0"/>
    <w:rsid w:val="00F267B3"/>
    <w:rsid w:val="00F2697F"/>
    <w:rsid w:val="00F26C06"/>
    <w:rsid w:val="00F26E5C"/>
    <w:rsid w:val="00F26F2C"/>
    <w:rsid w:val="00F26F3C"/>
    <w:rsid w:val="00F26FA1"/>
    <w:rsid w:val="00F2709B"/>
    <w:rsid w:val="00F270D1"/>
    <w:rsid w:val="00F27117"/>
    <w:rsid w:val="00F2720E"/>
    <w:rsid w:val="00F27256"/>
    <w:rsid w:val="00F27331"/>
    <w:rsid w:val="00F276F6"/>
    <w:rsid w:val="00F27A93"/>
    <w:rsid w:val="00F27B5E"/>
    <w:rsid w:val="00F27C5E"/>
    <w:rsid w:val="00F27DF4"/>
    <w:rsid w:val="00F27ED3"/>
    <w:rsid w:val="00F27F0D"/>
    <w:rsid w:val="00F27F94"/>
    <w:rsid w:val="00F27FCD"/>
    <w:rsid w:val="00F30121"/>
    <w:rsid w:val="00F301CF"/>
    <w:rsid w:val="00F304A4"/>
    <w:rsid w:val="00F3059B"/>
    <w:rsid w:val="00F3082C"/>
    <w:rsid w:val="00F30A0D"/>
    <w:rsid w:val="00F30A55"/>
    <w:rsid w:val="00F30C6B"/>
    <w:rsid w:val="00F30D38"/>
    <w:rsid w:val="00F30E14"/>
    <w:rsid w:val="00F30F4F"/>
    <w:rsid w:val="00F30FE5"/>
    <w:rsid w:val="00F31247"/>
    <w:rsid w:val="00F31528"/>
    <w:rsid w:val="00F317E9"/>
    <w:rsid w:val="00F317F6"/>
    <w:rsid w:val="00F318ED"/>
    <w:rsid w:val="00F3194C"/>
    <w:rsid w:val="00F31A24"/>
    <w:rsid w:val="00F31A2F"/>
    <w:rsid w:val="00F31AFD"/>
    <w:rsid w:val="00F31B11"/>
    <w:rsid w:val="00F31B72"/>
    <w:rsid w:val="00F31C44"/>
    <w:rsid w:val="00F31C45"/>
    <w:rsid w:val="00F31C7F"/>
    <w:rsid w:val="00F31CA9"/>
    <w:rsid w:val="00F31D0F"/>
    <w:rsid w:val="00F31E06"/>
    <w:rsid w:val="00F31E8B"/>
    <w:rsid w:val="00F31EE0"/>
    <w:rsid w:val="00F32044"/>
    <w:rsid w:val="00F3216F"/>
    <w:rsid w:val="00F32209"/>
    <w:rsid w:val="00F3263A"/>
    <w:rsid w:val="00F327FB"/>
    <w:rsid w:val="00F32817"/>
    <w:rsid w:val="00F32897"/>
    <w:rsid w:val="00F32941"/>
    <w:rsid w:val="00F3297A"/>
    <w:rsid w:val="00F32B9C"/>
    <w:rsid w:val="00F32E6D"/>
    <w:rsid w:val="00F32EB2"/>
    <w:rsid w:val="00F32F13"/>
    <w:rsid w:val="00F332E8"/>
    <w:rsid w:val="00F3366D"/>
    <w:rsid w:val="00F3374E"/>
    <w:rsid w:val="00F3379A"/>
    <w:rsid w:val="00F33B9C"/>
    <w:rsid w:val="00F33BD9"/>
    <w:rsid w:val="00F33C6C"/>
    <w:rsid w:val="00F33C86"/>
    <w:rsid w:val="00F33D4B"/>
    <w:rsid w:val="00F33D9D"/>
    <w:rsid w:val="00F34052"/>
    <w:rsid w:val="00F345CF"/>
    <w:rsid w:val="00F347F5"/>
    <w:rsid w:val="00F347FA"/>
    <w:rsid w:val="00F34885"/>
    <w:rsid w:val="00F34936"/>
    <w:rsid w:val="00F3493E"/>
    <w:rsid w:val="00F34AD4"/>
    <w:rsid w:val="00F34BCE"/>
    <w:rsid w:val="00F34F98"/>
    <w:rsid w:val="00F34FD5"/>
    <w:rsid w:val="00F350DD"/>
    <w:rsid w:val="00F350F8"/>
    <w:rsid w:val="00F351B4"/>
    <w:rsid w:val="00F35213"/>
    <w:rsid w:val="00F3529B"/>
    <w:rsid w:val="00F352B4"/>
    <w:rsid w:val="00F353D6"/>
    <w:rsid w:val="00F357F7"/>
    <w:rsid w:val="00F35995"/>
    <w:rsid w:val="00F35B2D"/>
    <w:rsid w:val="00F35CAB"/>
    <w:rsid w:val="00F35F0C"/>
    <w:rsid w:val="00F36002"/>
    <w:rsid w:val="00F36014"/>
    <w:rsid w:val="00F36116"/>
    <w:rsid w:val="00F3611F"/>
    <w:rsid w:val="00F36352"/>
    <w:rsid w:val="00F36364"/>
    <w:rsid w:val="00F36892"/>
    <w:rsid w:val="00F369D1"/>
    <w:rsid w:val="00F36C9A"/>
    <w:rsid w:val="00F36D37"/>
    <w:rsid w:val="00F36D99"/>
    <w:rsid w:val="00F36F29"/>
    <w:rsid w:val="00F36F8D"/>
    <w:rsid w:val="00F372C1"/>
    <w:rsid w:val="00F37318"/>
    <w:rsid w:val="00F37515"/>
    <w:rsid w:val="00F37525"/>
    <w:rsid w:val="00F375A5"/>
    <w:rsid w:val="00F37695"/>
    <w:rsid w:val="00F37717"/>
    <w:rsid w:val="00F378E4"/>
    <w:rsid w:val="00F37997"/>
    <w:rsid w:val="00F37AD5"/>
    <w:rsid w:val="00F37CCF"/>
    <w:rsid w:val="00F37DC2"/>
    <w:rsid w:val="00F37EA5"/>
    <w:rsid w:val="00F400A7"/>
    <w:rsid w:val="00F400FF"/>
    <w:rsid w:val="00F4026C"/>
    <w:rsid w:val="00F402F1"/>
    <w:rsid w:val="00F408F3"/>
    <w:rsid w:val="00F40B11"/>
    <w:rsid w:val="00F40B12"/>
    <w:rsid w:val="00F40BD8"/>
    <w:rsid w:val="00F40C6E"/>
    <w:rsid w:val="00F40DBB"/>
    <w:rsid w:val="00F41314"/>
    <w:rsid w:val="00F413D6"/>
    <w:rsid w:val="00F4141B"/>
    <w:rsid w:val="00F415FF"/>
    <w:rsid w:val="00F4170E"/>
    <w:rsid w:val="00F417A7"/>
    <w:rsid w:val="00F41EAB"/>
    <w:rsid w:val="00F41F60"/>
    <w:rsid w:val="00F41F7B"/>
    <w:rsid w:val="00F42373"/>
    <w:rsid w:val="00F4256F"/>
    <w:rsid w:val="00F42603"/>
    <w:rsid w:val="00F426C5"/>
    <w:rsid w:val="00F426F2"/>
    <w:rsid w:val="00F42933"/>
    <w:rsid w:val="00F4299A"/>
    <w:rsid w:val="00F42BD6"/>
    <w:rsid w:val="00F42BDC"/>
    <w:rsid w:val="00F42BEB"/>
    <w:rsid w:val="00F43061"/>
    <w:rsid w:val="00F430AA"/>
    <w:rsid w:val="00F430CE"/>
    <w:rsid w:val="00F4316A"/>
    <w:rsid w:val="00F431E4"/>
    <w:rsid w:val="00F434AD"/>
    <w:rsid w:val="00F438F9"/>
    <w:rsid w:val="00F43A37"/>
    <w:rsid w:val="00F43AAC"/>
    <w:rsid w:val="00F43BAA"/>
    <w:rsid w:val="00F43CAA"/>
    <w:rsid w:val="00F43D58"/>
    <w:rsid w:val="00F4402B"/>
    <w:rsid w:val="00F4413D"/>
    <w:rsid w:val="00F44550"/>
    <w:rsid w:val="00F44587"/>
    <w:rsid w:val="00F445F2"/>
    <w:rsid w:val="00F449D7"/>
    <w:rsid w:val="00F44A35"/>
    <w:rsid w:val="00F44A4B"/>
    <w:rsid w:val="00F44ACB"/>
    <w:rsid w:val="00F44C67"/>
    <w:rsid w:val="00F44CE1"/>
    <w:rsid w:val="00F44D05"/>
    <w:rsid w:val="00F44D23"/>
    <w:rsid w:val="00F44F16"/>
    <w:rsid w:val="00F44FA4"/>
    <w:rsid w:val="00F45095"/>
    <w:rsid w:val="00F450A3"/>
    <w:rsid w:val="00F45385"/>
    <w:rsid w:val="00F453FC"/>
    <w:rsid w:val="00F45472"/>
    <w:rsid w:val="00F45719"/>
    <w:rsid w:val="00F45D7A"/>
    <w:rsid w:val="00F45EF8"/>
    <w:rsid w:val="00F45F33"/>
    <w:rsid w:val="00F46251"/>
    <w:rsid w:val="00F4636A"/>
    <w:rsid w:val="00F46377"/>
    <w:rsid w:val="00F46452"/>
    <w:rsid w:val="00F46580"/>
    <w:rsid w:val="00F46804"/>
    <w:rsid w:val="00F46A55"/>
    <w:rsid w:val="00F46A58"/>
    <w:rsid w:val="00F46ED1"/>
    <w:rsid w:val="00F46EE1"/>
    <w:rsid w:val="00F47087"/>
    <w:rsid w:val="00F470BC"/>
    <w:rsid w:val="00F4716B"/>
    <w:rsid w:val="00F47412"/>
    <w:rsid w:val="00F47424"/>
    <w:rsid w:val="00F4750D"/>
    <w:rsid w:val="00F475B4"/>
    <w:rsid w:val="00F4787C"/>
    <w:rsid w:val="00F4799A"/>
    <w:rsid w:val="00F47ABB"/>
    <w:rsid w:val="00F47C25"/>
    <w:rsid w:val="00F47CA6"/>
    <w:rsid w:val="00F47D71"/>
    <w:rsid w:val="00F47E20"/>
    <w:rsid w:val="00F47E64"/>
    <w:rsid w:val="00F50021"/>
    <w:rsid w:val="00F50052"/>
    <w:rsid w:val="00F5008B"/>
    <w:rsid w:val="00F50242"/>
    <w:rsid w:val="00F502BB"/>
    <w:rsid w:val="00F503AE"/>
    <w:rsid w:val="00F5057B"/>
    <w:rsid w:val="00F506EC"/>
    <w:rsid w:val="00F5072E"/>
    <w:rsid w:val="00F509CC"/>
    <w:rsid w:val="00F50C13"/>
    <w:rsid w:val="00F50EA9"/>
    <w:rsid w:val="00F51069"/>
    <w:rsid w:val="00F5119E"/>
    <w:rsid w:val="00F51434"/>
    <w:rsid w:val="00F514AD"/>
    <w:rsid w:val="00F515DC"/>
    <w:rsid w:val="00F51B3A"/>
    <w:rsid w:val="00F51D02"/>
    <w:rsid w:val="00F51D8A"/>
    <w:rsid w:val="00F51EB6"/>
    <w:rsid w:val="00F5209A"/>
    <w:rsid w:val="00F5210C"/>
    <w:rsid w:val="00F521B2"/>
    <w:rsid w:val="00F521E8"/>
    <w:rsid w:val="00F52303"/>
    <w:rsid w:val="00F523B5"/>
    <w:rsid w:val="00F527A0"/>
    <w:rsid w:val="00F5298F"/>
    <w:rsid w:val="00F52AC8"/>
    <w:rsid w:val="00F52C9C"/>
    <w:rsid w:val="00F52D99"/>
    <w:rsid w:val="00F52EFA"/>
    <w:rsid w:val="00F53006"/>
    <w:rsid w:val="00F53014"/>
    <w:rsid w:val="00F53042"/>
    <w:rsid w:val="00F5310E"/>
    <w:rsid w:val="00F535B7"/>
    <w:rsid w:val="00F53AEC"/>
    <w:rsid w:val="00F53B24"/>
    <w:rsid w:val="00F53B44"/>
    <w:rsid w:val="00F53D3C"/>
    <w:rsid w:val="00F53DF0"/>
    <w:rsid w:val="00F53F37"/>
    <w:rsid w:val="00F53FD9"/>
    <w:rsid w:val="00F54125"/>
    <w:rsid w:val="00F5416E"/>
    <w:rsid w:val="00F541DB"/>
    <w:rsid w:val="00F5428E"/>
    <w:rsid w:val="00F543A0"/>
    <w:rsid w:val="00F54528"/>
    <w:rsid w:val="00F54698"/>
    <w:rsid w:val="00F54ABF"/>
    <w:rsid w:val="00F54BB6"/>
    <w:rsid w:val="00F54C1D"/>
    <w:rsid w:val="00F54DC1"/>
    <w:rsid w:val="00F54DCB"/>
    <w:rsid w:val="00F54E4E"/>
    <w:rsid w:val="00F54F0A"/>
    <w:rsid w:val="00F54FED"/>
    <w:rsid w:val="00F55069"/>
    <w:rsid w:val="00F550CD"/>
    <w:rsid w:val="00F55154"/>
    <w:rsid w:val="00F55202"/>
    <w:rsid w:val="00F55286"/>
    <w:rsid w:val="00F5548B"/>
    <w:rsid w:val="00F556DB"/>
    <w:rsid w:val="00F5582C"/>
    <w:rsid w:val="00F559AF"/>
    <w:rsid w:val="00F55A9A"/>
    <w:rsid w:val="00F55EB6"/>
    <w:rsid w:val="00F560D6"/>
    <w:rsid w:val="00F561DF"/>
    <w:rsid w:val="00F56221"/>
    <w:rsid w:val="00F562B9"/>
    <w:rsid w:val="00F56513"/>
    <w:rsid w:val="00F567DD"/>
    <w:rsid w:val="00F56B2E"/>
    <w:rsid w:val="00F56B6E"/>
    <w:rsid w:val="00F56CC8"/>
    <w:rsid w:val="00F56CDC"/>
    <w:rsid w:val="00F56DEE"/>
    <w:rsid w:val="00F56EC8"/>
    <w:rsid w:val="00F56F6B"/>
    <w:rsid w:val="00F57055"/>
    <w:rsid w:val="00F57339"/>
    <w:rsid w:val="00F5756C"/>
    <w:rsid w:val="00F57661"/>
    <w:rsid w:val="00F57669"/>
    <w:rsid w:val="00F579BB"/>
    <w:rsid w:val="00F57A73"/>
    <w:rsid w:val="00F57C25"/>
    <w:rsid w:val="00F57C7E"/>
    <w:rsid w:val="00F60057"/>
    <w:rsid w:val="00F60069"/>
    <w:rsid w:val="00F6008D"/>
    <w:rsid w:val="00F600AF"/>
    <w:rsid w:val="00F600CB"/>
    <w:rsid w:val="00F60189"/>
    <w:rsid w:val="00F602B1"/>
    <w:rsid w:val="00F603E8"/>
    <w:rsid w:val="00F60616"/>
    <w:rsid w:val="00F60781"/>
    <w:rsid w:val="00F609BB"/>
    <w:rsid w:val="00F60C20"/>
    <w:rsid w:val="00F60D49"/>
    <w:rsid w:val="00F60DD2"/>
    <w:rsid w:val="00F611C6"/>
    <w:rsid w:val="00F611F1"/>
    <w:rsid w:val="00F61305"/>
    <w:rsid w:val="00F616F2"/>
    <w:rsid w:val="00F61BAD"/>
    <w:rsid w:val="00F61CD6"/>
    <w:rsid w:val="00F61FE8"/>
    <w:rsid w:val="00F62059"/>
    <w:rsid w:val="00F62225"/>
    <w:rsid w:val="00F62340"/>
    <w:rsid w:val="00F62637"/>
    <w:rsid w:val="00F62670"/>
    <w:rsid w:val="00F62740"/>
    <w:rsid w:val="00F6274C"/>
    <w:rsid w:val="00F627E2"/>
    <w:rsid w:val="00F62891"/>
    <w:rsid w:val="00F62C18"/>
    <w:rsid w:val="00F62C76"/>
    <w:rsid w:val="00F62CD3"/>
    <w:rsid w:val="00F62DCF"/>
    <w:rsid w:val="00F630A5"/>
    <w:rsid w:val="00F634A6"/>
    <w:rsid w:val="00F63554"/>
    <w:rsid w:val="00F63571"/>
    <w:rsid w:val="00F63718"/>
    <w:rsid w:val="00F63941"/>
    <w:rsid w:val="00F6395A"/>
    <w:rsid w:val="00F63C3F"/>
    <w:rsid w:val="00F63FF3"/>
    <w:rsid w:val="00F6423C"/>
    <w:rsid w:val="00F64284"/>
    <w:rsid w:val="00F643E4"/>
    <w:rsid w:val="00F6468D"/>
    <w:rsid w:val="00F646A2"/>
    <w:rsid w:val="00F6494F"/>
    <w:rsid w:val="00F64A34"/>
    <w:rsid w:val="00F64A70"/>
    <w:rsid w:val="00F64B32"/>
    <w:rsid w:val="00F64C06"/>
    <w:rsid w:val="00F64CF8"/>
    <w:rsid w:val="00F64D47"/>
    <w:rsid w:val="00F64E53"/>
    <w:rsid w:val="00F64EAD"/>
    <w:rsid w:val="00F64F09"/>
    <w:rsid w:val="00F6501A"/>
    <w:rsid w:val="00F651FC"/>
    <w:rsid w:val="00F65241"/>
    <w:rsid w:val="00F6538A"/>
    <w:rsid w:val="00F65576"/>
    <w:rsid w:val="00F65612"/>
    <w:rsid w:val="00F6585F"/>
    <w:rsid w:val="00F65D8F"/>
    <w:rsid w:val="00F65DD9"/>
    <w:rsid w:val="00F65DDF"/>
    <w:rsid w:val="00F65FA6"/>
    <w:rsid w:val="00F66040"/>
    <w:rsid w:val="00F66093"/>
    <w:rsid w:val="00F6621C"/>
    <w:rsid w:val="00F662E3"/>
    <w:rsid w:val="00F666C4"/>
    <w:rsid w:val="00F6679A"/>
    <w:rsid w:val="00F667E0"/>
    <w:rsid w:val="00F66BAC"/>
    <w:rsid w:val="00F66C6A"/>
    <w:rsid w:val="00F66D59"/>
    <w:rsid w:val="00F66D81"/>
    <w:rsid w:val="00F66DE0"/>
    <w:rsid w:val="00F66DFC"/>
    <w:rsid w:val="00F66E5E"/>
    <w:rsid w:val="00F66E95"/>
    <w:rsid w:val="00F6716E"/>
    <w:rsid w:val="00F6736F"/>
    <w:rsid w:val="00F673DE"/>
    <w:rsid w:val="00F674FC"/>
    <w:rsid w:val="00F677B6"/>
    <w:rsid w:val="00F67A4F"/>
    <w:rsid w:val="00F67BD6"/>
    <w:rsid w:val="00F67E93"/>
    <w:rsid w:val="00F700EC"/>
    <w:rsid w:val="00F70371"/>
    <w:rsid w:val="00F703F9"/>
    <w:rsid w:val="00F7058C"/>
    <w:rsid w:val="00F70654"/>
    <w:rsid w:val="00F7083A"/>
    <w:rsid w:val="00F70854"/>
    <w:rsid w:val="00F7088D"/>
    <w:rsid w:val="00F708A4"/>
    <w:rsid w:val="00F70B1C"/>
    <w:rsid w:val="00F70B78"/>
    <w:rsid w:val="00F70B91"/>
    <w:rsid w:val="00F70E16"/>
    <w:rsid w:val="00F70EFE"/>
    <w:rsid w:val="00F71065"/>
    <w:rsid w:val="00F71255"/>
    <w:rsid w:val="00F712BE"/>
    <w:rsid w:val="00F715D2"/>
    <w:rsid w:val="00F716EA"/>
    <w:rsid w:val="00F71897"/>
    <w:rsid w:val="00F7193E"/>
    <w:rsid w:val="00F719D2"/>
    <w:rsid w:val="00F71D14"/>
    <w:rsid w:val="00F720F1"/>
    <w:rsid w:val="00F7240F"/>
    <w:rsid w:val="00F72546"/>
    <w:rsid w:val="00F7257A"/>
    <w:rsid w:val="00F727E3"/>
    <w:rsid w:val="00F728E8"/>
    <w:rsid w:val="00F729F0"/>
    <w:rsid w:val="00F72C74"/>
    <w:rsid w:val="00F72CB3"/>
    <w:rsid w:val="00F72CC7"/>
    <w:rsid w:val="00F72D27"/>
    <w:rsid w:val="00F72ED3"/>
    <w:rsid w:val="00F72FEE"/>
    <w:rsid w:val="00F73082"/>
    <w:rsid w:val="00F7332C"/>
    <w:rsid w:val="00F7376E"/>
    <w:rsid w:val="00F738AB"/>
    <w:rsid w:val="00F738DE"/>
    <w:rsid w:val="00F739A0"/>
    <w:rsid w:val="00F73B4B"/>
    <w:rsid w:val="00F73C59"/>
    <w:rsid w:val="00F73C69"/>
    <w:rsid w:val="00F73D23"/>
    <w:rsid w:val="00F73E8C"/>
    <w:rsid w:val="00F73F2B"/>
    <w:rsid w:val="00F73F87"/>
    <w:rsid w:val="00F740F2"/>
    <w:rsid w:val="00F74154"/>
    <w:rsid w:val="00F741D5"/>
    <w:rsid w:val="00F74218"/>
    <w:rsid w:val="00F745D0"/>
    <w:rsid w:val="00F745EA"/>
    <w:rsid w:val="00F7467F"/>
    <w:rsid w:val="00F74C08"/>
    <w:rsid w:val="00F74C37"/>
    <w:rsid w:val="00F74FBF"/>
    <w:rsid w:val="00F74FC1"/>
    <w:rsid w:val="00F751D9"/>
    <w:rsid w:val="00F75798"/>
    <w:rsid w:val="00F75996"/>
    <w:rsid w:val="00F75CDB"/>
    <w:rsid w:val="00F760DA"/>
    <w:rsid w:val="00F7615C"/>
    <w:rsid w:val="00F76410"/>
    <w:rsid w:val="00F76412"/>
    <w:rsid w:val="00F76643"/>
    <w:rsid w:val="00F7665C"/>
    <w:rsid w:val="00F76AE9"/>
    <w:rsid w:val="00F76BCA"/>
    <w:rsid w:val="00F76BFB"/>
    <w:rsid w:val="00F76CC0"/>
    <w:rsid w:val="00F76D70"/>
    <w:rsid w:val="00F76E96"/>
    <w:rsid w:val="00F77014"/>
    <w:rsid w:val="00F771BE"/>
    <w:rsid w:val="00F772A1"/>
    <w:rsid w:val="00F77371"/>
    <w:rsid w:val="00F77643"/>
    <w:rsid w:val="00F777EA"/>
    <w:rsid w:val="00F7785A"/>
    <w:rsid w:val="00F77986"/>
    <w:rsid w:val="00F77A7B"/>
    <w:rsid w:val="00F77ACC"/>
    <w:rsid w:val="00F77BCE"/>
    <w:rsid w:val="00F77C96"/>
    <w:rsid w:val="00F77D8C"/>
    <w:rsid w:val="00F77E3F"/>
    <w:rsid w:val="00F80203"/>
    <w:rsid w:val="00F8026B"/>
    <w:rsid w:val="00F8063B"/>
    <w:rsid w:val="00F80750"/>
    <w:rsid w:val="00F80795"/>
    <w:rsid w:val="00F80F33"/>
    <w:rsid w:val="00F8108D"/>
    <w:rsid w:val="00F812DE"/>
    <w:rsid w:val="00F812E8"/>
    <w:rsid w:val="00F813A0"/>
    <w:rsid w:val="00F814B3"/>
    <w:rsid w:val="00F814E8"/>
    <w:rsid w:val="00F81B6D"/>
    <w:rsid w:val="00F81B6F"/>
    <w:rsid w:val="00F81B82"/>
    <w:rsid w:val="00F81C3C"/>
    <w:rsid w:val="00F81E8C"/>
    <w:rsid w:val="00F81F58"/>
    <w:rsid w:val="00F81F64"/>
    <w:rsid w:val="00F8230A"/>
    <w:rsid w:val="00F82550"/>
    <w:rsid w:val="00F82A70"/>
    <w:rsid w:val="00F82CAC"/>
    <w:rsid w:val="00F82DD7"/>
    <w:rsid w:val="00F82DDF"/>
    <w:rsid w:val="00F83097"/>
    <w:rsid w:val="00F830E0"/>
    <w:rsid w:val="00F8313B"/>
    <w:rsid w:val="00F83162"/>
    <w:rsid w:val="00F831AD"/>
    <w:rsid w:val="00F832E5"/>
    <w:rsid w:val="00F832F9"/>
    <w:rsid w:val="00F83366"/>
    <w:rsid w:val="00F83752"/>
    <w:rsid w:val="00F83793"/>
    <w:rsid w:val="00F83800"/>
    <w:rsid w:val="00F8396B"/>
    <w:rsid w:val="00F839B8"/>
    <w:rsid w:val="00F839FF"/>
    <w:rsid w:val="00F83A0D"/>
    <w:rsid w:val="00F83A84"/>
    <w:rsid w:val="00F83A8E"/>
    <w:rsid w:val="00F83BF9"/>
    <w:rsid w:val="00F83D1E"/>
    <w:rsid w:val="00F83E83"/>
    <w:rsid w:val="00F83F86"/>
    <w:rsid w:val="00F84019"/>
    <w:rsid w:val="00F84383"/>
    <w:rsid w:val="00F844F5"/>
    <w:rsid w:val="00F8459C"/>
    <w:rsid w:val="00F845D7"/>
    <w:rsid w:val="00F84667"/>
    <w:rsid w:val="00F8468A"/>
    <w:rsid w:val="00F84716"/>
    <w:rsid w:val="00F8473C"/>
    <w:rsid w:val="00F84841"/>
    <w:rsid w:val="00F84D3B"/>
    <w:rsid w:val="00F84FAA"/>
    <w:rsid w:val="00F8518E"/>
    <w:rsid w:val="00F85495"/>
    <w:rsid w:val="00F85558"/>
    <w:rsid w:val="00F855DD"/>
    <w:rsid w:val="00F858EE"/>
    <w:rsid w:val="00F85B28"/>
    <w:rsid w:val="00F85B8A"/>
    <w:rsid w:val="00F85C2B"/>
    <w:rsid w:val="00F85CBE"/>
    <w:rsid w:val="00F85DB7"/>
    <w:rsid w:val="00F85E39"/>
    <w:rsid w:val="00F85F7A"/>
    <w:rsid w:val="00F85FAB"/>
    <w:rsid w:val="00F86004"/>
    <w:rsid w:val="00F86154"/>
    <w:rsid w:val="00F86282"/>
    <w:rsid w:val="00F86519"/>
    <w:rsid w:val="00F865CB"/>
    <w:rsid w:val="00F86BA1"/>
    <w:rsid w:val="00F86BC5"/>
    <w:rsid w:val="00F86DC6"/>
    <w:rsid w:val="00F86FD6"/>
    <w:rsid w:val="00F87054"/>
    <w:rsid w:val="00F8718F"/>
    <w:rsid w:val="00F87192"/>
    <w:rsid w:val="00F87254"/>
    <w:rsid w:val="00F8735B"/>
    <w:rsid w:val="00F8765E"/>
    <w:rsid w:val="00F876B9"/>
    <w:rsid w:val="00F87821"/>
    <w:rsid w:val="00F87830"/>
    <w:rsid w:val="00F87AB7"/>
    <w:rsid w:val="00F87AEC"/>
    <w:rsid w:val="00F87B50"/>
    <w:rsid w:val="00F87C76"/>
    <w:rsid w:val="00F87EA5"/>
    <w:rsid w:val="00F87EA9"/>
    <w:rsid w:val="00F90038"/>
    <w:rsid w:val="00F90096"/>
    <w:rsid w:val="00F900B5"/>
    <w:rsid w:val="00F905B2"/>
    <w:rsid w:val="00F90735"/>
    <w:rsid w:val="00F907F9"/>
    <w:rsid w:val="00F90AB0"/>
    <w:rsid w:val="00F90C82"/>
    <w:rsid w:val="00F90EA5"/>
    <w:rsid w:val="00F90EF0"/>
    <w:rsid w:val="00F90F05"/>
    <w:rsid w:val="00F90F78"/>
    <w:rsid w:val="00F91100"/>
    <w:rsid w:val="00F911F2"/>
    <w:rsid w:val="00F913CD"/>
    <w:rsid w:val="00F914AE"/>
    <w:rsid w:val="00F915B2"/>
    <w:rsid w:val="00F918E4"/>
    <w:rsid w:val="00F91954"/>
    <w:rsid w:val="00F91A6F"/>
    <w:rsid w:val="00F91C3C"/>
    <w:rsid w:val="00F91CE2"/>
    <w:rsid w:val="00F91D24"/>
    <w:rsid w:val="00F91D8C"/>
    <w:rsid w:val="00F921D6"/>
    <w:rsid w:val="00F92230"/>
    <w:rsid w:val="00F922DF"/>
    <w:rsid w:val="00F9233F"/>
    <w:rsid w:val="00F92379"/>
    <w:rsid w:val="00F926B1"/>
    <w:rsid w:val="00F92751"/>
    <w:rsid w:val="00F927A4"/>
    <w:rsid w:val="00F9289C"/>
    <w:rsid w:val="00F929A7"/>
    <w:rsid w:val="00F92A60"/>
    <w:rsid w:val="00F92C63"/>
    <w:rsid w:val="00F92C77"/>
    <w:rsid w:val="00F92D11"/>
    <w:rsid w:val="00F92D6E"/>
    <w:rsid w:val="00F92DFF"/>
    <w:rsid w:val="00F932D9"/>
    <w:rsid w:val="00F93450"/>
    <w:rsid w:val="00F934F2"/>
    <w:rsid w:val="00F9359A"/>
    <w:rsid w:val="00F935F7"/>
    <w:rsid w:val="00F9360F"/>
    <w:rsid w:val="00F93834"/>
    <w:rsid w:val="00F93849"/>
    <w:rsid w:val="00F938CF"/>
    <w:rsid w:val="00F93A24"/>
    <w:rsid w:val="00F93D5B"/>
    <w:rsid w:val="00F93E08"/>
    <w:rsid w:val="00F9436F"/>
    <w:rsid w:val="00F9458C"/>
    <w:rsid w:val="00F94744"/>
    <w:rsid w:val="00F9479A"/>
    <w:rsid w:val="00F9489C"/>
    <w:rsid w:val="00F9495B"/>
    <w:rsid w:val="00F94BC7"/>
    <w:rsid w:val="00F94CE2"/>
    <w:rsid w:val="00F94E80"/>
    <w:rsid w:val="00F94EEA"/>
    <w:rsid w:val="00F95150"/>
    <w:rsid w:val="00F953FA"/>
    <w:rsid w:val="00F9541D"/>
    <w:rsid w:val="00F95540"/>
    <w:rsid w:val="00F9554F"/>
    <w:rsid w:val="00F955AF"/>
    <w:rsid w:val="00F957EB"/>
    <w:rsid w:val="00F95998"/>
    <w:rsid w:val="00F95B7B"/>
    <w:rsid w:val="00F95DF5"/>
    <w:rsid w:val="00F96184"/>
    <w:rsid w:val="00F961E6"/>
    <w:rsid w:val="00F96262"/>
    <w:rsid w:val="00F962F9"/>
    <w:rsid w:val="00F963E0"/>
    <w:rsid w:val="00F9650D"/>
    <w:rsid w:val="00F96AC4"/>
    <w:rsid w:val="00F96AFD"/>
    <w:rsid w:val="00F96B9C"/>
    <w:rsid w:val="00F96E23"/>
    <w:rsid w:val="00F97025"/>
    <w:rsid w:val="00F973D6"/>
    <w:rsid w:val="00F977A5"/>
    <w:rsid w:val="00F97810"/>
    <w:rsid w:val="00F97893"/>
    <w:rsid w:val="00F97CD3"/>
    <w:rsid w:val="00F97D35"/>
    <w:rsid w:val="00F97F50"/>
    <w:rsid w:val="00F97F68"/>
    <w:rsid w:val="00FA0144"/>
    <w:rsid w:val="00FA02FA"/>
    <w:rsid w:val="00FA04B2"/>
    <w:rsid w:val="00FA04E0"/>
    <w:rsid w:val="00FA063F"/>
    <w:rsid w:val="00FA0A08"/>
    <w:rsid w:val="00FA0AC3"/>
    <w:rsid w:val="00FA0DE3"/>
    <w:rsid w:val="00FA0E88"/>
    <w:rsid w:val="00FA1261"/>
    <w:rsid w:val="00FA12F2"/>
    <w:rsid w:val="00FA13F1"/>
    <w:rsid w:val="00FA14DD"/>
    <w:rsid w:val="00FA15AE"/>
    <w:rsid w:val="00FA17C3"/>
    <w:rsid w:val="00FA19C0"/>
    <w:rsid w:val="00FA1B4A"/>
    <w:rsid w:val="00FA1B95"/>
    <w:rsid w:val="00FA1C17"/>
    <w:rsid w:val="00FA1CC3"/>
    <w:rsid w:val="00FA1CC4"/>
    <w:rsid w:val="00FA1EB6"/>
    <w:rsid w:val="00FA1F78"/>
    <w:rsid w:val="00FA2112"/>
    <w:rsid w:val="00FA22D3"/>
    <w:rsid w:val="00FA2303"/>
    <w:rsid w:val="00FA250F"/>
    <w:rsid w:val="00FA2518"/>
    <w:rsid w:val="00FA2653"/>
    <w:rsid w:val="00FA26AF"/>
    <w:rsid w:val="00FA290A"/>
    <w:rsid w:val="00FA2B3B"/>
    <w:rsid w:val="00FA2BCD"/>
    <w:rsid w:val="00FA2CF6"/>
    <w:rsid w:val="00FA2CFB"/>
    <w:rsid w:val="00FA2D37"/>
    <w:rsid w:val="00FA2E67"/>
    <w:rsid w:val="00FA2F8F"/>
    <w:rsid w:val="00FA3028"/>
    <w:rsid w:val="00FA3426"/>
    <w:rsid w:val="00FA3497"/>
    <w:rsid w:val="00FA360E"/>
    <w:rsid w:val="00FA3660"/>
    <w:rsid w:val="00FA3772"/>
    <w:rsid w:val="00FA3A4D"/>
    <w:rsid w:val="00FA3BE5"/>
    <w:rsid w:val="00FA3D3B"/>
    <w:rsid w:val="00FA3D96"/>
    <w:rsid w:val="00FA3EA8"/>
    <w:rsid w:val="00FA4200"/>
    <w:rsid w:val="00FA48E1"/>
    <w:rsid w:val="00FA4923"/>
    <w:rsid w:val="00FA4A8F"/>
    <w:rsid w:val="00FA4AF6"/>
    <w:rsid w:val="00FA4B88"/>
    <w:rsid w:val="00FA4FCE"/>
    <w:rsid w:val="00FA50A7"/>
    <w:rsid w:val="00FA53C3"/>
    <w:rsid w:val="00FA5463"/>
    <w:rsid w:val="00FA557C"/>
    <w:rsid w:val="00FA590C"/>
    <w:rsid w:val="00FA5CC6"/>
    <w:rsid w:val="00FA5DA2"/>
    <w:rsid w:val="00FA5EEE"/>
    <w:rsid w:val="00FA5FB6"/>
    <w:rsid w:val="00FA6465"/>
    <w:rsid w:val="00FA68AD"/>
    <w:rsid w:val="00FA6974"/>
    <w:rsid w:val="00FA6D79"/>
    <w:rsid w:val="00FA6E00"/>
    <w:rsid w:val="00FA6EB2"/>
    <w:rsid w:val="00FA7166"/>
    <w:rsid w:val="00FA7192"/>
    <w:rsid w:val="00FA71E1"/>
    <w:rsid w:val="00FA7247"/>
    <w:rsid w:val="00FA73A3"/>
    <w:rsid w:val="00FA74EB"/>
    <w:rsid w:val="00FA7604"/>
    <w:rsid w:val="00FA765E"/>
    <w:rsid w:val="00FA7681"/>
    <w:rsid w:val="00FA7821"/>
    <w:rsid w:val="00FA79FF"/>
    <w:rsid w:val="00FA7C2A"/>
    <w:rsid w:val="00FA7C5B"/>
    <w:rsid w:val="00FA7D0B"/>
    <w:rsid w:val="00FA7F59"/>
    <w:rsid w:val="00FB004A"/>
    <w:rsid w:val="00FB00BD"/>
    <w:rsid w:val="00FB0154"/>
    <w:rsid w:val="00FB019F"/>
    <w:rsid w:val="00FB01D5"/>
    <w:rsid w:val="00FB037D"/>
    <w:rsid w:val="00FB052C"/>
    <w:rsid w:val="00FB076A"/>
    <w:rsid w:val="00FB0993"/>
    <w:rsid w:val="00FB09E6"/>
    <w:rsid w:val="00FB0DF5"/>
    <w:rsid w:val="00FB0E67"/>
    <w:rsid w:val="00FB0F88"/>
    <w:rsid w:val="00FB0FF2"/>
    <w:rsid w:val="00FB1030"/>
    <w:rsid w:val="00FB1048"/>
    <w:rsid w:val="00FB14EF"/>
    <w:rsid w:val="00FB15A0"/>
    <w:rsid w:val="00FB16E6"/>
    <w:rsid w:val="00FB18A4"/>
    <w:rsid w:val="00FB1933"/>
    <w:rsid w:val="00FB19FE"/>
    <w:rsid w:val="00FB1D19"/>
    <w:rsid w:val="00FB1F3B"/>
    <w:rsid w:val="00FB2122"/>
    <w:rsid w:val="00FB22D1"/>
    <w:rsid w:val="00FB22E6"/>
    <w:rsid w:val="00FB2495"/>
    <w:rsid w:val="00FB2497"/>
    <w:rsid w:val="00FB27CF"/>
    <w:rsid w:val="00FB2879"/>
    <w:rsid w:val="00FB292B"/>
    <w:rsid w:val="00FB2B42"/>
    <w:rsid w:val="00FB2C2A"/>
    <w:rsid w:val="00FB2D29"/>
    <w:rsid w:val="00FB2D52"/>
    <w:rsid w:val="00FB2D90"/>
    <w:rsid w:val="00FB2E77"/>
    <w:rsid w:val="00FB2F05"/>
    <w:rsid w:val="00FB2F48"/>
    <w:rsid w:val="00FB3229"/>
    <w:rsid w:val="00FB3339"/>
    <w:rsid w:val="00FB3464"/>
    <w:rsid w:val="00FB36C6"/>
    <w:rsid w:val="00FB38A9"/>
    <w:rsid w:val="00FB3985"/>
    <w:rsid w:val="00FB3A0D"/>
    <w:rsid w:val="00FB3AC0"/>
    <w:rsid w:val="00FB3B2B"/>
    <w:rsid w:val="00FB4020"/>
    <w:rsid w:val="00FB4293"/>
    <w:rsid w:val="00FB43CF"/>
    <w:rsid w:val="00FB4487"/>
    <w:rsid w:val="00FB4569"/>
    <w:rsid w:val="00FB46D6"/>
    <w:rsid w:val="00FB47D8"/>
    <w:rsid w:val="00FB489D"/>
    <w:rsid w:val="00FB49BF"/>
    <w:rsid w:val="00FB4ADB"/>
    <w:rsid w:val="00FB4CF6"/>
    <w:rsid w:val="00FB5170"/>
    <w:rsid w:val="00FB5196"/>
    <w:rsid w:val="00FB51C6"/>
    <w:rsid w:val="00FB523C"/>
    <w:rsid w:val="00FB5335"/>
    <w:rsid w:val="00FB53FB"/>
    <w:rsid w:val="00FB55A6"/>
    <w:rsid w:val="00FB57E1"/>
    <w:rsid w:val="00FB5C79"/>
    <w:rsid w:val="00FB5F4E"/>
    <w:rsid w:val="00FB60A7"/>
    <w:rsid w:val="00FB60CE"/>
    <w:rsid w:val="00FB61EA"/>
    <w:rsid w:val="00FB6406"/>
    <w:rsid w:val="00FB6639"/>
    <w:rsid w:val="00FB6680"/>
    <w:rsid w:val="00FB671E"/>
    <w:rsid w:val="00FB6876"/>
    <w:rsid w:val="00FB690C"/>
    <w:rsid w:val="00FB6AC7"/>
    <w:rsid w:val="00FB6B2F"/>
    <w:rsid w:val="00FB6D52"/>
    <w:rsid w:val="00FB6F81"/>
    <w:rsid w:val="00FB6F92"/>
    <w:rsid w:val="00FB725E"/>
    <w:rsid w:val="00FB7642"/>
    <w:rsid w:val="00FB7CE8"/>
    <w:rsid w:val="00FB7DDD"/>
    <w:rsid w:val="00FB7F05"/>
    <w:rsid w:val="00FC016B"/>
    <w:rsid w:val="00FC023E"/>
    <w:rsid w:val="00FC02B2"/>
    <w:rsid w:val="00FC0355"/>
    <w:rsid w:val="00FC04FD"/>
    <w:rsid w:val="00FC0608"/>
    <w:rsid w:val="00FC0785"/>
    <w:rsid w:val="00FC09D6"/>
    <w:rsid w:val="00FC0D8E"/>
    <w:rsid w:val="00FC0E81"/>
    <w:rsid w:val="00FC101B"/>
    <w:rsid w:val="00FC10B7"/>
    <w:rsid w:val="00FC1141"/>
    <w:rsid w:val="00FC11F9"/>
    <w:rsid w:val="00FC12A3"/>
    <w:rsid w:val="00FC12C7"/>
    <w:rsid w:val="00FC15D5"/>
    <w:rsid w:val="00FC15E3"/>
    <w:rsid w:val="00FC182E"/>
    <w:rsid w:val="00FC1A46"/>
    <w:rsid w:val="00FC1BC6"/>
    <w:rsid w:val="00FC1E1F"/>
    <w:rsid w:val="00FC1EE5"/>
    <w:rsid w:val="00FC1FC4"/>
    <w:rsid w:val="00FC2355"/>
    <w:rsid w:val="00FC23BD"/>
    <w:rsid w:val="00FC24F9"/>
    <w:rsid w:val="00FC2540"/>
    <w:rsid w:val="00FC25F1"/>
    <w:rsid w:val="00FC2656"/>
    <w:rsid w:val="00FC283F"/>
    <w:rsid w:val="00FC28D9"/>
    <w:rsid w:val="00FC295B"/>
    <w:rsid w:val="00FC2A4C"/>
    <w:rsid w:val="00FC2C14"/>
    <w:rsid w:val="00FC2EE8"/>
    <w:rsid w:val="00FC323F"/>
    <w:rsid w:val="00FC32B2"/>
    <w:rsid w:val="00FC331B"/>
    <w:rsid w:val="00FC362F"/>
    <w:rsid w:val="00FC36E6"/>
    <w:rsid w:val="00FC378D"/>
    <w:rsid w:val="00FC3B16"/>
    <w:rsid w:val="00FC3CF9"/>
    <w:rsid w:val="00FC40C9"/>
    <w:rsid w:val="00FC4123"/>
    <w:rsid w:val="00FC431B"/>
    <w:rsid w:val="00FC441D"/>
    <w:rsid w:val="00FC4485"/>
    <w:rsid w:val="00FC4511"/>
    <w:rsid w:val="00FC46C9"/>
    <w:rsid w:val="00FC476F"/>
    <w:rsid w:val="00FC47B4"/>
    <w:rsid w:val="00FC47EC"/>
    <w:rsid w:val="00FC48E3"/>
    <w:rsid w:val="00FC49A8"/>
    <w:rsid w:val="00FC49BF"/>
    <w:rsid w:val="00FC4B52"/>
    <w:rsid w:val="00FC4DE8"/>
    <w:rsid w:val="00FC4E87"/>
    <w:rsid w:val="00FC4F27"/>
    <w:rsid w:val="00FC5032"/>
    <w:rsid w:val="00FC50FC"/>
    <w:rsid w:val="00FC52DE"/>
    <w:rsid w:val="00FC53B2"/>
    <w:rsid w:val="00FC5555"/>
    <w:rsid w:val="00FC55ED"/>
    <w:rsid w:val="00FC59AB"/>
    <w:rsid w:val="00FC5B89"/>
    <w:rsid w:val="00FC5D42"/>
    <w:rsid w:val="00FC5D9F"/>
    <w:rsid w:val="00FC5E65"/>
    <w:rsid w:val="00FC5E8B"/>
    <w:rsid w:val="00FC6017"/>
    <w:rsid w:val="00FC6474"/>
    <w:rsid w:val="00FC6BB3"/>
    <w:rsid w:val="00FC6D66"/>
    <w:rsid w:val="00FC6F0D"/>
    <w:rsid w:val="00FC6F87"/>
    <w:rsid w:val="00FC6FC5"/>
    <w:rsid w:val="00FC7145"/>
    <w:rsid w:val="00FC737D"/>
    <w:rsid w:val="00FC739C"/>
    <w:rsid w:val="00FC7B47"/>
    <w:rsid w:val="00FC7B78"/>
    <w:rsid w:val="00FC7CFB"/>
    <w:rsid w:val="00FC7D01"/>
    <w:rsid w:val="00FC7E6F"/>
    <w:rsid w:val="00FC7F04"/>
    <w:rsid w:val="00FC7FA2"/>
    <w:rsid w:val="00FD019E"/>
    <w:rsid w:val="00FD0291"/>
    <w:rsid w:val="00FD04B3"/>
    <w:rsid w:val="00FD0521"/>
    <w:rsid w:val="00FD057C"/>
    <w:rsid w:val="00FD08F3"/>
    <w:rsid w:val="00FD093B"/>
    <w:rsid w:val="00FD0CC4"/>
    <w:rsid w:val="00FD0D9D"/>
    <w:rsid w:val="00FD0E1C"/>
    <w:rsid w:val="00FD0E88"/>
    <w:rsid w:val="00FD0F0B"/>
    <w:rsid w:val="00FD1073"/>
    <w:rsid w:val="00FD1195"/>
    <w:rsid w:val="00FD12AF"/>
    <w:rsid w:val="00FD144C"/>
    <w:rsid w:val="00FD146E"/>
    <w:rsid w:val="00FD163F"/>
    <w:rsid w:val="00FD16E9"/>
    <w:rsid w:val="00FD18CF"/>
    <w:rsid w:val="00FD19B1"/>
    <w:rsid w:val="00FD1A30"/>
    <w:rsid w:val="00FD1A93"/>
    <w:rsid w:val="00FD1BD9"/>
    <w:rsid w:val="00FD1D51"/>
    <w:rsid w:val="00FD1DF8"/>
    <w:rsid w:val="00FD1F19"/>
    <w:rsid w:val="00FD2183"/>
    <w:rsid w:val="00FD2284"/>
    <w:rsid w:val="00FD229B"/>
    <w:rsid w:val="00FD2407"/>
    <w:rsid w:val="00FD246A"/>
    <w:rsid w:val="00FD24E9"/>
    <w:rsid w:val="00FD262B"/>
    <w:rsid w:val="00FD2646"/>
    <w:rsid w:val="00FD2861"/>
    <w:rsid w:val="00FD28C3"/>
    <w:rsid w:val="00FD294C"/>
    <w:rsid w:val="00FD2AE7"/>
    <w:rsid w:val="00FD2C1D"/>
    <w:rsid w:val="00FD2CD6"/>
    <w:rsid w:val="00FD2D6C"/>
    <w:rsid w:val="00FD2EFC"/>
    <w:rsid w:val="00FD2FD5"/>
    <w:rsid w:val="00FD2FE7"/>
    <w:rsid w:val="00FD3316"/>
    <w:rsid w:val="00FD3414"/>
    <w:rsid w:val="00FD35CA"/>
    <w:rsid w:val="00FD371D"/>
    <w:rsid w:val="00FD3AA9"/>
    <w:rsid w:val="00FD3AEE"/>
    <w:rsid w:val="00FD3B8B"/>
    <w:rsid w:val="00FD3BAE"/>
    <w:rsid w:val="00FD3F8E"/>
    <w:rsid w:val="00FD4232"/>
    <w:rsid w:val="00FD4342"/>
    <w:rsid w:val="00FD4393"/>
    <w:rsid w:val="00FD4422"/>
    <w:rsid w:val="00FD4460"/>
    <w:rsid w:val="00FD44B2"/>
    <w:rsid w:val="00FD44B7"/>
    <w:rsid w:val="00FD4522"/>
    <w:rsid w:val="00FD453E"/>
    <w:rsid w:val="00FD4A08"/>
    <w:rsid w:val="00FD4A1C"/>
    <w:rsid w:val="00FD4A3E"/>
    <w:rsid w:val="00FD4B22"/>
    <w:rsid w:val="00FD4C97"/>
    <w:rsid w:val="00FD521E"/>
    <w:rsid w:val="00FD52E6"/>
    <w:rsid w:val="00FD531C"/>
    <w:rsid w:val="00FD53C6"/>
    <w:rsid w:val="00FD5539"/>
    <w:rsid w:val="00FD55A7"/>
    <w:rsid w:val="00FD560B"/>
    <w:rsid w:val="00FD5760"/>
    <w:rsid w:val="00FD5855"/>
    <w:rsid w:val="00FD587C"/>
    <w:rsid w:val="00FD58F2"/>
    <w:rsid w:val="00FD597C"/>
    <w:rsid w:val="00FD59DE"/>
    <w:rsid w:val="00FD5E64"/>
    <w:rsid w:val="00FD617F"/>
    <w:rsid w:val="00FD63EE"/>
    <w:rsid w:val="00FD6592"/>
    <w:rsid w:val="00FD6603"/>
    <w:rsid w:val="00FD663B"/>
    <w:rsid w:val="00FD66B7"/>
    <w:rsid w:val="00FD6B71"/>
    <w:rsid w:val="00FD6BB7"/>
    <w:rsid w:val="00FD6CED"/>
    <w:rsid w:val="00FD6DD9"/>
    <w:rsid w:val="00FD6E1C"/>
    <w:rsid w:val="00FD6F40"/>
    <w:rsid w:val="00FD6FE4"/>
    <w:rsid w:val="00FD748D"/>
    <w:rsid w:val="00FD7528"/>
    <w:rsid w:val="00FD775D"/>
    <w:rsid w:val="00FD7BC9"/>
    <w:rsid w:val="00FD7C25"/>
    <w:rsid w:val="00FD7D4F"/>
    <w:rsid w:val="00FD7F93"/>
    <w:rsid w:val="00FD7FA5"/>
    <w:rsid w:val="00FE00AF"/>
    <w:rsid w:val="00FE03FD"/>
    <w:rsid w:val="00FE0444"/>
    <w:rsid w:val="00FE04A5"/>
    <w:rsid w:val="00FE0596"/>
    <w:rsid w:val="00FE05D8"/>
    <w:rsid w:val="00FE086F"/>
    <w:rsid w:val="00FE0917"/>
    <w:rsid w:val="00FE0990"/>
    <w:rsid w:val="00FE0A07"/>
    <w:rsid w:val="00FE0D04"/>
    <w:rsid w:val="00FE0D99"/>
    <w:rsid w:val="00FE0E1D"/>
    <w:rsid w:val="00FE0F0B"/>
    <w:rsid w:val="00FE10CC"/>
    <w:rsid w:val="00FE12A9"/>
    <w:rsid w:val="00FE154D"/>
    <w:rsid w:val="00FE157B"/>
    <w:rsid w:val="00FE17B7"/>
    <w:rsid w:val="00FE1A3D"/>
    <w:rsid w:val="00FE1B42"/>
    <w:rsid w:val="00FE1BBA"/>
    <w:rsid w:val="00FE1C05"/>
    <w:rsid w:val="00FE2133"/>
    <w:rsid w:val="00FE2339"/>
    <w:rsid w:val="00FE2376"/>
    <w:rsid w:val="00FE2414"/>
    <w:rsid w:val="00FE2932"/>
    <w:rsid w:val="00FE2A51"/>
    <w:rsid w:val="00FE2AB2"/>
    <w:rsid w:val="00FE2B4C"/>
    <w:rsid w:val="00FE2BDA"/>
    <w:rsid w:val="00FE2E72"/>
    <w:rsid w:val="00FE2F32"/>
    <w:rsid w:val="00FE3110"/>
    <w:rsid w:val="00FE315A"/>
    <w:rsid w:val="00FE31A5"/>
    <w:rsid w:val="00FE33CD"/>
    <w:rsid w:val="00FE34C1"/>
    <w:rsid w:val="00FE3666"/>
    <w:rsid w:val="00FE36AA"/>
    <w:rsid w:val="00FE3744"/>
    <w:rsid w:val="00FE37CF"/>
    <w:rsid w:val="00FE37EB"/>
    <w:rsid w:val="00FE39AD"/>
    <w:rsid w:val="00FE3A34"/>
    <w:rsid w:val="00FE3F07"/>
    <w:rsid w:val="00FE3FF1"/>
    <w:rsid w:val="00FE4365"/>
    <w:rsid w:val="00FE44E2"/>
    <w:rsid w:val="00FE459F"/>
    <w:rsid w:val="00FE465A"/>
    <w:rsid w:val="00FE4AAA"/>
    <w:rsid w:val="00FE4B67"/>
    <w:rsid w:val="00FE4C74"/>
    <w:rsid w:val="00FE4D6B"/>
    <w:rsid w:val="00FE501A"/>
    <w:rsid w:val="00FE5198"/>
    <w:rsid w:val="00FE51F1"/>
    <w:rsid w:val="00FE524B"/>
    <w:rsid w:val="00FE52DA"/>
    <w:rsid w:val="00FE5889"/>
    <w:rsid w:val="00FE5933"/>
    <w:rsid w:val="00FE5A82"/>
    <w:rsid w:val="00FE5CAF"/>
    <w:rsid w:val="00FE5CD8"/>
    <w:rsid w:val="00FE609E"/>
    <w:rsid w:val="00FE65AD"/>
    <w:rsid w:val="00FE66C2"/>
    <w:rsid w:val="00FE670E"/>
    <w:rsid w:val="00FE683A"/>
    <w:rsid w:val="00FE6CED"/>
    <w:rsid w:val="00FE6D15"/>
    <w:rsid w:val="00FE6EC1"/>
    <w:rsid w:val="00FE6FDE"/>
    <w:rsid w:val="00FE711B"/>
    <w:rsid w:val="00FE7371"/>
    <w:rsid w:val="00FE74AB"/>
    <w:rsid w:val="00FE754D"/>
    <w:rsid w:val="00FE7746"/>
    <w:rsid w:val="00FE77D7"/>
    <w:rsid w:val="00FE797B"/>
    <w:rsid w:val="00FE7B49"/>
    <w:rsid w:val="00FE7BF4"/>
    <w:rsid w:val="00FE7CE7"/>
    <w:rsid w:val="00FE7D94"/>
    <w:rsid w:val="00FE7EFD"/>
    <w:rsid w:val="00FF01CD"/>
    <w:rsid w:val="00FF0308"/>
    <w:rsid w:val="00FF03F3"/>
    <w:rsid w:val="00FF0505"/>
    <w:rsid w:val="00FF0540"/>
    <w:rsid w:val="00FF056D"/>
    <w:rsid w:val="00FF0600"/>
    <w:rsid w:val="00FF0683"/>
    <w:rsid w:val="00FF0766"/>
    <w:rsid w:val="00FF090E"/>
    <w:rsid w:val="00FF0AB8"/>
    <w:rsid w:val="00FF0CF0"/>
    <w:rsid w:val="00FF0F82"/>
    <w:rsid w:val="00FF1229"/>
    <w:rsid w:val="00FF1253"/>
    <w:rsid w:val="00FF12F1"/>
    <w:rsid w:val="00FF135B"/>
    <w:rsid w:val="00FF1606"/>
    <w:rsid w:val="00FF1704"/>
    <w:rsid w:val="00FF176A"/>
    <w:rsid w:val="00FF176B"/>
    <w:rsid w:val="00FF1912"/>
    <w:rsid w:val="00FF1C05"/>
    <w:rsid w:val="00FF205D"/>
    <w:rsid w:val="00FF2157"/>
    <w:rsid w:val="00FF2183"/>
    <w:rsid w:val="00FF2356"/>
    <w:rsid w:val="00FF23B5"/>
    <w:rsid w:val="00FF25EA"/>
    <w:rsid w:val="00FF27B9"/>
    <w:rsid w:val="00FF285B"/>
    <w:rsid w:val="00FF2B50"/>
    <w:rsid w:val="00FF2BF4"/>
    <w:rsid w:val="00FF2C5B"/>
    <w:rsid w:val="00FF2DE7"/>
    <w:rsid w:val="00FF2E65"/>
    <w:rsid w:val="00FF30D5"/>
    <w:rsid w:val="00FF3289"/>
    <w:rsid w:val="00FF3674"/>
    <w:rsid w:val="00FF3679"/>
    <w:rsid w:val="00FF414F"/>
    <w:rsid w:val="00FF44BE"/>
    <w:rsid w:val="00FF4507"/>
    <w:rsid w:val="00FF453D"/>
    <w:rsid w:val="00FF4733"/>
    <w:rsid w:val="00FF48B6"/>
    <w:rsid w:val="00FF4AB9"/>
    <w:rsid w:val="00FF4CEF"/>
    <w:rsid w:val="00FF4F45"/>
    <w:rsid w:val="00FF510D"/>
    <w:rsid w:val="00FF515B"/>
    <w:rsid w:val="00FF517C"/>
    <w:rsid w:val="00FF5255"/>
    <w:rsid w:val="00FF528F"/>
    <w:rsid w:val="00FF531B"/>
    <w:rsid w:val="00FF531D"/>
    <w:rsid w:val="00FF5358"/>
    <w:rsid w:val="00FF5573"/>
    <w:rsid w:val="00FF5647"/>
    <w:rsid w:val="00FF58B7"/>
    <w:rsid w:val="00FF5939"/>
    <w:rsid w:val="00FF59D8"/>
    <w:rsid w:val="00FF59E5"/>
    <w:rsid w:val="00FF5B9B"/>
    <w:rsid w:val="00FF5D53"/>
    <w:rsid w:val="00FF5DDF"/>
    <w:rsid w:val="00FF6442"/>
    <w:rsid w:val="00FF648F"/>
    <w:rsid w:val="00FF6681"/>
    <w:rsid w:val="00FF66E1"/>
    <w:rsid w:val="00FF67FA"/>
    <w:rsid w:val="00FF681C"/>
    <w:rsid w:val="00FF68B7"/>
    <w:rsid w:val="00FF690A"/>
    <w:rsid w:val="00FF6956"/>
    <w:rsid w:val="00FF69C8"/>
    <w:rsid w:val="00FF6B01"/>
    <w:rsid w:val="00FF6C05"/>
    <w:rsid w:val="00FF742E"/>
    <w:rsid w:val="00FF74F4"/>
    <w:rsid w:val="00FF75BD"/>
    <w:rsid w:val="00FF75FB"/>
    <w:rsid w:val="00FF76FD"/>
    <w:rsid w:val="00FF7736"/>
    <w:rsid w:val="00FF77D5"/>
    <w:rsid w:val="00FF78BB"/>
    <w:rsid w:val="00FF7950"/>
    <w:rsid w:val="00FF7A1B"/>
    <w:rsid w:val="00FF7A62"/>
    <w:rsid w:val="00FF7DF8"/>
    <w:rsid w:val="01A59703"/>
    <w:rsid w:val="020B1716"/>
    <w:rsid w:val="0226A83C"/>
    <w:rsid w:val="02891407"/>
    <w:rsid w:val="0293DCFE"/>
    <w:rsid w:val="02BE710F"/>
    <w:rsid w:val="02EE33F9"/>
    <w:rsid w:val="0353A0FE"/>
    <w:rsid w:val="03B144CF"/>
    <w:rsid w:val="03C299F8"/>
    <w:rsid w:val="04763651"/>
    <w:rsid w:val="04A6E8B1"/>
    <w:rsid w:val="04B45F21"/>
    <w:rsid w:val="04C23806"/>
    <w:rsid w:val="04DB3F87"/>
    <w:rsid w:val="04E8EA13"/>
    <w:rsid w:val="05133AB2"/>
    <w:rsid w:val="0523824C"/>
    <w:rsid w:val="0543ECC9"/>
    <w:rsid w:val="05A0EEC6"/>
    <w:rsid w:val="05D4BF80"/>
    <w:rsid w:val="060A5FC3"/>
    <w:rsid w:val="0617B464"/>
    <w:rsid w:val="069A8459"/>
    <w:rsid w:val="070B3CFA"/>
    <w:rsid w:val="0740B1A6"/>
    <w:rsid w:val="07425652"/>
    <w:rsid w:val="074C21F5"/>
    <w:rsid w:val="0787FC6E"/>
    <w:rsid w:val="079EDA0D"/>
    <w:rsid w:val="07C39A79"/>
    <w:rsid w:val="07DCC2D6"/>
    <w:rsid w:val="083D80CD"/>
    <w:rsid w:val="089940D1"/>
    <w:rsid w:val="08A22D4C"/>
    <w:rsid w:val="08E1C0A0"/>
    <w:rsid w:val="090276BD"/>
    <w:rsid w:val="0905B9A6"/>
    <w:rsid w:val="09AAEE84"/>
    <w:rsid w:val="0A0355E2"/>
    <w:rsid w:val="0A19A33D"/>
    <w:rsid w:val="0A5B57C1"/>
    <w:rsid w:val="0A7F982A"/>
    <w:rsid w:val="0A885896"/>
    <w:rsid w:val="0A9DF3C1"/>
    <w:rsid w:val="0AB96B7A"/>
    <w:rsid w:val="0AE090B3"/>
    <w:rsid w:val="0AF9C8A7"/>
    <w:rsid w:val="0B336DAB"/>
    <w:rsid w:val="0B7C90A5"/>
    <w:rsid w:val="0BFF15A8"/>
    <w:rsid w:val="0C0862F9"/>
    <w:rsid w:val="0C3E5347"/>
    <w:rsid w:val="0C635B17"/>
    <w:rsid w:val="0CC998C4"/>
    <w:rsid w:val="0CEAEB15"/>
    <w:rsid w:val="0CFF77F3"/>
    <w:rsid w:val="0DA4335A"/>
    <w:rsid w:val="0DD85B80"/>
    <w:rsid w:val="0E48B087"/>
    <w:rsid w:val="0E4F3716"/>
    <w:rsid w:val="0E520B12"/>
    <w:rsid w:val="0F04A5B5"/>
    <w:rsid w:val="0F169349"/>
    <w:rsid w:val="0F509FC5"/>
    <w:rsid w:val="0F8B76CB"/>
    <w:rsid w:val="0FBCDDEE"/>
    <w:rsid w:val="1018743D"/>
    <w:rsid w:val="102A3E69"/>
    <w:rsid w:val="105A1AAD"/>
    <w:rsid w:val="10617DE8"/>
    <w:rsid w:val="108CA024"/>
    <w:rsid w:val="108CDA82"/>
    <w:rsid w:val="108EAA33"/>
    <w:rsid w:val="10B919BE"/>
    <w:rsid w:val="1157B961"/>
    <w:rsid w:val="115FC934"/>
    <w:rsid w:val="11BDF530"/>
    <w:rsid w:val="12477112"/>
    <w:rsid w:val="12914144"/>
    <w:rsid w:val="129821ED"/>
    <w:rsid w:val="12A88EFD"/>
    <w:rsid w:val="12ACE4AE"/>
    <w:rsid w:val="12B94268"/>
    <w:rsid w:val="12FAD095"/>
    <w:rsid w:val="134BF718"/>
    <w:rsid w:val="135F059B"/>
    <w:rsid w:val="14023A07"/>
    <w:rsid w:val="14147238"/>
    <w:rsid w:val="1443DE51"/>
    <w:rsid w:val="1447066C"/>
    <w:rsid w:val="1554CD64"/>
    <w:rsid w:val="157B0CF2"/>
    <w:rsid w:val="1593F2CE"/>
    <w:rsid w:val="159E0A68"/>
    <w:rsid w:val="15A6728E"/>
    <w:rsid w:val="15D25655"/>
    <w:rsid w:val="15E4966C"/>
    <w:rsid w:val="165380E6"/>
    <w:rsid w:val="165D16F9"/>
    <w:rsid w:val="1663713F"/>
    <w:rsid w:val="16C9826F"/>
    <w:rsid w:val="16E57B3D"/>
    <w:rsid w:val="16F9FCEA"/>
    <w:rsid w:val="16FAE4B5"/>
    <w:rsid w:val="172BD440"/>
    <w:rsid w:val="173F5DCA"/>
    <w:rsid w:val="177373C7"/>
    <w:rsid w:val="1780C9F6"/>
    <w:rsid w:val="17A70EE6"/>
    <w:rsid w:val="17A8BC96"/>
    <w:rsid w:val="180FB2FB"/>
    <w:rsid w:val="1816BA73"/>
    <w:rsid w:val="18642DCC"/>
    <w:rsid w:val="188C93A5"/>
    <w:rsid w:val="18D40882"/>
    <w:rsid w:val="18DD5D40"/>
    <w:rsid w:val="18FA7A3F"/>
    <w:rsid w:val="198BAF5A"/>
    <w:rsid w:val="19DCDC86"/>
    <w:rsid w:val="1A36C46F"/>
    <w:rsid w:val="1A6305CF"/>
    <w:rsid w:val="1A8272BC"/>
    <w:rsid w:val="1AAB2BF0"/>
    <w:rsid w:val="1ABE2D51"/>
    <w:rsid w:val="1AD77CCA"/>
    <w:rsid w:val="1ADEBC65"/>
    <w:rsid w:val="1B06AB7A"/>
    <w:rsid w:val="1B639BD6"/>
    <w:rsid w:val="1BB01F22"/>
    <w:rsid w:val="1BB1B306"/>
    <w:rsid w:val="1BC7C642"/>
    <w:rsid w:val="1C1396CA"/>
    <w:rsid w:val="1C153972"/>
    <w:rsid w:val="1C1BE61A"/>
    <w:rsid w:val="1C3094AF"/>
    <w:rsid w:val="1C4445E4"/>
    <w:rsid w:val="1C828FC4"/>
    <w:rsid w:val="1CC03BDF"/>
    <w:rsid w:val="1CF84414"/>
    <w:rsid w:val="1CFF6C37"/>
    <w:rsid w:val="1D21D738"/>
    <w:rsid w:val="1D3634E7"/>
    <w:rsid w:val="1D3ABF44"/>
    <w:rsid w:val="1D54BE94"/>
    <w:rsid w:val="1DA6589E"/>
    <w:rsid w:val="1DE0F590"/>
    <w:rsid w:val="1DE67341"/>
    <w:rsid w:val="1DF5F52F"/>
    <w:rsid w:val="1E05D1E5"/>
    <w:rsid w:val="1E6F1901"/>
    <w:rsid w:val="1E775F77"/>
    <w:rsid w:val="1E837A75"/>
    <w:rsid w:val="1E83C250"/>
    <w:rsid w:val="1E91FB6A"/>
    <w:rsid w:val="1EA05C26"/>
    <w:rsid w:val="1EE548E7"/>
    <w:rsid w:val="1F091235"/>
    <w:rsid w:val="1F15EFD1"/>
    <w:rsid w:val="1F6F4FE2"/>
    <w:rsid w:val="1F88B4AD"/>
    <w:rsid w:val="1F8AA293"/>
    <w:rsid w:val="1F9EA215"/>
    <w:rsid w:val="1FEEB5EC"/>
    <w:rsid w:val="1FFAB4DB"/>
    <w:rsid w:val="2000C337"/>
    <w:rsid w:val="200B0290"/>
    <w:rsid w:val="200F52B7"/>
    <w:rsid w:val="207EC629"/>
    <w:rsid w:val="20852397"/>
    <w:rsid w:val="208C8F1A"/>
    <w:rsid w:val="20F0F8EA"/>
    <w:rsid w:val="2141044D"/>
    <w:rsid w:val="2147D5DD"/>
    <w:rsid w:val="21A25062"/>
    <w:rsid w:val="21C46888"/>
    <w:rsid w:val="21E91CF8"/>
    <w:rsid w:val="220E3067"/>
    <w:rsid w:val="22142874"/>
    <w:rsid w:val="222970A9"/>
    <w:rsid w:val="225E35DE"/>
    <w:rsid w:val="22A0B716"/>
    <w:rsid w:val="230D92E2"/>
    <w:rsid w:val="2323AEE8"/>
    <w:rsid w:val="232E9D85"/>
    <w:rsid w:val="238F9DFA"/>
    <w:rsid w:val="23D24FC4"/>
    <w:rsid w:val="23FEF906"/>
    <w:rsid w:val="24517D43"/>
    <w:rsid w:val="24706DF1"/>
    <w:rsid w:val="2474874E"/>
    <w:rsid w:val="24B86DB2"/>
    <w:rsid w:val="24E71B60"/>
    <w:rsid w:val="24EA8056"/>
    <w:rsid w:val="24FA543C"/>
    <w:rsid w:val="251F6A8A"/>
    <w:rsid w:val="256F6BA0"/>
    <w:rsid w:val="258BBFBA"/>
    <w:rsid w:val="25A83F76"/>
    <w:rsid w:val="2631A696"/>
    <w:rsid w:val="26423389"/>
    <w:rsid w:val="2673A5D4"/>
    <w:rsid w:val="26B92BFC"/>
    <w:rsid w:val="26FC1F1A"/>
    <w:rsid w:val="2723688F"/>
    <w:rsid w:val="2723CB5A"/>
    <w:rsid w:val="273E1D98"/>
    <w:rsid w:val="275214C9"/>
    <w:rsid w:val="275A7A3B"/>
    <w:rsid w:val="276EAF79"/>
    <w:rsid w:val="27919C7E"/>
    <w:rsid w:val="2795A42F"/>
    <w:rsid w:val="27ABC471"/>
    <w:rsid w:val="27CF649D"/>
    <w:rsid w:val="27F3287A"/>
    <w:rsid w:val="281F8434"/>
    <w:rsid w:val="28245E6D"/>
    <w:rsid w:val="28AE4762"/>
    <w:rsid w:val="2905DB0C"/>
    <w:rsid w:val="2907FC6D"/>
    <w:rsid w:val="291CA9C6"/>
    <w:rsid w:val="29215875"/>
    <w:rsid w:val="297459F2"/>
    <w:rsid w:val="29BC51F0"/>
    <w:rsid w:val="29CA5459"/>
    <w:rsid w:val="2A114A2E"/>
    <w:rsid w:val="2A559998"/>
    <w:rsid w:val="2A8669BD"/>
    <w:rsid w:val="2A9420E6"/>
    <w:rsid w:val="2AD3ED54"/>
    <w:rsid w:val="2B124FAB"/>
    <w:rsid w:val="2B5A0FF7"/>
    <w:rsid w:val="2B9A132E"/>
    <w:rsid w:val="2BDE1FB3"/>
    <w:rsid w:val="2BF8D014"/>
    <w:rsid w:val="2C665F56"/>
    <w:rsid w:val="2C6737B5"/>
    <w:rsid w:val="2C6AEED4"/>
    <w:rsid w:val="2C98AC47"/>
    <w:rsid w:val="2CC9E0E6"/>
    <w:rsid w:val="2D1D1CB5"/>
    <w:rsid w:val="2D49BFD1"/>
    <w:rsid w:val="2D7C1E34"/>
    <w:rsid w:val="2E1BF5A6"/>
    <w:rsid w:val="2E413726"/>
    <w:rsid w:val="2E4A2AAE"/>
    <w:rsid w:val="2E6AF0BA"/>
    <w:rsid w:val="2E7BEA5C"/>
    <w:rsid w:val="2E7D1DBD"/>
    <w:rsid w:val="2E9AA55E"/>
    <w:rsid w:val="2EB05B16"/>
    <w:rsid w:val="2F0805E0"/>
    <w:rsid w:val="2F0B95A5"/>
    <w:rsid w:val="2F17E636"/>
    <w:rsid w:val="2F51C327"/>
    <w:rsid w:val="2F77B3D7"/>
    <w:rsid w:val="2F868087"/>
    <w:rsid w:val="2FAEAD7B"/>
    <w:rsid w:val="307BF7A7"/>
    <w:rsid w:val="308283F0"/>
    <w:rsid w:val="309548E1"/>
    <w:rsid w:val="30B2F752"/>
    <w:rsid w:val="30BDA996"/>
    <w:rsid w:val="30D2AE13"/>
    <w:rsid w:val="30E2EFB6"/>
    <w:rsid w:val="30E42622"/>
    <w:rsid w:val="30F6BBCD"/>
    <w:rsid w:val="30F861B3"/>
    <w:rsid w:val="310C9FB9"/>
    <w:rsid w:val="3133B1C4"/>
    <w:rsid w:val="317C46C3"/>
    <w:rsid w:val="31907586"/>
    <w:rsid w:val="31BD9F2D"/>
    <w:rsid w:val="320B2BD4"/>
    <w:rsid w:val="322E6BCB"/>
    <w:rsid w:val="3290C3BA"/>
    <w:rsid w:val="32A4979A"/>
    <w:rsid w:val="32C1D9CB"/>
    <w:rsid w:val="32E3BFE7"/>
    <w:rsid w:val="32FD96E7"/>
    <w:rsid w:val="333A823A"/>
    <w:rsid w:val="334834B7"/>
    <w:rsid w:val="33489C42"/>
    <w:rsid w:val="33564B9F"/>
    <w:rsid w:val="336B21BC"/>
    <w:rsid w:val="3448801D"/>
    <w:rsid w:val="34597D58"/>
    <w:rsid w:val="348FAA8A"/>
    <w:rsid w:val="34E29244"/>
    <w:rsid w:val="355393AD"/>
    <w:rsid w:val="35660C8D"/>
    <w:rsid w:val="35B69B07"/>
    <w:rsid w:val="35B8B941"/>
    <w:rsid w:val="35C59097"/>
    <w:rsid w:val="361B6874"/>
    <w:rsid w:val="365DDF58"/>
    <w:rsid w:val="366912F9"/>
    <w:rsid w:val="36B48B77"/>
    <w:rsid w:val="36C725D2"/>
    <w:rsid w:val="36F5EDD9"/>
    <w:rsid w:val="372A1C2D"/>
    <w:rsid w:val="37684EF7"/>
    <w:rsid w:val="37CC7EC0"/>
    <w:rsid w:val="38275828"/>
    <w:rsid w:val="384016FC"/>
    <w:rsid w:val="384707D1"/>
    <w:rsid w:val="385F6DD9"/>
    <w:rsid w:val="386A0221"/>
    <w:rsid w:val="38805453"/>
    <w:rsid w:val="38E0A06D"/>
    <w:rsid w:val="38E4E21B"/>
    <w:rsid w:val="39030534"/>
    <w:rsid w:val="393E65AA"/>
    <w:rsid w:val="39508641"/>
    <w:rsid w:val="39DC50E6"/>
    <w:rsid w:val="39F19EBB"/>
    <w:rsid w:val="3A146697"/>
    <w:rsid w:val="3A296636"/>
    <w:rsid w:val="3A38A8CF"/>
    <w:rsid w:val="3A4EA2AF"/>
    <w:rsid w:val="3AE0031A"/>
    <w:rsid w:val="3B47271D"/>
    <w:rsid w:val="3BA3EFEA"/>
    <w:rsid w:val="3BB24F76"/>
    <w:rsid w:val="3BDFDCC5"/>
    <w:rsid w:val="3C2B5A05"/>
    <w:rsid w:val="3C47098F"/>
    <w:rsid w:val="3C52C675"/>
    <w:rsid w:val="3C978400"/>
    <w:rsid w:val="3CF8D328"/>
    <w:rsid w:val="3D00E708"/>
    <w:rsid w:val="3D24A067"/>
    <w:rsid w:val="3D24BDDA"/>
    <w:rsid w:val="3D379659"/>
    <w:rsid w:val="3D4FCC21"/>
    <w:rsid w:val="3D5262DB"/>
    <w:rsid w:val="3D83A600"/>
    <w:rsid w:val="3DE0B277"/>
    <w:rsid w:val="3E312345"/>
    <w:rsid w:val="3E85696D"/>
    <w:rsid w:val="3EB8042A"/>
    <w:rsid w:val="3EECC176"/>
    <w:rsid w:val="3F25424F"/>
    <w:rsid w:val="3FCB12F3"/>
    <w:rsid w:val="3FCE44F1"/>
    <w:rsid w:val="40218AE4"/>
    <w:rsid w:val="407CB958"/>
    <w:rsid w:val="40A8CBE9"/>
    <w:rsid w:val="40C1E791"/>
    <w:rsid w:val="4104A625"/>
    <w:rsid w:val="41477F51"/>
    <w:rsid w:val="417AA4F6"/>
    <w:rsid w:val="41F078AE"/>
    <w:rsid w:val="424AA478"/>
    <w:rsid w:val="4261AFC8"/>
    <w:rsid w:val="4272E7D4"/>
    <w:rsid w:val="4284A465"/>
    <w:rsid w:val="4284BCAE"/>
    <w:rsid w:val="42B2BDA9"/>
    <w:rsid w:val="42BB9F3B"/>
    <w:rsid w:val="42CA2755"/>
    <w:rsid w:val="431D0017"/>
    <w:rsid w:val="435142C0"/>
    <w:rsid w:val="436455F8"/>
    <w:rsid w:val="437780DE"/>
    <w:rsid w:val="43987AD6"/>
    <w:rsid w:val="43DC1BA6"/>
    <w:rsid w:val="4413C1FF"/>
    <w:rsid w:val="4451FC52"/>
    <w:rsid w:val="445DCDC2"/>
    <w:rsid w:val="44AA1FD1"/>
    <w:rsid w:val="44ADB679"/>
    <w:rsid w:val="44C8B87A"/>
    <w:rsid w:val="451B7C6B"/>
    <w:rsid w:val="456211A6"/>
    <w:rsid w:val="457C0C6E"/>
    <w:rsid w:val="45CD1809"/>
    <w:rsid w:val="45E84D81"/>
    <w:rsid w:val="45E8634C"/>
    <w:rsid w:val="45FFD0B8"/>
    <w:rsid w:val="4614E7DF"/>
    <w:rsid w:val="464FD3D9"/>
    <w:rsid w:val="468F172F"/>
    <w:rsid w:val="46D0A637"/>
    <w:rsid w:val="46E8FCC0"/>
    <w:rsid w:val="46F89F90"/>
    <w:rsid w:val="474521A0"/>
    <w:rsid w:val="4756CAA4"/>
    <w:rsid w:val="477C4627"/>
    <w:rsid w:val="47B3E1E8"/>
    <w:rsid w:val="47CE2AEE"/>
    <w:rsid w:val="47D9E6AB"/>
    <w:rsid w:val="484A827D"/>
    <w:rsid w:val="486896B4"/>
    <w:rsid w:val="48914C17"/>
    <w:rsid w:val="4919C9A6"/>
    <w:rsid w:val="496853D0"/>
    <w:rsid w:val="4A1EBD9A"/>
    <w:rsid w:val="4A3C41E1"/>
    <w:rsid w:val="4A877ABD"/>
    <w:rsid w:val="4A8E584D"/>
    <w:rsid w:val="4A9588AB"/>
    <w:rsid w:val="4AAA599C"/>
    <w:rsid w:val="4ABFCC3C"/>
    <w:rsid w:val="4AEE6197"/>
    <w:rsid w:val="4B182C58"/>
    <w:rsid w:val="4B3FC987"/>
    <w:rsid w:val="4B5E70B0"/>
    <w:rsid w:val="4BAD3265"/>
    <w:rsid w:val="4BCD3D6B"/>
    <w:rsid w:val="4BE7D6F5"/>
    <w:rsid w:val="4BF28A80"/>
    <w:rsid w:val="4BF28B43"/>
    <w:rsid w:val="4C074801"/>
    <w:rsid w:val="4C2E2556"/>
    <w:rsid w:val="4C452EC6"/>
    <w:rsid w:val="4CA48A36"/>
    <w:rsid w:val="4CA76CB1"/>
    <w:rsid w:val="4CDBE9D5"/>
    <w:rsid w:val="4CE4CDBC"/>
    <w:rsid w:val="4CF19EED"/>
    <w:rsid w:val="4CF31217"/>
    <w:rsid w:val="4D0510A8"/>
    <w:rsid w:val="4D24ECF2"/>
    <w:rsid w:val="4D399479"/>
    <w:rsid w:val="4D60B3AF"/>
    <w:rsid w:val="4DB08F30"/>
    <w:rsid w:val="4DF8FDBA"/>
    <w:rsid w:val="4E32BB9B"/>
    <w:rsid w:val="4E9F24A6"/>
    <w:rsid w:val="4EBC6184"/>
    <w:rsid w:val="4EC657C9"/>
    <w:rsid w:val="4F43E647"/>
    <w:rsid w:val="4FC4FBBD"/>
    <w:rsid w:val="4FF1BE77"/>
    <w:rsid w:val="4FFA124D"/>
    <w:rsid w:val="508C55D6"/>
    <w:rsid w:val="508D7E07"/>
    <w:rsid w:val="5091D241"/>
    <w:rsid w:val="50D0F3C0"/>
    <w:rsid w:val="50F09B45"/>
    <w:rsid w:val="51BC2980"/>
    <w:rsid w:val="51C1F84F"/>
    <w:rsid w:val="51D94975"/>
    <w:rsid w:val="51DCD1DB"/>
    <w:rsid w:val="521C73E9"/>
    <w:rsid w:val="52383DB1"/>
    <w:rsid w:val="5242307A"/>
    <w:rsid w:val="5261CC04"/>
    <w:rsid w:val="5267CAE9"/>
    <w:rsid w:val="52B120C6"/>
    <w:rsid w:val="52E5973A"/>
    <w:rsid w:val="5378D986"/>
    <w:rsid w:val="5388588D"/>
    <w:rsid w:val="53D60114"/>
    <w:rsid w:val="53FFD43B"/>
    <w:rsid w:val="5412E43C"/>
    <w:rsid w:val="542E2480"/>
    <w:rsid w:val="545B393E"/>
    <w:rsid w:val="547123F9"/>
    <w:rsid w:val="54C6850C"/>
    <w:rsid w:val="54FE807F"/>
    <w:rsid w:val="5505039D"/>
    <w:rsid w:val="552608E3"/>
    <w:rsid w:val="556FDE73"/>
    <w:rsid w:val="558DEC9D"/>
    <w:rsid w:val="5591692A"/>
    <w:rsid w:val="55F1B9E8"/>
    <w:rsid w:val="55F4ABEA"/>
    <w:rsid w:val="566D0F63"/>
    <w:rsid w:val="56755B31"/>
    <w:rsid w:val="5677F1E8"/>
    <w:rsid w:val="568D366F"/>
    <w:rsid w:val="56C7E6D5"/>
    <w:rsid w:val="5733656F"/>
    <w:rsid w:val="574D739D"/>
    <w:rsid w:val="57692EE2"/>
    <w:rsid w:val="57698A20"/>
    <w:rsid w:val="57B4C049"/>
    <w:rsid w:val="581B46C7"/>
    <w:rsid w:val="58221710"/>
    <w:rsid w:val="5836F649"/>
    <w:rsid w:val="58B1199F"/>
    <w:rsid w:val="593627D8"/>
    <w:rsid w:val="59C17224"/>
    <w:rsid w:val="5A1F5506"/>
    <w:rsid w:val="5A7956A2"/>
    <w:rsid w:val="5AA61EF1"/>
    <w:rsid w:val="5AF83ED2"/>
    <w:rsid w:val="5B1F2087"/>
    <w:rsid w:val="5B363DA8"/>
    <w:rsid w:val="5BB459F7"/>
    <w:rsid w:val="5BF0CF30"/>
    <w:rsid w:val="5C138EB5"/>
    <w:rsid w:val="5C3C9173"/>
    <w:rsid w:val="5C54A03D"/>
    <w:rsid w:val="5CEE424E"/>
    <w:rsid w:val="5CF509EA"/>
    <w:rsid w:val="5CF63DEE"/>
    <w:rsid w:val="5CFD3033"/>
    <w:rsid w:val="5D234C17"/>
    <w:rsid w:val="5D78BAB1"/>
    <w:rsid w:val="5D8A32F1"/>
    <w:rsid w:val="5D8C2B2F"/>
    <w:rsid w:val="5D9D6606"/>
    <w:rsid w:val="5DA8348E"/>
    <w:rsid w:val="5DEE41F5"/>
    <w:rsid w:val="5E144DF1"/>
    <w:rsid w:val="5E2AEB4C"/>
    <w:rsid w:val="5E47CCDB"/>
    <w:rsid w:val="5E4CE572"/>
    <w:rsid w:val="5E987E0C"/>
    <w:rsid w:val="5EC9085E"/>
    <w:rsid w:val="5ECD011A"/>
    <w:rsid w:val="5EE23AD7"/>
    <w:rsid w:val="5F6FECD2"/>
    <w:rsid w:val="5FA15799"/>
    <w:rsid w:val="6001C145"/>
    <w:rsid w:val="600585B6"/>
    <w:rsid w:val="601E80FF"/>
    <w:rsid w:val="6062EB42"/>
    <w:rsid w:val="60B91767"/>
    <w:rsid w:val="614A870E"/>
    <w:rsid w:val="6181B303"/>
    <w:rsid w:val="61C4AEB8"/>
    <w:rsid w:val="6286DBEF"/>
    <w:rsid w:val="6293A4E1"/>
    <w:rsid w:val="6318E497"/>
    <w:rsid w:val="6349E9BB"/>
    <w:rsid w:val="63780042"/>
    <w:rsid w:val="63969B2F"/>
    <w:rsid w:val="639E7C57"/>
    <w:rsid w:val="63B64B32"/>
    <w:rsid w:val="63C80F9E"/>
    <w:rsid w:val="63FDBDC4"/>
    <w:rsid w:val="6400F53C"/>
    <w:rsid w:val="6463426D"/>
    <w:rsid w:val="647CCAC1"/>
    <w:rsid w:val="651A52A2"/>
    <w:rsid w:val="65B87C22"/>
    <w:rsid w:val="65E6F223"/>
    <w:rsid w:val="66467AB5"/>
    <w:rsid w:val="66470C51"/>
    <w:rsid w:val="6665E8EE"/>
    <w:rsid w:val="666C742D"/>
    <w:rsid w:val="66BC5455"/>
    <w:rsid w:val="66E73683"/>
    <w:rsid w:val="6733FEFC"/>
    <w:rsid w:val="675690C7"/>
    <w:rsid w:val="67B07B41"/>
    <w:rsid w:val="67EC55BA"/>
    <w:rsid w:val="6808AE53"/>
    <w:rsid w:val="685C4118"/>
    <w:rsid w:val="6864BA5A"/>
    <w:rsid w:val="68909E60"/>
    <w:rsid w:val="689711AC"/>
    <w:rsid w:val="6958BFD6"/>
    <w:rsid w:val="6972569C"/>
    <w:rsid w:val="69846153"/>
    <w:rsid w:val="6994BE68"/>
    <w:rsid w:val="69964B8F"/>
    <w:rsid w:val="69969AED"/>
    <w:rsid w:val="699BDC90"/>
    <w:rsid w:val="69E7BE07"/>
    <w:rsid w:val="69F080A0"/>
    <w:rsid w:val="6A15F270"/>
    <w:rsid w:val="6A5641DA"/>
    <w:rsid w:val="6A572402"/>
    <w:rsid w:val="6A705C15"/>
    <w:rsid w:val="6A83D694"/>
    <w:rsid w:val="6A8D23E5"/>
    <w:rsid w:val="6B19034B"/>
    <w:rsid w:val="6B53239F"/>
    <w:rsid w:val="6B6647BF"/>
    <w:rsid w:val="6B8EFC53"/>
    <w:rsid w:val="6B98C39F"/>
    <w:rsid w:val="6BCB4A76"/>
    <w:rsid w:val="6BF3AF39"/>
    <w:rsid w:val="6BF543C1"/>
    <w:rsid w:val="6C1EAB94"/>
    <w:rsid w:val="6C363880"/>
    <w:rsid w:val="6C59428B"/>
    <w:rsid w:val="6C6236CB"/>
    <w:rsid w:val="6C6BFB8A"/>
    <w:rsid w:val="6CBFC6DD"/>
    <w:rsid w:val="6CD30306"/>
    <w:rsid w:val="6CD52A72"/>
    <w:rsid w:val="6CD70194"/>
    <w:rsid w:val="6CE36196"/>
    <w:rsid w:val="6CF25405"/>
    <w:rsid w:val="6D4A16DA"/>
    <w:rsid w:val="6DEDA11D"/>
    <w:rsid w:val="6E3A50CB"/>
    <w:rsid w:val="6E423273"/>
    <w:rsid w:val="6E524201"/>
    <w:rsid w:val="6E919057"/>
    <w:rsid w:val="6F4D61F3"/>
    <w:rsid w:val="6FD2D030"/>
    <w:rsid w:val="6FEE1A4E"/>
    <w:rsid w:val="70AF21BE"/>
    <w:rsid w:val="70B19C03"/>
    <w:rsid w:val="70C0C8F3"/>
    <w:rsid w:val="70CCCE23"/>
    <w:rsid w:val="710E876F"/>
    <w:rsid w:val="7140C6D1"/>
    <w:rsid w:val="7168985E"/>
    <w:rsid w:val="7218C464"/>
    <w:rsid w:val="725CF59E"/>
    <w:rsid w:val="729EB46F"/>
    <w:rsid w:val="72A066E2"/>
    <w:rsid w:val="731D2565"/>
    <w:rsid w:val="73496209"/>
    <w:rsid w:val="736748CA"/>
    <w:rsid w:val="736F0B98"/>
    <w:rsid w:val="737E0007"/>
    <w:rsid w:val="737F9F34"/>
    <w:rsid w:val="73EFFD58"/>
    <w:rsid w:val="74002D26"/>
    <w:rsid w:val="740055A6"/>
    <w:rsid w:val="740D1AB8"/>
    <w:rsid w:val="7464304B"/>
    <w:rsid w:val="7464A5AD"/>
    <w:rsid w:val="7492FF56"/>
    <w:rsid w:val="74C17956"/>
    <w:rsid w:val="74D00596"/>
    <w:rsid w:val="74FE5F74"/>
    <w:rsid w:val="754D6C53"/>
    <w:rsid w:val="75BA0E49"/>
    <w:rsid w:val="762E8582"/>
    <w:rsid w:val="765538D9"/>
    <w:rsid w:val="76669BA4"/>
    <w:rsid w:val="766B345B"/>
    <w:rsid w:val="769BD350"/>
    <w:rsid w:val="76CB7536"/>
    <w:rsid w:val="771D2B63"/>
    <w:rsid w:val="772E10A4"/>
    <w:rsid w:val="7731FDCF"/>
    <w:rsid w:val="773D7EF1"/>
    <w:rsid w:val="7786A2C8"/>
    <w:rsid w:val="78654FC3"/>
    <w:rsid w:val="78A43C77"/>
    <w:rsid w:val="78D97A23"/>
    <w:rsid w:val="791EA76D"/>
    <w:rsid w:val="795F9CCB"/>
    <w:rsid w:val="797BD437"/>
    <w:rsid w:val="79B57A04"/>
    <w:rsid w:val="7A751FB3"/>
    <w:rsid w:val="7A8E27D3"/>
    <w:rsid w:val="7AEFB311"/>
    <w:rsid w:val="7B198A87"/>
    <w:rsid w:val="7B35C523"/>
    <w:rsid w:val="7B786601"/>
    <w:rsid w:val="7BAAAF77"/>
    <w:rsid w:val="7BB228BB"/>
    <w:rsid w:val="7C0BFE91"/>
    <w:rsid w:val="7C43A71E"/>
    <w:rsid w:val="7C56482F"/>
    <w:rsid w:val="7C5FC823"/>
    <w:rsid w:val="7C628097"/>
    <w:rsid w:val="7C8DFF8A"/>
    <w:rsid w:val="7C9BBFCC"/>
    <w:rsid w:val="7D13D7D0"/>
    <w:rsid w:val="7D2B7697"/>
    <w:rsid w:val="7D72DDAD"/>
    <w:rsid w:val="7D8A4EA7"/>
    <w:rsid w:val="7D917F05"/>
    <w:rsid w:val="7DE495A4"/>
    <w:rsid w:val="7DF02AEA"/>
    <w:rsid w:val="7E035FD4"/>
    <w:rsid w:val="7E108D70"/>
    <w:rsid w:val="7E1270A8"/>
    <w:rsid w:val="7E42C63E"/>
    <w:rsid w:val="7E6FB0C0"/>
    <w:rsid w:val="7E978E0E"/>
    <w:rsid w:val="7EBF9D90"/>
    <w:rsid w:val="7EC1DB58"/>
    <w:rsid w:val="7ED33A72"/>
    <w:rsid w:val="7ED4D807"/>
    <w:rsid w:val="7F06780D"/>
    <w:rsid w:val="7F4CEE61"/>
    <w:rsid w:val="7F54E178"/>
    <w:rsid w:val="7F5D6791"/>
    <w:rsid w:val="7F5FD774"/>
    <w:rsid w:val="7F778286"/>
    <w:rsid w:val="7F91E448"/>
    <w:rsid w:val="7FD5B9B4"/>
    <w:rsid w:val="7FF3034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CB050"/>
  <w15:chartTrackingRefBased/>
  <w15:docId w15:val="{34E1717D-8991-4A2F-A8EA-C7E0B1A96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F20"/>
    <w:rPr>
      <w:lang w:val="en-US"/>
    </w:rPr>
  </w:style>
  <w:style w:type="paragraph" w:styleId="Heading1">
    <w:name w:val="heading 1"/>
    <w:basedOn w:val="ListParagraph"/>
    <w:next w:val="Normal"/>
    <w:link w:val="Heading1Char"/>
    <w:qFormat/>
    <w:rsid w:val="00A56A1C"/>
    <w:pPr>
      <w:numPr>
        <w:numId w:val="23"/>
      </w:numPr>
      <w:spacing w:before="320" w:line="240" w:lineRule="atLeast"/>
      <w:contextualSpacing w:val="0"/>
      <w:outlineLvl w:val="0"/>
    </w:pPr>
    <w:rPr>
      <w:b/>
      <w:smallCaps/>
      <w:color w:val="365F91" w:themeColor="accent1" w:themeShade="BF"/>
      <w:sz w:val="28"/>
      <w:szCs w:val="24"/>
      <w:lang w:val="en-AU"/>
    </w:rPr>
  </w:style>
  <w:style w:type="paragraph" w:styleId="Heading2">
    <w:name w:val="heading 2"/>
    <w:aliases w:val="H2"/>
    <w:basedOn w:val="Normal"/>
    <w:next w:val="Normal"/>
    <w:link w:val="Heading2Char"/>
    <w:autoRedefine/>
    <w:uiPriority w:val="9"/>
    <w:unhideWhenUsed/>
    <w:qFormat/>
    <w:rsid w:val="00E32669"/>
    <w:pPr>
      <w:numPr>
        <w:ilvl w:val="1"/>
        <w:numId w:val="23"/>
      </w:numPr>
      <w:outlineLvl w:val="1"/>
    </w:pPr>
    <w:rPr>
      <w:b/>
      <w:color w:val="365F91" w:themeColor="accent1" w:themeShade="BF"/>
      <w:sz w:val="24"/>
      <w:szCs w:val="24"/>
      <w:lang w:val="en-AU" w:eastAsia="en-AU"/>
    </w:rPr>
  </w:style>
  <w:style w:type="paragraph" w:styleId="Heading3">
    <w:name w:val="heading 3"/>
    <w:basedOn w:val="ListParagraph"/>
    <w:next w:val="Normal"/>
    <w:link w:val="Heading3Char"/>
    <w:autoRedefine/>
    <w:uiPriority w:val="9"/>
    <w:unhideWhenUsed/>
    <w:qFormat/>
    <w:rsid w:val="00282AE7"/>
    <w:pPr>
      <w:numPr>
        <w:ilvl w:val="2"/>
        <w:numId w:val="23"/>
      </w:numPr>
      <w:outlineLvl w:val="2"/>
    </w:pPr>
    <w:rPr>
      <w:i/>
      <w:color w:val="365F91" w:themeColor="accent1" w:themeShade="BF"/>
      <w:sz w:val="24"/>
      <w:szCs w:val="24"/>
    </w:rPr>
  </w:style>
  <w:style w:type="paragraph" w:styleId="Heading4">
    <w:name w:val="heading 4"/>
    <w:basedOn w:val="Normal"/>
    <w:next w:val="Normal"/>
    <w:link w:val="Heading4Char"/>
    <w:uiPriority w:val="9"/>
    <w:unhideWhenUsed/>
    <w:qFormat/>
    <w:rsid w:val="00BF5A8D"/>
    <w:pPr>
      <w:keepNext/>
      <w:keepLines/>
      <w:numPr>
        <w:ilvl w:val="3"/>
        <w:numId w:val="2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DD06DD"/>
    <w:pPr>
      <w:keepNext/>
      <w:keepLines/>
      <w:numPr>
        <w:ilvl w:val="4"/>
        <w:numId w:val="2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DD06DD"/>
    <w:pPr>
      <w:keepNext/>
      <w:keepLines/>
      <w:numPr>
        <w:ilvl w:val="5"/>
        <w:numId w:val="2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DD06DD"/>
    <w:pPr>
      <w:keepNext/>
      <w:keepLines/>
      <w:numPr>
        <w:ilvl w:val="6"/>
        <w:numId w:val="23"/>
      </w:numPr>
      <w:tabs>
        <w:tab w:val="num" w:pos="360"/>
      </w:tabs>
      <w:spacing w:before="40" w:after="0"/>
      <w:ind w:left="0" w:firstLine="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DD06DD"/>
    <w:pPr>
      <w:keepNext/>
      <w:keepLines/>
      <w:numPr>
        <w:ilvl w:val="7"/>
        <w:numId w:val="23"/>
      </w:numPr>
      <w:tabs>
        <w:tab w:val="num" w:pos="360"/>
      </w:tabs>
      <w:spacing w:before="40" w:after="0"/>
      <w:ind w:left="0"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DD06DD"/>
    <w:pPr>
      <w:keepNext/>
      <w:keepLines/>
      <w:numPr>
        <w:ilvl w:val="8"/>
        <w:numId w:val="23"/>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8D7C9B"/>
    <w:rPr>
      <w:sz w:val="16"/>
      <w:szCs w:val="16"/>
    </w:rPr>
  </w:style>
  <w:style w:type="paragraph" w:styleId="CommentText">
    <w:name w:val="annotation text"/>
    <w:basedOn w:val="Normal"/>
    <w:link w:val="CommentTextChar"/>
    <w:uiPriority w:val="99"/>
    <w:unhideWhenUsed/>
    <w:rsid w:val="008D7C9B"/>
    <w:pPr>
      <w:spacing w:line="240" w:lineRule="auto"/>
    </w:pPr>
    <w:rPr>
      <w:sz w:val="20"/>
      <w:szCs w:val="20"/>
    </w:rPr>
  </w:style>
  <w:style w:type="character" w:customStyle="1" w:styleId="CommentTextChar">
    <w:name w:val="Comment Text Char"/>
    <w:basedOn w:val="DefaultParagraphFont"/>
    <w:link w:val="CommentText"/>
    <w:uiPriority w:val="99"/>
    <w:rsid w:val="008D7C9B"/>
    <w:rPr>
      <w:sz w:val="20"/>
      <w:szCs w:val="20"/>
    </w:rPr>
  </w:style>
  <w:style w:type="paragraph" w:styleId="CommentSubject">
    <w:name w:val="annotation subject"/>
    <w:basedOn w:val="CommentText"/>
    <w:next w:val="CommentText"/>
    <w:link w:val="CommentSubjectChar"/>
    <w:uiPriority w:val="99"/>
    <w:unhideWhenUsed/>
    <w:rsid w:val="008D7C9B"/>
    <w:rPr>
      <w:b/>
      <w:bCs/>
    </w:rPr>
  </w:style>
  <w:style w:type="character" w:customStyle="1" w:styleId="CommentSubjectChar">
    <w:name w:val="Comment Subject Char"/>
    <w:basedOn w:val="CommentTextChar"/>
    <w:link w:val="CommentSubject"/>
    <w:uiPriority w:val="99"/>
    <w:rsid w:val="008D7C9B"/>
    <w:rPr>
      <w:b/>
      <w:bCs/>
      <w:sz w:val="20"/>
      <w:szCs w:val="20"/>
    </w:rPr>
  </w:style>
  <w:style w:type="paragraph" w:styleId="BalloonText">
    <w:name w:val="Balloon Text"/>
    <w:basedOn w:val="Normal"/>
    <w:link w:val="BalloonTextChar"/>
    <w:uiPriority w:val="99"/>
    <w:unhideWhenUsed/>
    <w:rsid w:val="008D7C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D7C9B"/>
    <w:rPr>
      <w:rFonts w:ascii="Segoe UI" w:hAnsi="Segoe UI" w:cs="Segoe UI"/>
      <w:sz w:val="18"/>
      <w:szCs w:val="18"/>
    </w:rPr>
  </w:style>
  <w:style w:type="paragraph" w:styleId="ListParagraph">
    <w:name w:val="List Paragraph"/>
    <w:aliases w:val="table text,ch,Bullet 1,Bullet list"/>
    <w:basedOn w:val="Normal"/>
    <w:link w:val="ListParagraphChar"/>
    <w:uiPriority w:val="34"/>
    <w:qFormat/>
    <w:rsid w:val="0096690D"/>
    <w:pPr>
      <w:ind w:left="720"/>
      <w:contextualSpacing/>
    </w:pPr>
  </w:style>
  <w:style w:type="table" w:styleId="TableGrid">
    <w:name w:val="Table Grid"/>
    <w:basedOn w:val="TableNormal"/>
    <w:uiPriority w:val="39"/>
    <w:rsid w:val="00912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ure,CDM B/Caption,Table Caption,TABLE,Char,Item,Ta"/>
    <w:basedOn w:val="Normal"/>
    <w:next w:val="Normal"/>
    <w:link w:val="CaptionChar"/>
    <w:uiPriority w:val="35"/>
    <w:unhideWhenUsed/>
    <w:qFormat/>
    <w:rsid w:val="00FB725E"/>
    <w:pPr>
      <w:spacing w:line="240" w:lineRule="auto"/>
    </w:pPr>
    <w:rPr>
      <w:i/>
      <w:iCs/>
      <w:color w:val="1F497D" w:themeColor="text2"/>
      <w:sz w:val="20"/>
      <w:szCs w:val="18"/>
    </w:rPr>
  </w:style>
  <w:style w:type="character" w:customStyle="1" w:styleId="Heading1Char">
    <w:name w:val="Heading 1 Char"/>
    <w:basedOn w:val="DefaultParagraphFont"/>
    <w:link w:val="Heading1"/>
    <w:rsid w:val="00A56A1C"/>
    <w:rPr>
      <w:b/>
      <w:smallCaps/>
      <w:color w:val="365F91" w:themeColor="accent1" w:themeShade="BF"/>
      <w:sz w:val="28"/>
      <w:szCs w:val="24"/>
    </w:rPr>
  </w:style>
  <w:style w:type="character" w:customStyle="1" w:styleId="Heading2Char">
    <w:name w:val="Heading 2 Char"/>
    <w:aliases w:val="H2 Char"/>
    <w:basedOn w:val="DefaultParagraphFont"/>
    <w:link w:val="Heading2"/>
    <w:uiPriority w:val="9"/>
    <w:rsid w:val="00E32669"/>
    <w:rPr>
      <w:b/>
      <w:color w:val="365F91" w:themeColor="accent1" w:themeShade="BF"/>
      <w:sz w:val="24"/>
      <w:szCs w:val="24"/>
      <w:lang w:eastAsia="en-AU"/>
    </w:rPr>
  </w:style>
  <w:style w:type="character" w:customStyle="1" w:styleId="Heading3Char">
    <w:name w:val="Heading 3 Char"/>
    <w:basedOn w:val="DefaultParagraphFont"/>
    <w:link w:val="Heading3"/>
    <w:uiPriority w:val="9"/>
    <w:rsid w:val="00282AE7"/>
    <w:rPr>
      <w:i/>
      <w:color w:val="365F91" w:themeColor="accent1" w:themeShade="BF"/>
      <w:sz w:val="24"/>
      <w:szCs w:val="24"/>
      <w:lang w:val="en-US"/>
    </w:rPr>
  </w:style>
  <w:style w:type="paragraph" w:styleId="Header">
    <w:name w:val="header"/>
    <w:basedOn w:val="Normal"/>
    <w:link w:val="HeaderChar"/>
    <w:uiPriority w:val="99"/>
    <w:unhideWhenUsed/>
    <w:rsid w:val="00FD2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94C"/>
  </w:style>
  <w:style w:type="paragraph" w:styleId="Footer">
    <w:name w:val="footer"/>
    <w:basedOn w:val="Normal"/>
    <w:link w:val="FooterChar"/>
    <w:uiPriority w:val="99"/>
    <w:unhideWhenUsed/>
    <w:rsid w:val="00FD29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94C"/>
  </w:style>
  <w:style w:type="character" w:styleId="Hyperlink">
    <w:name w:val="Hyperlink"/>
    <w:uiPriority w:val="99"/>
    <w:rsid w:val="005020E1"/>
    <w:rPr>
      <w:rFonts w:cs="Times New Roman"/>
      <w:color w:val="0000FF"/>
      <w:u w:val="single"/>
    </w:rPr>
  </w:style>
  <w:style w:type="character" w:styleId="UnresolvedMention">
    <w:name w:val="Unresolved Mention"/>
    <w:basedOn w:val="DefaultParagraphFont"/>
    <w:uiPriority w:val="99"/>
    <w:unhideWhenUsed/>
    <w:rsid w:val="005020E1"/>
    <w:rPr>
      <w:color w:val="808080"/>
      <w:shd w:val="clear" w:color="auto" w:fill="E6E6E6"/>
    </w:rPr>
  </w:style>
  <w:style w:type="table" w:styleId="GridTable5Dark-Accent3">
    <w:name w:val="Grid Table 5 Dark Accent 3"/>
    <w:basedOn w:val="TableNormal"/>
    <w:uiPriority w:val="50"/>
    <w:rsid w:val="00615041"/>
    <w:pPr>
      <w:spacing w:after="0" w:line="240" w:lineRule="auto"/>
    </w:pPr>
    <w:rPr>
      <w:rFonts w:eastAsiaTheme="minorEastAsia"/>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EndNoteBibliographyTitle">
    <w:name w:val="EndNote Bibliography Title"/>
    <w:basedOn w:val="Normal"/>
    <w:link w:val="EndNoteBibliographyTitleChar"/>
    <w:rsid w:val="006F66B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F66B0"/>
    <w:rPr>
      <w:rFonts w:ascii="Calibri" w:hAnsi="Calibri" w:cs="Calibri"/>
      <w:noProof/>
      <w:lang w:val="en-US"/>
    </w:rPr>
  </w:style>
  <w:style w:type="paragraph" w:customStyle="1" w:styleId="EndNoteBibliography">
    <w:name w:val="EndNote Bibliography"/>
    <w:basedOn w:val="Normal"/>
    <w:link w:val="EndNoteBibliographyChar"/>
    <w:rsid w:val="006F66B0"/>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6F66B0"/>
    <w:rPr>
      <w:rFonts w:ascii="Calibri" w:hAnsi="Calibri" w:cs="Calibri"/>
      <w:noProof/>
      <w:lang w:val="en-US"/>
    </w:rPr>
  </w:style>
  <w:style w:type="paragraph" w:styleId="TOCHeading">
    <w:name w:val="TOC Heading"/>
    <w:basedOn w:val="Heading1"/>
    <w:next w:val="Normal"/>
    <w:uiPriority w:val="39"/>
    <w:unhideWhenUsed/>
    <w:qFormat/>
    <w:rsid w:val="008352ED"/>
    <w:pPr>
      <w:keepNext/>
      <w:keepLines/>
      <w:spacing w:before="240" w:after="0" w:line="259" w:lineRule="auto"/>
      <w:outlineLvl w:val="9"/>
    </w:pPr>
    <w:rPr>
      <w:rFonts w:asciiTheme="majorHAnsi" w:eastAsiaTheme="majorEastAsia" w:hAnsiTheme="majorHAnsi" w:cstheme="majorBidi"/>
      <w:b w:val="0"/>
      <w:smallCaps w:val="0"/>
      <w:sz w:val="32"/>
      <w:szCs w:val="32"/>
      <w:lang w:val="en-US"/>
    </w:rPr>
  </w:style>
  <w:style w:type="paragraph" w:styleId="TOC1">
    <w:name w:val="toc 1"/>
    <w:basedOn w:val="Normal"/>
    <w:next w:val="Normal"/>
    <w:autoRedefine/>
    <w:uiPriority w:val="39"/>
    <w:unhideWhenUsed/>
    <w:rsid w:val="00792E85"/>
    <w:pPr>
      <w:tabs>
        <w:tab w:val="right" w:leader="dot" w:pos="9016"/>
      </w:tabs>
      <w:spacing w:after="100"/>
    </w:pPr>
  </w:style>
  <w:style w:type="paragraph" w:styleId="TOC2">
    <w:name w:val="toc 2"/>
    <w:basedOn w:val="Normal"/>
    <w:next w:val="Normal"/>
    <w:autoRedefine/>
    <w:uiPriority w:val="39"/>
    <w:unhideWhenUsed/>
    <w:rsid w:val="00D1355E"/>
    <w:pPr>
      <w:spacing w:after="100"/>
      <w:ind w:left="220"/>
    </w:pPr>
  </w:style>
  <w:style w:type="paragraph" w:styleId="TOC3">
    <w:name w:val="toc 3"/>
    <w:basedOn w:val="Normal"/>
    <w:next w:val="Normal"/>
    <w:autoRedefine/>
    <w:uiPriority w:val="39"/>
    <w:unhideWhenUsed/>
    <w:rsid w:val="00786103"/>
    <w:pPr>
      <w:tabs>
        <w:tab w:val="left" w:pos="1320"/>
        <w:tab w:val="right" w:leader="dot" w:pos="9016"/>
      </w:tabs>
      <w:spacing w:after="100"/>
      <w:ind w:left="440"/>
    </w:pPr>
  </w:style>
  <w:style w:type="paragraph" w:styleId="TableofFigures">
    <w:name w:val="table of figures"/>
    <w:basedOn w:val="Normal"/>
    <w:next w:val="Normal"/>
    <w:uiPriority w:val="99"/>
    <w:unhideWhenUsed/>
    <w:rsid w:val="007463B7"/>
    <w:pPr>
      <w:spacing w:after="0"/>
    </w:pPr>
  </w:style>
  <w:style w:type="paragraph" w:styleId="Revision">
    <w:name w:val="Revision"/>
    <w:hidden/>
    <w:uiPriority w:val="99"/>
    <w:semiHidden/>
    <w:rsid w:val="00DF7AF7"/>
    <w:pPr>
      <w:spacing w:after="0" w:line="240" w:lineRule="auto"/>
    </w:pPr>
  </w:style>
  <w:style w:type="paragraph" w:customStyle="1" w:styleId="BodyText1">
    <w:name w:val="Body Text1"/>
    <w:link w:val="BodyText1Char"/>
    <w:qFormat/>
    <w:rsid w:val="00C70862"/>
    <w:pPr>
      <w:spacing w:after="120"/>
    </w:pPr>
    <w:rPr>
      <w:rFonts w:ascii="Arial" w:eastAsia="Times New Roman" w:hAnsi="Arial" w:cs="Times New Roman"/>
      <w:color w:val="000000"/>
      <w:szCs w:val="20"/>
      <w:lang w:eastAsia="en-AU"/>
    </w:rPr>
  </w:style>
  <w:style w:type="table" w:styleId="GridTable4-Accent1">
    <w:name w:val="Grid Table 4 Accent 1"/>
    <w:basedOn w:val="TableNormal"/>
    <w:uiPriority w:val="49"/>
    <w:rsid w:val="00AF4DD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tion">
    <w:name w:val="Mention"/>
    <w:basedOn w:val="DefaultParagraphFont"/>
    <w:uiPriority w:val="99"/>
    <w:unhideWhenUsed/>
    <w:rsid w:val="0021504E"/>
    <w:rPr>
      <w:color w:val="2B579A"/>
      <w:shd w:val="clear" w:color="auto" w:fill="E1DFDD"/>
    </w:rPr>
  </w:style>
  <w:style w:type="table" w:styleId="GridTable5Dark-Accent1">
    <w:name w:val="Grid Table 5 Dark Accent 1"/>
    <w:basedOn w:val="TableNormal"/>
    <w:uiPriority w:val="50"/>
    <w:rsid w:val="00D305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BookTitle">
    <w:name w:val="Book Title"/>
    <w:basedOn w:val="DefaultParagraphFont"/>
    <w:qFormat/>
    <w:rsid w:val="003179BD"/>
    <w:rPr>
      <w:b/>
      <w:bCs/>
      <w:i/>
      <w:iCs/>
      <w:spacing w:val="5"/>
    </w:rPr>
  </w:style>
  <w:style w:type="character" w:customStyle="1" w:styleId="Heading4Char">
    <w:name w:val="Heading 4 Char"/>
    <w:basedOn w:val="DefaultParagraphFont"/>
    <w:link w:val="Heading4"/>
    <w:uiPriority w:val="9"/>
    <w:rsid w:val="00BF5A8D"/>
    <w:rPr>
      <w:rFonts w:asciiTheme="majorHAnsi" w:eastAsiaTheme="majorEastAsia" w:hAnsiTheme="majorHAnsi" w:cstheme="majorBidi"/>
      <w:i/>
      <w:iCs/>
      <w:color w:val="365F91" w:themeColor="accent1" w:themeShade="BF"/>
      <w:lang w:val="en-US"/>
    </w:rPr>
  </w:style>
  <w:style w:type="character" w:customStyle="1" w:styleId="Heading5Char">
    <w:name w:val="Heading 5 Char"/>
    <w:basedOn w:val="DefaultParagraphFont"/>
    <w:link w:val="Heading5"/>
    <w:rsid w:val="00DD06DD"/>
    <w:rPr>
      <w:rFonts w:asciiTheme="majorHAnsi" w:eastAsiaTheme="majorEastAsia" w:hAnsiTheme="majorHAnsi" w:cstheme="majorBidi"/>
      <w:color w:val="365F91" w:themeColor="accent1" w:themeShade="BF"/>
      <w:lang w:val="en-US"/>
    </w:rPr>
  </w:style>
  <w:style w:type="character" w:customStyle="1" w:styleId="Heading6Char">
    <w:name w:val="Heading 6 Char"/>
    <w:basedOn w:val="DefaultParagraphFont"/>
    <w:link w:val="Heading6"/>
    <w:semiHidden/>
    <w:rsid w:val="00DD06DD"/>
    <w:rPr>
      <w:rFonts w:asciiTheme="majorHAnsi" w:eastAsiaTheme="majorEastAsia" w:hAnsiTheme="majorHAnsi" w:cstheme="majorBidi"/>
      <w:color w:val="243F60" w:themeColor="accent1" w:themeShade="7F"/>
      <w:lang w:val="en-US"/>
    </w:rPr>
  </w:style>
  <w:style w:type="character" w:customStyle="1" w:styleId="Heading7Char">
    <w:name w:val="Heading 7 Char"/>
    <w:basedOn w:val="DefaultParagraphFont"/>
    <w:link w:val="Heading7"/>
    <w:semiHidden/>
    <w:rsid w:val="00DD06DD"/>
    <w:rPr>
      <w:rFonts w:asciiTheme="majorHAnsi" w:eastAsiaTheme="majorEastAsia" w:hAnsiTheme="majorHAnsi" w:cstheme="majorBidi"/>
      <w:i/>
      <w:iCs/>
      <w:color w:val="243F60" w:themeColor="accent1" w:themeShade="7F"/>
      <w:lang w:val="en-US"/>
    </w:rPr>
  </w:style>
  <w:style w:type="character" w:customStyle="1" w:styleId="Heading8Char">
    <w:name w:val="Heading 8 Char"/>
    <w:basedOn w:val="DefaultParagraphFont"/>
    <w:link w:val="Heading8"/>
    <w:semiHidden/>
    <w:rsid w:val="00DD06DD"/>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semiHidden/>
    <w:rsid w:val="00DD06DD"/>
    <w:rPr>
      <w:rFonts w:asciiTheme="majorHAnsi" w:eastAsiaTheme="majorEastAsia" w:hAnsiTheme="majorHAnsi" w:cstheme="majorBidi"/>
      <w:i/>
      <w:iCs/>
      <w:color w:val="272727" w:themeColor="text1" w:themeTint="D8"/>
      <w:sz w:val="21"/>
      <w:szCs w:val="21"/>
      <w:lang w:val="en-US"/>
    </w:rPr>
  </w:style>
  <w:style w:type="table" w:styleId="LightList-Accent3">
    <w:name w:val="Light List Accent 3"/>
    <w:basedOn w:val="TableNormal"/>
    <w:uiPriority w:val="61"/>
    <w:rsid w:val="000F7985"/>
    <w:pPr>
      <w:spacing w:after="0" w:line="240" w:lineRule="auto"/>
    </w:pPr>
    <w:rPr>
      <w:rFonts w:eastAsiaTheme="minorEastAsia"/>
      <w:sz w:val="24"/>
      <w:szCs w:val="24"/>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ListParagraphChar">
    <w:name w:val="List Paragraph Char"/>
    <w:aliases w:val="table text Char,ch Char,Bullet 1 Char,Bullet list Char"/>
    <w:basedOn w:val="DefaultParagraphFont"/>
    <w:link w:val="ListParagraph"/>
    <w:uiPriority w:val="34"/>
    <w:locked/>
    <w:rsid w:val="000F7985"/>
  </w:style>
  <w:style w:type="paragraph" w:styleId="FootnoteText">
    <w:name w:val="footnote text"/>
    <w:basedOn w:val="Normal"/>
    <w:link w:val="FootnoteTextChar"/>
    <w:uiPriority w:val="99"/>
    <w:unhideWhenUsed/>
    <w:rsid w:val="00B34397"/>
    <w:pPr>
      <w:spacing w:after="0" w:line="240" w:lineRule="auto"/>
    </w:pPr>
    <w:rPr>
      <w:sz w:val="20"/>
      <w:szCs w:val="20"/>
    </w:rPr>
  </w:style>
  <w:style w:type="character" w:customStyle="1" w:styleId="FootnoteTextChar">
    <w:name w:val="Footnote Text Char"/>
    <w:basedOn w:val="DefaultParagraphFont"/>
    <w:link w:val="FootnoteText"/>
    <w:uiPriority w:val="99"/>
    <w:rsid w:val="00B34397"/>
    <w:rPr>
      <w:sz w:val="20"/>
      <w:szCs w:val="20"/>
    </w:rPr>
  </w:style>
  <w:style w:type="character" w:styleId="FootnoteReference">
    <w:name w:val="footnote reference"/>
    <w:basedOn w:val="DefaultParagraphFont"/>
    <w:uiPriority w:val="99"/>
    <w:unhideWhenUsed/>
    <w:rsid w:val="00B34397"/>
    <w:rPr>
      <w:vertAlign w:val="superscript"/>
    </w:rPr>
  </w:style>
  <w:style w:type="table" w:styleId="MediumShading1-Accent3">
    <w:name w:val="Medium Shading 1 Accent 3"/>
    <w:basedOn w:val="TableNormal"/>
    <w:uiPriority w:val="63"/>
    <w:rsid w:val="00F86282"/>
    <w:pPr>
      <w:spacing w:after="0" w:line="240" w:lineRule="auto"/>
    </w:pPr>
    <w:rPr>
      <w:rFonts w:eastAsiaTheme="minorEastAsia"/>
      <w:sz w:val="24"/>
      <w:szCs w:val="24"/>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TableText">
    <w:name w:val="TableText"/>
    <w:basedOn w:val="Normal"/>
    <w:rsid w:val="00F86282"/>
    <w:pPr>
      <w:spacing w:after="80" w:line="240" w:lineRule="auto"/>
    </w:pPr>
    <w:rPr>
      <w:rFonts w:ascii="Arial" w:eastAsia="Times New Roman" w:hAnsi="Arial" w:cs="Arial"/>
      <w:sz w:val="20"/>
      <w:szCs w:val="24"/>
    </w:rPr>
  </w:style>
  <w:style w:type="character" w:styleId="IntenseReference">
    <w:name w:val="Intense Reference"/>
    <w:basedOn w:val="DefaultParagraphFont"/>
    <w:uiPriority w:val="32"/>
    <w:qFormat/>
    <w:rsid w:val="00AE65B6"/>
    <w:rPr>
      <w:b/>
      <w:bCs/>
      <w:smallCaps/>
      <w:color w:val="4F81BD" w:themeColor="accent1"/>
      <w:spacing w:val="5"/>
    </w:rPr>
  </w:style>
  <w:style w:type="character" w:styleId="IntenseEmphasis">
    <w:name w:val="Intense Emphasis"/>
    <w:qFormat/>
    <w:rsid w:val="00883C9F"/>
    <w:rPr>
      <w:b/>
      <w:bCs/>
      <w:i/>
      <w:iCs/>
      <w:color w:val="4F81BD"/>
      <w:sz w:val="22"/>
      <w:szCs w:val="22"/>
    </w:rPr>
  </w:style>
  <w:style w:type="paragraph" w:customStyle="1" w:styleId="Default">
    <w:name w:val="Default"/>
    <w:rsid w:val="00883C9F"/>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customStyle="1" w:styleId="CaptionChar">
    <w:name w:val="Caption Char"/>
    <w:aliases w:val="Figure Char,CDM B/Caption Char,Table Caption Char,TABLE Char,Char Char,Item Char,Ta Char"/>
    <w:link w:val="Caption"/>
    <w:uiPriority w:val="35"/>
    <w:locked/>
    <w:rsid w:val="00ED0374"/>
    <w:rPr>
      <w:i/>
      <w:iCs/>
      <w:color w:val="1F497D" w:themeColor="text2"/>
      <w:sz w:val="20"/>
      <w:szCs w:val="18"/>
      <w:lang w:val="en-US"/>
    </w:rPr>
  </w:style>
  <w:style w:type="paragraph" w:customStyle="1" w:styleId="Normalnote">
    <w:name w:val="Normal note"/>
    <w:basedOn w:val="Normal"/>
    <w:qFormat/>
    <w:rsid w:val="00AC6361"/>
    <w:pPr>
      <w:spacing w:before="120" w:after="0" w:line="220" w:lineRule="atLeast"/>
    </w:pPr>
    <w:rPr>
      <w:rFonts w:ascii="Arial" w:eastAsia="Times New Roman" w:hAnsi="Arial" w:cs="Times New Roman"/>
      <w:sz w:val="18"/>
      <w:szCs w:val="24"/>
      <w:lang w:val="en-AU" w:eastAsia="en-AU"/>
    </w:rPr>
  </w:style>
  <w:style w:type="character" w:styleId="SubtleReference">
    <w:name w:val="Subtle Reference"/>
    <w:uiPriority w:val="31"/>
    <w:qFormat/>
    <w:rsid w:val="006B3839"/>
    <w:rPr>
      <w:smallCaps/>
      <w:color w:val="5BCBF5"/>
      <w:u w:val="single"/>
    </w:rPr>
  </w:style>
  <w:style w:type="table" w:styleId="MediumGrid3-Accent3">
    <w:name w:val="Medium Grid 3 Accent 3"/>
    <w:basedOn w:val="TableNormal"/>
    <w:uiPriority w:val="69"/>
    <w:rsid w:val="006B3839"/>
    <w:pPr>
      <w:spacing w:after="0" w:line="240" w:lineRule="auto"/>
    </w:pPr>
    <w:rPr>
      <w:rFonts w:ascii="Cambria" w:eastAsia="MS Mincho" w:hAnsi="Cambria"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KeyPoints">
    <w:name w:val="Key Points"/>
    <w:basedOn w:val="NoList"/>
    <w:uiPriority w:val="99"/>
    <w:rsid w:val="006B3839"/>
    <w:pPr>
      <w:numPr>
        <w:numId w:val="2"/>
      </w:numPr>
    </w:pPr>
  </w:style>
  <w:style w:type="paragraph" w:styleId="ListNumber">
    <w:name w:val="List Number"/>
    <w:basedOn w:val="Normal"/>
    <w:qFormat/>
    <w:rsid w:val="006B3839"/>
    <w:pPr>
      <w:snapToGrid w:val="0"/>
      <w:spacing w:after="60" w:line="240" w:lineRule="auto"/>
      <w:ind w:left="720" w:hanging="360"/>
    </w:pPr>
    <w:rPr>
      <w:rFonts w:ascii="Arial" w:eastAsia="Times New Roman" w:hAnsi="Arial" w:cs="Arial"/>
      <w:lang w:val="en-GB" w:eastAsia="en-AU"/>
    </w:rPr>
  </w:style>
  <w:style w:type="paragraph" w:styleId="ListNumber2">
    <w:name w:val="List Number 2"/>
    <w:basedOn w:val="Normal"/>
    <w:uiPriority w:val="99"/>
    <w:rsid w:val="006B3839"/>
    <w:pPr>
      <w:snapToGrid w:val="0"/>
      <w:spacing w:after="60" w:line="240" w:lineRule="auto"/>
      <w:ind w:left="1440" w:hanging="360"/>
    </w:pPr>
    <w:rPr>
      <w:rFonts w:ascii="Arial" w:eastAsia="Times New Roman" w:hAnsi="Arial" w:cs="Arial"/>
      <w:lang w:val="en-GB" w:eastAsia="en-AU"/>
    </w:rPr>
  </w:style>
  <w:style w:type="paragraph" w:styleId="ListNumber3">
    <w:name w:val="List Number 3"/>
    <w:basedOn w:val="Normal"/>
    <w:uiPriority w:val="99"/>
    <w:rsid w:val="006B3839"/>
    <w:pPr>
      <w:snapToGrid w:val="0"/>
      <w:spacing w:after="60" w:line="240" w:lineRule="auto"/>
      <w:ind w:left="2160" w:hanging="360"/>
    </w:pPr>
    <w:rPr>
      <w:rFonts w:ascii="Arial" w:eastAsia="Times New Roman" w:hAnsi="Arial" w:cs="Arial"/>
      <w:lang w:val="en-GB" w:eastAsia="en-AU"/>
    </w:rPr>
  </w:style>
  <w:style w:type="paragraph" w:styleId="ListNumber4">
    <w:name w:val="List Number 4"/>
    <w:basedOn w:val="Normal"/>
    <w:uiPriority w:val="99"/>
    <w:rsid w:val="006B3839"/>
    <w:pPr>
      <w:snapToGrid w:val="0"/>
      <w:spacing w:after="60" w:line="240" w:lineRule="auto"/>
      <w:ind w:left="2880" w:hanging="360"/>
    </w:pPr>
    <w:rPr>
      <w:rFonts w:ascii="Arial" w:eastAsia="Times New Roman" w:hAnsi="Arial" w:cs="Arial"/>
      <w:lang w:val="en-GB" w:eastAsia="en-AU"/>
    </w:rPr>
  </w:style>
  <w:style w:type="paragraph" w:styleId="ListNumber5">
    <w:name w:val="List Number 5"/>
    <w:basedOn w:val="Normal"/>
    <w:uiPriority w:val="99"/>
    <w:rsid w:val="006B3839"/>
    <w:pPr>
      <w:snapToGrid w:val="0"/>
      <w:spacing w:after="60" w:line="240" w:lineRule="auto"/>
      <w:ind w:left="3600" w:hanging="360"/>
    </w:pPr>
    <w:rPr>
      <w:rFonts w:ascii="Arial" w:eastAsia="Times New Roman" w:hAnsi="Arial" w:cs="Arial"/>
      <w:lang w:val="en-GB" w:eastAsia="en-AU"/>
    </w:rPr>
  </w:style>
  <w:style w:type="paragraph" w:customStyle="1" w:styleId="IAEtextCalibri">
    <w:name w:val="IAE text Calibri"/>
    <w:basedOn w:val="Normal"/>
    <w:qFormat/>
    <w:rsid w:val="00DD58EB"/>
    <w:pPr>
      <w:spacing w:after="240" w:line="260" w:lineRule="exact"/>
    </w:pPr>
    <w:rPr>
      <w:rFonts w:ascii="Calibri" w:eastAsia="Cambria" w:hAnsi="Calibri" w:cs="Times New Roman"/>
      <w:sz w:val="20"/>
      <w:szCs w:val="20"/>
      <w:lang w:val="en-AU" w:eastAsia="en-AU"/>
    </w:rPr>
  </w:style>
  <w:style w:type="table" w:styleId="GridTable5Dark-Accent5">
    <w:name w:val="Grid Table 5 Dark Accent 5"/>
    <w:basedOn w:val="TableNormal"/>
    <w:uiPriority w:val="50"/>
    <w:rsid w:val="00D86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SubtleEmphasis">
    <w:name w:val="Subtle Emphasis"/>
    <w:uiPriority w:val="19"/>
    <w:qFormat/>
    <w:rsid w:val="00F237BF"/>
    <w:rPr>
      <w:i/>
      <w:iCs/>
      <w:color w:val="632423" w:themeColor="accent2" w:themeShade="80"/>
    </w:rPr>
  </w:style>
  <w:style w:type="paragraph" w:customStyle="1" w:styleId="Heading1WHITE">
    <w:name w:val="Heading 1 WHITE"/>
    <w:basedOn w:val="Heading1"/>
    <w:qFormat/>
    <w:rsid w:val="00B85569"/>
    <w:pPr>
      <w:keepNext/>
      <w:keepLines/>
      <w:numPr>
        <w:numId w:val="1"/>
      </w:numPr>
      <w:spacing w:before="0" w:after="120" w:line="240" w:lineRule="auto"/>
    </w:pPr>
    <w:rPr>
      <w:rFonts w:ascii="Calibri" w:eastAsia="Times New Roman" w:hAnsi="Calibri" w:cs="Times New Roman"/>
      <w:bCs/>
      <w:smallCaps w:val="0"/>
      <w:noProof/>
      <w:color w:val="FFFFFF"/>
      <w:sz w:val="72"/>
      <w:szCs w:val="72"/>
    </w:rPr>
  </w:style>
  <w:style w:type="paragraph" w:styleId="NormalWeb">
    <w:name w:val="Normal (Web)"/>
    <w:basedOn w:val="Normal"/>
    <w:uiPriority w:val="99"/>
    <w:unhideWhenUsed/>
    <w:rsid w:val="00B85569"/>
    <w:pPr>
      <w:spacing w:before="100" w:beforeAutospacing="1" w:after="100" w:afterAutospacing="1" w:line="240" w:lineRule="auto"/>
    </w:pPr>
    <w:rPr>
      <w:rFonts w:ascii="Times" w:eastAsia="MS Mincho" w:hAnsi="Times" w:cs="Times New Roman"/>
      <w:sz w:val="20"/>
      <w:szCs w:val="20"/>
      <w:lang w:val="en-AU"/>
    </w:rPr>
  </w:style>
  <w:style w:type="character" w:styleId="PageNumber">
    <w:name w:val="page number"/>
    <w:basedOn w:val="DefaultParagraphFont"/>
    <w:unhideWhenUsed/>
    <w:rsid w:val="00B85569"/>
    <w:rPr>
      <w:rFonts w:cs="Times New Roman"/>
    </w:rPr>
  </w:style>
  <w:style w:type="paragraph" w:styleId="TOC4">
    <w:name w:val="toc 4"/>
    <w:basedOn w:val="Normal"/>
    <w:next w:val="Normal"/>
    <w:autoRedefine/>
    <w:uiPriority w:val="39"/>
    <w:unhideWhenUsed/>
    <w:rsid w:val="00B85569"/>
    <w:pPr>
      <w:spacing w:after="0" w:line="240" w:lineRule="auto"/>
      <w:ind w:left="480"/>
    </w:pPr>
    <w:rPr>
      <w:rFonts w:ascii="Calibri" w:eastAsia="MS Mincho" w:hAnsi="Calibri" w:cs="Times New Roman"/>
      <w:sz w:val="20"/>
      <w:szCs w:val="20"/>
      <w:lang w:val="en-AU"/>
    </w:rPr>
  </w:style>
  <w:style w:type="paragraph" w:styleId="TOC5">
    <w:name w:val="toc 5"/>
    <w:basedOn w:val="Normal"/>
    <w:next w:val="Normal"/>
    <w:autoRedefine/>
    <w:uiPriority w:val="39"/>
    <w:unhideWhenUsed/>
    <w:rsid w:val="00B85569"/>
    <w:pPr>
      <w:pBdr>
        <w:between w:val="double" w:sz="6" w:space="0" w:color="auto"/>
      </w:pBdr>
      <w:spacing w:after="0" w:line="240" w:lineRule="auto"/>
      <w:ind w:left="720"/>
    </w:pPr>
    <w:rPr>
      <w:rFonts w:ascii="Calibri" w:eastAsia="MS Mincho" w:hAnsi="Calibri" w:cs="Times New Roman"/>
      <w:sz w:val="20"/>
      <w:szCs w:val="20"/>
      <w:lang w:val="en-AU"/>
    </w:rPr>
  </w:style>
  <w:style w:type="paragraph" w:styleId="TOC6">
    <w:name w:val="toc 6"/>
    <w:basedOn w:val="Normal"/>
    <w:next w:val="Normal"/>
    <w:autoRedefine/>
    <w:uiPriority w:val="39"/>
    <w:unhideWhenUsed/>
    <w:rsid w:val="00B85569"/>
    <w:pPr>
      <w:pBdr>
        <w:between w:val="double" w:sz="6" w:space="0" w:color="auto"/>
      </w:pBdr>
      <w:spacing w:after="0" w:line="240" w:lineRule="auto"/>
      <w:ind w:left="960"/>
    </w:pPr>
    <w:rPr>
      <w:rFonts w:ascii="Calibri" w:eastAsia="MS Mincho" w:hAnsi="Calibri" w:cs="Times New Roman"/>
      <w:sz w:val="20"/>
      <w:szCs w:val="20"/>
      <w:lang w:val="en-AU"/>
    </w:rPr>
  </w:style>
  <w:style w:type="paragraph" w:styleId="TOC7">
    <w:name w:val="toc 7"/>
    <w:basedOn w:val="Normal"/>
    <w:next w:val="Normal"/>
    <w:autoRedefine/>
    <w:uiPriority w:val="39"/>
    <w:unhideWhenUsed/>
    <w:rsid w:val="00B85569"/>
    <w:pPr>
      <w:pBdr>
        <w:between w:val="double" w:sz="6" w:space="0" w:color="auto"/>
      </w:pBdr>
      <w:spacing w:after="0" w:line="240" w:lineRule="auto"/>
      <w:ind w:left="1200"/>
    </w:pPr>
    <w:rPr>
      <w:rFonts w:ascii="Calibri" w:eastAsia="MS Mincho" w:hAnsi="Calibri" w:cs="Times New Roman"/>
      <w:sz w:val="20"/>
      <w:szCs w:val="20"/>
      <w:lang w:val="en-AU"/>
    </w:rPr>
  </w:style>
  <w:style w:type="paragraph" w:styleId="TOC8">
    <w:name w:val="toc 8"/>
    <w:basedOn w:val="Normal"/>
    <w:next w:val="Normal"/>
    <w:autoRedefine/>
    <w:uiPriority w:val="39"/>
    <w:unhideWhenUsed/>
    <w:rsid w:val="00B85569"/>
    <w:pPr>
      <w:pBdr>
        <w:between w:val="double" w:sz="6" w:space="0" w:color="auto"/>
      </w:pBdr>
      <w:spacing w:after="0" w:line="240" w:lineRule="auto"/>
      <w:ind w:left="1440"/>
    </w:pPr>
    <w:rPr>
      <w:rFonts w:ascii="Calibri" w:eastAsia="MS Mincho" w:hAnsi="Calibri" w:cs="Times New Roman"/>
      <w:sz w:val="20"/>
      <w:szCs w:val="20"/>
      <w:lang w:val="en-AU"/>
    </w:rPr>
  </w:style>
  <w:style w:type="paragraph" w:styleId="TOC9">
    <w:name w:val="toc 9"/>
    <w:basedOn w:val="Normal"/>
    <w:next w:val="Normal"/>
    <w:autoRedefine/>
    <w:uiPriority w:val="39"/>
    <w:unhideWhenUsed/>
    <w:rsid w:val="00B85569"/>
    <w:pPr>
      <w:pBdr>
        <w:between w:val="double" w:sz="6" w:space="0" w:color="auto"/>
      </w:pBdr>
      <w:spacing w:after="0" w:line="240" w:lineRule="auto"/>
      <w:ind w:left="1680"/>
    </w:pPr>
    <w:rPr>
      <w:rFonts w:ascii="Calibri" w:eastAsia="MS Mincho" w:hAnsi="Calibri" w:cs="Times New Roman"/>
      <w:sz w:val="20"/>
      <w:szCs w:val="20"/>
      <w:lang w:val="en-AU"/>
    </w:rPr>
  </w:style>
  <w:style w:type="paragraph" w:customStyle="1" w:styleId="Footnote">
    <w:name w:val="Footnote"/>
    <w:basedOn w:val="Normal"/>
    <w:qFormat/>
    <w:rsid w:val="00B85569"/>
    <w:pPr>
      <w:spacing w:before="120" w:after="120" w:line="240" w:lineRule="auto"/>
    </w:pPr>
    <w:rPr>
      <w:rFonts w:ascii="Calibri" w:eastAsia="Times New Roman" w:hAnsi="Calibri" w:cs="Times New Roman"/>
      <w:color w:val="000000"/>
      <w:sz w:val="21"/>
      <w:szCs w:val="21"/>
      <w:shd w:val="clear" w:color="auto" w:fill="FFFFFF"/>
      <w:lang w:val="en-AU"/>
    </w:rPr>
  </w:style>
  <w:style w:type="paragraph" w:customStyle="1" w:styleId="BulletList">
    <w:name w:val="Bullet List"/>
    <w:basedOn w:val="Normal"/>
    <w:qFormat/>
    <w:rsid w:val="00B85569"/>
    <w:pPr>
      <w:numPr>
        <w:numId w:val="9"/>
      </w:numPr>
      <w:tabs>
        <w:tab w:val="num" w:pos="720"/>
      </w:tabs>
      <w:spacing w:before="100" w:beforeAutospacing="1" w:after="100" w:afterAutospacing="1" w:line="240" w:lineRule="auto"/>
      <w:ind w:left="720" w:hanging="360"/>
    </w:pPr>
    <w:rPr>
      <w:rFonts w:ascii="Calibri" w:eastAsia="Times New Roman" w:hAnsi="Calibri" w:cs="Times New Roman"/>
      <w:sz w:val="24"/>
      <w:szCs w:val="24"/>
      <w:lang w:val="en-AU"/>
    </w:rPr>
  </w:style>
  <w:style w:type="paragraph" w:customStyle="1" w:styleId="Heading1IAE">
    <w:name w:val="Heading 1 IAE"/>
    <w:link w:val="Heading1IAEChar"/>
    <w:rsid w:val="00B85569"/>
    <w:pPr>
      <w:spacing w:after="0" w:line="240" w:lineRule="auto"/>
    </w:pPr>
    <w:rPr>
      <w:rFonts w:ascii="Calibri" w:eastAsia="MS Gothic" w:hAnsi="Calibri" w:cs="Times New Roman"/>
      <w:b/>
      <w:bCs/>
      <w:caps/>
      <w:noProof/>
      <w:color w:val="5F7D23"/>
      <w:sz w:val="48"/>
      <w:szCs w:val="48"/>
      <w:lang w:val="en-US"/>
    </w:rPr>
  </w:style>
  <w:style w:type="paragraph" w:customStyle="1" w:styleId="Description">
    <w:name w:val="Description"/>
    <w:basedOn w:val="Normal"/>
    <w:qFormat/>
    <w:rsid w:val="00B85569"/>
    <w:pPr>
      <w:spacing w:before="40" w:after="0" w:line="240" w:lineRule="auto"/>
    </w:pPr>
    <w:rPr>
      <w:rFonts w:ascii="Calibri" w:eastAsia="MS Mincho" w:hAnsi="Calibri" w:cs="Times New Roman"/>
      <w:i/>
      <w:color w:val="000000"/>
      <w:sz w:val="20"/>
      <w:szCs w:val="20"/>
      <w:lang w:val="en-AU"/>
    </w:rPr>
  </w:style>
  <w:style w:type="paragraph" w:customStyle="1" w:styleId="NOTES">
    <w:name w:val="NOTES"/>
    <w:basedOn w:val="Normal"/>
    <w:qFormat/>
    <w:rsid w:val="00B85569"/>
    <w:pPr>
      <w:spacing w:before="120" w:after="120" w:line="240" w:lineRule="auto"/>
    </w:pPr>
    <w:rPr>
      <w:rFonts w:ascii="Calibri" w:eastAsia="MS Mincho" w:hAnsi="Calibri" w:cs="Times New Roman"/>
      <w:b/>
      <w:color w:val="FF0000"/>
      <w:sz w:val="24"/>
      <w:szCs w:val="24"/>
      <w:lang w:val="en-AU"/>
    </w:rPr>
  </w:style>
  <w:style w:type="paragraph" w:customStyle="1" w:styleId="H1TITLE">
    <w:name w:val="H1 TITLE"/>
    <w:basedOn w:val="Heading1IAE"/>
    <w:link w:val="H1TITLEChar"/>
    <w:rsid w:val="00B85569"/>
    <w:rPr>
      <w:sz w:val="72"/>
      <w:szCs w:val="72"/>
    </w:rPr>
  </w:style>
  <w:style w:type="paragraph" w:customStyle="1" w:styleId="HeaderH1">
    <w:name w:val="Header H1"/>
    <w:basedOn w:val="Heading1"/>
    <w:rsid w:val="00B85569"/>
    <w:pPr>
      <w:keepNext/>
      <w:keepLines/>
      <w:numPr>
        <w:ilvl w:val="1"/>
        <w:numId w:val="22"/>
      </w:numPr>
      <w:tabs>
        <w:tab w:val="num" w:pos="360"/>
      </w:tabs>
      <w:spacing w:before="0" w:after="120" w:line="240" w:lineRule="auto"/>
    </w:pPr>
    <w:rPr>
      <w:rFonts w:ascii="Calibri" w:eastAsia="Times New Roman" w:hAnsi="Calibri" w:cs="Times New Roman"/>
      <w:bCs/>
      <w:caps/>
      <w:smallCaps w:val="0"/>
      <w:noProof/>
      <w:color w:val="5F7D23"/>
      <w:sz w:val="32"/>
      <w:szCs w:val="32"/>
    </w:rPr>
  </w:style>
  <w:style w:type="paragraph" w:customStyle="1" w:styleId="DocTitleFooter">
    <w:name w:val="Doc Title Footer"/>
    <w:basedOn w:val="Footer"/>
    <w:qFormat/>
    <w:rsid w:val="00B85569"/>
    <w:pPr>
      <w:tabs>
        <w:tab w:val="clear" w:pos="4680"/>
        <w:tab w:val="clear" w:pos="9360"/>
        <w:tab w:val="center" w:pos="4320"/>
        <w:tab w:val="right" w:pos="8640"/>
      </w:tabs>
      <w:spacing w:before="120" w:after="120"/>
      <w:jc w:val="right"/>
    </w:pPr>
    <w:rPr>
      <w:rFonts w:ascii="Calibri" w:eastAsia="MS Mincho" w:hAnsi="Calibri" w:cs="Times New Roman"/>
      <w:i/>
      <w:sz w:val="20"/>
      <w:szCs w:val="20"/>
      <w:lang w:val="en-AU"/>
    </w:rPr>
  </w:style>
  <w:style w:type="table" w:styleId="LightList-Accent1">
    <w:name w:val="Light List Accent 1"/>
    <w:basedOn w:val="TableNormal"/>
    <w:uiPriority w:val="61"/>
    <w:rsid w:val="00B85569"/>
    <w:pPr>
      <w:spacing w:after="0" w:line="240" w:lineRule="auto"/>
    </w:pPr>
    <w:rPr>
      <w:rFonts w:ascii="Calibri" w:eastAsia="Times New Roman" w:hAnsi="Calibri"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xl29">
    <w:name w:val="xl29"/>
    <w:basedOn w:val="Normal"/>
    <w:uiPriority w:val="99"/>
    <w:rsid w:val="00B85569"/>
    <w:pPr>
      <w:spacing w:before="100" w:beforeAutospacing="1" w:after="100" w:afterAutospacing="1"/>
      <w:jc w:val="center"/>
    </w:pPr>
    <w:rPr>
      <w:rFonts w:ascii="Arial Unicode MS" w:eastAsia="Times New Roman" w:hAnsi="Arial Unicode MS" w:cs="Arial Unicode MS"/>
      <w:sz w:val="24"/>
      <w:szCs w:val="24"/>
      <w:lang w:val="en-AU"/>
    </w:rPr>
  </w:style>
  <w:style w:type="table" w:styleId="LightShading-Accent3">
    <w:name w:val="Light Shading Accent 3"/>
    <w:basedOn w:val="TableNormal"/>
    <w:uiPriority w:val="60"/>
    <w:rsid w:val="00B85569"/>
    <w:pPr>
      <w:spacing w:after="0" w:line="240" w:lineRule="auto"/>
    </w:pPr>
    <w:rPr>
      <w:rFonts w:ascii="Cambria" w:eastAsia="MS Mincho" w:hAnsi="Cambria" w:cs="Times New Roman"/>
      <w:color w:val="76923C"/>
      <w:sz w:val="20"/>
      <w:szCs w:val="20"/>
      <w:lang w:eastAsia="en-A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character" w:styleId="Emphasis">
    <w:name w:val="Emphasis"/>
    <w:basedOn w:val="DefaultParagraphFont"/>
    <w:uiPriority w:val="20"/>
    <w:qFormat/>
    <w:rsid w:val="00B85569"/>
    <w:rPr>
      <w:i/>
    </w:rPr>
  </w:style>
  <w:style w:type="character" w:styleId="PlaceholderText">
    <w:name w:val="Placeholder Text"/>
    <w:basedOn w:val="DefaultParagraphFont"/>
    <w:uiPriority w:val="99"/>
    <w:semiHidden/>
    <w:rsid w:val="00B85569"/>
    <w:rPr>
      <w:color w:val="808080"/>
    </w:rPr>
  </w:style>
  <w:style w:type="character" w:customStyle="1" w:styleId="apple-converted-space">
    <w:name w:val="apple-converted-space"/>
    <w:basedOn w:val="DefaultParagraphFont"/>
    <w:rsid w:val="00B85569"/>
    <w:rPr>
      <w:rFonts w:cs="Times New Roman"/>
    </w:rPr>
  </w:style>
  <w:style w:type="character" w:styleId="FollowedHyperlink">
    <w:name w:val="FollowedHyperlink"/>
    <w:basedOn w:val="DefaultParagraphFont"/>
    <w:uiPriority w:val="99"/>
    <w:semiHidden/>
    <w:unhideWhenUsed/>
    <w:rsid w:val="00B85569"/>
    <w:rPr>
      <w:color w:val="800080"/>
      <w:u w:val="single"/>
    </w:rPr>
  </w:style>
  <w:style w:type="table" w:styleId="MediumGrid3-Accent1">
    <w:name w:val="Medium Grid 3 Accent 1"/>
    <w:basedOn w:val="TableNormal"/>
    <w:uiPriority w:val="69"/>
    <w:rsid w:val="00B85569"/>
    <w:pPr>
      <w:spacing w:after="0" w:line="240" w:lineRule="auto"/>
    </w:pPr>
    <w:rPr>
      <w:rFonts w:ascii="Calibri" w:eastAsia="Times New Roman" w:hAnsi="Calibri"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IAEHeading1">
    <w:name w:val="IAE Heading 1"/>
    <w:basedOn w:val="Heading1"/>
    <w:next w:val="Normal"/>
    <w:qFormat/>
    <w:rsid w:val="00B85569"/>
    <w:pPr>
      <w:keepNext/>
      <w:keepLines/>
      <w:shd w:val="clear" w:color="auto" w:fill="B6DDE8"/>
      <w:tabs>
        <w:tab w:val="left" w:pos="284"/>
      </w:tabs>
      <w:spacing w:before="170" w:after="113" w:line="260" w:lineRule="atLeast"/>
    </w:pPr>
    <w:rPr>
      <w:rFonts w:ascii="Calibri" w:eastAsia="Times New Roman" w:hAnsi="Calibri" w:cs="Times New Roman"/>
      <w:b w:val="0"/>
      <w:smallCaps w:val="0"/>
      <w:color w:val="215868"/>
      <w:kern w:val="32"/>
      <w:sz w:val="36"/>
      <w:szCs w:val="32"/>
    </w:rPr>
  </w:style>
  <w:style w:type="paragraph" w:customStyle="1" w:styleId="IAEHeading2">
    <w:name w:val="IAE Heading 2"/>
    <w:basedOn w:val="Normal"/>
    <w:next w:val="Normal"/>
    <w:rsid w:val="00B85569"/>
    <w:pPr>
      <w:widowControl w:val="0"/>
      <w:suppressAutoHyphens/>
      <w:autoSpaceDE w:val="0"/>
      <w:autoSpaceDN w:val="0"/>
      <w:adjustRightInd w:val="0"/>
      <w:spacing w:before="170" w:after="113" w:line="260" w:lineRule="atLeast"/>
      <w:ind w:left="860" w:hanging="576"/>
      <w:textAlignment w:val="center"/>
      <w:outlineLvl w:val="1"/>
    </w:pPr>
    <w:rPr>
      <w:rFonts w:ascii="Calibri" w:eastAsia="Times New Roman" w:hAnsi="Calibri" w:cs="MyriadPro-Bold"/>
      <w:b/>
      <w:bCs/>
      <w:color w:val="215868"/>
      <w:sz w:val="28"/>
      <w:szCs w:val="28"/>
      <w:lang w:val="en-GB"/>
    </w:rPr>
  </w:style>
  <w:style w:type="paragraph" w:customStyle="1" w:styleId="IAEHeading3">
    <w:name w:val="IAE Heading 3"/>
    <w:basedOn w:val="IAEHeading2"/>
    <w:next w:val="Normal"/>
    <w:rsid w:val="00B85569"/>
    <w:pPr>
      <w:ind w:left="2160" w:hanging="360"/>
    </w:pPr>
    <w:rPr>
      <w:sz w:val="24"/>
      <w:szCs w:val="24"/>
    </w:rPr>
  </w:style>
  <w:style w:type="paragraph" w:customStyle="1" w:styleId="IAECaptionFigTable">
    <w:name w:val="IAE Caption Fig Table"/>
    <w:basedOn w:val="Caption"/>
    <w:qFormat/>
    <w:rsid w:val="00B85569"/>
    <w:pPr>
      <w:keepNext/>
      <w:spacing w:after="80"/>
    </w:pPr>
    <w:rPr>
      <w:rFonts w:ascii="Calibri" w:eastAsia="Times New Roman" w:hAnsi="Calibri" w:cs="Times New Roman"/>
      <w:bCs/>
      <w:i w:val="0"/>
      <w:iCs w:val="0"/>
      <w:color w:val="004990"/>
      <w:sz w:val="18"/>
      <w:lang w:val="en-AU"/>
    </w:rPr>
  </w:style>
  <w:style w:type="character" w:customStyle="1" w:styleId="Heading1IAEChar">
    <w:name w:val="Heading 1 IAE Char"/>
    <w:link w:val="Heading1IAE"/>
    <w:locked/>
    <w:rsid w:val="00B85569"/>
    <w:rPr>
      <w:rFonts w:ascii="Calibri" w:eastAsia="MS Gothic" w:hAnsi="Calibri" w:cs="Times New Roman"/>
      <w:b/>
      <w:bCs/>
      <w:caps/>
      <w:noProof/>
      <w:color w:val="5F7D23"/>
      <w:sz w:val="48"/>
      <w:szCs w:val="48"/>
      <w:lang w:val="en-US"/>
    </w:rPr>
  </w:style>
  <w:style w:type="character" w:customStyle="1" w:styleId="H1TITLEChar">
    <w:name w:val="H1 TITLE Char"/>
    <w:link w:val="H1TITLE"/>
    <w:locked/>
    <w:rsid w:val="00B85569"/>
    <w:rPr>
      <w:rFonts w:ascii="Calibri" w:eastAsia="MS Gothic" w:hAnsi="Calibri" w:cs="Times New Roman"/>
      <w:b/>
      <w:bCs/>
      <w:caps/>
      <w:noProof/>
      <w:color w:val="5F7D23"/>
      <w:sz w:val="72"/>
      <w:szCs w:val="72"/>
      <w:lang w:val="en-US"/>
    </w:rPr>
  </w:style>
  <w:style w:type="paragraph" w:customStyle="1" w:styleId="IAEtextdotpoints">
    <w:name w:val="IAE text dot points"/>
    <w:basedOn w:val="IAEtextCalibri"/>
    <w:qFormat/>
    <w:rsid w:val="00B85569"/>
    <w:pPr>
      <w:widowControl w:val="0"/>
      <w:tabs>
        <w:tab w:val="left" w:pos="284"/>
      </w:tabs>
      <w:suppressAutoHyphens/>
      <w:autoSpaceDE w:val="0"/>
      <w:autoSpaceDN w:val="0"/>
      <w:adjustRightInd w:val="0"/>
      <w:spacing w:after="120" w:line="240" w:lineRule="auto"/>
      <w:ind w:left="1212" w:hanging="360"/>
      <w:textAlignment w:val="center"/>
    </w:pPr>
    <w:rPr>
      <w:rFonts w:eastAsia="Times New Roman" w:cs="MyriadPro-Regular"/>
      <w:color w:val="000000"/>
      <w:lang w:val="en-GB"/>
    </w:rPr>
  </w:style>
  <w:style w:type="paragraph" w:styleId="ListBullet">
    <w:name w:val="List Bullet"/>
    <w:basedOn w:val="ListParagraph"/>
    <w:uiPriority w:val="22"/>
    <w:unhideWhenUsed/>
    <w:qFormat/>
    <w:rsid w:val="00B85569"/>
    <w:pPr>
      <w:numPr>
        <w:numId w:val="10"/>
      </w:numPr>
      <w:spacing w:after="160" w:line="240" w:lineRule="auto"/>
    </w:pPr>
    <w:rPr>
      <w:rFonts w:ascii="Calibri" w:eastAsia="Times New Roman" w:hAnsi="Calibri" w:cs="Arial"/>
      <w:color w:val="000000"/>
      <w:kern w:val="28"/>
      <w:sz w:val="24"/>
      <w:szCs w:val="24"/>
      <w:lang w:val="en-AU"/>
    </w:rPr>
  </w:style>
  <w:style w:type="paragraph" w:customStyle="1" w:styleId="BusName">
    <w:name w:val="BusName"/>
    <w:basedOn w:val="Footer"/>
    <w:rsid w:val="00B85569"/>
    <w:pPr>
      <w:tabs>
        <w:tab w:val="clear" w:pos="4680"/>
        <w:tab w:val="clear" w:pos="9360"/>
        <w:tab w:val="right" w:pos="8647"/>
      </w:tabs>
      <w:spacing w:after="220"/>
    </w:pPr>
    <w:rPr>
      <w:rFonts w:ascii="Arial Narrow" w:eastAsia="Times New Roman" w:hAnsi="Arial Narrow" w:cs="Times New Roman"/>
      <w:b/>
      <w:noProof/>
      <w:color w:val="000000"/>
      <w:sz w:val="16"/>
      <w:szCs w:val="20"/>
      <w:lang w:val="en-GB"/>
    </w:rPr>
  </w:style>
  <w:style w:type="paragraph" w:styleId="EndnoteText">
    <w:name w:val="endnote text"/>
    <w:basedOn w:val="Normal"/>
    <w:link w:val="EndnoteTextChar"/>
    <w:uiPriority w:val="99"/>
    <w:semiHidden/>
    <w:unhideWhenUsed/>
    <w:rsid w:val="00B85569"/>
    <w:pPr>
      <w:spacing w:before="120" w:after="120" w:line="240" w:lineRule="auto"/>
    </w:pPr>
    <w:rPr>
      <w:rFonts w:ascii="Calibri" w:eastAsia="MS Mincho" w:hAnsi="Calibri" w:cs="Times New Roman"/>
      <w:sz w:val="20"/>
      <w:szCs w:val="20"/>
      <w:lang w:val="en-AU"/>
    </w:rPr>
  </w:style>
  <w:style w:type="character" w:customStyle="1" w:styleId="EndnoteTextChar">
    <w:name w:val="Endnote Text Char"/>
    <w:basedOn w:val="DefaultParagraphFont"/>
    <w:link w:val="EndnoteText"/>
    <w:uiPriority w:val="99"/>
    <w:semiHidden/>
    <w:rsid w:val="00B85569"/>
    <w:rPr>
      <w:rFonts w:ascii="Calibri" w:eastAsia="MS Mincho" w:hAnsi="Calibri" w:cs="Times New Roman"/>
      <w:sz w:val="20"/>
      <w:szCs w:val="20"/>
    </w:rPr>
  </w:style>
  <w:style w:type="character" w:styleId="EndnoteReference">
    <w:name w:val="endnote reference"/>
    <w:basedOn w:val="DefaultParagraphFont"/>
    <w:uiPriority w:val="99"/>
    <w:semiHidden/>
    <w:unhideWhenUsed/>
    <w:rsid w:val="00B85569"/>
    <w:rPr>
      <w:vertAlign w:val="superscript"/>
    </w:rPr>
  </w:style>
  <w:style w:type="paragraph" w:styleId="PlainText">
    <w:name w:val="Plain Text"/>
    <w:basedOn w:val="Normal"/>
    <w:link w:val="PlainTextChar"/>
    <w:uiPriority w:val="99"/>
    <w:unhideWhenUsed/>
    <w:rsid w:val="00B85569"/>
    <w:pPr>
      <w:spacing w:after="0" w:line="240" w:lineRule="auto"/>
    </w:pPr>
    <w:rPr>
      <w:rFonts w:ascii="Calibri" w:eastAsia="Times New Roman" w:hAnsi="Calibri" w:cs="Times New Roman"/>
      <w:szCs w:val="21"/>
      <w:lang w:val="en-AU"/>
    </w:rPr>
  </w:style>
  <w:style w:type="character" w:customStyle="1" w:styleId="PlainTextChar">
    <w:name w:val="Plain Text Char"/>
    <w:basedOn w:val="DefaultParagraphFont"/>
    <w:link w:val="PlainText"/>
    <w:uiPriority w:val="99"/>
    <w:rsid w:val="00B85569"/>
    <w:rPr>
      <w:rFonts w:ascii="Calibri" w:eastAsia="Times New Roman" w:hAnsi="Calibri" w:cs="Times New Roman"/>
      <w:szCs w:val="21"/>
    </w:rPr>
  </w:style>
  <w:style w:type="paragraph" w:styleId="BodyText">
    <w:name w:val="Body Text"/>
    <w:basedOn w:val="Normal"/>
    <w:link w:val="BodyTextChar"/>
    <w:rsid w:val="00B85569"/>
    <w:pPr>
      <w:spacing w:after="120" w:line="260" w:lineRule="exact"/>
    </w:pPr>
    <w:rPr>
      <w:rFonts w:ascii="Calibri" w:eastAsia="Times New Roman" w:hAnsi="Calibri" w:cs="Times New Roman"/>
      <w:sz w:val="20"/>
      <w:szCs w:val="20"/>
      <w:lang w:val="en-AU"/>
    </w:rPr>
  </w:style>
  <w:style w:type="character" w:customStyle="1" w:styleId="BodyTextChar">
    <w:name w:val="Body Text Char"/>
    <w:basedOn w:val="DefaultParagraphFont"/>
    <w:link w:val="BodyText"/>
    <w:rsid w:val="00B85569"/>
    <w:rPr>
      <w:rFonts w:ascii="Calibri" w:eastAsia="Times New Roman" w:hAnsi="Calibri" w:cs="Times New Roman"/>
      <w:sz w:val="20"/>
      <w:szCs w:val="20"/>
    </w:rPr>
  </w:style>
  <w:style w:type="paragraph" w:customStyle="1" w:styleId="IAEHeading4">
    <w:name w:val="IAE Heading 4"/>
    <w:basedOn w:val="Heading4"/>
    <w:next w:val="IAEtextCalibri"/>
    <w:qFormat/>
    <w:rsid w:val="00B85569"/>
    <w:pPr>
      <w:tabs>
        <w:tab w:val="num" w:pos="360"/>
      </w:tabs>
      <w:spacing w:before="200"/>
      <w:ind w:left="576" w:hanging="576"/>
    </w:pPr>
    <w:rPr>
      <w:rFonts w:ascii="Calibri" w:eastAsia="Times New Roman" w:hAnsi="Calibri" w:cs="Times New Roman"/>
      <w:b/>
      <w:bCs/>
      <w:i w:val="0"/>
      <w:color w:val="4F81BD"/>
      <w:lang w:val="en-AU"/>
    </w:rPr>
  </w:style>
  <w:style w:type="paragraph" w:customStyle="1" w:styleId="Para0">
    <w:name w:val="Para 0"/>
    <w:basedOn w:val="Normal"/>
    <w:link w:val="Para0Char"/>
    <w:qFormat/>
    <w:rsid w:val="00B85569"/>
    <w:pPr>
      <w:spacing w:after="220" w:line="300" w:lineRule="auto"/>
      <w:jc w:val="both"/>
    </w:pPr>
    <w:rPr>
      <w:rFonts w:ascii="Arial" w:eastAsia="Times New Roman" w:hAnsi="Arial" w:cs="Times New Roman"/>
      <w:color w:val="000000"/>
      <w:sz w:val="20"/>
      <w:szCs w:val="20"/>
      <w:lang w:val="en-GB"/>
    </w:rPr>
  </w:style>
  <w:style w:type="character" w:customStyle="1" w:styleId="Para0Char">
    <w:name w:val="Para 0 Char"/>
    <w:link w:val="Para0"/>
    <w:locked/>
    <w:rsid w:val="00B85569"/>
    <w:rPr>
      <w:rFonts w:ascii="Arial" w:eastAsia="Times New Roman" w:hAnsi="Arial" w:cs="Times New Roman"/>
      <w:color w:val="000000"/>
      <w:sz w:val="20"/>
      <w:szCs w:val="20"/>
      <w:lang w:val="en-GB"/>
    </w:rPr>
  </w:style>
  <w:style w:type="paragraph" w:styleId="Quote">
    <w:name w:val="Quote"/>
    <w:basedOn w:val="Normal"/>
    <w:next w:val="Normal"/>
    <w:link w:val="QuoteChar"/>
    <w:uiPriority w:val="29"/>
    <w:qFormat/>
    <w:rsid w:val="00B85569"/>
    <w:pPr>
      <w:spacing w:before="120" w:after="120" w:line="240" w:lineRule="auto"/>
    </w:pPr>
    <w:rPr>
      <w:rFonts w:ascii="Calibri" w:eastAsia="MS Mincho" w:hAnsi="Calibri" w:cs="Times New Roman"/>
      <w:i/>
      <w:iCs/>
      <w:color w:val="000000" w:themeColor="text1"/>
      <w:sz w:val="24"/>
      <w:szCs w:val="24"/>
      <w:lang w:val="en-AU"/>
    </w:rPr>
  </w:style>
  <w:style w:type="character" w:customStyle="1" w:styleId="QuoteChar">
    <w:name w:val="Quote Char"/>
    <w:basedOn w:val="DefaultParagraphFont"/>
    <w:link w:val="Quote"/>
    <w:uiPriority w:val="29"/>
    <w:rsid w:val="00B85569"/>
    <w:rPr>
      <w:rFonts w:ascii="Calibri" w:eastAsia="MS Mincho" w:hAnsi="Calibri" w:cs="Times New Roman"/>
      <w:i/>
      <w:iCs/>
      <w:color w:val="000000" w:themeColor="text1"/>
      <w:sz w:val="24"/>
      <w:szCs w:val="24"/>
    </w:rPr>
  </w:style>
  <w:style w:type="table" w:customStyle="1" w:styleId="GridTable5Dark-Accent31">
    <w:name w:val="Grid Table 5 Dark - Accent 31"/>
    <w:basedOn w:val="TableNormal"/>
    <w:uiPriority w:val="50"/>
    <w:rsid w:val="00B85569"/>
    <w:pPr>
      <w:spacing w:after="0" w:line="240" w:lineRule="auto"/>
    </w:pPr>
    <w:rPr>
      <w:rFonts w:ascii="Cambria" w:eastAsia="MS Mincho" w:hAnsi="Cambria"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rPr>
        <w:rFonts w:cs="Times New Roman"/>
      </w:rPr>
      <w:tblPr/>
      <w:tcPr>
        <w:shd w:val="clear" w:color="auto" w:fill="D6E3BC" w:themeFill="accent3" w:themeFillTint="66"/>
      </w:tcPr>
    </w:tblStylePr>
    <w:tblStylePr w:type="band1Horz">
      <w:rPr>
        <w:rFonts w:cs="Times New Roman"/>
      </w:rPr>
      <w:tblPr/>
      <w:tcPr>
        <w:shd w:val="clear" w:color="auto" w:fill="D6E3BC" w:themeFill="accent3" w:themeFillTint="66"/>
      </w:tcPr>
    </w:tblStylePr>
  </w:style>
  <w:style w:type="character" w:customStyle="1" w:styleId="fontweightbold1">
    <w:name w:val="fontweightbold1"/>
    <w:basedOn w:val="DefaultParagraphFont"/>
    <w:rsid w:val="00B85569"/>
    <w:rPr>
      <w:rFonts w:cs="Times New Roman"/>
      <w:b/>
      <w:bCs/>
    </w:rPr>
  </w:style>
  <w:style w:type="paragraph" w:customStyle="1" w:styleId="IAETABLEHead">
    <w:name w:val="IAE TABLE Head"/>
    <w:basedOn w:val="Normal"/>
    <w:qFormat/>
    <w:rsid w:val="00B8556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Times New Roman" w:hAnsi="Calibri" w:cs="MyriadPro-Regular"/>
      <w:b/>
      <w:caps/>
      <w:color w:val="FFFFFF"/>
      <w:sz w:val="20"/>
      <w:szCs w:val="20"/>
      <w:lang w:val="en-GB"/>
    </w:rPr>
  </w:style>
  <w:style w:type="paragraph" w:customStyle="1" w:styleId="IAETABLEColHead">
    <w:name w:val="IAE TABLE Col Head"/>
    <w:basedOn w:val="IAETABLEHead"/>
    <w:qFormat/>
    <w:rsid w:val="00B85569"/>
    <w:pPr>
      <w:framePr w:wrap="around"/>
    </w:pPr>
    <w:rPr>
      <w:b w:val="0"/>
      <w:bCs/>
      <w:color w:val="0B3066"/>
    </w:rPr>
  </w:style>
  <w:style w:type="paragraph" w:customStyle="1" w:styleId="iAETableCol1">
    <w:name w:val="iAE Table Col 1"/>
    <w:basedOn w:val="Normal"/>
    <w:qFormat/>
    <w:rsid w:val="00B8556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Times New Roman" w:hAnsi="Calibri" w:cs="MyriadPro-Regular"/>
      <w:color w:val="FFFFFF"/>
      <w:sz w:val="20"/>
      <w:szCs w:val="20"/>
      <w:lang w:val="en-GB"/>
    </w:rPr>
  </w:style>
  <w:style w:type="paragraph" w:customStyle="1" w:styleId="IAECVName">
    <w:name w:val="IAE CV Name"/>
    <w:basedOn w:val="Normal"/>
    <w:rsid w:val="00B85569"/>
    <w:pPr>
      <w:widowControl w:val="0"/>
      <w:suppressAutoHyphens/>
      <w:autoSpaceDE w:val="0"/>
      <w:autoSpaceDN w:val="0"/>
      <w:adjustRightInd w:val="0"/>
      <w:spacing w:after="0" w:line="288" w:lineRule="auto"/>
      <w:textAlignment w:val="center"/>
    </w:pPr>
    <w:rPr>
      <w:rFonts w:ascii="MyriadPro-Bold" w:eastAsia="Times New Roman" w:hAnsi="MyriadPro-Bold" w:cs="MyriadPro-Bold"/>
      <w:b/>
      <w:bCs/>
      <w:color w:val="004990"/>
      <w:sz w:val="36"/>
      <w:szCs w:val="36"/>
      <w:lang w:val="en-GB"/>
    </w:rPr>
  </w:style>
  <w:style w:type="paragraph" w:customStyle="1" w:styleId="IAECVTitle">
    <w:name w:val="IAE CV Title"/>
    <w:basedOn w:val="Normal"/>
    <w:rsid w:val="00B85569"/>
    <w:pPr>
      <w:widowControl w:val="0"/>
      <w:suppressAutoHyphens/>
      <w:autoSpaceDE w:val="0"/>
      <w:autoSpaceDN w:val="0"/>
      <w:adjustRightInd w:val="0"/>
      <w:spacing w:after="0" w:line="288" w:lineRule="auto"/>
      <w:textAlignment w:val="center"/>
    </w:pPr>
    <w:rPr>
      <w:rFonts w:ascii="MyriadPro-Regular" w:eastAsia="Times New Roman" w:hAnsi="MyriadPro-Regular" w:cs="MyriadPro-Regular"/>
      <w:color w:val="897966"/>
      <w:sz w:val="20"/>
      <w:szCs w:val="20"/>
      <w:lang w:val="en-GB"/>
    </w:rPr>
  </w:style>
  <w:style w:type="paragraph" w:customStyle="1" w:styleId="IAEProjectPartner">
    <w:name w:val="IAE Project &amp; Partner"/>
    <w:basedOn w:val="BasicParagraph"/>
    <w:qFormat/>
    <w:rsid w:val="00B85569"/>
    <w:pPr>
      <w:suppressAutoHyphens/>
      <w:spacing w:after="113"/>
    </w:pPr>
    <w:rPr>
      <w:rFonts w:ascii="MyriadPro-Regular" w:hAnsi="MyriadPro-Regular" w:cs="MyriadPro-Regular"/>
      <w:sz w:val="18"/>
      <w:szCs w:val="18"/>
    </w:rPr>
  </w:style>
  <w:style w:type="table" w:customStyle="1" w:styleId="MDBAsimpletable">
    <w:name w:val="MDBA simple table"/>
    <w:basedOn w:val="TableNormal"/>
    <w:uiPriority w:val="99"/>
    <w:rsid w:val="00B85569"/>
    <w:pPr>
      <w:spacing w:after="0" w:line="240" w:lineRule="auto"/>
    </w:pPr>
    <w:rPr>
      <w:rFonts w:ascii="Arial" w:eastAsia="Times New Roman" w:hAnsi="Arial" w:cs="Arial"/>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blStylePr w:type="firstRow">
      <w:pPr>
        <w:spacing w:beforeLines="0" w:beforeAutospacing="0"/>
      </w:pPr>
      <w:rPr>
        <w:rFonts w:ascii="Arial" w:hAnsi="Arial" w:cs="Arial"/>
        <w:b/>
        <w:color w:val="005048"/>
        <w:sz w:val="22"/>
      </w:rPr>
      <w:tblPr/>
      <w:tcPr>
        <w:shd w:val="clear" w:color="auto" w:fill="71D1BA"/>
      </w:tcPr>
    </w:tblStylePr>
    <w:tblStylePr w:type="lastRow">
      <w:rPr>
        <w:rFonts w:cs="Arial"/>
      </w:rPr>
      <w:tblPr/>
      <w:tcPr>
        <w:shd w:val="clear" w:color="auto" w:fill="BFBFBF" w:themeFill="background1" w:themeFillShade="BF"/>
      </w:tcPr>
    </w:tblStylePr>
    <w:tblStylePr w:type="band1Horz">
      <w:rPr>
        <w:rFonts w:cs="Arial"/>
      </w:rPr>
      <w:tblPr/>
      <w:tcPr>
        <w:shd w:val="clear" w:color="auto" w:fill="ECECEC"/>
      </w:tcPr>
    </w:tblStylePr>
  </w:style>
  <w:style w:type="paragraph" w:styleId="Title">
    <w:name w:val="Title"/>
    <w:aliases w:val="HEAD1"/>
    <w:basedOn w:val="Normal"/>
    <w:next w:val="Normal"/>
    <w:link w:val="TitleChar"/>
    <w:autoRedefine/>
    <w:uiPriority w:val="10"/>
    <w:qFormat/>
    <w:rsid w:val="00B85569"/>
    <w:pPr>
      <w:spacing w:before="120" w:after="240" w:line="240" w:lineRule="auto"/>
      <w:contextualSpacing/>
    </w:pPr>
    <w:rPr>
      <w:rFonts w:ascii="Times New Roman" w:eastAsiaTheme="majorEastAsia" w:hAnsi="Times New Roman" w:cs="Times New Roman"/>
      <w:b/>
      <w:spacing w:val="5"/>
      <w:kern w:val="28"/>
      <w:sz w:val="28"/>
      <w:szCs w:val="52"/>
      <w:lang w:val="en-AU" w:eastAsia="en-AU"/>
    </w:rPr>
  </w:style>
  <w:style w:type="character" w:customStyle="1" w:styleId="TitleChar">
    <w:name w:val="Title Char"/>
    <w:aliases w:val="HEAD1 Char"/>
    <w:basedOn w:val="DefaultParagraphFont"/>
    <w:link w:val="Title"/>
    <w:uiPriority w:val="10"/>
    <w:rsid w:val="00B85569"/>
    <w:rPr>
      <w:rFonts w:ascii="Times New Roman" w:eastAsiaTheme="majorEastAsia" w:hAnsi="Times New Roman" w:cs="Times New Roman"/>
      <w:b/>
      <w:spacing w:val="5"/>
      <w:kern w:val="28"/>
      <w:sz w:val="28"/>
      <w:szCs w:val="52"/>
      <w:lang w:eastAsia="en-AU"/>
    </w:rPr>
  </w:style>
  <w:style w:type="paragraph" w:styleId="Subtitle">
    <w:name w:val="Subtitle"/>
    <w:aliases w:val="HEAD2"/>
    <w:basedOn w:val="Normal"/>
    <w:next w:val="Normal"/>
    <w:link w:val="SubtitleChar"/>
    <w:uiPriority w:val="11"/>
    <w:qFormat/>
    <w:rsid w:val="00B85569"/>
    <w:pPr>
      <w:numPr>
        <w:ilvl w:val="1"/>
      </w:numPr>
      <w:spacing w:after="120" w:line="240" w:lineRule="auto"/>
    </w:pPr>
    <w:rPr>
      <w:rFonts w:ascii="Times New Roman" w:eastAsiaTheme="majorEastAsia" w:hAnsi="Times New Roman" w:cs="Times New Roman"/>
      <w:b/>
      <w:iCs/>
      <w:spacing w:val="15"/>
      <w:sz w:val="24"/>
      <w:szCs w:val="24"/>
      <w:lang w:val="en-AU" w:eastAsia="en-AU"/>
    </w:rPr>
  </w:style>
  <w:style w:type="character" w:customStyle="1" w:styleId="SubtitleChar">
    <w:name w:val="Subtitle Char"/>
    <w:aliases w:val="HEAD2 Char"/>
    <w:basedOn w:val="DefaultParagraphFont"/>
    <w:link w:val="Subtitle"/>
    <w:uiPriority w:val="11"/>
    <w:rsid w:val="00B85569"/>
    <w:rPr>
      <w:rFonts w:ascii="Times New Roman" w:eastAsiaTheme="majorEastAsia" w:hAnsi="Times New Roman" w:cs="Times New Roman"/>
      <w:b/>
      <w:iCs/>
      <w:spacing w:val="15"/>
      <w:sz w:val="24"/>
      <w:szCs w:val="24"/>
      <w:lang w:eastAsia="en-AU"/>
    </w:rPr>
  </w:style>
  <w:style w:type="paragraph" w:customStyle="1" w:styleId="IAEEcoSolutions">
    <w:name w:val="IAE Eco Solutions"/>
    <w:qFormat/>
    <w:rsid w:val="00B85569"/>
    <w:pPr>
      <w:spacing w:after="208" w:line="240" w:lineRule="auto"/>
    </w:pPr>
    <w:rPr>
      <w:rFonts w:ascii="MyriadPro-Regular" w:eastAsia="Times New Roman" w:hAnsi="MyriadPro-Regular" w:cs="MyriadPro-Regular"/>
      <w:color w:val="00467E"/>
      <w:sz w:val="28"/>
      <w:szCs w:val="28"/>
    </w:rPr>
  </w:style>
  <w:style w:type="character" w:styleId="Strong">
    <w:name w:val="Strong"/>
    <w:basedOn w:val="DefaultParagraphFont"/>
    <w:uiPriority w:val="22"/>
    <w:qFormat/>
    <w:rsid w:val="00B85569"/>
    <w:rPr>
      <w:rFonts w:cs="Times New Roman"/>
      <w:b/>
      <w:bCs/>
    </w:rPr>
  </w:style>
  <w:style w:type="paragraph" w:customStyle="1" w:styleId="IAECAPHeading">
    <w:name w:val="IAE CAP Heading"/>
    <w:basedOn w:val="Normal"/>
    <w:uiPriority w:val="99"/>
    <w:rsid w:val="00B85569"/>
    <w:pPr>
      <w:widowControl w:val="0"/>
      <w:suppressAutoHyphens/>
      <w:autoSpaceDE w:val="0"/>
      <w:autoSpaceDN w:val="0"/>
      <w:adjustRightInd w:val="0"/>
      <w:spacing w:after="162" w:line="940" w:lineRule="atLeast"/>
      <w:textAlignment w:val="center"/>
    </w:pPr>
    <w:rPr>
      <w:rFonts w:ascii="MyriadPro-Regular" w:eastAsia="Times New Roman" w:hAnsi="MyriadPro-Regular" w:cs="MyriadPro-Regular"/>
      <w:color w:val="FFFFFF"/>
      <w:sz w:val="60"/>
      <w:szCs w:val="60"/>
      <w:lang w:val="en-AU"/>
    </w:rPr>
  </w:style>
  <w:style w:type="character" w:styleId="HTMLAcronym">
    <w:name w:val="HTML Acronym"/>
    <w:basedOn w:val="DefaultParagraphFont"/>
    <w:uiPriority w:val="99"/>
    <w:rsid w:val="00B85569"/>
    <w:rPr>
      <w:rFonts w:cs="Times New Roman"/>
    </w:rPr>
  </w:style>
  <w:style w:type="paragraph" w:customStyle="1" w:styleId="Header1Numbering">
    <w:name w:val="Header 1 Numbering"/>
    <w:basedOn w:val="Normal"/>
    <w:next w:val="Normal"/>
    <w:rsid w:val="00B85569"/>
    <w:pPr>
      <w:numPr>
        <w:numId w:val="11"/>
      </w:numPr>
      <w:tabs>
        <w:tab w:val="clear" w:pos="720"/>
        <w:tab w:val="left" w:pos="709"/>
        <w:tab w:val="num" w:pos="1134"/>
      </w:tabs>
      <w:spacing w:before="240" w:after="120" w:line="240" w:lineRule="auto"/>
      <w:ind w:left="1134" w:hanging="1134"/>
    </w:pPr>
    <w:rPr>
      <w:rFonts w:ascii="Arial" w:eastAsia="Times New Roman" w:hAnsi="Arial" w:cs="Times New Roman"/>
      <w:b/>
      <w:sz w:val="24"/>
      <w:szCs w:val="24"/>
      <w:lang w:val="en-AU"/>
    </w:rPr>
  </w:style>
  <w:style w:type="paragraph" w:customStyle="1" w:styleId="Header2Numbering">
    <w:name w:val="Header 2 Numbering"/>
    <w:basedOn w:val="Normal"/>
    <w:next w:val="Normal"/>
    <w:rsid w:val="00B85569"/>
    <w:pPr>
      <w:numPr>
        <w:ilvl w:val="1"/>
        <w:numId w:val="11"/>
      </w:numPr>
      <w:tabs>
        <w:tab w:val="clear" w:pos="1440"/>
        <w:tab w:val="left" w:pos="709"/>
        <w:tab w:val="num" w:pos="1134"/>
      </w:tabs>
      <w:spacing w:before="240" w:after="120" w:line="240" w:lineRule="auto"/>
      <w:ind w:left="1134" w:hanging="1134"/>
    </w:pPr>
    <w:rPr>
      <w:rFonts w:ascii="Arial" w:eastAsia="Times New Roman" w:hAnsi="Arial" w:cs="Times New Roman"/>
      <w:b/>
      <w:i/>
      <w:szCs w:val="20"/>
      <w:lang w:val="en-AU"/>
    </w:rPr>
  </w:style>
  <w:style w:type="paragraph" w:customStyle="1" w:styleId="Header3Numbering">
    <w:name w:val="Header 3 Numbering"/>
    <w:basedOn w:val="Normal"/>
    <w:next w:val="Normal"/>
    <w:rsid w:val="00B85569"/>
    <w:pPr>
      <w:numPr>
        <w:ilvl w:val="2"/>
        <w:numId w:val="11"/>
      </w:numPr>
      <w:tabs>
        <w:tab w:val="clear" w:pos="2160"/>
        <w:tab w:val="left" w:pos="709"/>
        <w:tab w:val="num" w:pos="1134"/>
      </w:tabs>
      <w:spacing w:before="120" w:after="120" w:line="240" w:lineRule="auto"/>
      <w:ind w:left="1134" w:hanging="1134"/>
    </w:pPr>
    <w:rPr>
      <w:rFonts w:ascii="Arial" w:eastAsia="Times New Roman" w:hAnsi="Arial" w:cs="Times New Roman"/>
      <w:szCs w:val="20"/>
      <w:lang w:val="en-AU"/>
    </w:rPr>
  </w:style>
  <w:style w:type="table" w:customStyle="1" w:styleId="TableGrid1">
    <w:name w:val="Table Grid1"/>
    <w:basedOn w:val="TableNormal"/>
    <w:next w:val="TableGrid"/>
    <w:uiPriority w:val="59"/>
    <w:rsid w:val="00B8556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pand-control-icon">
    <w:name w:val="expand-control-icon"/>
    <w:basedOn w:val="DefaultParagraphFont"/>
    <w:rsid w:val="00B85569"/>
    <w:rPr>
      <w:rFonts w:cs="Times New Roman"/>
    </w:rPr>
  </w:style>
  <w:style w:type="character" w:customStyle="1" w:styleId="expand-control-text">
    <w:name w:val="expand-control-text"/>
    <w:basedOn w:val="DefaultParagraphFont"/>
    <w:rsid w:val="00B85569"/>
    <w:rPr>
      <w:rFonts w:cs="Times New Roman"/>
    </w:rPr>
  </w:style>
  <w:style w:type="paragraph" w:customStyle="1" w:styleId="IAEProposal">
    <w:name w:val="IAE Proposal"/>
    <w:basedOn w:val="Normal"/>
    <w:uiPriority w:val="99"/>
    <w:rsid w:val="00B85569"/>
    <w:pPr>
      <w:widowControl w:val="0"/>
      <w:suppressAutoHyphens/>
      <w:autoSpaceDE w:val="0"/>
      <w:autoSpaceDN w:val="0"/>
      <w:adjustRightInd w:val="0"/>
      <w:spacing w:after="170" w:line="480" w:lineRule="atLeast"/>
      <w:textAlignment w:val="center"/>
    </w:pPr>
    <w:rPr>
      <w:rFonts w:ascii="MyriadPro-Regular" w:eastAsia="Times New Roman" w:hAnsi="MyriadPro-Regular" w:cs="MyriadPro-Regular"/>
      <w:color w:val="FFFFFF"/>
      <w:sz w:val="36"/>
      <w:szCs w:val="36"/>
      <w:lang w:val="en-AU"/>
    </w:rPr>
  </w:style>
  <w:style w:type="paragraph" w:customStyle="1" w:styleId="IAEToFrom">
    <w:name w:val="IAE To &amp; From"/>
    <w:basedOn w:val="IAEProposal"/>
    <w:rsid w:val="00B85569"/>
    <w:pPr>
      <w:spacing w:after="0"/>
    </w:pPr>
    <w:rPr>
      <w:rFonts w:ascii="Calibri" w:hAnsi="Calibri"/>
      <w:color w:val="897966"/>
    </w:rPr>
  </w:style>
  <w:style w:type="paragraph" w:customStyle="1" w:styleId="IAEProposalTitle">
    <w:name w:val="IAE Proposal Title"/>
    <w:basedOn w:val="Normal"/>
    <w:uiPriority w:val="99"/>
    <w:rsid w:val="00B85569"/>
    <w:pPr>
      <w:widowControl w:val="0"/>
      <w:suppressAutoHyphens/>
      <w:autoSpaceDE w:val="0"/>
      <w:autoSpaceDN w:val="0"/>
      <w:adjustRightInd w:val="0"/>
      <w:spacing w:after="162" w:line="840" w:lineRule="atLeast"/>
      <w:textAlignment w:val="center"/>
    </w:pPr>
    <w:rPr>
      <w:rFonts w:ascii="Calibri" w:eastAsia="Times New Roman" w:hAnsi="Calibri" w:cs="MyriadPro-Regular"/>
      <w:color w:val="004990"/>
      <w:sz w:val="60"/>
      <w:szCs w:val="60"/>
      <w:lang w:val="en-AU"/>
    </w:rPr>
  </w:style>
  <w:style w:type="paragraph" w:customStyle="1" w:styleId="Bullet">
    <w:name w:val="Bullet"/>
    <w:basedOn w:val="Normal"/>
    <w:link w:val="BulletChar"/>
    <w:rsid w:val="00B85569"/>
    <w:pPr>
      <w:numPr>
        <w:numId w:val="12"/>
      </w:numPr>
      <w:tabs>
        <w:tab w:val="clear" w:pos="567"/>
        <w:tab w:val="num" w:pos="1418"/>
      </w:tabs>
      <w:spacing w:after="113"/>
    </w:pPr>
    <w:rPr>
      <w:rFonts w:ascii="Verdana" w:eastAsia="Times New Roman" w:hAnsi="Verdana" w:cs="Times New Roman"/>
      <w:szCs w:val="20"/>
      <w:lang w:val="en-AU"/>
    </w:rPr>
  </w:style>
  <w:style w:type="character" w:customStyle="1" w:styleId="BulletChar">
    <w:name w:val="Bullet Char"/>
    <w:link w:val="Bullet"/>
    <w:locked/>
    <w:rsid w:val="00B85569"/>
    <w:rPr>
      <w:rFonts w:ascii="Verdana" w:eastAsia="Times New Roman" w:hAnsi="Verdana" w:cs="Times New Roman"/>
      <w:szCs w:val="20"/>
    </w:rPr>
  </w:style>
  <w:style w:type="paragraph" w:customStyle="1" w:styleId="IAEHeading5">
    <w:name w:val="IAE Heading 5"/>
    <w:basedOn w:val="IAEHeading4"/>
    <w:next w:val="IAEtextCalibri"/>
    <w:qFormat/>
    <w:rsid w:val="00B85569"/>
    <w:pPr>
      <w:tabs>
        <w:tab w:val="clear" w:pos="360"/>
      </w:tabs>
      <w:ind w:firstLine="0"/>
    </w:pPr>
    <w:rPr>
      <w:b w:val="0"/>
      <w:bCs w:val="0"/>
      <w:caps/>
      <w:sz w:val="20"/>
      <w:szCs w:val="20"/>
    </w:rPr>
  </w:style>
  <w:style w:type="paragraph" w:customStyle="1" w:styleId="IAEtextinfooter">
    <w:name w:val="IAE text in footer"/>
    <w:basedOn w:val="Normal"/>
    <w:rsid w:val="00B85569"/>
    <w:pPr>
      <w:widowControl w:val="0"/>
      <w:autoSpaceDE w:val="0"/>
      <w:autoSpaceDN w:val="0"/>
      <w:adjustRightInd w:val="0"/>
      <w:spacing w:after="0" w:line="240" w:lineRule="auto"/>
    </w:pPr>
    <w:rPr>
      <w:rFonts w:ascii="Calibri" w:eastAsia="Times New Roman" w:hAnsi="Calibri" w:cs="Times New Roman"/>
      <w:color w:val="00467E"/>
      <w:sz w:val="28"/>
      <w:szCs w:val="28"/>
    </w:rPr>
  </w:style>
  <w:style w:type="paragraph" w:customStyle="1" w:styleId="BasicParagraph">
    <w:name w:val="[Basic Paragraph]"/>
    <w:basedOn w:val="Normal"/>
    <w:uiPriority w:val="99"/>
    <w:rsid w:val="00B85569"/>
    <w:pPr>
      <w:widowControl w:val="0"/>
      <w:autoSpaceDE w:val="0"/>
      <w:autoSpaceDN w:val="0"/>
      <w:adjustRightInd w:val="0"/>
      <w:spacing w:after="0" w:line="288" w:lineRule="auto"/>
      <w:textAlignment w:val="center"/>
    </w:pPr>
    <w:rPr>
      <w:rFonts w:ascii="Times-Roman" w:eastAsia="Times New Roman" w:hAnsi="Times-Roman" w:cs="Times-Roman"/>
      <w:color w:val="000000"/>
      <w:sz w:val="20"/>
      <w:szCs w:val="20"/>
      <w:lang w:val="en-GB"/>
    </w:rPr>
  </w:style>
  <w:style w:type="paragraph" w:customStyle="1" w:styleId="LegalTemplateBodyText1">
    <w:name w:val="Legal Template Body Text 1"/>
    <w:basedOn w:val="BodyText"/>
    <w:rsid w:val="00B85569"/>
    <w:pPr>
      <w:spacing w:before="120" w:line="240" w:lineRule="auto"/>
    </w:pPr>
    <w:rPr>
      <w:rFonts w:ascii="Arial" w:hAnsi="Arial" w:cs="Arial"/>
      <w:sz w:val="22"/>
      <w:szCs w:val="22"/>
    </w:rPr>
  </w:style>
  <w:style w:type="paragraph" w:customStyle="1" w:styleId="LegalClauseLevel1">
    <w:name w:val="Legal Clause Level 1"/>
    <w:basedOn w:val="ListParagraph"/>
    <w:rsid w:val="00B85569"/>
    <w:pPr>
      <w:tabs>
        <w:tab w:val="num" w:pos="360"/>
      </w:tabs>
      <w:spacing w:before="240" w:after="240" w:line="240" w:lineRule="auto"/>
      <w:contextualSpacing w:val="0"/>
    </w:pPr>
    <w:rPr>
      <w:rFonts w:ascii="Arial" w:eastAsia="Times New Roman" w:hAnsi="Arial" w:cs="Arial"/>
      <w:b/>
      <w:sz w:val="32"/>
      <w:szCs w:val="32"/>
      <w:lang w:val="en-AU"/>
    </w:rPr>
  </w:style>
  <w:style w:type="paragraph" w:customStyle="1" w:styleId="LegalClauseLevel2">
    <w:name w:val="Legal Clause Level 2"/>
    <w:basedOn w:val="Normal"/>
    <w:rsid w:val="00B85569"/>
    <w:pPr>
      <w:keepNext/>
      <w:keepLines/>
      <w:tabs>
        <w:tab w:val="num" w:pos="851"/>
      </w:tabs>
      <w:spacing w:before="60" w:after="60" w:line="280" w:lineRule="exact"/>
      <w:ind w:left="851" w:hanging="851"/>
      <w:outlineLvl w:val="2"/>
    </w:pPr>
    <w:rPr>
      <w:rFonts w:ascii="Arial" w:eastAsia="Times New Roman" w:hAnsi="Arial" w:cs="Arial"/>
      <w:b/>
      <w:bCs/>
      <w:w w:val="95"/>
      <w:sz w:val="24"/>
      <w:szCs w:val="24"/>
      <w:lang w:val="en-AU" w:eastAsia="zh-CN" w:bidi="th-TH"/>
    </w:rPr>
  </w:style>
  <w:style w:type="paragraph" w:customStyle="1" w:styleId="LegalHeading3">
    <w:name w:val="Legal Heading 3"/>
    <w:basedOn w:val="Normal"/>
    <w:next w:val="Normal"/>
    <w:rsid w:val="00B85569"/>
    <w:pPr>
      <w:keepNext/>
      <w:keepLines/>
      <w:pBdr>
        <w:bottom w:val="single" w:sz="4" w:space="1" w:color="auto"/>
      </w:pBdr>
      <w:spacing w:before="200" w:after="0" w:line="240" w:lineRule="auto"/>
      <w:outlineLvl w:val="2"/>
    </w:pPr>
    <w:rPr>
      <w:rFonts w:ascii="Arial" w:eastAsia="Times New Roman" w:hAnsi="Arial" w:cs="Arial"/>
      <w:bCs/>
      <w:sz w:val="42"/>
      <w:szCs w:val="42"/>
      <w:lang w:val="en-AU"/>
    </w:rPr>
  </w:style>
  <w:style w:type="paragraph" w:customStyle="1" w:styleId="LegalNote">
    <w:name w:val="Legal Note"/>
    <w:basedOn w:val="Normal"/>
    <w:rsid w:val="00B8556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Times New Roman" w:hAnsi="Arial" w:cs="Times New Roman"/>
      <w:b/>
      <w:i/>
      <w:color w:val="FFFFFF"/>
      <w:lang w:val="en-AU"/>
    </w:rPr>
  </w:style>
  <w:style w:type="paragraph" w:customStyle="1" w:styleId="LegalScheduleLevel1">
    <w:name w:val="Legal Schedule Level 1"/>
    <w:basedOn w:val="LegalClauseLevel1"/>
    <w:qFormat/>
    <w:rsid w:val="00B85569"/>
  </w:style>
  <w:style w:type="paragraph" w:customStyle="1" w:styleId="LegalScheduleLevel2">
    <w:name w:val="Legal Schedule Level 2"/>
    <w:basedOn w:val="LegalClauseLevel2"/>
    <w:qFormat/>
    <w:rsid w:val="00B85569"/>
  </w:style>
  <w:style w:type="paragraph" w:customStyle="1" w:styleId="LegalScheduleLevel3">
    <w:name w:val="Legal Schedule Level 3"/>
    <w:basedOn w:val="Normal"/>
    <w:qFormat/>
    <w:rsid w:val="00B85569"/>
    <w:pPr>
      <w:spacing w:after="140" w:line="280" w:lineRule="atLeast"/>
      <w:outlineLvl w:val="3"/>
    </w:pPr>
    <w:rPr>
      <w:rFonts w:ascii="Arial" w:eastAsia="Times New Roman" w:hAnsi="Arial" w:cs="Arial"/>
      <w:lang w:val="en-AU" w:eastAsia="zh-CN" w:bidi="th-TH"/>
    </w:rPr>
  </w:style>
  <w:style w:type="paragraph" w:customStyle="1" w:styleId="LegalScheduleLevel4">
    <w:name w:val="Legal Schedule Level 4"/>
    <w:basedOn w:val="Normal"/>
    <w:qFormat/>
    <w:rsid w:val="00B85569"/>
    <w:pPr>
      <w:tabs>
        <w:tab w:val="num" w:pos="1985"/>
      </w:tabs>
      <w:spacing w:after="140" w:line="280" w:lineRule="atLeast"/>
      <w:ind w:left="1985" w:hanging="567"/>
      <w:outlineLvl w:val="3"/>
    </w:pPr>
    <w:rPr>
      <w:rFonts w:ascii="Arial" w:eastAsia="Times New Roman" w:hAnsi="Arial" w:cs="Arial"/>
      <w:lang w:val="en-AU" w:eastAsia="zh-CN" w:bidi="th-TH"/>
    </w:rPr>
  </w:style>
  <w:style w:type="paragraph" w:customStyle="1" w:styleId="LegalScheduleLevel5">
    <w:name w:val="Legal Schedule Level 5"/>
    <w:basedOn w:val="Normal"/>
    <w:qFormat/>
    <w:rsid w:val="00B85569"/>
    <w:pPr>
      <w:tabs>
        <w:tab w:val="num" w:pos="2552"/>
      </w:tabs>
      <w:spacing w:after="140" w:line="280" w:lineRule="atLeast"/>
      <w:ind w:left="2552" w:hanging="567"/>
      <w:outlineLvl w:val="4"/>
    </w:pPr>
    <w:rPr>
      <w:rFonts w:ascii="Arial" w:eastAsia="Times New Roman" w:hAnsi="Arial" w:cs="Arial"/>
      <w:lang w:val="en-AU" w:eastAsia="zh-CN" w:bidi="th-TH"/>
    </w:rPr>
  </w:style>
  <w:style w:type="paragraph" w:customStyle="1" w:styleId="ClauseLevel1">
    <w:name w:val="Clause Level 1"/>
    <w:next w:val="ClauseLevel2"/>
    <w:rsid w:val="00B8556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PlainParagraph">
    <w:name w:val="Plain Paragraph"/>
    <w:basedOn w:val="Normal"/>
    <w:link w:val="PlainParagraphChar"/>
    <w:rsid w:val="00B85569"/>
    <w:pPr>
      <w:spacing w:before="140" w:after="140" w:line="280" w:lineRule="atLeast"/>
      <w:ind w:left="1134"/>
    </w:pPr>
    <w:rPr>
      <w:rFonts w:ascii="Arial" w:eastAsia="Times New Roman" w:hAnsi="Arial" w:cs="Arial"/>
      <w:lang w:val="en-AU" w:eastAsia="en-AU"/>
    </w:rPr>
  </w:style>
  <w:style w:type="character" w:customStyle="1" w:styleId="PlainParagraphChar">
    <w:name w:val="Plain Paragraph Char"/>
    <w:link w:val="PlainParagraph"/>
    <w:locked/>
    <w:rsid w:val="00B85569"/>
    <w:rPr>
      <w:rFonts w:ascii="Arial" w:eastAsia="Times New Roman" w:hAnsi="Arial" w:cs="Arial"/>
      <w:lang w:eastAsia="en-AU"/>
    </w:rPr>
  </w:style>
  <w:style w:type="paragraph" w:customStyle="1" w:styleId="ClauseLevel2">
    <w:name w:val="Clause Level 2"/>
    <w:next w:val="ClauseLevel3"/>
    <w:rsid w:val="00B85569"/>
    <w:pPr>
      <w:keepNext/>
      <w:numPr>
        <w:ilvl w:val="1"/>
        <w:numId w:val="13"/>
      </w:numPr>
      <w:tabs>
        <w:tab w:val="clear" w:pos="1134"/>
      </w:tabs>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B85569"/>
    <w:pPr>
      <w:numPr>
        <w:numId w:val="13"/>
      </w:numPr>
      <w:tabs>
        <w:tab w:val="clear" w:pos="1134"/>
      </w:tabs>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B85569"/>
    <w:rPr>
      <w:rFonts w:ascii="Arial" w:eastAsia="Times New Roman" w:hAnsi="Arial" w:cs="Arial"/>
      <w:lang w:eastAsia="en-AU"/>
    </w:rPr>
  </w:style>
  <w:style w:type="paragraph" w:customStyle="1" w:styleId="LegalParties">
    <w:name w:val="Legal Parties"/>
    <w:basedOn w:val="LegalScheduleLevel1"/>
    <w:rsid w:val="00B85569"/>
    <w:pPr>
      <w:tabs>
        <w:tab w:val="clear" w:pos="360"/>
        <w:tab w:val="left" w:pos="851"/>
      </w:tabs>
      <w:spacing w:before="120" w:after="120"/>
      <w:ind w:left="851" w:hanging="851"/>
    </w:pPr>
    <w:rPr>
      <w:b w:val="0"/>
      <w:sz w:val="22"/>
    </w:rPr>
  </w:style>
  <w:style w:type="paragraph" w:customStyle="1" w:styleId="ClauseLevel4">
    <w:name w:val="Clause Level 4"/>
    <w:rsid w:val="00B85569"/>
    <w:pPr>
      <w:numPr>
        <w:ilvl w:val="3"/>
        <w:numId w:val="13"/>
      </w:numPr>
      <w:tabs>
        <w:tab w:val="clear" w:pos="1559"/>
      </w:tabs>
      <w:spacing w:after="140" w:line="280" w:lineRule="atLeast"/>
      <w:outlineLvl w:val="3"/>
    </w:pPr>
    <w:rPr>
      <w:rFonts w:ascii="Arial" w:eastAsia="Times New Roman" w:hAnsi="Arial" w:cs="Arial"/>
      <w:lang w:eastAsia="en-AU"/>
    </w:rPr>
  </w:style>
  <w:style w:type="paragraph" w:customStyle="1" w:styleId="ClauseLevel5">
    <w:name w:val="Clause Level 5"/>
    <w:rsid w:val="00B85569"/>
    <w:pPr>
      <w:numPr>
        <w:ilvl w:val="4"/>
        <w:numId w:val="13"/>
      </w:numPr>
      <w:tabs>
        <w:tab w:val="clear" w:pos="1985"/>
      </w:tabs>
      <w:spacing w:after="140" w:line="280" w:lineRule="atLeast"/>
      <w:outlineLvl w:val="4"/>
    </w:pPr>
    <w:rPr>
      <w:rFonts w:ascii="Arial" w:eastAsia="Times New Roman" w:hAnsi="Arial" w:cs="Arial"/>
      <w:lang w:eastAsia="en-AU"/>
    </w:rPr>
  </w:style>
  <w:style w:type="paragraph" w:customStyle="1" w:styleId="ClauseLevel6">
    <w:name w:val="Clause Level 6"/>
    <w:rsid w:val="00B85569"/>
    <w:pPr>
      <w:numPr>
        <w:ilvl w:val="5"/>
        <w:numId w:val="13"/>
      </w:numPr>
      <w:tabs>
        <w:tab w:val="clear" w:pos="2410"/>
      </w:tabs>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B85569"/>
    <w:pPr>
      <w:numPr>
        <w:ilvl w:val="6"/>
      </w:numPr>
      <w:tabs>
        <w:tab w:val="clear" w:pos="1985"/>
        <w:tab w:val="num" w:pos="680"/>
      </w:tabs>
    </w:pPr>
  </w:style>
  <w:style w:type="paragraph" w:customStyle="1" w:styleId="ClauseLevel8">
    <w:name w:val="Clause Level 8"/>
    <w:basedOn w:val="ClauseLevel4"/>
    <w:next w:val="ClauseLevel5"/>
    <w:rsid w:val="00B85569"/>
    <w:pPr>
      <w:numPr>
        <w:ilvl w:val="7"/>
      </w:numPr>
      <w:tabs>
        <w:tab w:val="clear" w:pos="1985"/>
        <w:tab w:val="num" w:pos="680"/>
      </w:tabs>
    </w:pPr>
  </w:style>
  <w:style w:type="paragraph" w:customStyle="1" w:styleId="ClauseLevel9">
    <w:name w:val="Clause Level 9"/>
    <w:basedOn w:val="ClauseLevel4"/>
    <w:next w:val="ClauseLevel5"/>
    <w:rsid w:val="00B85569"/>
    <w:pPr>
      <w:numPr>
        <w:ilvl w:val="8"/>
      </w:numPr>
      <w:tabs>
        <w:tab w:val="clear" w:pos="1985"/>
        <w:tab w:val="num" w:pos="680"/>
      </w:tabs>
    </w:pPr>
  </w:style>
  <w:style w:type="paragraph" w:customStyle="1" w:styleId="ScheduleLevel1">
    <w:name w:val="Schedule Level 1"/>
    <w:next w:val="ScheduleLevel2"/>
    <w:rsid w:val="00B85569"/>
    <w:pPr>
      <w:keepNext/>
      <w:numPr>
        <w:ilvl w:val="1"/>
        <w:numId w:val="14"/>
      </w:numPr>
      <w:pBdr>
        <w:bottom w:val="single" w:sz="2" w:space="1" w:color="auto"/>
      </w:pBdr>
      <w:tabs>
        <w:tab w:val="clear" w:pos="1134"/>
        <w:tab w:val="num" w:pos="680"/>
      </w:tabs>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B8556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B8556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B8556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B85569"/>
    <w:pPr>
      <w:numPr>
        <w:ilvl w:val="4"/>
        <w:numId w:val="14"/>
      </w:numPr>
      <w:tabs>
        <w:tab w:val="clear" w:pos="1559"/>
        <w:tab w:val="num" w:pos="2722"/>
      </w:tabs>
      <w:spacing w:after="140" w:line="280" w:lineRule="atLeast"/>
    </w:pPr>
    <w:rPr>
      <w:rFonts w:ascii="Arial" w:eastAsia="Times New Roman" w:hAnsi="Arial" w:cs="Arial"/>
      <w:lang w:val="en-US" w:eastAsia="en-AU"/>
    </w:rPr>
  </w:style>
  <w:style w:type="paragraph" w:customStyle="1" w:styleId="ScheduleLevel5">
    <w:name w:val="Schedule Level 5"/>
    <w:rsid w:val="00B85569"/>
    <w:pPr>
      <w:numPr>
        <w:ilvl w:val="5"/>
        <w:numId w:val="14"/>
      </w:numPr>
      <w:tabs>
        <w:tab w:val="clear" w:pos="1985"/>
        <w:tab w:val="num" w:pos="0"/>
      </w:tabs>
      <w:spacing w:after="140" w:line="280" w:lineRule="atLeast"/>
    </w:pPr>
    <w:rPr>
      <w:rFonts w:ascii="Arial" w:eastAsia="Times New Roman" w:hAnsi="Arial" w:cs="Arial"/>
      <w:lang w:val="en-US" w:eastAsia="en-AU"/>
    </w:rPr>
  </w:style>
  <w:style w:type="paragraph" w:customStyle="1" w:styleId="ScheduleLevel6">
    <w:name w:val="Schedule Level 6"/>
    <w:rsid w:val="00B85569"/>
    <w:pPr>
      <w:numPr>
        <w:ilvl w:val="6"/>
        <w:numId w:val="14"/>
      </w:numPr>
      <w:tabs>
        <w:tab w:val="clear" w:pos="2410"/>
        <w:tab w:val="num" w:pos="0"/>
      </w:tabs>
      <w:spacing w:after="140" w:line="280" w:lineRule="atLeast"/>
    </w:pPr>
    <w:rPr>
      <w:rFonts w:ascii="Arial" w:eastAsia="Times New Roman" w:hAnsi="Arial" w:cs="Arial"/>
      <w:lang w:val="en-US" w:eastAsia="en-AU"/>
    </w:rPr>
  </w:style>
  <w:style w:type="paragraph" w:customStyle="1" w:styleId="ScheduleLevel7">
    <w:name w:val="Schedule Level 7"/>
    <w:semiHidden/>
    <w:rsid w:val="00B85569"/>
    <w:pPr>
      <w:numPr>
        <w:ilvl w:val="7"/>
        <w:numId w:val="14"/>
      </w:numPr>
      <w:tabs>
        <w:tab w:val="clear" w:pos="1985"/>
        <w:tab w:val="num" w:pos="0"/>
      </w:tabs>
      <w:spacing w:after="140" w:line="280" w:lineRule="atLeast"/>
    </w:pPr>
    <w:rPr>
      <w:rFonts w:ascii="Arial" w:eastAsia="Times New Roman" w:hAnsi="Arial" w:cs="Arial"/>
      <w:lang w:val="en-US" w:eastAsia="en-AU"/>
    </w:rPr>
  </w:style>
  <w:style w:type="paragraph" w:customStyle="1" w:styleId="ScheduleLevel8">
    <w:name w:val="Schedule Level 8"/>
    <w:semiHidden/>
    <w:rsid w:val="00B85569"/>
    <w:pPr>
      <w:numPr>
        <w:ilvl w:val="8"/>
        <w:numId w:val="14"/>
      </w:numPr>
      <w:tabs>
        <w:tab w:val="clear" w:pos="1985"/>
        <w:tab w:val="num" w:pos="0"/>
      </w:tabs>
      <w:spacing w:after="140" w:line="280" w:lineRule="atLeast"/>
    </w:pPr>
    <w:rPr>
      <w:rFonts w:ascii="Arial" w:eastAsia="Times New Roman" w:hAnsi="Arial" w:cs="Arial"/>
      <w:lang w:val="en-US" w:eastAsia="en-AU"/>
    </w:rPr>
  </w:style>
  <w:style w:type="paragraph" w:customStyle="1" w:styleId="LegalClauseLevel3">
    <w:name w:val="Legal Clause Level 3"/>
    <w:basedOn w:val="Normal"/>
    <w:rsid w:val="00B85569"/>
    <w:pPr>
      <w:tabs>
        <w:tab w:val="num" w:pos="1418"/>
      </w:tabs>
      <w:spacing w:after="140" w:line="280" w:lineRule="atLeast"/>
      <w:ind w:left="1418" w:hanging="567"/>
      <w:outlineLvl w:val="3"/>
    </w:pPr>
    <w:rPr>
      <w:rFonts w:ascii="Arial" w:eastAsia="Times New Roman" w:hAnsi="Arial" w:cs="Arial"/>
      <w:lang w:val="en-AU" w:eastAsia="zh-CN" w:bidi="th-TH"/>
    </w:rPr>
  </w:style>
  <w:style w:type="paragraph" w:customStyle="1" w:styleId="LegalClauseLevel4">
    <w:name w:val="Legal Clause Level 4"/>
    <w:basedOn w:val="Normal"/>
    <w:rsid w:val="00B85569"/>
    <w:pPr>
      <w:tabs>
        <w:tab w:val="num" w:pos="1985"/>
      </w:tabs>
      <w:spacing w:after="140" w:line="280" w:lineRule="atLeast"/>
      <w:ind w:left="1985" w:hanging="567"/>
      <w:outlineLvl w:val="3"/>
    </w:pPr>
    <w:rPr>
      <w:rFonts w:ascii="Arial" w:eastAsia="Times New Roman" w:hAnsi="Arial" w:cs="Arial"/>
      <w:lang w:val="en-AU" w:eastAsia="zh-CN" w:bidi="th-TH"/>
    </w:rPr>
  </w:style>
  <w:style w:type="paragraph" w:customStyle="1" w:styleId="DashEm1">
    <w:name w:val="Dash: Em 1"/>
    <w:basedOn w:val="Normal"/>
    <w:semiHidden/>
    <w:rsid w:val="00B85569"/>
    <w:pPr>
      <w:tabs>
        <w:tab w:val="num" w:pos="425"/>
      </w:tabs>
      <w:spacing w:after="140" w:line="280" w:lineRule="atLeast"/>
      <w:ind w:left="425" w:hanging="425"/>
    </w:pPr>
    <w:rPr>
      <w:rFonts w:ascii="Arial" w:eastAsia="Times New Roman" w:hAnsi="Arial" w:cs="Arial"/>
      <w:lang w:val="en-AU" w:eastAsia="en-AU"/>
    </w:rPr>
  </w:style>
  <w:style w:type="paragraph" w:customStyle="1" w:styleId="Definition">
    <w:name w:val="Definition"/>
    <w:rsid w:val="00B85569"/>
    <w:pPr>
      <w:spacing w:before="40" w:after="40" w:line="280" w:lineRule="atLeast"/>
    </w:pPr>
    <w:rPr>
      <w:rFonts w:ascii="Arial" w:eastAsia="Times New Roman" w:hAnsi="Arial" w:cs="Arial"/>
      <w:lang w:eastAsia="en-AU"/>
    </w:rPr>
  </w:style>
  <w:style w:type="paragraph" w:customStyle="1" w:styleId="DefinedTerm">
    <w:name w:val="Defined Term"/>
    <w:rsid w:val="00B8556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B85569"/>
    <w:pPr>
      <w:spacing w:before="240" w:after="140" w:line="260" w:lineRule="atLeast"/>
    </w:pPr>
    <w:rPr>
      <w:rFonts w:ascii="Arial" w:eastAsia="Times New Roman" w:hAnsi="Arial" w:cs="Arial"/>
      <w:lang w:val="en-AU" w:eastAsia="en-AU"/>
    </w:rPr>
  </w:style>
  <w:style w:type="paragraph" w:customStyle="1" w:styleId="LegalClauseLevel5">
    <w:name w:val="Legal Clause Level 5"/>
    <w:basedOn w:val="Normal"/>
    <w:rsid w:val="00B85569"/>
    <w:pPr>
      <w:tabs>
        <w:tab w:val="num" w:pos="2552"/>
      </w:tabs>
      <w:spacing w:after="140" w:line="280" w:lineRule="atLeast"/>
      <w:ind w:left="2552" w:hanging="567"/>
      <w:outlineLvl w:val="4"/>
    </w:pPr>
    <w:rPr>
      <w:rFonts w:ascii="Arial" w:eastAsia="Times New Roman" w:hAnsi="Arial" w:cs="Arial"/>
      <w:lang w:val="en-AU" w:eastAsia="zh-CN" w:bidi="th-TH"/>
    </w:rPr>
  </w:style>
  <w:style w:type="paragraph" w:customStyle="1" w:styleId="jawNumberlist">
    <w:name w:val="jaw Number list"/>
    <w:basedOn w:val="jawBulletlist"/>
    <w:rsid w:val="00B85569"/>
    <w:pPr>
      <w:numPr>
        <w:numId w:val="0"/>
      </w:numPr>
      <w:ind w:left="360" w:hanging="360"/>
    </w:pPr>
  </w:style>
  <w:style w:type="paragraph" w:styleId="BodyText2">
    <w:name w:val="Body Text 2"/>
    <w:basedOn w:val="Normal"/>
    <w:link w:val="BodyText2Char"/>
    <w:rsid w:val="00B85569"/>
    <w:pPr>
      <w:spacing w:after="120" w:line="480" w:lineRule="auto"/>
    </w:pPr>
    <w:rPr>
      <w:rFonts w:ascii="Calibri" w:eastAsia="Times New Roman" w:hAnsi="Calibri" w:cs="Times New Roman"/>
      <w:sz w:val="20"/>
      <w:szCs w:val="20"/>
      <w:lang w:val="en-AU"/>
    </w:rPr>
  </w:style>
  <w:style w:type="character" w:customStyle="1" w:styleId="BodyText2Char">
    <w:name w:val="Body Text 2 Char"/>
    <w:basedOn w:val="DefaultParagraphFont"/>
    <w:link w:val="BodyText2"/>
    <w:rsid w:val="00B85569"/>
    <w:rPr>
      <w:rFonts w:ascii="Calibri" w:eastAsia="Times New Roman" w:hAnsi="Calibri" w:cs="Times New Roman"/>
      <w:sz w:val="20"/>
      <w:szCs w:val="20"/>
    </w:rPr>
  </w:style>
  <w:style w:type="paragraph" w:customStyle="1" w:styleId="jawHeading1">
    <w:name w:val="jaw Heading 1"/>
    <w:basedOn w:val="Heading3"/>
    <w:next w:val="Normal"/>
    <w:rsid w:val="00B85569"/>
    <w:pPr>
      <w:keepNext/>
      <w:keepLines/>
      <w:spacing w:after="240" w:line="240" w:lineRule="auto"/>
      <w:contextualSpacing w:val="0"/>
    </w:pPr>
    <w:rPr>
      <w:rFonts w:ascii="Cambria" w:eastAsia="Times New Roman" w:hAnsi="Cambria" w:cs="Times New Roman"/>
      <w:b/>
      <w:bCs/>
      <w:i w:val="0"/>
      <w:color w:val="4F81BD"/>
      <w:sz w:val="32"/>
      <w:szCs w:val="32"/>
      <w:lang w:val="en-AU"/>
    </w:rPr>
  </w:style>
  <w:style w:type="paragraph" w:customStyle="1" w:styleId="jawBodytext">
    <w:name w:val="jaw Body text"/>
    <w:basedOn w:val="ListParagraph"/>
    <w:rsid w:val="00B85569"/>
    <w:pPr>
      <w:spacing w:after="120" w:line="240" w:lineRule="auto"/>
      <w:ind w:left="0"/>
      <w:contextualSpacing w:val="0"/>
    </w:pPr>
    <w:rPr>
      <w:rFonts w:ascii="Calibri" w:eastAsia="Times New Roman" w:hAnsi="Calibri" w:cs="Times New Roman"/>
      <w:sz w:val="24"/>
      <w:szCs w:val="24"/>
    </w:rPr>
  </w:style>
  <w:style w:type="paragraph" w:customStyle="1" w:styleId="jawHeading3">
    <w:name w:val="jaw Heading 3"/>
    <w:basedOn w:val="Heading3"/>
    <w:next w:val="jawBodytext"/>
    <w:rsid w:val="00B85569"/>
    <w:pPr>
      <w:keepNext/>
      <w:keepLines/>
      <w:spacing w:after="120" w:line="240" w:lineRule="auto"/>
      <w:contextualSpacing w:val="0"/>
    </w:pPr>
    <w:rPr>
      <w:rFonts w:ascii="Cambria" w:eastAsia="Times New Roman" w:hAnsi="Cambria" w:cs="Times New Roman"/>
      <w:b/>
      <w:bCs/>
      <w:i w:val="0"/>
      <w:color w:val="4F81BD"/>
      <w:sz w:val="22"/>
      <w:szCs w:val="20"/>
      <w:lang w:val="en-AU"/>
    </w:rPr>
  </w:style>
  <w:style w:type="paragraph" w:customStyle="1" w:styleId="jawBulletlist">
    <w:name w:val="jaw Bullet list"/>
    <w:basedOn w:val="jawBodytext"/>
    <w:rsid w:val="00B85569"/>
    <w:pPr>
      <w:numPr>
        <w:numId w:val="15"/>
      </w:numPr>
      <w:ind w:left="360"/>
    </w:pPr>
  </w:style>
  <w:style w:type="paragraph" w:customStyle="1" w:styleId="jawHeading2">
    <w:name w:val="jaw Heading 2"/>
    <w:basedOn w:val="jawHeading1"/>
    <w:next w:val="jawBodytext"/>
    <w:rsid w:val="00B85569"/>
    <w:rPr>
      <w:sz w:val="28"/>
    </w:rPr>
  </w:style>
  <w:style w:type="paragraph" w:customStyle="1" w:styleId="ListBullet1">
    <w:name w:val="List Bullet1"/>
    <w:basedOn w:val="Normal"/>
    <w:rsid w:val="00B8556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lang w:val="en-AU" w:eastAsia="en-AU"/>
    </w:rPr>
  </w:style>
  <w:style w:type="paragraph" w:customStyle="1" w:styleId="Listbulletlast">
    <w:name w:val="List bullet last"/>
    <w:basedOn w:val="ListBullet1"/>
    <w:next w:val="Normal"/>
    <w:rsid w:val="00B85569"/>
    <w:pPr>
      <w:spacing w:after="240"/>
    </w:pPr>
  </w:style>
  <w:style w:type="paragraph" w:styleId="IntenseQuote">
    <w:name w:val="Intense Quote"/>
    <w:basedOn w:val="Normal"/>
    <w:next w:val="Normal"/>
    <w:link w:val="IntenseQuoteChar"/>
    <w:uiPriority w:val="30"/>
    <w:qFormat/>
    <w:rsid w:val="00B85569"/>
    <w:pPr>
      <w:pBdr>
        <w:bottom w:val="single" w:sz="4" w:space="4" w:color="4F81BD"/>
      </w:pBdr>
      <w:spacing w:before="200" w:after="280" w:line="260" w:lineRule="exact"/>
      <w:ind w:left="936" w:right="936"/>
    </w:pPr>
    <w:rPr>
      <w:rFonts w:ascii="Calibri" w:eastAsia="Times New Roman" w:hAnsi="Calibri" w:cs="Times New Roman"/>
      <w:b/>
      <w:bCs/>
      <w:i/>
      <w:iCs/>
      <w:color w:val="4F81BD"/>
      <w:sz w:val="20"/>
      <w:szCs w:val="20"/>
      <w:lang w:val="en-AU"/>
    </w:rPr>
  </w:style>
  <w:style w:type="character" w:customStyle="1" w:styleId="IntenseQuoteChar">
    <w:name w:val="Intense Quote Char"/>
    <w:basedOn w:val="DefaultParagraphFont"/>
    <w:link w:val="IntenseQuote"/>
    <w:uiPriority w:val="30"/>
    <w:rsid w:val="00B85569"/>
    <w:rPr>
      <w:rFonts w:ascii="Calibri" w:eastAsia="Times New Roman" w:hAnsi="Calibri" w:cs="Times New Roman"/>
      <w:b/>
      <w:bCs/>
      <w:i/>
      <w:iCs/>
      <w:color w:val="4F81BD"/>
      <w:sz w:val="20"/>
      <w:szCs w:val="20"/>
    </w:rPr>
  </w:style>
  <w:style w:type="character" w:customStyle="1" w:styleId="apple-style-span">
    <w:name w:val="apple-style-span"/>
    <w:rsid w:val="00B85569"/>
  </w:style>
  <w:style w:type="character" w:customStyle="1" w:styleId="heading4char0">
    <w:name w:val="heading4char"/>
    <w:rsid w:val="00B85569"/>
  </w:style>
  <w:style w:type="paragraph" w:customStyle="1" w:styleId="referencetext">
    <w:name w:val="referencetext"/>
    <w:basedOn w:val="Normal"/>
    <w:link w:val="referencetextChar"/>
    <w:rsid w:val="00B8556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A12">
    <w:name w:val="A12"/>
    <w:uiPriority w:val="99"/>
    <w:rsid w:val="00B85569"/>
    <w:rPr>
      <w:color w:val="000000"/>
    </w:rPr>
  </w:style>
  <w:style w:type="character" w:customStyle="1" w:styleId="journalabstracttitle">
    <w:name w:val="journal_abstract_title"/>
    <w:basedOn w:val="DefaultParagraphFont"/>
    <w:rsid w:val="00B85569"/>
    <w:rPr>
      <w:rFonts w:cs="Times New Roman"/>
    </w:rPr>
  </w:style>
  <w:style w:type="character" w:customStyle="1" w:styleId="journalmetadata">
    <w:name w:val="journal_metadata"/>
    <w:basedOn w:val="DefaultParagraphFont"/>
    <w:rsid w:val="00B85569"/>
    <w:rPr>
      <w:rFonts w:cs="Times New Roman"/>
    </w:rPr>
  </w:style>
  <w:style w:type="paragraph" w:customStyle="1" w:styleId="ETtext">
    <w:name w:val="ET text"/>
    <w:basedOn w:val="NormalWeb"/>
    <w:rsid w:val="00B85569"/>
    <w:pPr>
      <w:spacing w:before="0" w:beforeAutospacing="0" w:after="240" w:afterAutospacing="0"/>
    </w:pPr>
    <w:rPr>
      <w:rFonts w:ascii="Calibri" w:eastAsia="Times New Roman" w:hAnsi="Calibri"/>
      <w:sz w:val="24"/>
      <w:szCs w:val="24"/>
      <w:lang w:val="en-US"/>
    </w:rPr>
  </w:style>
  <w:style w:type="paragraph" w:styleId="NoSpacing">
    <w:name w:val="No Spacing"/>
    <w:uiPriority w:val="1"/>
    <w:qFormat/>
    <w:rsid w:val="00B85569"/>
    <w:pPr>
      <w:spacing w:after="0" w:line="240" w:lineRule="auto"/>
    </w:pPr>
    <w:rPr>
      <w:rFonts w:ascii="Calibri" w:eastAsia="Times New Roman" w:hAnsi="Calibri" w:cs="Times New Roman"/>
      <w:sz w:val="20"/>
      <w:szCs w:val="20"/>
    </w:rPr>
  </w:style>
  <w:style w:type="table" w:customStyle="1" w:styleId="MediumShading1-Accent11">
    <w:name w:val="Medium Shading 1 - Accent 11"/>
    <w:basedOn w:val="TableNormal"/>
    <w:uiPriority w:val="63"/>
    <w:rsid w:val="00B85569"/>
    <w:pPr>
      <w:spacing w:after="0" w:line="240" w:lineRule="auto"/>
    </w:pPr>
    <w:rPr>
      <w:rFonts w:eastAsiaTheme="minorEastAsia" w:cs="Arial"/>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pPr>
      <w:rPr>
        <w:rFonts w:cs="Arial"/>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pPr>
      <w:rPr>
        <w:rFonts w:cs="Arial"/>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3DFEE" w:themeFill="accent1" w:themeFillTint="3F"/>
      </w:tcPr>
    </w:tblStylePr>
    <w:tblStylePr w:type="band1Horz">
      <w:rPr>
        <w:rFonts w:cs="Arial"/>
      </w:rPr>
      <w:tblPr/>
      <w:tcPr>
        <w:tcBorders>
          <w:insideH w:val="nil"/>
          <w:insideV w:val="nil"/>
        </w:tcBorders>
        <w:shd w:val="clear" w:color="auto" w:fill="D3DFEE" w:themeFill="accent1" w:themeFillTint="3F"/>
      </w:tcPr>
    </w:tblStylePr>
    <w:tblStylePr w:type="band2Horz">
      <w:rPr>
        <w:rFonts w:cs="Arial"/>
      </w:rPr>
      <w:tblPr/>
      <w:tcPr>
        <w:tcBorders>
          <w:insideH w:val="nil"/>
          <w:insideV w:val="nil"/>
        </w:tcBorders>
      </w:tcPr>
    </w:tblStylePr>
  </w:style>
  <w:style w:type="table" w:customStyle="1" w:styleId="LightList-Accent11">
    <w:name w:val="Light List - Accent 11"/>
    <w:basedOn w:val="TableNormal"/>
    <w:uiPriority w:val="61"/>
    <w:rsid w:val="00B85569"/>
    <w:pPr>
      <w:spacing w:after="0" w:line="240" w:lineRule="auto"/>
    </w:pPr>
    <w:rPr>
      <w:rFonts w:eastAsiaTheme="minorEastAsia" w:cs="Arial"/>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Arial"/>
        <w:b/>
        <w:bCs/>
        <w:color w:val="FFFFFF" w:themeColor="background1"/>
      </w:rPr>
      <w:tblPr/>
      <w:tcPr>
        <w:shd w:val="clear" w:color="auto" w:fill="4F81BD" w:themeFill="accent1"/>
      </w:tcPr>
    </w:tblStylePr>
    <w:tblStylePr w:type="lastRow">
      <w:pPr>
        <w:spacing w:before="0" w:after="0"/>
      </w:pPr>
      <w:rPr>
        <w:rFonts w:cs="Arial"/>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Arial"/>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uthor">
    <w:name w:val="author"/>
    <w:basedOn w:val="DefaultParagraphFont"/>
    <w:rsid w:val="00B85569"/>
    <w:rPr>
      <w:rFonts w:cs="Times New Roman"/>
    </w:rPr>
  </w:style>
  <w:style w:type="character" w:customStyle="1" w:styleId="articletitle">
    <w:name w:val="articletitle"/>
    <w:basedOn w:val="DefaultParagraphFont"/>
    <w:rsid w:val="00B85569"/>
    <w:rPr>
      <w:rFonts w:cs="Times New Roman"/>
    </w:rPr>
  </w:style>
  <w:style w:type="paragraph" w:customStyle="1" w:styleId="WarrantyL1">
    <w:name w:val="WarrantyL1"/>
    <w:basedOn w:val="Normal"/>
    <w:next w:val="Normal"/>
    <w:rsid w:val="00B85569"/>
    <w:pPr>
      <w:keepNext/>
      <w:numPr>
        <w:numId w:val="16"/>
      </w:numPr>
      <w:spacing w:before="280" w:after="140" w:line="280" w:lineRule="atLeast"/>
      <w:outlineLvl w:val="0"/>
    </w:pPr>
    <w:rPr>
      <w:rFonts w:ascii="Arial" w:eastAsia="Times New Roman" w:hAnsi="Arial" w:cs="Angsana New"/>
      <w:spacing w:val="-10"/>
      <w:w w:val="95"/>
      <w:sz w:val="32"/>
      <w:szCs w:val="32"/>
      <w:lang w:val="en-AU" w:eastAsia="zh-CN" w:bidi="th-TH"/>
    </w:rPr>
  </w:style>
  <w:style w:type="paragraph" w:customStyle="1" w:styleId="WarrantyL2">
    <w:name w:val="WarrantyL2"/>
    <w:basedOn w:val="Normal"/>
    <w:rsid w:val="00B85569"/>
    <w:pPr>
      <w:numPr>
        <w:ilvl w:val="1"/>
        <w:numId w:val="16"/>
      </w:numPr>
      <w:tabs>
        <w:tab w:val="clear" w:pos="680"/>
      </w:tabs>
      <w:spacing w:after="140" w:line="280" w:lineRule="atLeast"/>
      <w:outlineLvl w:val="1"/>
    </w:pPr>
    <w:rPr>
      <w:rFonts w:ascii="Times New Roman" w:eastAsia="Times New Roman" w:hAnsi="Times New Roman" w:cs="Angsana New"/>
      <w:lang w:val="en-AU" w:eastAsia="zh-CN" w:bidi="th-TH"/>
    </w:rPr>
  </w:style>
  <w:style w:type="paragraph" w:customStyle="1" w:styleId="WarrantyL3">
    <w:name w:val="WarrantyL3"/>
    <w:basedOn w:val="Normal"/>
    <w:rsid w:val="00B85569"/>
    <w:pPr>
      <w:numPr>
        <w:ilvl w:val="2"/>
        <w:numId w:val="16"/>
      </w:numPr>
      <w:tabs>
        <w:tab w:val="clear" w:pos="1361"/>
      </w:tabs>
      <w:spacing w:after="140" w:line="280" w:lineRule="atLeast"/>
      <w:outlineLvl w:val="2"/>
    </w:pPr>
    <w:rPr>
      <w:rFonts w:ascii="Times New Roman" w:eastAsia="Times New Roman" w:hAnsi="Times New Roman" w:cs="Angsana New"/>
      <w:lang w:val="en-AU" w:eastAsia="zh-CN" w:bidi="th-TH"/>
    </w:rPr>
  </w:style>
  <w:style w:type="paragraph" w:customStyle="1" w:styleId="WarrantyL4">
    <w:name w:val="WarrantyL4"/>
    <w:basedOn w:val="Normal"/>
    <w:rsid w:val="00B85569"/>
    <w:pPr>
      <w:numPr>
        <w:ilvl w:val="3"/>
        <w:numId w:val="16"/>
      </w:numPr>
      <w:tabs>
        <w:tab w:val="clear" w:pos="2041"/>
      </w:tabs>
      <w:spacing w:after="140" w:line="280" w:lineRule="atLeast"/>
      <w:outlineLvl w:val="3"/>
    </w:pPr>
    <w:rPr>
      <w:rFonts w:ascii="Times New Roman" w:eastAsia="Times New Roman" w:hAnsi="Times New Roman" w:cs="Angsana New"/>
      <w:lang w:val="en-AU" w:eastAsia="zh-CN" w:bidi="th-TH"/>
    </w:rPr>
  </w:style>
  <w:style w:type="paragraph" w:customStyle="1" w:styleId="WarrantyL5">
    <w:name w:val="WarrantyL5"/>
    <w:basedOn w:val="Normal"/>
    <w:rsid w:val="00B85569"/>
    <w:pPr>
      <w:numPr>
        <w:ilvl w:val="4"/>
        <w:numId w:val="16"/>
      </w:numPr>
      <w:tabs>
        <w:tab w:val="clear" w:pos="2722"/>
      </w:tabs>
      <w:spacing w:after="140" w:line="280" w:lineRule="atLeast"/>
      <w:outlineLvl w:val="4"/>
    </w:pPr>
    <w:rPr>
      <w:rFonts w:ascii="Times New Roman" w:eastAsia="Times New Roman" w:hAnsi="Times New Roman" w:cs="Angsana New"/>
      <w:lang w:val="en-AU" w:eastAsia="zh-CN" w:bidi="th-TH"/>
    </w:rPr>
  </w:style>
  <w:style w:type="table" w:styleId="MediumList2-Accent4">
    <w:name w:val="Medium List 2 Accent 4"/>
    <w:basedOn w:val="TableNormal"/>
    <w:uiPriority w:val="66"/>
    <w:rsid w:val="00B85569"/>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rFonts w:cs="Times New Roman"/>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rFonts w:cs="Times New Roman"/>
      </w:rPr>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rPr>
        <w:rFonts w:cs="Times New Roman"/>
      </w:rPr>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DFD8E8" w:themeFill="accent4" w:themeFillTint="3F"/>
      </w:tcPr>
    </w:tblStylePr>
    <w:tblStylePr w:type="band1Horz">
      <w:rPr>
        <w:rFonts w:cs="Times New Roman"/>
      </w:rPr>
      <w:tblPr/>
      <w:tcPr>
        <w:tcBorders>
          <w:top w:val="nil"/>
          <w:bottom w:val="nil"/>
          <w:insideH w:val="nil"/>
          <w:insideV w:val="nil"/>
        </w:tcBorders>
        <w:shd w:val="clear" w:color="auto" w:fill="DFD8E8" w:themeFill="accent4"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List2-Accent6">
    <w:name w:val="Medium List 2 Accent 6"/>
    <w:basedOn w:val="TableNormal"/>
    <w:uiPriority w:val="66"/>
    <w:rsid w:val="00B85569"/>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rFonts w:cs="Times New Roman"/>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rFonts w:cs="Times New Roman"/>
      </w:rPr>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rPr>
        <w:rFonts w:cs="Times New Roman"/>
      </w:rPr>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FDE4D0" w:themeFill="accent6" w:themeFillTint="3F"/>
      </w:tcPr>
    </w:tblStylePr>
    <w:tblStylePr w:type="band1Horz">
      <w:rPr>
        <w:rFonts w:cs="Times New Roman"/>
      </w:rPr>
      <w:tblPr/>
      <w:tcPr>
        <w:tcBorders>
          <w:top w:val="nil"/>
          <w:bottom w:val="nil"/>
          <w:insideH w:val="nil"/>
          <w:insideV w:val="nil"/>
        </w:tcBorders>
        <w:shd w:val="clear" w:color="auto" w:fill="FDE4D0" w:themeFill="accent6"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customStyle="1" w:styleId="MediumGrid11">
    <w:name w:val="Medium Grid 11"/>
    <w:basedOn w:val="TableNormal"/>
    <w:uiPriority w:val="67"/>
    <w:rsid w:val="00B85569"/>
    <w:pPr>
      <w:spacing w:after="0" w:line="240" w:lineRule="auto"/>
    </w:pPr>
    <w:rPr>
      <w:rFonts w:eastAsia="Times New Roman" w:cs="Aria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rFonts w:cs="Arial"/>
        <w:b/>
        <w:bCs/>
      </w:rPr>
    </w:tblStylePr>
    <w:tblStylePr w:type="lastRow">
      <w:rPr>
        <w:rFonts w:cs="Arial"/>
        <w:b/>
        <w:bCs/>
      </w:rPr>
      <w:tblPr/>
      <w:tcPr>
        <w:tcBorders>
          <w:top w:val="single" w:sz="18" w:space="0" w:color="404040" w:themeColor="text1" w:themeTint="BF"/>
        </w:tcBorders>
      </w:tcPr>
    </w:tblStylePr>
    <w:tblStylePr w:type="firstCol">
      <w:rPr>
        <w:rFonts w:cs="Arial"/>
        <w:b/>
        <w:bCs/>
      </w:rPr>
    </w:tblStylePr>
    <w:tblStylePr w:type="lastCol">
      <w:rPr>
        <w:rFonts w:cs="Arial"/>
        <w:b/>
        <w:bCs/>
      </w:rPr>
    </w:tblStylePr>
    <w:tblStylePr w:type="band1Vert">
      <w:rPr>
        <w:rFonts w:cs="Arial"/>
      </w:rPr>
      <w:tblPr/>
      <w:tcPr>
        <w:shd w:val="clear" w:color="auto" w:fill="808080" w:themeFill="text1" w:themeFillTint="7F"/>
      </w:tcPr>
    </w:tblStylePr>
    <w:tblStylePr w:type="band1Horz">
      <w:rPr>
        <w:rFonts w:cs="Arial"/>
      </w:rPr>
      <w:tblPr/>
      <w:tcPr>
        <w:shd w:val="clear" w:color="auto" w:fill="808080" w:themeFill="text1" w:themeFillTint="7F"/>
      </w:tcPr>
    </w:tblStylePr>
  </w:style>
  <w:style w:type="table" w:styleId="MediumGrid3-Accent4">
    <w:name w:val="Medium Grid 3 Accent 4"/>
    <w:basedOn w:val="TableNormal"/>
    <w:uiPriority w:val="69"/>
    <w:rsid w:val="00B85569"/>
    <w:pPr>
      <w:spacing w:after="0" w:line="240" w:lineRule="auto"/>
    </w:pPr>
    <w:rPr>
      <w:rFonts w:eastAsia="Times New Roman" w:cs="Aria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rFonts w:cs="Arial"/>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rFonts w:cs="Arial"/>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rFonts w:cs="Arial"/>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rFonts w:cs="Arial"/>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rPr>
        <w:rFonts w:cs="Arial"/>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rPr>
        <w:rFonts w:cs="Arial"/>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B85569"/>
    <w:pPr>
      <w:spacing w:after="0" w:line="240" w:lineRule="auto"/>
    </w:pPr>
    <w:rPr>
      <w:rFonts w:eastAsia="Times New Roman" w:cs="Arial"/>
    </w:rPr>
    <w:tblPr/>
  </w:style>
  <w:style w:type="paragraph" w:customStyle="1" w:styleId="Tabletext0">
    <w:name w:val="Table text"/>
    <w:basedOn w:val="Normal"/>
    <w:uiPriority w:val="99"/>
    <w:qFormat/>
    <w:rsid w:val="00B85569"/>
    <w:pPr>
      <w:spacing w:after="0" w:line="240" w:lineRule="auto"/>
    </w:pPr>
    <w:rPr>
      <w:rFonts w:ascii="Century Gothic" w:eastAsia="Times New Roman" w:hAnsi="Century Gothic" w:cs="Times New Roman"/>
      <w:sz w:val="18"/>
      <w:lang w:val="en-AU" w:eastAsia="en-AU"/>
    </w:rPr>
  </w:style>
  <w:style w:type="paragraph" w:styleId="DocumentMap">
    <w:name w:val="Document Map"/>
    <w:basedOn w:val="Normal"/>
    <w:link w:val="DocumentMapChar"/>
    <w:uiPriority w:val="99"/>
    <w:semiHidden/>
    <w:unhideWhenUsed/>
    <w:rsid w:val="00B85569"/>
    <w:pPr>
      <w:spacing w:after="0" w:line="240" w:lineRule="auto"/>
    </w:pPr>
    <w:rPr>
      <w:rFonts w:ascii="Tahoma" w:eastAsiaTheme="minorEastAsia" w:hAnsi="Tahoma" w:cs="Tahoma"/>
      <w:sz w:val="16"/>
      <w:szCs w:val="16"/>
      <w:lang w:val="en-AU" w:eastAsia="en-AU"/>
    </w:rPr>
  </w:style>
  <w:style w:type="character" w:customStyle="1" w:styleId="DocumentMapChar">
    <w:name w:val="Document Map Char"/>
    <w:basedOn w:val="DefaultParagraphFont"/>
    <w:link w:val="DocumentMap"/>
    <w:uiPriority w:val="99"/>
    <w:semiHidden/>
    <w:rsid w:val="00B85569"/>
    <w:rPr>
      <w:rFonts w:ascii="Tahoma" w:eastAsiaTheme="minorEastAsia" w:hAnsi="Tahoma" w:cs="Tahoma"/>
      <w:sz w:val="16"/>
      <w:szCs w:val="16"/>
      <w:lang w:eastAsia="en-AU"/>
    </w:rPr>
  </w:style>
  <w:style w:type="paragraph" w:customStyle="1" w:styleId="Body">
    <w:name w:val="Body"/>
    <w:basedOn w:val="Normal"/>
    <w:qFormat/>
    <w:rsid w:val="00B85569"/>
    <w:pPr>
      <w:spacing w:after="240" w:line="260" w:lineRule="exact"/>
    </w:pPr>
    <w:rPr>
      <w:rFonts w:ascii="Avenir Book" w:eastAsia="Times New Roman" w:hAnsi="Avenir Book" w:cs="Times New Roman"/>
      <w:sz w:val="20"/>
      <w:szCs w:val="20"/>
      <w:lang w:val="en-AU"/>
    </w:rPr>
  </w:style>
  <w:style w:type="table" w:styleId="LightList-Accent5">
    <w:name w:val="Light List Accent 5"/>
    <w:basedOn w:val="TableNormal"/>
    <w:uiPriority w:val="61"/>
    <w:rsid w:val="00B85569"/>
    <w:pPr>
      <w:spacing w:after="0" w:line="240" w:lineRule="auto"/>
    </w:pPr>
    <w:rPr>
      <w:rFonts w:eastAsiaTheme="minorEastAsia" w:cs="Arial"/>
      <w:sz w:val="24"/>
      <w:szCs w:val="24"/>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pPr>
      <w:rPr>
        <w:rFonts w:cs="Arial"/>
        <w:b/>
        <w:bCs/>
        <w:color w:val="FFFFFF" w:themeColor="background1"/>
      </w:rPr>
      <w:tblPr/>
      <w:tcPr>
        <w:shd w:val="clear" w:color="auto" w:fill="4BACC6" w:themeFill="accent5"/>
      </w:tcPr>
    </w:tblStylePr>
    <w:tblStylePr w:type="lastRow">
      <w:pPr>
        <w:spacing w:before="0" w:after="0"/>
      </w:pPr>
      <w:rPr>
        <w:rFonts w:cs="Arial"/>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rPr>
        <w:rFonts w:cs="Arial"/>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TitlePageReportTitle">
    <w:name w:val="Title Page_Report Title"/>
    <w:basedOn w:val="Normal"/>
    <w:rsid w:val="00B85569"/>
    <w:pPr>
      <w:tabs>
        <w:tab w:val="left" w:pos="2552"/>
      </w:tabs>
      <w:spacing w:after="0" w:line="240" w:lineRule="atLeast"/>
      <w:jc w:val="center"/>
    </w:pPr>
    <w:rPr>
      <w:rFonts w:ascii="Times New Roman" w:eastAsia="Times New Roman" w:hAnsi="Times New Roman" w:cs="Times New Roman"/>
      <w:b/>
      <w:sz w:val="32"/>
      <w:szCs w:val="20"/>
      <w:lang w:val="en-AU"/>
    </w:rPr>
  </w:style>
  <w:style w:type="character" w:customStyle="1" w:styleId="UnresolvedMention1">
    <w:name w:val="Unresolved Mention1"/>
    <w:basedOn w:val="DefaultParagraphFont"/>
    <w:uiPriority w:val="99"/>
    <w:semiHidden/>
    <w:unhideWhenUsed/>
    <w:rsid w:val="00B85569"/>
    <w:rPr>
      <w:rFonts w:cs="Times New Roman"/>
      <w:color w:val="605E5C"/>
      <w:shd w:val="clear" w:color="auto" w:fill="E1DFDD"/>
    </w:rPr>
  </w:style>
  <w:style w:type="table" w:customStyle="1" w:styleId="TableGrid2">
    <w:name w:val="Table Grid2"/>
    <w:basedOn w:val="TableNormal"/>
    <w:next w:val="TableGrid"/>
    <w:uiPriority w:val="59"/>
    <w:rsid w:val="00B85569"/>
    <w:pPr>
      <w:spacing w:after="0" w:line="240" w:lineRule="auto"/>
    </w:pPr>
    <w:rPr>
      <w:rFonts w:ascii="Calibri" w:eastAsia="Times New Roman"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8556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B85569"/>
    <w:pPr>
      <w:spacing w:after="0" w:line="240" w:lineRule="auto"/>
    </w:pPr>
    <w:rPr>
      <w:rFonts w:ascii="Calibri" w:eastAsia="Times New Roman" w:hAnsi="Calibri"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11">
    <w:name w:val="Medium Shading 1 - Accent 111"/>
    <w:basedOn w:val="TableNormal"/>
    <w:uiPriority w:val="63"/>
    <w:rsid w:val="00B85569"/>
    <w:pPr>
      <w:spacing w:after="0" w:line="240" w:lineRule="auto"/>
    </w:pPr>
    <w:rPr>
      <w:rFonts w:ascii="Calibri" w:eastAsia="Times New Roman" w:hAnsi="Calibri" w:cs="Times New Roman"/>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LightList-Accent111">
    <w:name w:val="Light List - Accent 111"/>
    <w:basedOn w:val="TableNormal"/>
    <w:uiPriority w:val="61"/>
    <w:rsid w:val="00B85569"/>
    <w:pPr>
      <w:spacing w:after="0" w:line="240" w:lineRule="auto"/>
    </w:pPr>
    <w:rPr>
      <w:rFonts w:ascii="Calibri" w:eastAsia="Times New Roman" w:hAnsi="Calibri" w:cs="Times New Roman"/>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41">
    <w:name w:val="Medium List 2 - Accent 41"/>
    <w:basedOn w:val="TableNormal"/>
    <w:next w:val="MediumList2-Accent4"/>
    <w:uiPriority w:val="66"/>
    <w:rsid w:val="00B85569"/>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61">
    <w:name w:val="Medium List 2 - Accent 61"/>
    <w:basedOn w:val="TableNormal"/>
    <w:next w:val="MediumList2-Accent6"/>
    <w:uiPriority w:val="66"/>
    <w:rsid w:val="00B8556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111">
    <w:name w:val="Medium Grid 111"/>
    <w:basedOn w:val="TableNormal"/>
    <w:uiPriority w:val="67"/>
    <w:rsid w:val="00B85569"/>
    <w:pPr>
      <w:spacing w:after="0" w:line="240" w:lineRule="auto"/>
    </w:pPr>
    <w:rPr>
      <w:rFonts w:ascii="Calibri" w:eastAsia="Times New Roman"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3-Accent41">
    <w:name w:val="Medium Grid 3 - Accent 41"/>
    <w:basedOn w:val="TableNormal"/>
    <w:next w:val="MediumGrid3-Accent4"/>
    <w:uiPriority w:val="69"/>
    <w:rsid w:val="00B85569"/>
    <w:pPr>
      <w:spacing w:after="0" w:line="240" w:lineRule="auto"/>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Style11">
    <w:name w:val="Style11"/>
    <w:basedOn w:val="TableNormal"/>
    <w:uiPriority w:val="99"/>
    <w:rsid w:val="00B85569"/>
    <w:pPr>
      <w:spacing w:after="0" w:line="240" w:lineRule="auto"/>
    </w:pPr>
    <w:rPr>
      <w:rFonts w:ascii="Calibri" w:eastAsia="Times New Roman" w:hAnsi="Calibri" w:cs="Times New Roman"/>
    </w:rPr>
    <w:tblPr/>
  </w:style>
  <w:style w:type="table" w:customStyle="1" w:styleId="LightList-Accent31">
    <w:name w:val="Light List - Accent 31"/>
    <w:basedOn w:val="TableNormal"/>
    <w:next w:val="LightList-Accent3"/>
    <w:uiPriority w:val="61"/>
    <w:rsid w:val="00B85569"/>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
    <w:name w:val="Light List - Accent 51"/>
    <w:basedOn w:val="TableNormal"/>
    <w:next w:val="LightList-Accent5"/>
    <w:uiPriority w:val="61"/>
    <w:rsid w:val="00B85569"/>
    <w:pPr>
      <w:spacing w:after="0" w:line="240" w:lineRule="auto"/>
    </w:pPr>
    <w:rPr>
      <w:rFonts w:ascii="Calibri" w:eastAsia="Times New Roman" w:hAnsi="Calibri" w:cs="Times New Roman"/>
      <w:sz w:val="24"/>
      <w:szCs w:val="24"/>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GridTable1Light1">
    <w:name w:val="Grid Table 1 Light1"/>
    <w:basedOn w:val="TableNormal"/>
    <w:uiPriority w:val="46"/>
    <w:rsid w:val="00B85569"/>
    <w:pPr>
      <w:spacing w:before="200" w:after="0" w:line="240" w:lineRule="auto"/>
    </w:pPr>
    <w:rPr>
      <w:rFonts w:ascii="Calibri" w:eastAsia="Times New Roman"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paragraph" w:customStyle="1" w:styleId="footnote0">
    <w:name w:val="footnote"/>
    <w:basedOn w:val="Normal"/>
    <w:link w:val="footnoteChar"/>
    <w:rsid w:val="00B85569"/>
    <w:pPr>
      <w:spacing w:before="200"/>
      <w:contextualSpacing/>
    </w:pPr>
    <w:rPr>
      <w:rFonts w:ascii="Calibri Light" w:eastAsia="Times New Roman" w:hAnsi="Calibri Light" w:cs="Times New Roman"/>
      <w:sz w:val="20"/>
      <w:szCs w:val="20"/>
      <w:lang w:val="en-AU"/>
    </w:rPr>
  </w:style>
  <w:style w:type="character" w:customStyle="1" w:styleId="footnoteChar">
    <w:name w:val="footnote Char"/>
    <w:link w:val="footnote0"/>
    <w:locked/>
    <w:rsid w:val="00B85569"/>
    <w:rPr>
      <w:rFonts w:ascii="Calibri Light" w:eastAsia="Times New Roman" w:hAnsi="Calibri Light" w:cs="Times New Roman"/>
      <w:sz w:val="20"/>
      <w:szCs w:val="20"/>
    </w:rPr>
  </w:style>
  <w:style w:type="table" w:customStyle="1" w:styleId="MediumShading1-Accent12">
    <w:name w:val="Medium Shading 1 - Accent 12"/>
    <w:basedOn w:val="TableNormal"/>
    <w:next w:val="MediumShading1-Accent1"/>
    <w:uiPriority w:val="63"/>
    <w:rsid w:val="00B85569"/>
    <w:pPr>
      <w:spacing w:after="0" w:line="240" w:lineRule="auto"/>
    </w:pPr>
    <w:rPr>
      <w:rFonts w:ascii="Calibri" w:eastAsia="MS Mincho"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styleId="MediumShading1-Accent1">
    <w:name w:val="Medium Shading 1 Accent 1"/>
    <w:basedOn w:val="TableNormal"/>
    <w:uiPriority w:val="63"/>
    <w:unhideWhenUsed/>
    <w:rsid w:val="00B85569"/>
    <w:pPr>
      <w:spacing w:after="0" w:line="240" w:lineRule="auto"/>
    </w:pPr>
    <w:rPr>
      <w:rFonts w:ascii="Calibri" w:eastAsia="Times New Roman"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paragraph" w:customStyle="1" w:styleId="etext">
    <w:name w:val="etext"/>
    <w:basedOn w:val="Normal"/>
    <w:rsid w:val="00B8556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etext4">
    <w:name w:val="etext4"/>
    <w:basedOn w:val="Normal"/>
    <w:rsid w:val="00B8556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HTMLCite">
    <w:name w:val="HTML Cite"/>
    <w:basedOn w:val="DefaultParagraphFont"/>
    <w:uiPriority w:val="99"/>
    <w:semiHidden/>
    <w:unhideWhenUsed/>
    <w:rsid w:val="00B85569"/>
    <w:rPr>
      <w:rFonts w:cs="Times New Roman"/>
      <w:i/>
      <w:iCs/>
    </w:rPr>
  </w:style>
  <w:style w:type="character" w:customStyle="1" w:styleId="m1776764254128172060msohyperlink">
    <w:name w:val="m_1776764254128172060msohyperlink"/>
    <w:basedOn w:val="DefaultParagraphFont"/>
    <w:rsid w:val="00B85569"/>
    <w:rPr>
      <w:rFonts w:cs="Times New Roman"/>
    </w:rPr>
  </w:style>
  <w:style w:type="character" w:customStyle="1" w:styleId="pubyear">
    <w:name w:val="pubyear"/>
    <w:basedOn w:val="DefaultParagraphFont"/>
    <w:rsid w:val="00B85569"/>
    <w:rPr>
      <w:rFonts w:cs="Times New Roman"/>
    </w:rPr>
  </w:style>
  <w:style w:type="table" w:styleId="LightList">
    <w:name w:val="Light List"/>
    <w:basedOn w:val="TableNormal"/>
    <w:uiPriority w:val="61"/>
    <w:rsid w:val="00B85569"/>
    <w:pPr>
      <w:spacing w:after="0" w:line="240" w:lineRule="auto"/>
    </w:pPr>
    <w:rPr>
      <w:rFonts w:eastAsia="Times New Roman" w:cs="Ari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Arial"/>
        <w:b/>
        <w:bCs/>
        <w:color w:val="FFFFFF" w:themeColor="background1"/>
      </w:rPr>
      <w:tblPr/>
      <w:tcPr>
        <w:shd w:val="clear" w:color="auto" w:fill="000000" w:themeFill="text1"/>
      </w:tcPr>
    </w:tblStylePr>
    <w:tblStylePr w:type="lastRow">
      <w:pPr>
        <w:spacing w:before="0" w:after="0"/>
      </w:pPr>
      <w:rPr>
        <w:rFonts w:cs="Arial"/>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Arial"/>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journaltitle">
    <w:name w:val="journaltitle"/>
    <w:basedOn w:val="DefaultParagraphFont"/>
    <w:rsid w:val="00B85569"/>
    <w:rPr>
      <w:rFonts w:cs="Times New Roman"/>
    </w:rPr>
  </w:style>
  <w:style w:type="character" w:customStyle="1" w:styleId="vol">
    <w:name w:val="vol"/>
    <w:basedOn w:val="DefaultParagraphFont"/>
    <w:rsid w:val="00B85569"/>
    <w:rPr>
      <w:rFonts w:cs="Times New Roman"/>
    </w:rPr>
  </w:style>
  <w:style w:type="character" w:customStyle="1" w:styleId="pagefirst">
    <w:name w:val="pagefirst"/>
    <w:basedOn w:val="DefaultParagraphFont"/>
    <w:rsid w:val="00B85569"/>
    <w:rPr>
      <w:rFonts w:cs="Times New Roman"/>
    </w:rPr>
  </w:style>
  <w:style w:type="character" w:customStyle="1" w:styleId="pagelast">
    <w:name w:val="pagelast"/>
    <w:basedOn w:val="DefaultParagraphFont"/>
    <w:rsid w:val="00B85569"/>
    <w:rPr>
      <w:rFonts w:cs="Times New Roman"/>
    </w:rPr>
  </w:style>
  <w:style w:type="table" w:styleId="MediumShading2">
    <w:name w:val="Medium Shading 2"/>
    <w:basedOn w:val="TableNormal"/>
    <w:uiPriority w:val="64"/>
    <w:rsid w:val="00B85569"/>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rFonts w:cs="Times New Roman"/>
        <w:b/>
        <w:bCs/>
        <w:color w:val="FFFFFF" w:themeColor="background1"/>
      </w:rPr>
      <w:tblPr/>
      <w:tcPr>
        <w:tcBorders>
          <w:left w:val="nil"/>
          <w:right w:val="nil"/>
          <w:insideH w:val="nil"/>
          <w:insideV w:val="nil"/>
        </w:tcBorders>
        <w:shd w:val="clear" w:color="auto" w:fill="000000" w:themeFill="tex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B85569"/>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rFonts w:cs="Times New Roman"/>
        <w:b/>
        <w:bCs/>
        <w:color w:val="FFFFFF" w:themeColor="background1"/>
      </w:rPr>
      <w:tblPr/>
      <w:tcPr>
        <w:tcBorders>
          <w:left w:val="nil"/>
          <w:right w:val="nil"/>
          <w:insideH w:val="nil"/>
          <w:insideV w:val="nil"/>
        </w:tcBorders>
        <w:shd w:val="clear" w:color="auto" w:fill="4F81BD" w:themeFill="accen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85569"/>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rFonts w:cs="Times New Roman"/>
        <w:b/>
        <w:bCs/>
        <w:color w:val="FFFFFF" w:themeColor="background1"/>
      </w:rPr>
      <w:tblPr/>
      <w:tcPr>
        <w:tcBorders>
          <w:left w:val="nil"/>
          <w:right w:val="nil"/>
          <w:insideH w:val="nil"/>
          <w:insideV w:val="nil"/>
        </w:tcBorders>
        <w:shd w:val="clear" w:color="auto" w:fill="9BBB59" w:themeFill="accent3"/>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4-Accent31">
    <w:name w:val="Grid Table 4 - Accent 31"/>
    <w:basedOn w:val="TableNormal"/>
    <w:uiPriority w:val="49"/>
    <w:rsid w:val="00B85569"/>
    <w:pPr>
      <w:spacing w:after="0" w:line="240" w:lineRule="auto"/>
    </w:pPr>
    <w:rPr>
      <w:rFonts w:ascii="Cambria" w:eastAsia="Times New Roman" w:hAnsi="Cambria" w:cs="Times New Roman"/>
      <w:sz w:val="2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rFonts w:cs="Times New Roman"/>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rFonts w:cs="Times New Roman"/>
        <w:b/>
        <w:bCs/>
      </w:rPr>
      <w:tblPr/>
      <w:tcPr>
        <w:tcBorders>
          <w:top w:val="double" w:sz="4" w:space="0" w:color="9BBB59"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F1DD" w:themeFill="accent3" w:themeFillTint="33"/>
      </w:tcPr>
    </w:tblStylePr>
    <w:tblStylePr w:type="band1Horz">
      <w:rPr>
        <w:rFonts w:cs="Times New Roman"/>
      </w:rPr>
      <w:tblPr/>
      <w:tcPr>
        <w:shd w:val="clear" w:color="auto" w:fill="EAF1DD" w:themeFill="accent3" w:themeFillTint="33"/>
      </w:tcPr>
    </w:tblStylePr>
  </w:style>
  <w:style w:type="table" w:customStyle="1" w:styleId="GridTable5Dark-Accent310">
    <w:name w:val="Grid Table 5 Dark - Accent 310"/>
    <w:basedOn w:val="TableNormal"/>
    <w:uiPriority w:val="50"/>
    <w:rsid w:val="00B85569"/>
    <w:pPr>
      <w:spacing w:after="0" w:line="240" w:lineRule="auto"/>
    </w:pPr>
    <w:rPr>
      <w:rFonts w:ascii="Cambria" w:eastAsia="Times New Roman" w:hAnsi="Cambria"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rPr>
        <w:rFonts w:cs="Times New Roman"/>
      </w:rPr>
      <w:tblPr/>
      <w:tcPr>
        <w:shd w:val="clear" w:color="auto" w:fill="D6E3BC" w:themeFill="accent3" w:themeFillTint="66"/>
      </w:tcPr>
    </w:tblStylePr>
    <w:tblStylePr w:type="band1Horz">
      <w:rPr>
        <w:rFonts w:cs="Times New Roman"/>
      </w:rPr>
      <w:tblPr/>
      <w:tcPr>
        <w:shd w:val="clear" w:color="auto" w:fill="D6E3BC" w:themeFill="accent3" w:themeFillTint="66"/>
      </w:tcPr>
    </w:tblStylePr>
  </w:style>
  <w:style w:type="table" w:customStyle="1" w:styleId="LightList-Accent32">
    <w:name w:val="Light List - Accent 32"/>
    <w:basedOn w:val="TableNormal"/>
    <w:next w:val="LightList-Accent3"/>
    <w:uiPriority w:val="61"/>
    <w:rsid w:val="00B85569"/>
    <w:pPr>
      <w:spacing w:after="0" w:line="240" w:lineRule="auto"/>
    </w:pPr>
    <w:rPr>
      <w:rFonts w:ascii="Cambria" w:eastAsia="Times New Roman" w:hAnsi="Cambria" w:cs="Times New Roman"/>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pPr>
      <w:rPr>
        <w:rFonts w:cs="Times New Roman"/>
        <w:b/>
        <w:bCs/>
        <w:color w:val="FFFFFF" w:themeColor="background1"/>
      </w:rPr>
      <w:tblPr/>
      <w:tcPr>
        <w:shd w:val="clear" w:color="auto" w:fill="9BBB59" w:themeFill="accent3"/>
      </w:tcPr>
    </w:tblStylePr>
    <w:tblStylePr w:type="lastRow">
      <w:pPr>
        <w:spacing w:before="0" w:after="0"/>
      </w:pPr>
      <w:rPr>
        <w:rFonts w:cs="Times New Roman"/>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2Char1">
    <w:name w:val="Heading 2 Char1"/>
    <w:aliases w:val="H2 Char1"/>
    <w:basedOn w:val="DefaultParagraphFont"/>
    <w:uiPriority w:val="99"/>
    <w:semiHidden/>
    <w:rsid w:val="00B85569"/>
    <w:rPr>
      <w:rFonts w:asciiTheme="majorHAnsi" w:eastAsiaTheme="majorEastAsia" w:hAnsiTheme="majorHAnsi" w:cs="Times New Roman"/>
      <w:b/>
      <w:bCs/>
      <w:color w:val="4F81BD" w:themeColor="accent1"/>
      <w:sz w:val="26"/>
      <w:szCs w:val="26"/>
    </w:rPr>
  </w:style>
  <w:style w:type="paragraph" w:customStyle="1" w:styleId="figure">
    <w:name w:val="figure"/>
    <w:basedOn w:val="Normal"/>
    <w:qFormat/>
    <w:rsid w:val="00B85569"/>
    <w:pPr>
      <w:spacing w:before="120" w:after="120"/>
    </w:pPr>
    <w:rPr>
      <w:rFonts w:eastAsia="Times New Roman" w:cs="Arial"/>
      <w:sz w:val="20"/>
      <w:szCs w:val="24"/>
      <w:lang w:val="en-AU"/>
    </w:rPr>
  </w:style>
  <w:style w:type="character" w:customStyle="1" w:styleId="TitleChar1">
    <w:name w:val="Title Char1"/>
    <w:aliases w:val="HEAD1 Char1"/>
    <w:basedOn w:val="DefaultParagraphFont"/>
    <w:uiPriority w:val="10"/>
    <w:rsid w:val="00B85569"/>
    <w:rPr>
      <w:rFonts w:asciiTheme="majorHAnsi" w:eastAsiaTheme="majorEastAsia" w:hAnsiTheme="majorHAnsi" w:cs="Times New Roman"/>
      <w:color w:val="17365D" w:themeColor="text2" w:themeShade="BF"/>
      <w:spacing w:val="5"/>
      <w:kern w:val="28"/>
      <w:sz w:val="52"/>
      <w:szCs w:val="52"/>
      <w:lang w:val="x-none" w:eastAsia="en-US"/>
    </w:rPr>
  </w:style>
  <w:style w:type="character" w:customStyle="1" w:styleId="SubtitleChar1">
    <w:name w:val="Subtitle Char1"/>
    <w:aliases w:val="HEAD2 Char1"/>
    <w:basedOn w:val="DefaultParagraphFont"/>
    <w:uiPriority w:val="11"/>
    <w:rsid w:val="00B85569"/>
    <w:rPr>
      <w:rFonts w:asciiTheme="majorHAnsi" w:eastAsiaTheme="majorEastAsia" w:hAnsiTheme="majorHAnsi" w:cs="Times New Roman"/>
      <w:i/>
      <w:iCs/>
      <w:color w:val="4F81BD" w:themeColor="accent1"/>
      <w:spacing w:val="15"/>
      <w:sz w:val="24"/>
      <w:szCs w:val="24"/>
      <w:lang w:val="x-none" w:eastAsia="en-US"/>
    </w:rPr>
  </w:style>
  <w:style w:type="paragraph" w:customStyle="1" w:styleId="references">
    <w:name w:val="references"/>
    <w:basedOn w:val="Normal"/>
    <w:rsid w:val="00B85569"/>
    <w:pPr>
      <w:numPr>
        <w:numId w:val="17"/>
      </w:numPr>
      <w:tabs>
        <w:tab w:val="right" w:pos="9072"/>
      </w:tabs>
      <w:spacing w:before="20" w:after="20" w:line="240" w:lineRule="auto"/>
    </w:pPr>
    <w:rPr>
      <w:rFonts w:ascii="Times New Roman" w:eastAsia="Batang" w:hAnsi="Times New Roman" w:cs="Times New Roman"/>
      <w:sz w:val="18"/>
      <w:szCs w:val="20"/>
    </w:rPr>
  </w:style>
  <w:style w:type="paragraph" w:customStyle="1" w:styleId="CRossREF">
    <w:name w:val="CRoss REF"/>
    <w:basedOn w:val="referencetext"/>
    <w:link w:val="CRossREFChar"/>
    <w:qFormat/>
    <w:rsid w:val="00B85569"/>
    <w:rPr>
      <w:bCs/>
      <w:i/>
      <w:noProof/>
    </w:rPr>
  </w:style>
  <w:style w:type="character" w:customStyle="1" w:styleId="referencetextChar">
    <w:name w:val="referencetext Char"/>
    <w:basedOn w:val="DefaultParagraphFont"/>
    <w:link w:val="referencetext"/>
    <w:uiPriority w:val="99"/>
    <w:locked/>
    <w:rsid w:val="00B85569"/>
    <w:rPr>
      <w:rFonts w:ascii="Times New Roman" w:eastAsia="Times New Roman" w:hAnsi="Times New Roman" w:cs="Times New Roman"/>
      <w:sz w:val="24"/>
      <w:szCs w:val="24"/>
      <w:lang w:eastAsia="en-AU"/>
    </w:rPr>
  </w:style>
  <w:style w:type="character" w:customStyle="1" w:styleId="CRossREFChar">
    <w:name w:val="CRoss REF Char"/>
    <w:basedOn w:val="referencetextChar"/>
    <w:link w:val="CRossREF"/>
    <w:locked/>
    <w:rsid w:val="00B85569"/>
    <w:rPr>
      <w:rFonts w:ascii="Times New Roman" w:eastAsia="Times New Roman" w:hAnsi="Times New Roman" w:cs="Times New Roman"/>
      <w:bCs/>
      <w:i/>
      <w:noProof/>
      <w:sz w:val="24"/>
      <w:szCs w:val="24"/>
      <w:lang w:eastAsia="en-AU"/>
    </w:rPr>
  </w:style>
  <w:style w:type="table" w:customStyle="1" w:styleId="GridTable5Dark-Accent11">
    <w:name w:val="Grid Table 5 Dark - Accent 11"/>
    <w:basedOn w:val="TableNormal"/>
    <w:uiPriority w:val="50"/>
    <w:rsid w:val="00B85569"/>
    <w:pPr>
      <w:spacing w:after="0" w:line="240" w:lineRule="auto"/>
    </w:pPr>
    <w:rPr>
      <w:rFonts w:eastAsia="Times New Roman"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Arial"/>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Arial"/>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Arial"/>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Arial"/>
      </w:rPr>
      <w:tblPr/>
      <w:tcPr>
        <w:shd w:val="clear" w:color="auto" w:fill="B8CCE4" w:themeFill="accent1" w:themeFillTint="66"/>
      </w:tcPr>
    </w:tblStylePr>
    <w:tblStylePr w:type="band1Horz">
      <w:rPr>
        <w:rFonts w:cs="Arial"/>
      </w:rPr>
      <w:tblPr/>
      <w:tcPr>
        <w:shd w:val="clear" w:color="auto" w:fill="B8CCE4" w:themeFill="accent1" w:themeFillTint="66"/>
      </w:tcPr>
    </w:tblStylePr>
  </w:style>
  <w:style w:type="paragraph" w:styleId="HTMLPreformatted">
    <w:name w:val="HTML Preformatted"/>
    <w:basedOn w:val="Normal"/>
    <w:link w:val="HTMLPreformattedChar"/>
    <w:uiPriority w:val="99"/>
    <w:semiHidden/>
    <w:unhideWhenUsed/>
    <w:rsid w:val="00B8556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pPr>
    <w:rPr>
      <w:rFonts w:ascii="Consolas" w:eastAsia="Times New Roman" w:hAnsi="Consolas" w:cs="Consolas"/>
      <w:sz w:val="20"/>
      <w:szCs w:val="20"/>
      <w:lang w:val="en-AU" w:eastAsia="en-AU"/>
    </w:rPr>
  </w:style>
  <w:style w:type="character" w:customStyle="1" w:styleId="HTMLPreformattedChar">
    <w:name w:val="HTML Preformatted Char"/>
    <w:basedOn w:val="DefaultParagraphFont"/>
    <w:link w:val="HTMLPreformatted"/>
    <w:uiPriority w:val="99"/>
    <w:semiHidden/>
    <w:rsid w:val="00B85569"/>
    <w:rPr>
      <w:rFonts w:ascii="Consolas" w:eastAsia="Times New Roman" w:hAnsi="Consolas" w:cs="Consolas"/>
      <w:sz w:val="20"/>
      <w:szCs w:val="20"/>
      <w:shd w:val="clear" w:color="auto" w:fill="EFF0F1"/>
      <w:lang w:eastAsia="en-AU"/>
    </w:rPr>
  </w:style>
  <w:style w:type="table" w:styleId="GridTable5Dark-Accent6">
    <w:name w:val="Grid Table 5 Dark Accent 6"/>
    <w:basedOn w:val="TableNormal"/>
    <w:uiPriority w:val="50"/>
    <w:rsid w:val="00B85569"/>
    <w:pPr>
      <w:spacing w:after="0" w:line="240" w:lineRule="auto"/>
    </w:pPr>
    <w:rPr>
      <w:rFonts w:eastAsia="Times New Roman"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rFonts w:cs="Arial"/>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rFonts w:cs="Arial"/>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rFonts w:cs="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rFonts w:cs="Arial"/>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rPr>
        <w:rFonts w:cs="Arial"/>
      </w:rPr>
      <w:tblPr/>
      <w:tcPr>
        <w:shd w:val="clear" w:color="auto" w:fill="FBD4B4" w:themeFill="accent6" w:themeFillTint="66"/>
      </w:tcPr>
    </w:tblStylePr>
    <w:tblStylePr w:type="band1Horz">
      <w:rPr>
        <w:rFonts w:cs="Arial"/>
      </w:rPr>
      <w:tblPr/>
      <w:tcPr>
        <w:shd w:val="clear" w:color="auto" w:fill="FBD4B4" w:themeFill="accent6" w:themeFillTint="66"/>
      </w:tcPr>
    </w:tblStylePr>
  </w:style>
  <w:style w:type="table" w:styleId="GridTable4-Accent6">
    <w:name w:val="Grid Table 4 Accent 6"/>
    <w:basedOn w:val="TableNormal"/>
    <w:uiPriority w:val="49"/>
    <w:rsid w:val="00B85569"/>
    <w:pPr>
      <w:spacing w:after="0" w:line="240" w:lineRule="auto"/>
    </w:pPr>
    <w:rPr>
      <w:rFonts w:eastAsia="Times New Roman" w:cs="Arial"/>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rFonts w:cs="Arial"/>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rFonts w:cs="Arial"/>
        <w:b/>
        <w:bCs/>
      </w:rPr>
      <w:tblPr/>
      <w:tcPr>
        <w:tcBorders>
          <w:top w:val="double" w:sz="4" w:space="0" w:color="F79646" w:themeColor="accent6"/>
        </w:tcBorders>
      </w:tcPr>
    </w:tblStylePr>
    <w:tblStylePr w:type="firstCol">
      <w:rPr>
        <w:rFonts w:cs="Arial"/>
        <w:b/>
        <w:bCs/>
      </w:rPr>
    </w:tblStylePr>
    <w:tblStylePr w:type="lastCol">
      <w:rPr>
        <w:rFonts w:cs="Arial"/>
        <w:b/>
        <w:bCs/>
      </w:rPr>
    </w:tblStylePr>
    <w:tblStylePr w:type="band1Vert">
      <w:rPr>
        <w:rFonts w:cs="Arial"/>
      </w:rPr>
      <w:tblPr/>
      <w:tcPr>
        <w:shd w:val="clear" w:color="auto" w:fill="FDE9D9" w:themeFill="accent6" w:themeFillTint="33"/>
      </w:tcPr>
    </w:tblStylePr>
    <w:tblStylePr w:type="band1Horz">
      <w:rPr>
        <w:rFonts w:cs="Arial"/>
      </w:rPr>
      <w:tblPr/>
      <w:tcPr>
        <w:shd w:val="clear" w:color="auto" w:fill="FDE9D9" w:themeFill="accent6" w:themeFillTint="33"/>
      </w:tcPr>
    </w:tblStylePr>
  </w:style>
  <w:style w:type="paragraph" w:customStyle="1" w:styleId="default0">
    <w:name w:val="default"/>
    <w:basedOn w:val="Normal"/>
    <w:rsid w:val="00B85569"/>
    <w:pPr>
      <w:spacing w:before="100" w:beforeAutospacing="1" w:after="100" w:afterAutospacing="1" w:line="240" w:lineRule="auto"/>
    </w:pPr>
    <w:rPr>
      <w:rFonts w:ascii="Calibri" w:eastAsia="Times New Roman" w:hAnsi="Calibri" w:cs="Calibri"/>
      <w:lang w:val="en-AU" w:eastAsia="en-AU"/>
    </w:rPr>
  </w:style>
  <w:style w:type="table" w:styleId="GridTable4-Accent3">
    <w:name w:val="Grid Table 4 Accent 3"/>
    <w:basedOn w:val="TableNormal"/>
    <w:uiPriority w:val="49"/>
    <w:rsid w:val="00B85569"/>
    <w:pPr>
      <w:spacing w:after="0" w:line="240" w:lineRule="auto"/>
    </w:pPr>
    <w:rPr>
      <w:rFonts w:ascii="Cambria" w:eastAsia="MS Mincho" w:hAnsi="Cambria" w:cs="Times New Roman"/>
      <w:sz w:val="20"/>
      <w:szCs w:val="20"/>
      <w:lang w:eastAsia="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rFonts w:cs="Times New Roman"/>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rFonts w:cs="Times New Roman"/>
        <w:b/>
        <w:bCs/>
      </w:rPr>
      <w:tblPr/>
      <w:tcPr>
        <w:tcBorders>
          <w:top w:val="double" w:sz="4" w:space="0" w:color="9BBB59"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F1DD" w:themeFill="accent3" w:themeFillTint="33"/>
      </w:tcPr>
    </w:tblStylePr>
    <w:tblStylePr w:type="band1Horz">
      <w:rPr>
        <w:rFonts w:cs="Times New Roman"/>
      </w:rPr>
      <w:tblPr/>
      <w:tcPr>
        <w:shd w:val="clear" w:color="auto" w:fill="EAF1DD" w:themeFill="accent3" w:themeFillTint="33"/>
      </w:tcPr>
    </w:tblStylePr>
  </w:style>
  <w:style w:type="table" w:styleId="GridTable2-Accent3">
    <w:name w:val="Grid Table 2 Accent 3"/>
    <w:basedOn w:val="TableNormal"/>
    <w:uiPriority w:val="47"/>
    <w:rsid w:val="00B85569"/>
    <w:pPr>
      <w:spacing w:after="0" w:line="240" w:lineRule="auto"/>
    </w:pPr>
    <w:rPr>
      <w:rFonts w:ascii="Cambria" w:eastAsia="MS Mincho" w:hAnsi="Cambria" w:cs="Times New Roman"/>
      <w:sz w:val="20"/>
      <w:szCs w:val="20"/>
      <w:lang w:eastAsia="en-AU"/>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rFonts w:cs="Times New Roman"/>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rFonts w:cs="Times New Roman"/>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F1DD" w:themeFill="accent3" w:themeFillTint="33"/>
      </w:tcPr>
    </w:tblStylePr>
    <w:tblStylePr w:type="band1Horz">
      <w:rPr>
        <w:rFonts w:cs="Times New Roman"/>
      </w:rPr>
      <w:tblPr/>
      <w:tcPr>
        <w:shd w:val="clear" w:color="auto" w:fill="EAF1DD" w:themeFill="accent3" w:themeFillTint="33"/>
      </w:tcPr>
    </w:tblStylePr>
  </w:style>
  <w:style w:type="table" w:styleId="GridTable6Colorful-Accent3">
    <w:name w:val="Grid Table 6 Colorful Accent 3"/>
    <w:basedOn w:val="TableNormal"/>
    <w:uiPriority w:val="51"/>
    <w:rsid w:val="00B85569"/>
    <w:pPr>
      <w:spacing w:after="0" w:line="240" w:lineRule="auto"/>
    </w:pPr>
    <w:rPr>
      <w:rFonts w:ascii="Cambria" w:eastAsia="MS Mincho" w:hAnsi="Cambria" w:cs="Times New Roman"/>
      <w:color w:val="76923C" w:themeColor="accent3" w:themeShade="BF"/>
      <w:sz w:val="20"/>
      <w:szCs w:val="20"/>
      <w:lang w:eastAsia="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rFonts w:cs="Times New Roman"/>
        <w:b/>
        <w:bCs/>
      </w:rPr>
      <w:tblPr/>
      <w:tcPr>
        <w:tcBorders>
          <w:bottom w:val="single" w:sz="12" w:space="0" w:color="C2D69B" w:themeColor="accent3" w:themeTint="99"/>
        </w:tcBorders>
      </w:tcPr>
    </w:tblStylePr>
    <w:tblStylePr w:type="lastRow">
      <w:rPr>
        <w:rFonts w:cs="Times New Roman"/>
        <w:b/>
        <w:bCs/>
      </w:rPr>
      <w:tblPr/>
      <w:tcPr>
        <w:tcBorders>
          <w:top w:val="double" w:sz="4" w:space="0" w:color="C2D69B" w:themeColor="accent3"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F1DD" w:themeFill="accent3" w:themeFillTint="33"/>
      </w:tcPr>
    </w:tblStylePr>
    <w:tblStylePr w:type="band1Horz">
      <w:rPr>
        <w:rFonts w:cs="Times New Roman"/>
      </w:rPr>
      <w:tblPr/>
      <w:tcPr>
        <w:shd w:val="clear" w:color="auto" w:fill="EAF1DD" w:themeFill="accent3" w:themeFillTint="33"/>
      </w:tcPr>
    </w:tblStylePr>
  </w:style>
  <w:style w:type="character" w:customStyle="1" w:styleId="textcell">
    <w:name w:val="textcell"/>
    <w:basedOn w:val="DefaultParagraphFont"/>
    <w:rsid w:val="00B85569"/>
    <w:rPr>
      <w:rFonts w:cs="Times New Roman"/>
    </w:rPr>
  </w:style>
  <w:style w:type="character" w:customStyle="1" w:styleId="numbercell">
    <w:name w:val="numbercell"/>
    <w:basedOn w:val="DefaultParagraphFont"/>
    <w:rsid w:val="00B85569"/>
    <w:rPr>
      <w:rFonts w:cs="Times New Roman"/>
    </w:rPr>
  </w:style>
  <w:style w:type="paragraph" w:customStyle="1" w:styleId="msonormal0">
    <w:name w:val="msonormal"/>
    <w:basedOn w:val="Normal"/>
    <w:rsid w:val="00B8556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xl67">
    <w:name w:val="xl67"/>
    <w:basedOn w:val="Normal"/>
    <w:rsid w:val="00B85569"/>
    <w:pPr>
      <w:spacing w:before="100" w:beforeAutospacing="1" w:after="100" w:afterAutospacing="1" w:line="240" w:lineRule="auto"/>
    </w:pPr>
    <w:rPr>
      <w:rFonts w:ascii="Times New Roman" w:eastAsia="Times New Roman" w:hAnsi="Times New Roman" w:cs="Times New Roman"/>
      <w:sz w:val="18"/>
      <w:szCs w:val="18"/>
      <w:lang w:val="en-AU" w:eastAsia="en-AU"/>
    </w:rPr>
  </w:style>
  <w:style w:type="paragraph" w:customStyle="1" w:styleId="xl68">
    <w:name w:val="xl68"/>
    <w:basedOn w:val="Normal"/>
    <w:rsid w:val="00B8556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color w:val="000000"/>
      <w:sz w:val="20"/>
      <w:szCs w:val="20"/>
      <w:lang w:val="en-AU" w:eastAsia="en-AU"/>
    </w:rPr>
  </w:style>
  <w:style w:type="paragraph" w:customStyle="1" w:styleId="xl69">
    <w:name w:val="xl69"/>
    <w:basedOn w:val="Normal"/>
    <w:rsid w:val="00B8556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color w:val="000000"/>
      <w:sz w:val="20"/>
      <w:szCs w:val="20"/>
      <w:lang w:val="en-AU" w:eastAsia="en-AU"/>
    </w:rPr>
  </w:style>
  <w:style w:type="paragraph" w:customStyle="1" w:styleId="xl70">
    <w:name w:val="xl70"/>
    <w:basedOn w:val="Normal"/>
    <w:rsid w:val="00B85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val="en-AU" w:eastAsia="en-AU"/>
    </w:rPr>
  </w:style>
  <w:style w:type="paragraph" w:customStyle="1" w:styleId="xl71">
    <w:name w:val="xl71"/>
    <w:basedOn w:val="Normal"/>
    <w:rsid w:val="00B85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xl72">
    <w:name w:val="xl72"/>
    <w:basedOn w:val="Normal"/>
    <w:rsid w:val="00B8556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color w:val="000000"/>
      <w:sz w:val="20"/>
      <w:szCs w:val="20"/>
      <w:lang w:val="en-AU" w:eastAsia="en-AU"/>
    </w:rPr>
  </w:style>
  <w:style w:type="paragraph" w:customStyle="1" w:styleId="xl73">
    <w:name w:val="xl73"/>
    <w:basedOn w:val="Normal"/>
    <w:rsid w:val="00B85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val="en-AU" w:eastAsia="en-AU"/>
    </w:rPr>
  </w:style>
  <w:style w:type="paragraph" w:customStyle="1" w:styleId="xl74">
    <w:name w:val="xl74"/>
    <w:basedOn w:val="Normal"/>
    <w:rsid w:val="00B85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en-AU" w:eastAsia="en-AU"/>
    </w:rPr>
  </w:style>
  <w:style w:type="numbering" w:customStyle="1" w:styleId="NoList1">
    <w:name w:val="No List1"/>
    <w:next w:val="NoList"/>
    <w:uiPriority w:val="99"/>
    <w:semiHidden/>
    <w:unhideWhenUsed/>
    <w:rsid w:val="003A7F32"/>
  </w:style>
  <w:style w:type="numbering" w:customStyle="1" w:styleId="NoList2">
    <w:name w:val="No List2"/>
    <w:next w:val="NoList"/>
    <w:uiPriority w:val="99"/>
    <w:semiHidden/>
    <w:unhideWhenUsed/>
    <w:rsid w:val="003A7F32"/>
  </w:style>
  <w:style w:type="table" w:customStyle="1" w:styleId="GridTable5Dark-Accent61">
    <w:name w:val="Grid Table 5 Dark - Accent 61"/>
    <w:basedOn w:val="TableNormal"/>
    <w:uiPriority w:val="50"/>
    <w:rsid w:val="003A7F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BodyText1Char">
    <w:name w:val="Body Text1 Char"/>
    <w:link w:val="BodyText1"/>
    <w:rsid w:val="003A7F32"/>
    <w:rPr>
      <w:rFonts w:ascii="Arial" w:eastAsia="Times New Roman" w:hAnsi="Arial" w:cs="Times New Roman"/>
      <w:color w:val="000000"/>
      <w:szCs w:val="20"/>
      <w:lang w:eastAsia="en-AU"/>
    </w:rPr>
  </w:style>
  <w:style w:type="table" w:customStyle="1" w:styleId="GridTable5Dark-Accent3101">
    <w:name w:val="Grid Table 5 Dark - Accent 3101"/>
    <w:basedOn w:val="TableNormal"/>
    <w:uiPriority w:val="50"/>
    <w:rsid w:val="002901F3"/>
    <w:pPr>
      <w:spacing w:after="0" w:line="240" w:lineRule="auto"/>
    </w:pPr>
    <w:rPr>
      <w:rFonts w:ascii="Cambria" w:hAnsi="Cambria"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acopre">
    <w:name w:val="acopre"/>
    <w:basedOn w:val="DefaultParagraphFont"/>
    <w:rsid w:val="009026BC"/>
  </w:style>
  <w:style w:type="paragraph" w:customStyle="1" w:styleId="paragraph">
    <w:name w:val="paragraph"/>
    <w:basedOn w:val="Normal"/>
    <w:rsid w:val="00EB1E2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EB1E21"/>
  </w:style>
  <w:style w:type="character" w:customStyle="1" w:styleId="eop">
    <w:name w:val="eop"/>
    <w:basedOn w:val="DefaultParagraphFont"/>
    <w:rsid w:val="00EB1E21"/>
  </w:style>
  <w:style w:type="paragraph" w:customStyle="1" w:styleId="outlineelement">
    <w:name w:val="outlineelement"/>
    <w:basedOn w:val="Normal"/>
    <w:rsid w:val="0056719A"/>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textrun">
    <w:name w:val="textrun"/>
    <w:basedOn w:val="DefaultParagraphFont"/>
    <w:rsid w:val="0056719A"/>
  </w:style>
  <w:style w:type="character" w:customStyle="1" w:styleId="fieldrange">
    <w:name w:val="fieldrange"/>
    <w:basedOn w:val="DefaultParagraphFont"/>
    <w:rsid w:val="0056719A"/>
  </w:style>
  <w:style w:type="character" w:customStyle="1" w:styleId="pagebreakblob">
    <w:name w:val="pagebreakblob"/>
    <w:basedOn w:val="DefaultParagraphFont"/>
    <w:rsid w:val="0056719A"/>
  </w:style>
  <w:style w:type="character" w:customStyle="1" w:styleId="pagebreakborderspan">
    <w:name w:val="pagebreakborderspan"/>
    <w:basedOn w:val="DefaultParagraphFont"/>
    <w:rsid w:val="0056719A"/>
  </w:style>
  <w:style w:type="character" w:customStyle="1" w:styleId="pagebreaktextspan">
    <w:name w:val="pagebreaktextspan"/>
    <w:basedOn w:val="DefaultParagraphFont"/>
    <w:rsid w:val="0056719A"/>
  </w:style>
  <w:style w:type="character" w:customStyle="1" w:styleId="wacimagecontainer">
    <w:name w:val="wacimagecontainer"/>
    <w:basedOn w:val="DefaultParagraphFont"/>
    <w:rsid w:val="005671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8122">
      <w:bodyDiv w:val="1"/>
      <w:marLeft w:val="0"/>
      <w:marRight w:val="0"/>
      <w:marTop w:val="0"/>
      <w:marBottom w:val="0"/>
      <w:divBdr>
        <w:top w:val="none" w:sz="0" w:space="0" w:color="auto"/>
        <w:left w:val="none" w:sz="0" w:space="0" w:color="auto"/>
        <w:bottom w:val="none" w:sz="0" w:space="0" w:color="auto"/>
        <w:right w:val="none" w:sz="0" w:space="0" w:color="auto"/>
      </w:divBdr>
    </w:div>
    <w:div w:id="34042568">
      <w:bodyDiv w:val="1"/>
      <w:marLeft w:val="0"/>
      <w:marRight w:val="0"/>
      <w:marTop w:val="0"/>
      <w:marBottom w:val="0"/>
      <w:divBdr>
        <w:top w:val="none" w:sz="0" w:space="0" w:color="auto"/>
        <w:left w:val="none" w:sz="0" w:space="0" w:color="auto"/>
        <w:bottom w:val="none" w:sz="0" w:space="0" w:color="auto"/>
        <w:right w:val="none" w:sz="0" w:space="0" w:color="auto"/>
      </w:divBdr>
    </w:div>
    <w:div w:id="68113377">
      <w:bodyDiv w:val="1"/>
      <w:marLeft w:val="0"/>
      <w:marRight w:val="0"/>
      <w:marTop w:val="0"/>
      <w:marBottom w:val="0"/>
      <w:divBdr>
        <w:top w:val="none" w:sz="0" w:space="0" w:color="auto"/>
        <w:left w:val="none" w:sz="0" w:space="0" w:color="auto"/>
        <w:bottom w:val="none" w:sz="0" w:space="0" w:color="auto"/>
        <w:right w:val="none" w:sz="0" w:space="0" w:color="auto"/>
      </w:divBdr>
    </w:div>
    <w:div w:id="131482006">
      <w:bodyDiv w:val="1"/>
      <w:marLeft w:val="0"/>
      <w:marRight w:val="0"/>
      <w:marTop w:val="0"/>
      <w:marBottom w:val="0"/>
      <w:divBdr>
        <w:top w:val="none" w:sz="0" w:space="0" w:color="auto"/>
        <w:left w:val="none" w:sz="0" w:space="0" w:color="auto"/>
        <w:bottom w:val="none" w:sz="0" w:space="0" w:color="auto"/>
        <w:right w:val="none" w:sz="0" w:space="0" w:color="auto"/>
      </w:divBdr>
    </w:div>
    <w:div w:id="133446011">
      <w:bodyDiv w:val="1"/>
      <w:marLeft w:val="0"/>
      <w:marRight w:val="0"/>
      <w:marTop w:val="0"/>
      <w:marBottom w:val="0"/>
      <w:divBdr>
        <w:top w:val="none" w:sz="0" w:space="0" w:color="auto"/>
        <w:left w:val="none" w:sz="0" w:space="0" w:color="auto"/>
        <w:bottom w:val="none" w:sz="0" w:space="0" w:color="auto"/>
        <w:right w:val="none" w:sz="0" w:space="0" w:color="auto"/>
      </w:divBdr>
    </w:div>
    <w:div w:id="137455274">
      <w:bodyDiv w:val="1"/>
      <w:marLeft w:val="0"/>
      <w:marRight w:val="0"/>
      <w:marTop w:val="0"/>
      <w:marBottom w:val="0"/>
      <w:divBdr>
        <w:top w:val="none" w:sz="0" w:space="0" w:color="auto"/>
        <w:left w:val="none" w:sz="0" w:space="0" w:color="auto"/>
        <w:bottom w:val="none" w:sz="0" w:space="0" w:color="auto"/>
        <w:right w:val="none" w:sz="0" w:space="0" w:color="auto"/>
      </w:divBdr>
    </w:div>
    <w:div w:id="170413629">
      <w:bodyDiv w:val="1"/>
      <w:marLeft w:val="0"/>
      <w:marRight w:val="0"/>
      <w:marTop w:val="0"/>
      <w:marBottom w:val="0"/>
      <w:divBdr>
        <w:top w:val="none" w:sz="0" w:space="0" w:color="auto"/>
        <w:left w:val="none" w:sz="0" w:space="0" w:color="auto"/>
        <w:bottom w:val="none" w:sz="0" w:space="0" w:color="auto"/>
        <w:right w:val="none" w:sz="0" w:space="0" w:color="auto"/>
      </w:divBdr>
    </w:div>
    <w:div w:id="183830122">
      <w:bodyDiv w:val="1"/>
      <w:marLeft w:val="0"/>
      <w:marRight w:val="0"/>
      <w:marTop w:val="0"/>
      <w:marBottom w:val="0"/>
      <w:divBdr>
        <w:top w:val="none" w:sz="0" w:space="0" w:color="auto"/>
        <w:left w:val="none" w:sz="0" w:space="0" w:color="auto"/>
        <w:bottom w:val="none" w:sz="0" w:space="0" w:color="auto"/>
        <w:right w:val="none" w:sz="0" w:space="0" w:color="auto"/>
      </w:divBdr>
    </w:div>
    <w:div w:id="199367978">
      <w:bodyDiv w:val="1"/>
      <w:marLeft w:val="0"/>
      <w:marRight w:val="0"/>
      <w:marTop w:val="0"/>
      <w:marBottom w:val="0"/>
      <w:divBdr>
        <w:top w:val="none" w:sz="0" w:space="0" w:color="auto"/>
        <w:left w:val="none" w:sz="0" w:space="0" w:color="auto"/>
        <w:bottom w:val="none" w:sz="0" w:space="0" w:color="auto"/>
        <w:right w:val="none" w:sz="0" w:space="0" w:color="auto"/>
      </w:divBdr>
    </w:div>
    <w:div w:id="215941192">
      <w:bodyDiv w:val="1"/>
      <w:marLeft w:val="0"/>
      <w:marRight w:val="0"/>
      <w:marTop w:val="0"/>
      <w:marBottom w:val="0"/>
      <w:divBdr>
        <w:top w:val="none" w:sz="0" w:space="0" w:color="auto"/>
        <w:left w:val="none" w:sz="0" w:space="0" w:color="auto"/>
        <w:bottom w:val="none" w:sz="0" w:space="0" w:color="auto"/>
        <w:right w:val="none" w:sz="0" w:space="0" w:color="auto"/>
      </w:divBdr>
    </w:div>
    <w:div w:id="253783245">
      <w:bodyDiv w:val="1"/>
      <w:marLeft w:val="0"/>
      <w:marRight w:val="0"/>
      <w:marTop w:val="0"/>
      <w:marBottom w:val="0"/>
      <w:divBdr>
        <w:top w:val="none" w:sz="0" w:space="0" w:color="auto"/>
        <w:left w:val="none" w:sz="0" w:space="0" w:color="auto"/>
        <w:bottom w:val="none" w:sz="0" w:space="0" w:color="auto"/>
        <w:right w:val="none" w:sz="0" w:space="0" w:color="auto"/>
      </w:divBdr>
    </w:div>
    <w:div w:id="264265514">
      <w:bodyDiv w:val="1"/>
      <w:marLeft w:val="0"/>
      <w:marRight w:val="0"/>
      <w:marTop w:val="0"/>
      <w:marBottom w:val="0"/>
      <w:divBdr>
        <w:top w:val="none" w:sz="0" w:space="0" w:color="auto"/>
        <w:left w:val="none" w:sz="0" w:space="0" w:color="auto"/>
        <w:bottom w:val="none" w:sz="0" w:space="0" w:color="auto"/>
        <w:right w:val="none" w:sz="0" w:space="0" w:color="auto"/>
      </w:divBdr>
    </w:div>
    <w:div w:id="299846318">
      <w:bodyDiv w:val="1"/>
      <w:marLeft w:val="0"/>
      <w:marRight w:val="0"/>
      <w:marTop w:val="0"/>
      <w:marBottom w:val="0"/>
      <w:divBdr>
        <w:top w:val="none" w:sz="0" w:space="0" w:color="auto"/>
        <w:left w:val="none" w:sz="0" w:space="0" w:color="auto"/>
        <w:bottom w:val="none" w:sz="0" w:space="0" w:color="auto"/>
        <w:right w:val="none" w:sz="0" w:space="0" w:color="auto"/>
      </w:divBdr>
      <w:divsChild>
        <w:div w:id="295185763">
          <w:marLeft w:val="0"/>
          <w:marRight w:val="0"/>
          <w:marTop w:val="0"/>
          <w:marBottom w:val="0"/>
          <w:divBdr>
            <w:top w:val="none" w:sz="0" w:space="0" w:color="auto"/>
            <w:left w:val="none" w:sz="0" w:space="0" w:color="auto"/>
            <w:bottom w:val="none" w:sz="0" w:space="0" w:color="auto"/>
            <w:right w:val="none" w:sz="0" w:space="0" w:color="auto"/>
          </w:divBdr>
        </w:div>
        <w:div w:id="333650413">
          <w:marLeft w:val="0"/>
          <w:marRight w:val="0"/>
          <w:marTop w:val="0"/>
          <w:marBottom w:val="0"/>
          <w:divBdr>
            <w:top w:val="none" w:sz="0" w:space="0" w:color="auto"/>
            <w:left w:val="none" w:sz="0" w:space="0" w:color="auto"/>
            <w:bottom w:val="none" w:sz="0" w:space="0" w:color="auto"/>
            <w:right w:val="none" w:sz="0" w:space="0" w:color="auto"/>
          </w:divBdr>
        </w:div>
        <w:div w:id="896210978">
          <w:marLeft w:val="0"/>
          <w:marRight w:val="0"/>
          <w:marTop w:val="0"/>
          <w:marBottom w:val="0"/>
          <w:divBdr>
            <w:top w:val="none" w:sz="0" w:space="0" w:color="auto"/>
            <w:left w:val="none" w:sz="0" w:space="0" w:color="auto"/>
            <w:bottom w:val="none" w:sz="0" w:space="0" w:color="auto"/>
            <w:right w:val="none" w:sz="0" w:space="0" w:color="auto"/>
          </w:divBdr>
        </w:div>
        <w:div w:id="1216502606">
          <w:marLeft w:val="0"/>
          <w:marRight w:val="0"/>
          <w:marTop w:val="0"/>
          <w:marBottom w:val="0"/>
          <w:divBdr>
            <w:top w:val="none" w:sz="0" w:space="0" w:color="auto"/>
            <w:left w:val="none" w:sz="0" w:space="0" w:color="auto"/>
            <w:bottom w:val="none" w:sz="0" w:space="0" w:color="auto"/>
            <w:right w:val="none" w:sz="0" w:space="0" w:color="auto"/>
          </w:divBdr>
        </w:div>
        <w:div w:id="1309822742">
          <w:marLeft w:val="0"/>
          <w:marRight w:val="0"/>
          <w:marTop w:val="0"/>
          <w:marBottom w:val="0"/>
          <w:divBdr>
            <w:top w:val="none" w:sz="0" w:space="0" w:color="auto"/>
            <w:left w:val="none" w:sz="0" w:space="0" w:color="auto"/>
            <w:bottom w:val="none" w:sz="0" w:space="0" w:color="auto"/>
            <w:right w:val="none" w:sz="0" w:space="0" w:color="auto"/>
          </w:divBdr>
        </w:div>
        <w:div w:id="1309938028">
          <w:marLeft w:val="0"/>
          <w:marRight w:val="0"/>
          <w:marTop w:val="0"/>
          <w:marBottom w:val="0"/>
          <w:divBdr>
            <w:top w:val="none" w:sz="0" w:space="0" w:color="auto"/>
            <w:left w:val="none" w:sz="0" w:space="0" w:color="auto"/>
            <w:bottom w:val="none" w:sz="0" w:space="0" w:color="auto"/>
            <w:right w:val="none" w:sz="0" w:space="0" w:color="auto"/>
          </w:divBdr>
        </w:div>
        <w:div w:id="1596129444">
          <w:marLeft w:val="0"/>
          <w:marRight w:val="0"/>
          <w:marTop w:val="0"/>
          <w:marBottom w:val="0"/>
          <w:divBdr>
            <w:top w:val="none" w:sz="0" w:space="0" w:color="auto"/>
            <w:left w:val="none" w:sz="0" w:space="0" w:color="auto"/>
            <w:bottom w:val="none" w:sz="0" w:space="0" w:color="auto"/>
            <w:right w:val="none" w:sz="0" w:space="0" w:color="auto"/>
          </w:divBdr>
        </w:div>
        <w:div w:id="1667005204">
          <w:marLeft w:val="0"/>
          <w:marRight w:val="0"/>
          <w:marTop w:val="0"/>
          <w:marBottom w:val="0"/>
          <w:divBdr>
            <w:top w:val="none" w:sz="0" w:space="0" w:color="auto"/>
            <w:left w:val="none" w:sz="0" w:space="0" w:color="auto"/>
            <w:bottom w:val="none" w:sz="0" w:space="0" w:color="auto"/>
            <w:right w:val="none" w:sz="0" w:space="0" w:color="auto"/>
          </w:divBdr>
        </w:div>
        <w:div w:id="1708139722">
          <w:marLeft w:val="0"/>
          <w:marRight w:val="0"/>
          <w:marTop w:val="0"/>
          <w:marBottom w:val="0"/>
          <w:divBdr>
            <w:top w:val="none" w:sz="0" w:space="0" w:color="auto"/>
            <w:left w:val="none" w:sz="0" w:space="0" w:color="auto"/>
            <w:bottom w:val="none" w:sz="0" w:space="0" w:color="auto"/>
            <w:right w:val="none" w:sz="0" w:space="0" w:color="auto"/>
          </w:divBdr>
        </w:div>
        <w:div w:id="1944998703">
          <w:marLeft w:val="0"/>
          <w:marRight w:val="0"/>
          <w:marTop w:val="0"/>
          <w:marBottom w:val="0"/>
          <w:divBdr>
            <w:top w:val="none" w:sz="0" w:space="0" w:color="auto"/>
            <w:left w:val="none" w:sz="0" w:space="0" w:color="auto"/>
            <w:bottom w:val="none" w:sz="0" w:space="0" w:color="auto"/>
            <w:right w:val="none" w:sz="0" w:space="0" w:color="auto"/>
          </w:divBdr>
        </w:div>
      </w:divsChild>
    </w:div>
    <w:div w:id="351079316">
      <w:bodyDiv w:val="1"/>
      <w:marLeft w:val="0"/>
      <w:marRight w:val="0"/>
      <w:marTop w:val="0"/>
      <w:marBottom w:val="0"/>
      <w:divBdr>
        <w:top w:val="none" w:sz="0" w:space="0" w:color="auto"/>
        <w:left w:val="none" w:sz="0" w:space="0" w:color="auto"/>
        <w:bottom w:val="none" w:sz="0" w:space="0" w:color="auto"/>
        <w:right w:val="none" w:sz="0" w:space="0" w:color="auto"/>
      </w:divBdr>
    </w:div>
    <w:div w:id="387804928">
      <w:bodyDiv w:val="1"/>
      <w:marLeft w:val="0"/>
      <w:marRight w:val="0"/>
      <w:marTop w:val="0"/>
      <w:marBottom w:val="0"/>
      <w:divBdr>
        <w:top w:val="none" w:sz="0" w:space="0" w:color="auto"/>
        <w:left w:val="none" w:sz="0" w:space="0" w:color="auto"/>
        <w:bottom w:val="none" w:sz="0" w:space="0" w:color="auto"/>
        <w:right w:val="none" w:sz="0" w:space="0" w:color="auto"/>
      </w:divBdr>
    </w:div>
    <w:div w:id="470484678">
      <w:bodyDiv w:val="1"/>
      <w:marLeft w:val="0"/>
      <w:marRight w:val="0"/>
      <w:marTop w:val="0"/>
      <w:marBottom w:val="0"/>
      <w:divBdr>
        <w:top w:val="none" w:sz="0" w:space="0" w:color="auto"/>
        <w:left w:val="none" w:sz="0" w:space="0" w:color="auto"/>
        <w:bottom w:val="none" w:sz="0" w:space="0" w:color="auto"/>
        <w:right w:val="none" w:sz="0" w:space="0" w:color="auto"/>
      </w:divBdr>
      <w:divsChild>
        <w:div w:id="1629239357">
          <w:marLeft w:val="0"/>
          <w:marRight w:val="0"/>
          <w:marTop w:val="0"/>
          <w:marBottom w:val="0"/>
          <w:divBdr>
            <w:top w:val="none" w:sz="0" w:space="0" w:color="auto"/>
            <w:left w:val="none" w:sz="0" w:space="0" w:color="auto"/>
            <w:bottom w:val="none" w:sz="0" w:space="0" w:color="auto"/>
            <w:right w:val="none" w:sz="0" w:space="0" w:color="auto"/>
          </w:divBdr>
          <w:divsChild>
            <w:div w:id="885608850">
              <w:marLeft w:val="0"/>
              <w:marRight w:val="0"/>
              <w:marTop w:val="0"/>
              <w:marBottom w:val="0"/>
              <w:divBdr>
                <w:top w:val="none" w:sz="0" w:space="0" w:color="auto"/>
                <w:left w:val="none" w:sz="0" w:space="0" w:color="auto"/>
                <w:bottom w:val="none" w:sz="0" w:space="0" w:color="auto"/>
                <w:right w:val="none" w:sz="0" w:space="0" w:color="auto"/>
              </w:divBdr>
              <w:divsChild>
                <w:div w:id="1376126968">
                  <w:marLeft w:val="0"/>
                  <w:marRight w:val="0"/>
                  <w:marTop w:val="0"/>
                  <w:marBottom w:val="0"/>
                  <w:divBdr>
                    <w:top w:val="none" w:sz="0" w:space="0" w:color="auto"/>
                    <w:left w:val="none" w:sz="0" w:space="0" w:color="auto"/>
                    <w:bottom w:val="none" w:sz="0" w:space="0" w:color="auto"/>
                    <w:right w:val="none" w:sz="0" w:space="0" w:color="auto"/>
                  </w:divBdr>
                  <w:divsChild>
                    <w:div w:id="6416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826652">
      <w:bodyDiv w:val="1"/>
      <w:marLeft w:val="0"/>
      <w:marRight w:val="0"/>
      <w:marTop w:val="0"/>
      <w:marBottom w:val="0"/>
      <w:divBdr>
        <w:top w:val="none" w:sz="0" w:space="0" w:color="auto"/>
        <w:left w:val="none" w:sz="0" w:space="0" w:color="auto"/>
        <w:bottom w:val="none" w:sz="0" w:space="0" w:color="auto"/>
        <w:right w:val="none" w:sz="0" w:space="0" w:color="auto"/>
      </w:divBdr>
    </w:div>
    <w:div w:id="511988894">
      <w:bodyDiv w:val="1"/>
      <w:marLeft w:val="0"/>
      <w:marRight w:val="0"/>
      <w:marTop w:val="0"/>
      <w:marBottom w:val="0"/>
      <w:divBdr>
        <w:top w:val="none" w:sz="0" w:space="0" w:color="auto"/>
        <w:left w:val="none" w:sz="0" w:space="0" w:color="auto"/>
        <w:bottom w:val="none" w:sz="0" w:space="0" w:color="auto"/>
        <w:right w:val="none" w:sz="0" w:space="0" w:color="auto"/>
      </w:divBdr>
    </w:div>
    <w:div w:id="527834539">
      <w:bodyDiv w:val="1"/>
      <w:marLeft w:val="0"/>
      <w:marRight w:val="0"/>
      <w:marTop w:val="0"/>
      <w:marBottom w:val="0"/>
      <w:divBdr>
        <w:top w:val="none" w:sz="0" w:space="0" w:color="auto"/>
        <w:left w:val="none" w:sz="0" w:space="0" w:color="auto"/>
        <w:bottom w:val="none" w:sz="0" w:space="0" w:color="auto"/>
        <w:right w:val="none" w:sz="0" w:space="0" w:color="auto"/>
      </w:divBdr>
    </w:div>
    <w:div w:id="546381845">
      <w:bodyDiv w:val="1"/>
      <w:marLeft w:val="0"/>
      <w:marRight w:val="0"/>
      <w:marTop w:val="0"/>
      <w:marBottom w:val="0"/>
      <w:divBdr>
        <w:top w:val="none" w:sz="0" w:space="0" w:color="auto"/>
        <w:left w:val="none" w:sz="0" w:space="0" w:color="auto"/>
        <w:bottom w:val="none" w:sz="0" w:space="0" w:color="auto"/>
        <w:right w:val="none" w:sz="0" w:space="0" w:color="auto"/>
      </w:divBdr>
    </w:div>
    <w:div w:id="580526874">
      <w:bodyDiv w:val="1"/>
      <w:marLeft w:val="0"/>
      <w:marRight w:val="0"/>
      <w:marTop w:val="0"/>
      <w:marBottom w:val="0"/>
      <w:divBdr>
        <w:top w:val="none" w:sz="0" w:space="0" w:color="auto"/>
        <w:left w:val="none" w:sz="0" w:space="0" w:color="auto"/>
        <w:bottom w:val="none" w:sz="0" w:space="0" w:color="auto"/>
        <w:right w:val="none" w:sz="0" w:space="0" w:color="auto"/>
      </w:divBdr>
    </w:div>
    <w:div w:id="613949064">
      <w:bodyDiv w:val="1"/>
      <w:marLeft w:val="0"/>
      <w:marRight w:val="0"/>
      <w:marTop w:val="0"/>
      <w:marBottom w:val="0"/>
      <w:divBdr>
        <w:top w:val="none" w:sz="0" w:space="0" w:color="auto"/>
        <w:left w:val="none" w:sz="0" w:space="0" w:color="auto"/>
        <w:bottom w:val="none" w:sz="0" w:space="0" w:color="auto"/>
        <w:right w:val="none" w:sz="0" w:space="0" w:color="auto"/>
      </w:divBdr>
    </w:div>
    <w:div w:id="619914655">
      <w:bodyDiv w:val="1"/>
      <w:marLeft w:val="0"/>
      <w:marRight w:val="0"/>
      <w:marTop w:val="0"/>
      <w:marBottom w:val="0"/>
      <w:divBdr>
        <w:top w:val="none" w:sz="0" w:space="0" w:color="auto"/>
        <w:left w:val="none" w:sz="0" w:space="0" w:color="auto"/>
        <w:bottom w:val="none" w:sz="0" w:space="0" w:color="auto"/>
        <w:right w:val="none" w:sz="0" w:space="0" w:color="auto"/>
      </w:divBdr>
    </w:div>
    <w:div w:id="652491197">
      <w:bodyDiv w:val="1"/>
      <w:marLeft w:val="0"/>
      <w:marRight w:val="0"/>
      <w:marTop w:val="0"/>
      <w:marBottom w:val="0"/>
      <w:divBdr>
        <w:top w:val="none" w:sz="0" w:space="0" w:color="auto"/>
        <w:left w:val="none" w:sz="0" w:space="0" w:color="auto"/>
        <w:bottom w:val="none" w:sz="0" w:space="0" w:color="auto"/>
        <w:right w:val="none" w:sz="0" w:space="0" w:color="auto"/>
      </w:divBdr>
    </w:div>
    <w:div w:id="702248912">
      <w:bodyDiv w:val="1"/>
      <w:marLeft w:val="0"/>
      <w:marRight w:val="0"/>
      <w:marTop w:val="0"/>
      <w:marBottom w:val="0"/>
      <w:divBdr>
        <w:top w:val="none" w:sz="0" w:space="0" w:color="auto"/>
        <w:left w:val="none" w:sz="0" w:space="0" w:color="auto"/>
        <w:bottom w:val="none" w:sz="0" w:space="0" w:color="auto"/>
        <w:right w:val="none" w:sz="0" w:space="0" w:color="auto"/>
      </w:divBdr>
    </w:div>
    <w:div w:id="759570397">
      <w:bodyDiv w:val="1"/>
      <w:marLeft w:val="0"/>
      <w:marRight w:val="0"/>
      <w:marTop w:val="0"/>
      <w:marBottom w:val="0"/>
      <w:divBdr>
        <w:top w:val="none" w:sz="0" w:space="0" w:color="auto"/>
        <w:left w:val="none" w:sz="0" w:space="0" w:color="auto"/>
        <w:bottom w:val="none" w:sz="0" w:space="0" w:color="auto"/>
        <w:right w:val="none" w:sz="0" w:space="0" w:color="auto"/>
      </w:divBdr>
    </w:div>
    <w:div w:id="763769404">
      <w:bodyDiv w:val="1"/>
      <w:marLeft w:val="0"/>
      <w:marRight w:val="0"/>
      <w:marTop w:val="0"/>
      <w:marBottom w:val="0"/>
      <w:divBdr>
        <w:top w:val="none" w:sz="0" w:space="0" w:color="auto"/>
        <w:left w:val="none" w:sz="0" w:space="0" w:color="auto"/>
        <w:bottom w:val="none" w:sz="0" w:space="0" w:color="auto"/>
        <w:right w:val="none" w:sz="0" w:space="0" w:color="auto"/>
      </w:divBdr>
    </w:div>
    <w:div w:id="808329690">
      <w:bodyDiv w:val="1"/>
      <w:marLeft w:val="0"/>
      <w:marRight w:val="0"/>
      <w:marTop w:val="0"/>
      <w:marBottom w:val="0"/>
      <w:divBdr>
        <w:top w:val="none" w:sz="0" w:space="0" w:color="auto"/>
        <w:left w:val="none" w:sz="0" w:space="0" w:color="auto"/>
        <w:bottom w:val="none" w:sz="0" w:space="0" w:color="auto"/>
        <w:right w:val="none" w:sz="0" w:space="0" w:color="auto"/>
      </w:divBdr>
    </w:div>
    <w:div w:id="810514430">
      <w:bodyDiv w:val="1"/>
      <w:marLeft w:val="0"/>
      <w:marRight w:val="0"/>
      <w:marTop w:val="0"/>
      <w:marBottom w:val="0"/>
      <w:divBdr>
        <w:top w:val="none" w:sz="0" w:space="0" w:color="auto"/>
        <w:left w:val="none" w:sz="0" w:space="0" w:color="auto"/>
        <w:bottom w:val="none" w:sz="0" w:space="0" w:color="auto"/>
        <w:right w:val="none" w:sz="0" w:space="0" w:color="auto"/>
      </w:divBdr>
    </w:div>
    <w:div w:id="857695197">
      <w:bodyDiv w:val="1"/>
      <w:marLeft w:val="0"/>
      <w:marRight w:val="0"/>
      <w:marTop w:val="0"/>
      <w:marBottom w:val="0"/>
      <w:divBdr>
        <w:top w:val="none" w:sz="0" w:space="0" w:color="auto"/>
        <w:left w:val="none" w:sz="0" w:space="0" w:color="auto"/>
        <w:bottom w:val="none" w:sz="0" w:space="0" w:color="auto"/>
        <w:right w:val="none" w:sz="0" w:space="0" w:color="auto"/>
      </w:divBdr>
    </w:div>
    <w:div w:id="858396471">
      <w:bodyDiv w:val="1"/>
      <w:marLeft w:val="0"/>
      <w:marRight w:val="0"/>
      <w:marTop w:val="0"/>
      <w:marBottom w:val="0"/>
      <w:divBdr>
        <w:top w:val="none" w:sz="0" w:space="0" w:color="auto"/>
        <w:left w:val="none" w:sz="0" w:space="0" w:color="auto"/>
        <w:bottom w:val="none" w:sz="0" w:space="0" w:color="auto"/>
        <w:right w:val="none" w:sz="0" w:space="0" w:color="auto"/>
      </w:divBdr>
    </w:div>
    <w:div w:id="875314095">
      <w:bodyDiv w:val="1"/>
      <w:marLeft w:val="0"/>
      <w:marRight w:val="0"/>
      <w:marTop w:val="0"/>
      <w:marBottom w:val="0"/>
      <w:divBdr>
        <w:top w:val="none" w:sz="0" w:space="0" w:color="auto"/>
        <w:left w:val="none" w:sz="0" w:space="0" w:color="auto"/>
        <w:bottom w:val="none" w:sz="0" w:space="0" w:color="auto"/>
        <w:right w:val="none" w:sz="0" w:space="0" w:color="auto"/>
      </w:divBdr>
    </w:div>
    <w:div w:id="933057423">
      <w:bodyDiv w:val="1"/>
      <w:marLeft w:val="0"/>
      <w:marRight w:val="0"/>
      <w:marTop w:val="0"/>
      <w:marBottom w:val="0"/>
      <w:divBdr>
        <w:top w:val="none" w:sz="0" w:space="0" w:color="auto"/>
        <w:left w:val="none" w:sz="0" w:space="0" w:color="auto"/>
        <w:bottom w:val="none" w:sz="0" w:space="0" w:color="auto"/>
        <w:right w:val="none" w:sz="0" w:space="0" w:color="auto"/>
      </w:divBdr>
    </w:div>
    <w:div w:id="963271068">
      <w:bodyDiv w:val="1"/>
      <w:marLeft w:val="0"/>
      <w:marRight w:val="0"/>
      <w:marTop w:val="0"/>
      <w:marBottom w:val="0"/>
      <w:divBdr>
        <w:top w:val="none" w:sz="0" w:space="0" w:color="auto"/>
        <w:left w:val="none" w:sz="0" w:space="0" w:color="auto"/>
        <w:bottom w:val="none" w:sz="0" w:space="0" w:color="auto"/>
        <w:right w:val="none" w:sz="0" w:space="0" w:color="auto"/>
      </w:divBdr>
    </w:div>
    <w:div w:id="1114639640">
      <w:bodyDiv w:val="1"/>
      <w:marLeft w:val="0"/>
      <w:marRight w:val="0"/>
      <w:marTop w:val="0"/>
      <w:marBottom w:val="0"/>
      <w:divBdr>
        <w:top w:val="none" w:sz="0" w:space="0" w:color="auto"/>
        <w:left w:val="none" w:sz="0" w:space="0" w:color="auto"/>
        <w:bottom w:val="none" w:sz="0" w:space="0" w:color="auto"/>
        <w:right w:val="none" w:sz="0" w:space="0" w:color="auto"/>
      </w:divBdr>
    </w:div>
    <w:div w:id="1188568447">
      <w:bodyDiv w:val="1"/>
      <w:marLeft w:val="0"/>
      <w:marRight w:val="0"/>
      <w:marTop w:val="0"/>
      <w:marBottom w:val="0"/>
      <w:divBdr>
        <w:top w:val="none" w:sz="0" w:space="0" w:color="auto"/>
        <w:left w:val="none" w:sz="0" w:space="0" w:color="auto"/>
        <w:bottom w:val="none" w:sz="0" w:space="0" w:color="auto"/>
        <w:right w:val="none" w:sz="0" w:space="0" w:color="auto"/>
      </w:divBdr>
    </w:div>
    <w:div w:id="1208025848">
      <w:bodyDiv w:val="1"/>
      <w:marLeft w:val="0"/>
      <w:marRight w:val="0"/>
      <w:marTop w:val="0"/>
      <w:marBottom w:val="0"/>
      <w:divBdr>
        <w:top w:val="none" w:sz="0" w:space="0" w:color="auto"/>
        <w:left w:val="none" w:sz="0" w:space="0" w:color="auto"/>
        <w:bottom w:val="none" w:sz="0" w:space="0" w:color="auto"/>
        <w:right w:val="none" w:sz="0" w:space="0" w:color="auto"/>
      </w:divBdr>
    </w:div>
    <w:div w:id="1285773348">
      <w:bodyDiv w:val="1"/>
      <w:marLeft w:val="0"/>
      <w:marRight w:val="0"/>
      <w:marTop w:val="0"/>
      <w:marBottom w:val="0"/>
      <w:divBdr>
        <w:top w:val="none" w:sz="0" w:space="0" w:color="auto"/>
        <w:left w:val="none" w:sz="0" w:space="0" w:color="auto"/>
        <w:bottom w:val="none" w:sz="0" w:space="0" w:color="auto"/>
        <w:right w:val="none" w:sz="0" w:space="0" w:color="auto"/>
      </w:divBdr>
    </w:div>
    <w:div w:id="1345786225">
      <w:bodyDiv w:val="1"/>
      <w:marLeft w:val="0"/>
      <w:marRight w:val="0"/>
      <w:marTop w:val="0"/>
      <w:marBottom w:val="0"/>
      <w:divBdr>
        <w:top w:val="none" w:sz="0" w:space="0" w:color="auto"/>
        <w:left w:val="none" w:sz="0" w:space="0" w:color="auto"/>
        <w:bottom w:val="none" w:sz="0" w:space="0" w:color="auto"/>
        <w:right w:val="none" w:sz="0" w:space="0" w:color="auto"/>
      </w:divBdr>
    </w:div>
    <w:div w:id="1446654733">
      <w:bodyDiv w:val="1"/>
      <w:marLeft w:val="0"/>
      <w:marRight w:val="0"/>
      <w:marTop w:val="0"/>
      <w:marBottom w:val="0"/>
      <w:divBdr>
        <w:top w:val="none" w:sz="0" w:space="0" w:color="auto"/>
        <w:left w:val="none" w:sz="0" w:space="0" w:color="auto"/>
        <w:bottom w:val="none" w:sz="0" w:space="0" w:color="auto"/>
        <w:right w:val="none" w:sz="0" w:space="0" w:color="auto"/>
      </w:divBdr>
    </w:div>
    <w:div w:id="1501039521">
      <w:bodyDiv w:val="1"/>
      <w:marLeft w:val="0"/>
      <w:marRight w:val="0"/>
      <w:marTop w:val="0"/>
      <w:marBottom w:val="0"/>
      <w:divBdr>
        <w:top w:val="none" w:sz="0" w:space="0" w:color="auto"/>
        <w:left w:val="none" w:sz="0" w:space="0" w:color="auto"/>
        <w:bottom w:val="none" w:sz="0" w:space="0" w:color="auto"/>
        <w:right w:val="none" w:sz="0" w:space="0" w:color="auto"/>
      </w:divBdr>
    </w:div>
    <w:div w:id="1520775754">
      <w:bodyDiv w:val="1"/>
      <w:marLeft w:val="0"/>
      <w:marRight w:val="0"/>
      <w:marTop w:val="0"/>
      <w:marBottom w:val="0"/>
      <w:divBdr>
        <w:top w:val="none" w:sz="0" w:space="0" w:color="auto"/>
        <w:left w:val="none" w:sz="0" w:space="0" w:color="auto"/>
        <w:bottom w:val="none" w:sz="0" w:space="0" w:color="auto"/>
        <w:right w:val="none" w:sz="0" w:space="0" w:color="auto"/>
      </w:divBdr>
    </w:div>
    <w:div w:id="1527863673">
      <w:bodyDiv w:val="1"/>
      <w:marLeft w:val="0"/>
      <w:marRight w:val="0"/>
      <w:marTop w:val="0"/>
      <w:marBottom w:val="0"/>
      <w:divBdr>
        <w:top w:val="none" w:sz="0" w:space="0" w:color="auto"/>
        <w:left w:val="none" w:sz="0" w:space="0" w:color="auto"/>
        <w:bottom w:val="none" w:sz="0" w:space="0" w:color="auto"/>
        <w:right w:val="none" w:sz="0" w:space="0" w:color="auto"/>
      </w:divBdr>
    </w:div>
    <w:div w:id="1539927827">
      <w:bodyDiv w:val="1"/>
      <w:marLeft w:val="0"/>
      <w:marRight w:val="0"/>
      <w:marTop w:val="0"/>
      <w:marBottom w:val="0"/>
      <w:divBdr>
        <w:top w:val="none" w:sz="0" w:space="0" w:color="auto"/>
        <w:left w:val="none" w:sz="0" w:space="0" w:color="auto"/>
        <w:bottom w:val="none" w:sz="0" w:space="0" w:color="auto"/>
        <w:right w:val="none" w:sz="0" w:space="0" w:color="auto"/>
      </w:divBdr>
    </w:div>
    <w:div w:id="1553149141">
      <w:bodyDiv w:val="1"/>
      <w:marLeft w:val="0"/>
      <w:marRight w:val="0"/>
      <w:marTop w:val="0"/>
      <w:marBottom w:val="0"/>
      <w:divBdr>
        <w:top w:val="none" w:sz="0" w:space="0" w:color="auto"/>
        <w:left w:val="none" w:sz="0" w:space="0" w:color="auto"/>
        <w:bottom w:val="none" w:sz="0" w:space="0" w:color="auto"/>
        <w:right w:val="none" w:sz="0" w:space="0" w:color="auto"/>
      </w:divBdr>
    </w:div>
    <w:div w:id="1557009394">
      <w:bodyDiv w:val="1"/>
      <w:marLeft w:val="0"/>
      <w:marRight w:val="0"/>
      <w:marTop w:val="0"/>
      <w:marBottom w:val="0"/>
      <w:divBdr>
        <w:top w:val="none" w:sz="0" w:space="0" w:color="auto"/>
        <w:left w:val="none" w:sz="0" w:space="0" w:color="auto"/>
        <w:bottom w:val="none" w:sz="0" w:space="0" w:color="auto"/>
        <w:right w:val="none" w:sz="0" w:space="0" w:color="auto"/>
      </w:divBdr>
    </w:div>
    <w:div w:id="1585994720">
      <w:bodyDiv w:val="1"/>
      <w:marLeft w:val="0"/>
      <w:marRight w:val="0"/>
      <w:marTop w:val="0"/>
      <w:marBottom w:val="0"/>
      <w:divBdr>
        <w:top w:val="none" w:sz="0" w:space="0" w:color="auto"/>
        <w:left w:val="none" w:sz="0" w:space="0" w:color="auto"/>
        <w:bottom w:val="none" w:sz="0" w:space="0" w:color="auto"/>
        <w:right w:val="none" w:sz="0" w:space="0" w:color="auto"/>
      </w:divBdr>
    </w:div>
    <w:div w:id="1632590197">
      <w:bodyDiv w:val="1"/>
      <w:marLeft w:val="0"/>
      <w:marRight w:val="0"/>
      <w:marTop w:val="0"/>
      <w:marBottom w:val="0"/>
      <w:divBdr>
        <w:top w:val="none" w:sz="0" w:space="0" w:color="auto"/>
        <w:left w:val="none" w:sz="0" w:space="0" w:color="auto"/>
        <w:bottom w:val="none" w:sz="0" w:space="0" w:color="auto"/>
        <w:right w:val="none" w:sz="0" w:space="0" w:color="auto"/>
      </w:divBdr>
    </w:div>
    <w:div w:id="1645159701">
      <w:bodyDiv w:val="1"/>
      <w:marLeft w:val="0"/>
      <w:marRight w:val="0"/>
      <w:marTop w:val="0"/>
      <w:marBottom w:val="0"/>
      <w:divBdr>
        <w:top w:val="none" w:sz="0" w:space="0" w:color="auto"/>
        <w:left w:val="none" w:sz="0" w:space="0" w:color="auto"/>
        <w:bottom w:val="none" w:sz="0" w:space="0" w:color="auto"/>
        <w:right w:val="none" w:sz="0" w:space="0" w:color="auto"/>
      </w:divBdr>
    </w:div>
    <w:div w:id="1671102953">
      <w:bodyDiv w:val="1"/>
      <w:marLeft w:val="0"/>
      <w:marRight w:val="0"/>
      <w:marTop w:val="0"/>
      <w:marBottom w:val="0"/>
      <w:divBdr>
        <w:top w:val="none" w:sz="0" w:space="0" w:color="auto"/>
        <w:left w:val="none" w:sz="0" w:space="0" w:color="auto"/>
        <w:bottom w:val="none" w:sz="0" w:space="0" w:color="auto"/>
        <w:right w:val="none" w:sz="0" w:space="0" w:color="auto"/>
      </w:divBdr>
    </w:div>
    <w:div w:id="1678997515">
      <w:bodyDiv w:val="1"/>
      <w:marLeft w:val="0"/>
      <w:marRight w:val="0"/>
      <w:marTop w:val="0"/>
      <w:marBottom w:val="0"/>
      <w:divBdr>
        <w:top w:val="none" w:sz="0" w:space="0" w:color="auto"/>
        <w:left w:val="none" w:sz="0" w:space="0" w:color="auto"/>
        <w:bottom w:val="none" w:sz="0" w:space="0" w:color="auto"/>
        <w:right w:val="none" w:sz="0" w:space="0" w:color="auto"/>
      </w:divBdr>
    </w:div>
    <w:div w:id="1726954219">
      <w:bodyDiv w:val="1"/>
      <w:marLeft w:val="0"/>
      <w:marRight w:val="0"/>
      <w:marTop w:val="0"/>
      <w:marBottom w:val="0"/>
      <w:divBdr>
        <w:top w:val="none" w:sz="0" w:space="0" w:color="auto"/>
        <w:left w:val="none" w:sz="0" w:space="0" w:color="auto"/>
        <w:bottom w:val="none" w:sz="0" w:space="0" w:color="auto"/>
        <w:right w:val="none" w:sz="0" w:space="0" w:color="auto"/>
      </w:divBdr>
    </w:div>
    <w:div w:id="1749619495">
      <w:bodyDiv w:val="1"/>
      <w:marLeft w:val="0"/>
      <w:marRight w:val="0"/>
      <w:marTop w:val="0"/>
      <w:marBottom w:val="0"/>
      <w:divBdr>
        <w:top w:val="none" w:sz="0" w:space="0" w:color="auto"/>
        <w:left w:val="none" w:sz="0" w:space="0" w:color="auto"/>
        <w:bottom w:val="none" w:sz="0" w:space="0" w:color="auto"/>
        <w:right w:val="none" w:sz="0" w:space="0" w:color="auto"/>
      </w:divBdr>
    </w:div>
    <w:div w:id="1811440933">
      <w:bodyDiv w:val="1"/>
      <w:marLeft w:val="0"/>
      <w:marRight w:val="0"/>
      <w:marTop w:val="0"/>
      <w:marBottom w:val="0"/>
      <w:divBdr>
        <w:top w:val="none" w:sz="0" w:space="0" w:color="auto"/>
        <w:left w:val="none" w:sz="0" w:space="0" w:color="auto"/>
        <w:bottom w:val="none" w:sz="0" w:space="0" w:color="auto"/>
        <w:right w:val="none" w:sz="0" w:space="0" w:color="auto"/>
      </w:divBdr>
    </w:div>
    <w:div w:id="1820267651">
      <w:bodyDiv w:val="1"/>
      <w:marLeft w:val="0"/>
      <w:marRight w:val="0"/>
      <w:marTop w:val="0"/>
      <w:marBottom w:val="0"/>
      <w:divBdr>
        <w:top w:val="none" w:sz="0" w:space="0" w:color="auto"/>
        <w:left w:val="none" w:sz="0" w:space="0" w:color="auto"/>
        <w:bottom w:val="none" w:sz="0" w:space="0" w:color="auto"/>
        <w:right w:val="none" w:sz="0" w:space="0" w:color="auto"/>
      </w:divBdr>
    </w:div>
    <w:div w:id="1859925292">
      <w:bodyDiv w:val="1"/>
      <w:marLeft w:val="0"/>
      <w:marRight w:val="0"/>
      <w:marTop w:val="0"/>
      <w:marBottom w:val="0"/>
      <w:divBdr>
        <w:top w:val="none" w:sz="0" w:space="0" w:color="auto"/>
        <w:left w:val="none" w:sz="0" w:space="0" w:color="auto"/>
        <w:bottom w:val="none" w:sz="0" w:space="0" w:color="auto"/>
        <w:right w:val="none" w:sz="0" w:space="0" w:color="auto"/>
      </w:divBdr>
    </w:div>
    <w:div w:id="1882354813">
      <w:bodyDiv w:val="1"/>
      <w:marLeft w:val="0"/>
      <w:marRight w:val="0"/>
      <w:marTop w:val="0"/>
      <w:marBottom w:val="0"/>
      <w:divBdr>
        <w:top w:val="none" w:sz="0" w:space="0" w:color="auto"/>
        <w:left w:val="none" w:sz="0" w:space="0" w:color="auto"/>
        <w:bottom w:val="none" w:sz="0" w:space="0" w:color="auto"/>
        <w:right w:val="none" w:sz="0" w:space="0" w:color="auto"/>
      </w:divBdr>
    </w:div>
    <w:div w:id="1900089477">
      <w:bodyDiv w:val="1"/>
      <w:marLeft w:val="0"/>
      <w:marRight w:val="0"/>
      <w:marTop w:val="0"/>
      <w:marBottom w:val="0"/>
      <w:divBdr>
        <w:top w:val="none" w:sz="0" w:space="0" w:color="auto"/>
        <w:left w:val="none" w:sz="0" w:space="0" w:color="auto"/>
        <w:bottom w:val="none" w:sz="0" w:space="0" w:color="auto"/>
        <w:right w:val="none" w:sz="0" w:space="0" w:color="auto"/>
      </w:divBdr>
    </w:div>
    <w:div w:id="1906793139">
      <w:bodyDiv w:val="1"/>
      <w:marLeft w:val="0"/>
      <w:marRight w:val="0"/>
      <w:marTop w:val="0"/>
      <w:marBottom w:val="0"/>
      <w:divBdr>
        <w:top w:val="none" w:sz="0" w:space="0" w:color="auto"/>
        <w:left w:val="none" w:sz="0" w:space="0" w:color="auto"/>
        <w:bottom w:val="none" w:sz="0" w:space="0" w:color="auto"/>
        <w:right w:val="none" w:sz="0" w:space="0" w:color="auto"/>
      </w:divBdr>
    </w:div>
    <w:div w:id="1908294514">
      <w:bodyDiv w:val="1"/>
      <w:marLeft w:val="0"/>
      <w:marRight w:val="0"/>
      <w:marTop w:val="0"/>
      <w:marBottom w:val="0"/>
      <w:divBdr>
        <w:top w:val="none" w:sz="0" w:space="0" w:color="auto"/>
        <w:left w:val="none" w:sz="0" w:space="0" w:color="auto"/>
        <w:bottom w:val="none" w:sz="0" w:space="0" w:color="auto"/>
        <w:right w:val="none" w:sz="0" w:space="0" w:color="auto"/>
      </w:divBdr>
    </w:div>
    <w:div w:id="1909532878">
      <w:bodyDiv w:val="1"/>
      <w:marLeft w:val="0"/>
      <w:marRight w:val="0"/>
      <w:marTop w:val="0"/>
      <w:marBottom w:val="0"/>
      <w:divBdr>
        <w:top w:val="none" w:sz="0" w:space="0" w:color="auto"/>
        <w:left w:val="none" w:sz="0" w:space="0" w:color="auto"/>
        <w:bottom w:val="none" w:sz="0" w:space="0" w:color="auto"/>
        <w:right w:val="none" w:sz="0" w:space="0" w:color="auto"/>
      </w:divBdr>
    </w:div>
    <w:div w:id="1942684015">
      <w:bodyDiv w:val="1"/>
      <w:marLeft w:val="0"/>
      <w:marRight w:val="0"/>
      <w:marTop w:val="0"/>
      <w:marBottom w:val="0"/>
      <w:divBdr>
        <w:top w:val="none" w:sz="0" w:space="0" w:color="auto"/>
        <w:left w:val="none" w:sz="0" w:space="0" w:color="auto"/>
        <w:bottom w:val="none" w:sz="0" w:space="0" w:color="auto"/>
        <w:right w:val="none" w:sz="0" w:space="0" w:color="auto"/>
      </w:divBdr>
    </w:div>
    <w:div w:id="1958247431">
      <w:bodyDiv w:val="1"/>
      <w:marLeft w:val="0"/>
      <w:marRight w:val="0"/>
      <w:marTop w:val="0"/>
      <w:marBottom w:val="0"/>
      <w:divBdr>
        <w:top w:val="none" w:sz="0" w:space="0" w:color="auto"/>
        <w:left w:val="none" w:sz="0" w:space="0" w:color="auto"/>
        <w:bottom w:val="none" w:sz="0" w:space="0" w:color="auto"/>
        <w:right w:val="none" w:sz="0" w:space="0" w:color="auto"/>
      </w:divBdr>
    </w:div>
    <w:div w:id="1967393238">
      <w:bodyDiv w:val="1"/>
      <w:marLeft w:val="0"/>
      <w:marRight w:val="0"/>
      <w:marTop w:val="0"/>
      <w:marBottom w:val="0"/>
      <w:divBdr>
        <w:top w:val="none" w:sz="0" w:space="0" w:color="auto"/>
        <w:left w:val="none" w:sz="0" w:space="0" w:color="auto"/>
        <w:bottom w:val="none" w:sz="0" w:space="0" w:color="auto"/>
        <w:right w:val="none" w:sz="0" w:space="0" w:color="auto"/>
      </w:divBdr>
    </w:div>
    <w:div w:id="2001692297">
      <w:bodyDiv w:val="1"/>
      <w:marLeft w:val="0"/>
      <w:marRight w:val="0"/>
      <w:marTop w:val="0"/>
      <w:marBottom w:val="0"/>
      <w:divBdr>
        <w:top w:val="none" w:sz="0" w:space="0" w:color="auto"/>
        <w:left w:val="none" w:sz="0" w:space="0" w:color="auto"/>
        <w:bottom w:val="none" w:sz="0" w:space="0" w:color="auto"/>
        <w:right w:val="none" w:sz="0" w:space="0" w:color="auto"/>
      </w:divBdr>
    </w:div>
    <w:div w:id="2013870457">
      <w:bodyDiv w:val="1"/>
      <w:marLeft w:val="0"/>
      <w:marRight w:val="0"/>
      <w:marTop w:val="0"/>
      <w:marBottom w:val="0"/>
      <w:divBdr>
        <w:top w:val="none" w:sz="0" w:space="0" w:color="auto"/>
        <w:left w:val="none" w:sz="0" w:space="0" w:color="auto"/>
        <w:bottom w:val="none" w:sz="0" w:space="0" w:color="auto"/>
        <w:right w:val="none" w:sz="0" w:space="0" w:color="auto"/>
      </w:divBdr>
    </w:div>
    <w:div w:id="2052731764">
      <w:bodyDiv w:val="1"/>
      <w:marLeft w:val="0"/>
      <w:marRight w:val="0"/>
      <w:marTop w:val="0"/>
      <w:marBottom w:val="0"/>
      <w:divBdr>
        <w:top w:val="none" w:sz="0" w:space="0" w:color="auto"/>
        <w:left w:val="none" w:sz="0" w:space="0" w:color="auto"/>
        <w:bottom w:val="none" w:sz="0" w:space="0" w:color="auto"/>
        <w:right w:val="none" w:sz="0" w:space="0" w:color="auto"/>
      </w:divBdr>
    </w:div>
    <w:div w:id="2083680106">
      <w:bodyDiv w:val="1"/>
      <w:marLeft w:val="0"/>
      <w:marRight w:val="0"/>
      <w:marTop w:val="0"/>
      <w:marBottom w:val="0"/>
      <w:divBdr>
        <w:top w:val="none" w:sz="0" w:space="0" w:color="auto"/>
        <w:left w:val="none" w:sz="0" w:space="0" w:color="auto"/>
        <w:bottom w:val="none" w:sz="0" w:space="0" w:color="auto"/>
        <w:right w:val="none" w:sz="0" w:space="0" w:color="auto"/>
      </w:divBdr>
    </w:div>
    <w:div w:id="2088111765">
      <w:bodyDiv w:val="1"/>
      <w:marLeft w:val="0"/>
      <w:marRight w:val="0"/>
      <w:marTop w:val="0"/>
      <w:marBottom w:val="0"/>
      <w:divBdr>
        <w:top w:val="none" w:sz="0" w:space="0" w:color="auto"/>
        <w:left w:val="none" w:sz="0" w:space="0" w:color="auto"/>
        <w:bottom w:val="none" w:sz="0" w:space="0" w:color="auto"/>
        <w:right w:val="none" w:sz="0" w:space="0" w:color="auto"/>
      </w:divBdr>
    </w:div>
    <w:div w:id="2098208011">
      <w:bodyDiv w:val="1"/>
      <w:marLeft w:val="0"/>
      <w:marRight w:val="0"/>
      <w:marTop w:val="0"/>
      <w:marBottom w:val="0"/>
      <w:divBdr>
        <w:top w:val="none" w:sz="0" w:space="0" w:color="auto"/>
        <w:left w:val="none" w:sz="0" w:space="0" w:color="auto"/>
        <w:bottom w:val="none" w:sz="0" w:space="0" w:color="auto"/>
        <w:right w:val="none" w:sz="0" w:space="0" w:color="auto"/>
      </w:divBdr>
    </w:div>
    <w:div w:id="2110419500">
      <w:bodyDiv w:val="1"/>
      <w:marLeft w:val="0"/>
      <w:marRight w:val="0"/>
      <w:marTop w:val="0"/>
      <w:marBottom w:val="0"/>
      <w:divBdr>
        <w:top w:val="none" w:sz="0" w:space="0" w:color="auto"/>
        <w:left w:val="none" w:sz="0" w:space="0" w:color="auto"/>
        <w:bottom w:val="none" w:sz="0" w:space="0" w:color="auto"/>
        <w:right w:val="none" w:sz="0" w:space="0" w:color="auto"/>
      </w:divBdr>
    </w:div>
    <w:div w:id="2114546645">
      <w:bodyDiv w:val="1"/>
      <w:marLeft w:val="0"/>
      <w:marRight w:val="0"/>
      <w:marTop w:val="0"/>
      <w:marBottom w:val="0"/>
      <w:divBdr>
        <w:top w:val="none" w:sz="0" w:space="0" w:color="auto"/>
        <w:left w:val="none" w:sz="0" w:space="0" w:color="auto"/>
        <w:bottom w:val="none" w:sz="0" w:space="0" w:color="auto"/>
        <w:right w:val="none" w:sz="0" w:space="0" w:color="auto"/>
      </w:divBdr>
    </w:div>
    <w:div w:id="212954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jpeg"/><Relationship Id="rId21" Type="http://schemas.openxmlformats.org/officeDocument/2006/relationships/image" Target="media/image10.jpg"/><Relationship Id="rId42" Type="http://schemas.openxmlformats.org/officeDocument/2006/relationships/image" Target="media/image24.jpe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jpeg"/><Relationship Id="rId112" Type="http://schemas.openxmlformats.org/officeDocument/2006/relationships/image" Target="media/image94.jpeg"/><Relationship Id="rId133" Type="http://schemas.openxmlformats.org/officeDocument/2006/relationships/image" Target="media/image114.png"/><Relationship Id="rId138" Type="http://schemas.openxmlformats.org/officeDocument/2006/relationships/image" Target="media/image119.jpeg"/><Relationship Id="rId154" Type="http://schemas.openxmlformats.org/officeDocument/2006/relationships/image" Target="media/image133.jpeg"/><Relationship Id="rId159" Type="http://schemas.openxmlformats.org/officeDocument/2006/relationships/image" Target="media/image137.png"/><Relationship Id="rId175" Type="http://schemas.openxmlformats.org/officeDocument/2006/relationships/image" Target="media/image149.png"/><Relationship Id="rId170" Type="http://schemas.openxmlformats.org/officeDocument/2006/relationships/image" Target="media/image145.jpeg"/><Relationship Id="rId191" Type="http://schemas.openxmlformats.org/officeDocument/2006/relationships/image" Target="media/image165.png"/><Relationship Id="rId196" Type="http://schemas.openxmlformats.org/officeDocument/2006/relationships/fontTable" Target="fontTable.xml"/><Relationship Id="rId16" Type="http://schemas.openxmlformats.org/officeDocument/2006/relationships/footer" Target="footer1.xml"/><Relationship Id="rId107" Type="http://schemas.openxmlformats.org/officeDocument/2006/relationships/image" Target="media/image89.jpeg"/><Relationship Id="rId11" Type="http://schemas.openxmlformats.org/officeDocument/2006/relationships/image" Target="media/image1.jpeg"/><Relationship Id="rId32" Type="http://schemas.openxmlformats.org/officeDocument/2006/relationships/image" Target="media/image16.png"/><Relationship Id="rId37" Type="http://schemas.openxmlformats.org/officeDocument/2006/relationships/image" Target="media/image19.jpe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jpeg"/><Relationship Id="rId79" Type="http://schemas.openxmlformats.org/officeDocument/2006/relationships/image" Target="media/image61.png"/><Relationship Id="rId102" Type="http://schemas.openxmlformats.org/officeDocument/2006/relationships/image" Target="media/image84.jpeg"/><Relationship Id="rId123" Type="http://schemas.openxmlformats.org/officeDocument/2006/relationships/hyperlink" Target="http://plantnet.rbgsyd.nsw.gov.au/" TargetMode="External"/><Relationship Id="rId128" Type="http://schemas.openxmlformats.org/officeDocument/2006/relationships/image" Target="media/image109.jpeg"/><Relationship Id="rId144" Type="http://schemas.openxmlformats.org/officeDocument/2006/relationships/image" Target="media/image123.png"/><Relationship Id="rId149" Type="http://schemas.openxmlformats.org/officeDocument/2006/relationships/image" Target="media/image128.png"/><Relationship Id="rId5" Type="http://schemas.openxmlformats.org/officeDocument/2006/relationships/numbering" Target="numbering.xml"/><Relationship Id="rId90" Type="http://schemas.openxmlformats.org/officeDocument/2006/relationships/image" Target="media/image72.png"/><Relationship Id="rId95" Type="http://schemas.openxmlformats.org/officeDocument/2006/relationships/image" Target="media/image77.jpeg"/><Relationship Id="rId160" Type="http://schemas.openxmlformats.org/officeDocument/2006/relationships/image" Target="media/image138.png"/><Relationship Id="rId165" Type="http://schemas.openxmlformats.org/officeDocument/2006/relationships/hyperlink" Target="https://www.researchgate.net/publication/352927814_Estimating_the_cover_of_Phragmites_australis_using_unmanned_aerial_vehicles_and_neural_networks_in_a_semi-arid_wetland" TargetMode="External"/><Relationship Id="rId181" Type="http://schemas.openxmlformats.org/officeDocument/2006/relationships/image" Target="media/image155.png"/><Relationship Id="rId186" Type="http://schemas.openxmlformats.org/officeDocument/2006/relationships/image" Target="media/image160.png"/><Relationship Id="rId22" Type="http://schemas.openxmlformats.org/officeDocument/2006/relationships/image" Target="media/image11.png"/><Relationship Id="rId27" Type="http://schemas.openxmlformats.org/officeDocument/2006/relationships/footer" Target="footer3.xml"/><Relationship Id="rId43" Type="http://schemas.openxmlformats.org/officeDocument/2006/relationships/image" Target="media/image25.jpe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5.jpeg"/><Relationship Id="rId118" Type="http://schemas.openxmlformats.org/officeDocument/2006/relationships/image" Target="media/image100.jpeg"/><Relationship Id="rId134" Type="http://schemas.openxmlformats.org/officeDocument/2006/relationships/image" Target="media/image115.png"/><Relationship Id="rId139" Type="http://schemas.openxmlformats.org/officeDocument/2006/relationships/hyperlink" Target="https://www.environment.gov.au/water/cewo/publications/lachlan-mer-quarterly-reports" TargetMode="External"/><Relationship Id="rId80" Type="http://schemas.openxmlformats.org/officeDocument/2006/relationships/image" Target="media/image62.png"/><Relationship Id="rId85" Type="http://schemas.openxmlformats.org/officeDocument/2006/relationships/image" Target="media/image67.jpeg"/><Relationship Id="rId150" Type="http://schemas.openxmlformats.org/officeDocument/2006/relationships/image" Target="media/image129.png"/><Relationship Id="rId155" Type="http://schemas.openxmlformats.org/officeDocument/2006/relationships/image" Target="media/image134.jpeg"/><Relationship Id="rId171" Type="http://schemas.openxmlformats.org/officeDocument/2006/relationships/hyperlink" Target="https://CRAN.R-project.org/package=vegan" TargetMode="External"/><Relationship Id="rId176" Type="http://schemas.openxmlformats.org/officeDocument/2006/relationships/image" Target="media/image150.png"/><Relationship Id="rId192" Type="http://schemas.openxmlformats.org/officeDocument/2006/relationships/image" Target="media/image166.png"/><Relationship Id="rId197"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header" Target="header2.xml"/><Relationship Id="rId33" Type="http://schemas.openxmlformats.org/officeDocument/2006/relationships/image" Target="media/image17.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png"/><Relationship Id="rId108" Type="http://schemas.openxmlformats.org/officeDocument/2006/relationships/image" Target="media/image90.jpeg"/><Relationship Id="rId124" Type="http://schemas.openxmlformats.org/officeDocument/2006/relationships/image" Target="media/image105.jpeg"/><Relationship Id="rId129" Type="http://schemas.openxmlformats.org/officeDocument/2006/relationships/image" Target="media/image110.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jpeg"/><Relationship Id="rId96" Type="http://schemas.openxmlformats.org/officeDocument/2006/relationships/image" Target="media/image78.jpeg"/><Relationship Id="rId140" Type="http://schemas.openxmlformats.org/officeDocument/2006/relationships/hyperlink" Target="https://flow-mer.org.au/selected-area-lachlan/" TargetMode="External"/><Relationship Id="rId145" Type="http://schemas.openxmlformats.org/officeDocument/2006/relationships/image" Target="media/image124.png"/><Relationship Id="rId161" Type="http://schemas.openxmlformats.org/officeDocument/2006/relationships/image" Target="media/image139.png"/><Relationship Id="rId166" Type="http://schemas.openxmlformats.org/officeDocument/2006/relationships/image" Target="media/image142.jpeg"/><Relationship Id="rId182" Type="http://schemas.openxmlformats.org/officeDocument/2006/relationships/image" Target="media/image156.png"/><Relationship Id="rId187" Type="http://schemas.openxmlformats.org/officeDocument/2006/relationships/image" Target="media/image16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footer" Target="footer4.xml"/><Relationship Id="rId49" Type="http://schemas.openxmlformats.org/officeDocument/2006/relationships/image" Target="media/image31.jpeg"/><Relationship Id="rId114" Type="http://schemas.openxmlformats.org/officeDocument/2006/relationships/image" Target="media/image96.jpeg"/><Relationship Id="rId119" Type="http://schemas.openxmlformats.org/officeDocument/2006/relationships/image" Target="media/image101.jpeg"/><Relationship Id="rId44" Type="http://schemas.openxmlformats.org/officeDocument/2006/relationships/image" Target="media/image26.jpe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3.png"/><Relationship Id="rId86" Type="http://schemas.openxmlformats.org/officeDocument/2006/relationships/image" Target="media/image68.jpeg"/><Relationship Id="rId130" Type="http://schemas.openxmlformats.org/officeDocument/2006/relationships/image" Target="media/image111.png"/><Relationship Id="rId135" Type="http://schemas.openxmlformats.org/officeDocument/2006/relationships/image" Target="media/image116.png"/><Relationship Id="rId151" Type="http://schemas.openxmlformats.org/officeDocument/2006/relationships/image" Target="media/image130.jpeg"/><Relationship Id="rId156" Type="http://schemas.openxmlformats.org/officeDocument/2006/relationships/image" Target="media/image135.jpeg"/><Relationship Id="rId177" Type="http://schemas.openxmlformats.org/officeDocument/2006/relationships/image" Target="media/image151.png"/><Relationship Id="rId172" Type="http://schemas.openxmlformats.org/officeDocument/2006/relationships/image" Target="media/image146.jpeg"/><Relationship Id="rId193" Type="http://schemas.openxmlformats.org/officeDocument/2006/relationships/image" Target="media/image167.png"/><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image" Target="media/image21.png"/><Relationship Id="rId109" Type="http://schemas.openxmlformats.org/officeDocument/2006/relationships/image" Target="media/image91.jpeg"/><Relationship Id="rId34" Type="http://schemas.openxmlformats.org/officeDocument/2006/relationships/image" Target="media/image18.jpeg"/><Relationship Id="rId50" Type="http://schemas.openxmlformats.org/officeDocument/2006/relationships/image" Target="media/image32.jpe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jpeg"/><Relationship Id="rId104" Type="http://schemas.openxmlformats.org/officeDocument/2006/relationships/image" Target="media/image86.jpeg"/><Relationship Id="rId120" Type="http://schemas.openxmlformats.org/officeDocument/2006/relationships/image" Target="media/image102.jpeg"/><Relationship Id="rId125" Type="http://schemas.openxmlformats.org/officeDocument/2006/relationships/image" Target="media/image106.jpeg"/><Relationship Id="rId141" Type="http://schemas.openxmlformats.org/officeDocument/2006/relationships/image" Target="media/image120.jpeg"/><Relationship Id="rId146" Type="http://schemas.openxmlformats.org/officeDocument/2006/relationships/image" Target="media/image125.png"/><Relationship Id="rId167" Type="http://schemas.openxmlformats.org/officeDocument/2006/relationships/hyperlink" Target="https://www.researchgate.net/publication/352927814_Estimating_the_cover_of_Phragmites_australis_using_unmanned_aerial_vehicles_and_neural_networks_in_a_semi-arid_wetland" TargetMode="External"/><Relationship Id="rId188" Type="http://schemas.openxmlformats.org/officeDocument/2006/relationships/image" Target="media/image162.png"/><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4.jpeg"/><Relationship Id="rId162" Type="http://schemas.openxmlformats.org/officeDocument/2006/relationships/image" Target="media/image140.jpeg"/><Relationship Id="rId183" Type="http://schemas.openxmlformats.org/officeDocument/2006/relationships/image" Target="media/image157.png"/><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hyperlink" Target="http://creativecommons.org/licenses/by/3.0/au/" TargetMode="External"/><Relationship Id="rId40" Type="http://schemas.openxmlformats.org/officeDocument/2006/relationships/image" Target="media/image22.png"/><Relationship Id="rId45" Type="http://schemas.openxmlformats.org/officeDocument/2006/relationships/image" Target="media/image27.jpe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jpeg"/><Relationship Id="rId115" Type="http://schemas.openxmlformats.org/officeDocument/2006/relationships/image" Target="media/image97.jpeg"/><Relationship Id="rId131" Type="http://schemas.openxmlformats.org/officeDocument/2006/relationships/image" Target="media/image112.png"/><Relationship Id="rId136" Type="http://schemas.openxmlformats.org/officeDocument/2006/relationships/image" Target="media/image117.png"/><Relationship Id="rId157" Type="http://schemas.openxmlformats.org/officeDocument/2006/relationships/image" Target="media/image136.png"/><Relationship Id="rId178" Type="http://schemas.openxmlformats.org/officeDocument/2006/relationships/image" Target="media/image152.png"/><Relationship Id="rId61" Type="http://schemas.openxmlformats.org/officeDocument/2006/relationships/image" Target="media/image43.png"/><Relationship Id="rId82" Type="http://schemas.openxmlformats.org/officeDocument/2006/relationships/image" Target="media/image64.jpeg"/><Relationship Id="rId152" Type="http://schemas.openxmlformats.org/officeDocument/2006/relationships/image" Target="media/image131.jpeg"/><Relationship Id="rId173" Type="http://schemas.openxmlformats.org/officeDocument/2006/relationships/image" Target="media/image147.png"/><Relationship Id="rId194" Type="http://schemas.openxmlformats.org/officeDocument/2006/relationships/image" Target="media/image168.png"/><Relationship Id="rId19" Type="http://schemas.openxmlformats.org/officeDocument/2006/relationships/image" Target="media/image8.jpeg"/><Relationship Id="rId14" Type="http://schemas.openxmlformats.org/officeDocument/2006/relationships/image" Target="media/image4.png"/><Relationship Id="rId30" Type="http://schemas.openxmlformats.org/officeDocument/2006/relationships/image" Target="media/image14.jpeg"/><Relationship Id="rId35" Type="http://schemas.openxmlformats.org/officeDocument/2006/relationships/hyperlink" Target="https://www.industry.nsw.gov.au/__data/assets/pdf_file/0010/204868/draft-appendix-a-amended-wsp-lachlan-regulated-river-water-source-2016.pdf" TargetMode="External"/><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jpeg"/><Relationship Id="rId105" Type="http://schemas.openxmlformats.org/officeDocument/2006/relationships/image" Target="media/image87.jpeg"/><Relationship Id="rId126" Type="http://schemas.openxmlformats.org/officeDocument/2006/relationships/image" Target="media/image107.jpeg"/><Relationship Id="rId147" Type="http://schemas.openxmlformats.org/officeDocument/2006/relationships/image" Target="media/image126.png"/><Relationship Id="rId168" Type="http://schemas.openxmlformats.org/officeDocument/2006/relationships/image" Target="media/image143.jpeg"/><Relationship Id="rId8" Type="http://schemas.openxmlformats.org/officeDocument/2006/relationships/webSettings" Target="webSettings.xml"/><Relationship Id="rId51" Type="http://schemas.openxmlformats.org/officeDocument/2006/relationships/image" Target="media/image33.jpeg"/><Relationship Id="rId72" Type="http://schemas.openxmlformats.org/officeDocument/2006/relationships/image" Target="media/image54.png"/><Relationship Id="rId93" Type="http://schemas.openxmlformats.org/officeDocument/2006/relationships/image" Target="media/image75.jpeg"/><Relationship Id="rId98" Type="http://schemas.openxmlformats.org/officeDocument/2006/relationships/image" Target="media/image80.jpeg"/><Relationship Id="rId121" Type="http://schemas.openxmlformats.org/officeDocument/2006/relationships/image" Target="media/image103.jpeg"/><Relationship Id="rId142" Type="http://schemas.openxmlformats.org/officeDocument/2006/relationships/image" Target="media/image121.png"/><Relationship Id="rId163" Type="http://schemas.openxmlformats.org/officeDocument/2006/relationships/image" Target="media/image141.jpeg"/><Relationship Id="rId184" Type="http://schemas.openxmlformats.org/officeDocument/2006/relationships/image" Target="media/image158.png"/><Relationship Id="rId189" Type="http://schemas.openxmlformats.org/officeDocument/2006/relationships/image" Target="media/image163.png"/><Relationship Id="rId3" Type="http://schemas.openxmlformats.org/officeDocument/2006/relationships/customXml" Target="../customXml/item3.xml"/><Relationship Id="rId25" Type="http://schemas.openxmlformats.org/officeDocument/2006/relationships/header" Target="header3.xml"/><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8.tiff"/><Relationship Id="rId137" Type="http://schemas.openxmlformats.org/officeDocument/2006/relationships/image" Target="media/image118.jpeg"/><Relationship Id="rId158" Type="http://schemas.openxmlformats.org/officeDocument/2006/relationships/hyperlink" Target="http://www.bom.gov.au/climate/drought" TargetMode="External"/><Relationship Id="rId20" Type="http://schemas.openxmlformats.org/officeDocument/2006/relationships/image" Target="media/image9.jpg"/><Relationship Id="rId41" Type="http://schemas.openxmlformats.org/officeDocument/2006/relationships/image" Target="media/image23.jpeg"/><Relationship Id="rId62" Type="http://schemas.openxmlformats.org/officeDocument/2006/relationships/image" Target="media/image44.png"/><Relationship Id="rId83" Type="http://schemas.openxmlformats.org/officeDocument/2006/relationships/image" Target="media/image65.jpeg"/><Relationship Id="rId88" Type="http://schemas.openxmlformats.org/officeDocument/2006/relationships/image" Target="media/image70.jpeg"/><Relationship Id="rId111" Type="http://schemas.openxmlformats.org/officeDocument/2006/relationships/image" Target="media/image93.jpeg"/><Relationship Id="rId132" Type="http://schemas.openxmlformats.org/officeDocument/2006/relationships/image" Target="media/image113.png"/><Relationship Id="rId153" Type="http://schemas.openxmlformats.org/officeDocument/2006/relationships/image" Target="media/image132.jpeg"/><Relationship Id="rId174" Type="http://schemas.openxmlformats.org/officeDocument/2006/relationships/image" Target="media/image148.png"/><Relationship Id="rId179" Type="http://schemas.openxmlformats.org/officeDocument/2006/relationships/image" Target="media/image153.png"/><Relationship Id="rId195" Type="http://schemas.openxmlformats.org/officeDocument/2006/relationships/image" Target="media/image169.png"/><Relationship Id="rId190" Type="http://schemas.openxmlformats.org/officeDocument/2006/relationships/image" Target="media/image164.png"/><Relationship Id="rId15" Type="http://schemas.openxmlformats.org/officeDocument/2006/relationships/header" Target="header1.xml"/><Relationship Id="rId36" Type="http://schemas.openxmlformats.org/officeDocument/2006/relationships/hyperlink" Target="https://realtimedata.waternsw.com.au/" TargetMode="External"/><Relationship Id="rId57" Type="http://schemas.openxmlformats.org/officeDocument/2006/relationships/image" Target="media/image39.png"/><Relationship Id="rId106" Type="http://schemas.openxmlformats.org/officeDocument/2006/relationships/image" Target="media/image88.jpeg"/><Relationship Id="rId127" Type="http://schemas.openxmlformats.org/officeDocument/2006/relationships/image" Target="media/image108.jpeg"/><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image" Target="media/image34.jpe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jpeg"/><Relationship Id="rId101" Type="http://schemas.openxmlformats.org/officeDocument/2006/relationships/image" Target="media/image83.jpeg"/><Relationship Id="rId122" Type="http://schemas.openxmlformats.org/officeDocument/2006/relationships/image" Target="media/image104.jpe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hyperlink" Target="https://onlinelibrary.wiley.com/doi/10.1002/rra.3832" TargetMode="External"/><Relationship Id="rId169" Type="http://schemas.openxmlformats.org/officeDocument/2006/relationships/image" Target="media/image144.jpeg"/><Relationship Id="rId185" Type="http://schemas.openxmlformats.org/officeDocument/2006/relationships/image" Target="media/image159.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4.png"/><Relationship Id="rId26"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7ce04e-ea5d-4d46-bab0-39b1fa6a6f36">
      <Terms xmlns="http://schemas.microsoft.com/office/infopath/2007/PartnerControls"/>
    </lcf76f155ced4ddcb4097134ff3c332f>
    <Embargoed xmlns="ac7ce04e-ea5d-4d46-bab0-39b1fa6a6f36">false</Embargoed>
    <TaxCatchAll xmlns="425a5c30-4c2f-474f-aa2f-443e46b3d18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Vil98</b:Tag>
    <b:SourceType>JournalArticle</b:SourceType>
    <b:Guid>{24A6BE20-65F4-43BE-8FC7-819BFBE16C8E}</b:Guid>
    <b:Title>Age, growth and cohort composition of 0+ carp in the River Murray, Australia</b:Title>
    <b:Year>1998</b:Year>
    <b:Author>
      <b:Author>
        <b:NameList>
          <b:Person>
            <b:Last>Vilizzi</b:Last>
          </b:Person>
        </b:NameList>
      </b:Author>
    </b:Author>
    <b:JournalName>Journal of Fish Biology</b:JournalName>
    <b:Pages>997-1013</b:Pages>
    <b:Issue>52</b:Issue>
    <b:RefOrder>2</b:RefOrder>
  </b:Source>
  <b:Source>
    <b:Tag>sto</b:Tag>
    <b:SourceType>JournalArticle</b:SourceType>
    <b:Guid>{F141225C-6B01-4882-B8EE-ED933E3629F1}</b:Guid>
    <b:Author>
      <b:Author>
        <b:NameList>
          <b:Person>
            <b:Last>stocks</b:Last>
          </b:Person>
        </b:NameList>
      </b:Author>
    </b:Author>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EE662F-1CB4-42FB-8DD2-A23E33F5C506}">
  <ds:schemaRefs>
    <ds:schemaRef ds:uri="http://schemas.microsoft.com/sharepoint/v3/contenttype/forms"/>
  </ds:schemaRefs>
</ds:datastoreItem>
</file>

<file path=customXml/itemProps2.xml><?xml version="1.0" encoding="utf-8"?>
<ds:datastoreItem xmlns:ds="http://schemas.openxmlformats.org/officeDocument/2006/customXml" ds:itemID="{FF43DF37-BDE0-4C67-8992-CA5B61EE5B85}">
  <ds:schemaRefs>
    <ds:schemaRef ds:uri="http://schemas.microsoft.com/office/2006/metadata/properties"/>
    <ds:schemaRef ds:uri="http://schemas.microsoft.com/office/infopath/2007/PartnerControls"/>
    <ds:schemaRef ds:uri="ac7ce04e-ea5d-4d46-bab0-39b1fa6a6f36"/>
    <ds:schemaRef ds:uri="425a5c30-4c2f-474f-aa2f-443e46b3d189"/>
  </ds:schemaRefs>
</ds:datastoreItem>
</file>

<file path=customXml/itemProps3.xml><?xml version="1.0" encoding="utf-8"?>
<ds:datastoreItem xmlns:ds="http://schemas.openxmlformats.org/officeDocument/2006/customXml" ds:itemID="{B97B2192-BEC6-4CA2-80EB-751EC2B8CD7F}">
  <ds:schemaRefs>
    <ds:schemaRef ds:uri="http://schemas.openxmlformats.org/officeDocument/2006/bibliography"/>
  </ds:schemaRefs>
</ds:datastoreItem>
</file>

<file path=customXml/itemProps4.xml><?xml version="1.0" encoding="utf-8"?>
<ds:datastoreItem xmlns:ds="http://schemas.openxmlformats.org/officeDocument/2006/customXml" ds:itemID="{65B03333-F49A-4298-8E98-C20CF9088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192</Pages>
  <Words>80398</Words>
  <Characters>444606</Characters>
  <Application>Microsoft Office Word</Application>
  <DocSecurity>0</DocSecurity>
  <Lines>10339</Lines>
  <Paragraphs>5357</Paragraphs>
  <ScaleCrop>false</ScaleCrop>
  <HeadingPairs>
    <vt:vector size="2" baseType="variant">
      <vt:variant>
        <vt:lpstr>Title</vt:lpstr>
      </vt:variant>
      <vt:variant>
        <vt:i4>1</vt:i4>
      </vt:variant>
    </vt:vector>
  </HeadingPairs>
  <TitlesOfParts>
    <vt:vector size="1" baseType="lpstr">
      <vt:lpstr>Commonwealth Environmental Water Office Monitoring, Evaluation and Research Program: Lachlan river system 2020-21 Technical Report: final</vt:lpstr>
    </vt:vector>
  </TitlesOfParts>
  <Company/>
  <LinksUpToDate>false</LinksUpToDate>
  <CharactersWithSpaces>519647</CharactersWithSpaces>
  <SharedDoc>false</SharedDoc>
  <HLinks>
    <vt:vector size="1482" baseType="variant">
      <vt:variant>
        <vt:i4>1114141</vt:i4>
      </vt:variant>
      <vt:variant>
        <vt:i4>3431</vt:i4>
      </vt:variant>
      <vt:variant>
        <vt:i4>0</vt:i4>
      </vt:variant>
      <vt:variant>
        <vt:i4>5</vt:i4>
      </vt:variant>
      <vt:variant>
        <vt:lpwstr>https://cran.r-project.org/package=vegan</vt:lpwstr>
      </vt:variant>
      <vt:variant>
        <vt:lpwstr/>
      </vt:variant>
      <vt:variant>
        <vt:i4>2883667</vt:i4>
      </vt:variant>
      <vt:variant>
        <vt:i4>3360</vt:i4>
      </vt:variant>
      <vt:variant>
        <vt:i4>0</vt:i4>
      </vt:variant>
      <vt:variant>
        <vt:i4>5</vt:i4>
      </vt:variant>
      <vt:variant>
        <vt:lpwstr>https://www.researchgate.net/publication/352927814_Estimating_the_cover_of_Phragmites_australis_using_unmanned_aerial_vehicles_and_neural_networks_in_a_semi-arid_wetland</vt:lpwstr>
      </vt:variant>
      <vt:variant>
        <vt:lpwstr/>
      </vt:variant>
      <vt:variant>
        <vt:i4>2883667</vt:i4>
      </vt:variant>
      <vt:variant>
        <vt:i4>3333</vt:i4>
      </vt:variant>
      <vt:variant>
        <vt:i4>0</vt:i4>
      </vt:variant>
      <vt:variant>
        <vt:i4>5</vt:i4>
      </vt:variant>
      <vt:variant>
        <vt:lpwstr>https://www.researchgate.net/publication/352927814_Estimating_the_cover_of_Phragmites_australis_using_unmanned_aerial_vehicles_and_neural_networks_in_a_semi-arid_wetland</vt:lpwstr>
      </vt:variant>
      <vt:variant>
        <vt:lpwstr/>
      </vt:variant>
      <vt:variant>
        <vt:i4>6160468</vt:i4>
      </vt:variant>
      <vt:variant>
        <vt:i4>3330</vt:i4>
      </vt:variant>
      <vt:variant>
        <vt:i4>0</vt:i4>
      </vt:variant>
      <vt:variant>
        <vt:i4>5</vt:i4>
      </vt:variant>
      <vt:variant>
        <vt:lpwstr>https://onlinelibrary.wiley.com/doi/10.1002/rra.3832</vt:lpwstr>
      </vt:variant>
      <vt:variant>
        <vt:lpwstr/>
      </vt:variant>
      <vt:variant>
        <vt:i4>5111879</vt:i4>
      </vt:variant>
      <vt:variant>
        <vt:i4>3257</vt:i4>
      </vt:variant>
      <vt:variant>
        <vt:i4>0</vt:i4>
      </vt:variant>
      <vt:variant>
        <vt:i4>5</vt:i4>
      </vt:variant>
      <vt:variant>
        <vt:lpwstr>http://www.bom.gov.au/climate/drought</vt:lpwstr>
      </vt:variant>
      <vt:variant>
        <vt:lpwstr/>
      </vt:variant>
      <vt:variant>
        <vt:i4>2949164</vt:i4>
      </vt:variant>
      <vt:variant>
        <vt:i4>3125</vt:i4>
      </vt:variant>
      <vt:variant>
        <vt:i4>0</vt:i4>
      </vt:variant>
      <vt:variant>
        <vt:i4>5</vt:i4>
      </vt:variant>
      <vt:variant>
        <vt:lpwstr>https://flow-mer.org.au/selected-area-lachlan/</vt:lpwstr>
      </vt:variant>
      <vt:variant>
        <vt:lpwstr/>
      </vt:variant>
      <vt:variant>
        <vt:i4>2031682</vt:i4>
      </vt:variant>
      <vt:variant>
        <vt:i4>3122</vt:i4>
      </vt:variant>
      <vt:variant>
        <vt:i4>0</vt:i4>
      </vt:variant>
      <vt:variant>
        <vt:i4>5</vt:i4>
      </vt:variant>
      <vt:variant>
        <vt:lpwstr>https://www.environment.gov.au/water/cewo/publications/lachlan-mer-quarterly-reports</vt:lpwstr>
      </vt:variant>
      <vt:variant>
        <vt:lpwstr/>
      </vt:variant>
      <vt:variant>
        <vt:i4>3539002</vt:i4>
      </vt:variant>
      <vt:variant>
        <vt:i4>2816</vt:i4>
      </vt:variant>
      <vt:variant>
        <vt:i4>0</vt:i4>
      </vt:variant>
      <vt:variant>
        <vt:i4>5</vt:i4>
      </vt:variant>
      <vt:variant>
        <vt:lpwstr>http://plantnet.rbgsyd.nsw.gov.au/</vt:lpwstr>
      </vt:variant>
      <vt:variant>
        <vt:lpwstr/>
      </vt:variant>
      <vt:variant>
        <vt:i4>786438</vt:i4>
      </vt:variant>
      <vt:variant>
        <vt:i4>1581</vt:i4>
      </vt:variant>
      <vt:variant>
        <vt:i4>0</vt:i4>
      </vt:variant>
      <vt:variant>
        <vt:i4>5</vt:i4>
      </vt:variant>
      <vt:variant>
        <vt:lpwstr>https://realtimedata.waternsw.com.au/</vt:lpwstr>
      </vt:variant>
      <vt:variant>
        <vt:lpwstr/>
      </vt:variant>
      <vt:variant>
        <vt:i4>1048621</vt:i4>
      </vt:variant>
      <vt:variant>
        <vt:i4>1515</vt:i4>
      </vt:variant>
      <vt:variant>
        <vt:i4>0</vt:i4>
      </vt:variant>
      <vt:variant>
        <vt:i4>5</vt:i4>
      </vt:variant>
      <vt:variant>
        <vt:lpwstr>https://www.industry.nsw.gov.au/__data/assets/pdf_file/0010/204868/draft-appendix-a-amended-wsp-lachlan-regulated-river-water-source-2016.pdf</vt:lpwstr>
      </vt:variant>
      <vt:variant>
        <vt:lpwstr/>
      </vt:variant>
      <vt:variant>
        <vt:i4>1441850</vt:i4>
      </vt:variant>
      <vt:variant>
        <vt:i4>1421</vt:i4>
      </vt:variant>
      <vt:variant>
        <vt:i4>0</vt:i4>
      </vt:variant>
      <vt:variant>
        <vt:i4>5</vt:i4>
      </vt:variant>
      <vt:variant>
        <vt:lpwstr/>
      </vt:variant>
      <vt:variant>
        <vt:lpwstr>_Toc97053003</vt:lpwstr>
      </vt:variant>
      <vt:variant>
        <vt:i4>1507386</vt:i4>
      </vt:variant>
      <vt:variant>
        <vt:i4>1415</vt:i4>
      </vt:variant>
      <vt:variant>
        <vt:i4>0</vt:i4>
      </vt:variant>
      <vt:variant>
        <vt:i4>5</vt:i4>
      </vt:variant>
      <vt:variant>
        <vt:lpwstr/>
      </vt:variant>
      <vt:variant>
        <vt:lpwstr>_Toc97053002</vt:lpwstr>
      </vt:variant>
      <vt:variant>
        <vt:i4>1310778</vt:i4>
      </vt:variant>
      <vt:variant>
        <vt:i4>1409</vt:i4>
      </vt:variant>
      <vt:variant>
        <vt:i4>0</vt:i4>
      </vt:variant>
      <vt:variant>
        <vt:i4>5</vt:i4>
      </vt:variant>
      <vt:variant>
        <vt:lpwstr/>
      </vt:variant>
      <vt:variant>
        <vt:lpwstr>_Toc97053001</vt:lpwstr>
      </vt:variant>
      <vt:variant>
        <vt:i4>1376314</vt:i4>
      </vt:variant>
      <vt:variant>
        <vt:i4>1403</vt:i4>
      </vt:variant>
      <vt:variant>
        <vt:i4>0</vt:i4>
      </vt:variant>
      <vt:variant>
        <vt:i4>5</vt:i4>
      </vt:variant>
      <vt:variant>
        <vt:lpwstr/>
      </vt:variant>
      <vt:variant>
        <vt:lpwstr>_Toc97053000</vt:lpwstr>
      </vt:variant>
      <vt:variant>
        <vt:i4>1376306</vt:i4>
      </vt:variant>
      <vt:variant>
        <vt:i4>1397</vt:i4>
      </vt:variant>
      <vt:variant>
        <vt:i4>0</vt:i4>
      </vt:variant>
      <vt:variant>
        <vt:i4>5</vt:i4>
      </vt:variant>
      <vt:variant>
        <vt:lpwstr/>
      </vt:variant>
      <vt:variant>
        <vt:lpwstr>_Toc97052999</vt:lpwstr>
      </vt:variant>
      <vt:variant>
        <vt:i4>1310770</vt:i4>
      </vt:variant>
      <vt:variant>
        <vt:i4>1391</vt:i4>
      </vt:variant>
      <vt:variant>
        <vt:i4>0</vt:i4>
      </vt:variant>
      <vt:variant>
        <vt:i4>5</vt:i4>
      </vt:variant>
      <vt:variant>
        <vt:lpwstr/>
      </vt:variant>
      <vt:variant>
        <vt:lpwstr>_Toc97052998</vt:lpwstr>
      </vt:variant>
      <vt:variant>
        <vt:i4>1769522</vt:i4>
      </vt:variant>
      <vt:variant>
        <vt:i4>1385</vt:i4>
      </vt:variant>
      <vt:variant>
        <vt:i4>0</vt:i4>
      </vt:variant>
      <vt:variant>
        <vt:i4>5</vt:i4>
      </vt:variant>
      <vt:variant>
        <vt:lpwstr/>
      </vt:variant>
      <vt:variant>
        <vt:lpwstr>_Toc97052997</vt:lpwstr>
      </vt:variant>
      <vt:variant>
        <vt:i4>1703986</vt:i4>
      </vt:variant>
      <vt:variant>
        <vt:i4>1379</vt:i4>
      </vt:variant>
      <vt:variant>
        <vt:i4>0</vt:i4>
      </vt:variant>
      <vt:variant>
        <vt:i4>5</vt:i4>
      </vt:variant>
      <vt:variant>
        <vt:lpwstr/>
      </vt:variant>
      <vt:variant>
        <vt:lpwstr>_Toc97052996</vt:lpwstr>
      </vt:variant>
      <vt:variant>
        <vt:i4>1638450</vt:i4>
      </vt:variant>
      <vt:variant>
        <vt:i4>1373</vt:i4>
      </vt:variant>
      <vt:variant>
        <vt:i4>0</vt:i4>
      </vt:variant>
      <vt:variant>
        <vt:i4>5</vt:i4>
      </vt:variant>
      <vt:variant>
        <vt:lpwstr/>
      </vt:variant>
      <vt:variant>
        <vt:lpwstr>_Toc97052995</vt:lpwstr>
      </vt:variant>
      <vt:variant>
        <vt:i4>1572914</vt:i4>
      </vt:variant>
      <vt:variant>
        <vt:i4>1367</vt:i4>
      </vt:variant>
      <vt:variant>
        <vt:i4>0</vt:i4>
      </vt:variant>
      <vt:variant>
        <vt:i4>5</vt:i4>
      </vt:variant>
      <vt:variant>
        <vt:lpwstr/>
      </vt:variant>
      <vt:variant>
        <vt:lpwstr>_Toc97052994</vt:lpwstr>
      </vt:variant>
      <vt:variant>
        <vt:i4>2031666</vt:i4>
      </vt:variant>
      <vt:variant>
        <vt:i4>1361</vt:i4>
      </vt:variant>
      <vt:variant>
        <vt:i4>0</vt:i4>
      </vt:variant>
      <vt:variant>
        <vt:i4>5</vt:i4>
      </vt:variant>
      <vt:variant>
        <vt:lpwstr/>
      </vt:variant>
      <vt:variant>
        <vt:lpwstr>_Toc97052993</vt:lpwstr>
      </vt:variant>
      <vt:variant>
        <vt:i4>1966130</vt:i4>
      </vt:variant>
      <vt:variant>
        <vt:i4>1355</vt:i4>
      </vt:variant>
      <vt:variant>
        <vt:i4>0</vt:i4>
      </vt:variant>
      <vt:variant>
        <vt:i4>5</vt:i4>
      </vt:variant>
      <vt:variant>
        <vt:lpwstr/>
      </vt:variant>
      <vt:variant>
        <vt:lpwstr>_Toc97052992</vt:lpwstr>
      </vt:variant>
      <vt:variant>
        <vt:i4>1900594</vt:i4>
      </vt:variant>
      <vt:variant>
        <vt:i4>1349</vt:i4>
      </vt:variant>
      <vt:variant>
        <vt:i4>0</vt:i4>
      </vt:variant>
      <vt:variant>
        <vt:i4>5</vt:i4>
      </vt:variant>
      <vt:variant>
        <vt:lpwstr/>
      </vt:variant>
      <vt:variant>
        <vt:lpwstr>_Toc97052991</vt:lpwstr>
      </vt:variant>
      <vt:variant>
        <vt:i4>1835058</vt:i4>
      </vt:variant>
      <vt:variant>
        <vt:i4>1343</vt:i4>
      </vt:variant>
      <vt:variant>
        <vt:i4>0</vt:i4>
      </vt:variant>
      <vt:variant>
        <vt:i4>5</vt:i4>
      </vt:variant>
      <vt:variant>
        <vt:lpwstr/>
      </vt:variant>
      <vt:variant>
        <vt:lpwstr>_Toc97052990</vt:lpwstr>
      </vt:variant>
      <vt:variant>
        <vt:i4>1376307</vt:i4>
      </vt:variant>
      <vt:variant>
        <vt:i4>1337</vt:i4>
      </vt:variant>
      <vt:variant>
        <vt:i4>0</vt:i4>
      </vt:variant>
      <vt:variant>
        <vt:i4>5</vt:i4>
      </vt:variant>
      <vt:variant>
        <vt:lpwstr/>
      </vt:variant>
      <vt:variant>
        <vt:lpwstr>_Toc97052989</vt:lpwstr>
      </vt:variant>
      <vt:variant>
        <vt:i4>1310771</vt:i4>
      </vt:variant>
      <vt:variant>
        <vt:i4>1331</vt:i4>
      </vt:variant>
      <vt:variant>
        <vt:i4>0</vt:i4>
      </vt:variant>
      <vt:variant>
        <vt:i4>5</vt:i4>
      </vt:variant>
      <vt:variant>
        <vt:lpwstr/>
      </vt:variant>
      <vt:variant>
        <vt:lpwstr>_Toc97052988</vt:lpwstr>
      </vt:variant>
      <vt:variant>
        <vt:i4>1769523</vt:i4>
      </vt:variant>
      <vt:variant>
        <vt:i4>1325</vt:i4>
      </vt:variant>
      <vt:variant>
        <vt:i4>0</vt:i4>
      </vt:variant>
      <vt:variant>
        <vt:i4>5</vt:i4>
      </vt:variant>
      <vt:variant>
        <vt:lpwstr/>
      </vt:variant>
      <vt:variant>
        <vt:lpwstr>_Toc97052987</vt:lpwstr>
      </vt:variant>
      <vt:variant>
        <vt:i4>1703987</vt:i4>
      </vt:variant>
      <vt:variant>
        <vt:i4>1319</vt:i4>
      </vt:variant>
      <vt:variant>
        <vt:i4>0</vt:i4>
      </vt:variant>
      <vt:variant>
        <vt:i4>5</vt:i4>
      </vt:variant>
      <vt:variant>
        <vt:lpwstr/>
      </vt:variant>
      <vt:variant>
        <vt:lpwstr>_Toc97052986</vt:lpwstr>
      </vt:variant>
      <vt:variant>
        <vt:i4>1638451</vt:i4>
      </vt:variant>
      <vt:variant>
        <vt:i4>1313</vt:i4>
      </vt:variant>
      <vt:variant>
        <vt:i4>0</vt:i4>
      </vt:variant>
      <vt:variant>
        <vt:i4>5</vt:i4>
      </vt:variant>
      <vt:variant>
        <vt:lpwstr/>
      </vt:variant>
      <vt:variant>
        <vt:lpwstr>_Toc97052985</vt:lpwstr>
      </vt:variant>
      <vt:variant>
        <vt:i4>1572915</vt:i4>
      </vt:variant>
      <vt:variant>
        <vt:i4>1307</vt:i4>
      </vt:variant>
      <vt:variant>
        <vt:i4>0</vt:i4>
      </vt:variant>
      <vt:variant>
        <vt:i4>5</vt:i4>
      </vt:variant>
      <vt:variant>
        <vt:lpwstr/>
      </vt:variant>
      <vt:variant>
        <vt:lpwstr>_Toc97052984</vt:lpwstr>
      </vt:variant>
      <vt:variant>
        <vt:i4>2031667</vt:i4>
      </vt:variant>
      <vt:variant>
        <vt:i4>1301</vt:i4>
      </vt:variant>
      <vt:variant>
        <vt:i4>0</vt:i4>
      </vt:variant>
      <vt:variant>
        <vt:i4>5</vt:i4>
      </vt:variant>
      <vt:variant>
        <vt:lpwstr/>
      </vt:variant>
      <vt:variant>
        <vt:lpwstr>_Toc97052983</vt:lpwstr>
      </vt:variant>
      <vt:variant>
        <vt:i4>1966131</vt:i4>
      </vt:variant>
      <vt:variant>
        <vt:i4>1295</vt:i4>
      </vt:variant>
      <vt:variant>
        <vt:i4>0</vt:i4>
      </vt:variant>
      <vt:variant>
        <vt:i4>5</vt:i4>
      </vt:variant>
      <vt:variant>
        <vt:lpwstr/>
      </vt:variant>
      <vt:variant>
        <vt:lpwstr>_Toc97052982</vt:lpwstr>
      </vt:variant>
      <vt:variant>
        <vt:i4>1900595</vt:i4>
      </vt:variant>
      <vt:variant>
        <vt:i4>1289</vt:i4>
      </vt:variant>
      <vt:variant>
        <vt:i4>0</vt:i4>
      </vt:variant>
      <vt:variant>
        <vt:i4>5</vt:i4>
      </vt:variant>
      <vt:variant>
        <vt:lpwstr/>
      </vt:variant>
      <vt:variant>
        <vt:lpwstr>_Toc97052981</vt:lpwstr>
      </vt:variant>
      <vt:variant>
        <vt:i4>1835059</vt:i4>
      </vt:variant>
      <vt:variant>
        <vt:i4>1283</vt:i4>
      </vt:variant>
      <vt:variant>
        <vt:i4>0</vt:i4>
      </vt:variant>
      <vt:variant>
        <vt:i4>5</vt:i4>
      </vt:variant>
      <vt:variant>
        <vt:lpwstr/>
      </vt:variant>
      <vt:variant>
        <vt:lpwstr>_Toc97052980</vt:lpwstr>
      </vt:variant>
      <vt:variant>
        <vt:i4>1376316</vt:i4>
      </vt:variant>
      <vt:variant>
        <vt:i4>1277</vt:i4>
      </vt:variant>
      <vt:variant>
        <vt:i4>0</vt:i4>
      </vt:variant>
      <vt:variant>
        <vt:i4>5</vt:i4>
      </vt:variant>
      <vt:variant>
        <vt:lpwstr/>
      </vt:variant>
      <vt:variant>
        <vt:lpwstr>_Toc97052979</vt:lpwstr>
      </vt:variant>
      <vt:variant>
        <vt:i4>1310780</vt:i4>
      </vt:variant>
      <vt:variant>
        <vt:i4>1271</vt:i4>
      </vt:variant>
      <vt:variant>
        <vt:i4>0</vt:i4>
      </vt:variant>
      <vt:variant>
        <vt:i4>5</vt:i4>
      </vt:variant>
      <vt:variant>
        <vt:lpwstr/>
      </vt:variant>
      <vt:variant>
        <vt:lpwstr>_Toc97052978</vt:lpwstr>
      </vt:variant>
      <vt:variant>
        <vt:i4>1769532</vt:i4>
      </vt:variant>
      <vt:variant>
        <vt:i4>1265</vt:i4>
      </vt:variant>
      <vt:variant>
        <vt:i4>0</vt:i4>
      </vt:variant>
      <vt:variant>
        <vt:i4>5</vt:i4>
      </vt:variant>
      <vt:variant>
        <vt:lpwstr/>
      </vt:variant>
      <vt:variant>
        <vt:lpwstr>_Toc97052977</vt:lpwstr>
      </vt:variant>
      <vt:variant>
        <vt:i4>1376319</vt:i4>
      </vt:variant>
      <vt:variant>
        <vt:i4>1256</vt:i4>
      </vt:variant>
      <vt:variant>
        <vt:i4>0</vt:i4>
      </vt:variant>
      <vt:variant>
        <vt:i4>5</vt:i4>
      </vt:variant>
      <vt:variant>
        <vt:lpwstr/>
      </vt:variant>
      <vt:variant>
        <vt:lpwstr>_Toc97052949</vt:lpwstr>
      </vt:variant>
      <vt:variant>
        <vt:i4>1310783</vt:i4>
      </vt:variant>
      <vt:variant>
        <vt:i4>1250</vt:i4>
      </vt:variant>
      <vt:variant>
        <vt:i4>0</vt:i4>
      </vt:variant>
      <vt:variant>
        <vt:i4>5</vt:i4>
      </vt:variant>
      <vt:variant>
        <vt:lpwstr/>
      </vt:variant>
      <vt:variant>
        <vt:lpwstr>_Toc97052948</vt:lpwstr>
      </vt:variant>
      <vt:variant>
        <vt:i4>1769535</vt:i4>
      </vt:variant>
      <vt:variant>
        <vt:i4>1244</vt:i4>
      </vt:variant>
      <vt:variant>
        <vt:i4>0</vt:i4>
      </vt:variant>
      <vt:variant>
        <vt:i4>5</vt:i4>
      </vt:variant>
      <vt:variant>
        <vt:lpwstr/>
      </vt:variant>
      <vt:variant>
        <vt:lpwstr>_Toc97052947</vt:lpwstr>
      </vt:variant>
      <vt:variant>
        <vt:i4>1703999</vt:i4>
      </vt:variant>
      <vt:variant>
        <vt:i4>1238</vt:i4>
      </vt:variant>
      <vt:variant>
        <vt:i4>0</vt:i4>
      </vt:variant>
      <vt:variant>
        <vt:i4>5</vt:i4>
      </vt:variant>
      <vt:variant>
        <vt:lpwstr/>
      </vt:variant>
      <vt:variant>
        <vt:lpwstr>_Toc97052946</vt:lpwstr>
      </vt:variant>
      <vt:variant>
        <vt:i4>1638463</vt:i4>
      </vt:variant>
      <vt:variant>
        <vt:i4>1232</vt:i4>
      </vt:variant>
      <vt:variant>
        <vt:i4>0</vt:i4>
      </vt:variant>
      <vt:variant>
        <vt:i4>5</vt:i4>
      </vt:variant>
      <vt:variant>
        <vt:lpwstr/>
      </vt:variant>
      <vt:variant>
        <vt:lpwstr>_Toc97052945</vt:lpwstr>
      </vt:variant>
      <vt:variant>
        <vt:i4>1572927</vt:i4>
      </vt:variant>
      <vt:variant>
        <vt:i4>1226</vt:i4>
      </vt:variant>
      <vt:variant>
        <vt:i4>0</vt:i4>
      </vt:variant>
      <vt:variant>
        <vt:i4>5</vt:i4>
      </vt:variant>
      <vt:variant>
        <vt:lpwstr/>
      </vt:variant>
      <vt:variant>
        <vt:lpwstr>_Toc97052944</vt:lpwstr>
      </vt:variant>
      <vt:variant>
        <vt:i4>2031679</vt:i4>
      </vt:variant>
      <vt:variant>
        <vt:i4>1220</vt:i4>
      </vt:variant>
      <vt:variant>
        <vt:i4>0</vt:i4>
      </vt:variant>
      <vt:variant>
        <vt:i4>5</vt:i4>
      </vt:variant>
      <vt:variant>
        <vt:lpwstr/>
      </vt:variant>
      <vt:variant>
        <vt:lpwstr>_Toc97052943</vt:lpwstr>
      </vt:variant>
      <vt:variant>
        <vt:i4>1966143</vt:i4>
      </vt:variant>
      <vt:variant>
        <vt:i4>1214</vt:i4>
      </vt:variant>
      <vt:variant>
        <vt:i4>0</vt:i4>
      </vt:variant>
      <vt:variant>
        <vt:i4>5</vt:i4>
      </vt:variant>
      <vt:variant>
        <vt:lpwstr/>
      </vt:variant>
      <vt:variant>
        <vt:lpwstr>_Toc97052942</vt:lpwstr>
      </vt:variant>
      <vt:variant>
        <vt:i4>1900607</vt:i4>
      </vt:variant>
      <vt:variant>
        <vt:i4>1208</vt:i4>
      </vt:variant>
      <vt:variant>
        <vt:i4>0</vt:i4>
      </vt:variant>
      <vt:variant>
        <vt:i4>5</vt:i4>
      </vt:variant>
      <vt:variant>
        <vt:lpwstr/>
      </vt:variant>
      <vt:variant>
        <vt:lpwstr>_Toc97052941</vt:lpwstr>
      </vt:variant>
      <vt:variant>
        <vt:i4>1835071</vt:i4>
      </vt:variant>
      <vt:variant>
        <vt:i4>1202</vt:i4>
      </vt:variant>
      <vt:variant>
        <vt:i4>0</vt:i4>
      </vt:variant>
      <vt:variant>
        <vt:i4>5</vt:i4>
      </vt:variant>
      <vt:variant>
        <vt:lpwstr/>
      </vt:variant>
      <vt:variant>
        <vt:lpwstr>_Toc97052940</vt:lpwstr>
      </vt:variant>
      <vt:variant>
        <vt:i4>1376312</vt:i4>
      </vt:variant>
      <vt:variant>
        <vt:i4>1196</vt:i4>
      </vt:variant>
      <vt:variant>
        <vt:i4>0</vt:i4>
      </vt:variant>
      <vt:variant>
        <vt:i4>5</vt:i4>
      </vt:variant>
      <vt:variant>
        <vt:lpwstr/>
      </vt:variant>
      <vt:variant>
        <vt:lpwstr>_Toc97052939</vt:lpwstr>
      </vt:variant>
      <vt:variant>
        <vt:i4>1310776</vt:i4>
      </vt:variant>
      <vt:variant>
        <vt:i4>1190</vt:i4>
      </vt:variant>
      <vt:variant>
        <vt:i4>0</vt:i4>
      </vt:variant>
      <vt:variant>
        <vt:i4>5</vt:i4>
      </vt:variant>
      <vt:variant>
        <vt:lpwstr/>
      </vt:variant>
      <vt:variant>
        <vt:lpwstr>_Toc97052938</vt:lpwstr>
      </vt:variant>
      <vt:variant>
        <vt:i4>1769528</vt:i4>
      </vt:variant>
      <vt:variant>
        <vt:i4>1184</vt:i4>
      </vt:variant>
      <vt:variant>
        <vt:i4>0</vt:i4>
      </vt:variant>
      <vt:variant>
        <vt:i4>5</vt:i4>
      </vt:variant>
      <vt:variant>
        <vt:lpwstr/>
      </vt:variant>
      <vt:variant>
        <vt:lpwstr>_Toc97052937</vt:lpwstr>
      </vt:variant>
      <vt:variant>
        <vt:i4>1703992</vt:i4>
      </vt:variant>
      <vt:variant>
        <vt:i4>1178</vt:i4>
      </vt:variant>
      <vt:variant>
        <vt:i4>0</vt:i4>
      </vt:variant>
      <vt:variant>
        <vt:i4>5</vt:i4>
      </vt:variant>
      <vt:variant>
        <vt:lpwstr/>
      </vt:variant>
      <vt:variant>
        <vt:lpwstr>_Toc97052936</vt:lpwstr>
      </vt:variant>
      <vt:variant>
        <vt:i4>1638456</vt:i4>
      </vt:variant>
      <vt:variant>
        <vt:i4>1172</vt:i4>
      </vt:variant>
      <vt:variant>
        <vt:i4>0</vt:i4>
      </vt:variant>
      <vt:variant>
        <vt:i4>5</vt:i4>
      </vt:variant>
      <vt:variant>
        <vt:lpwstr/>
      </vt:variant>
      <vt:variant>
        <vt:lpwstr>_Toc97052935</vt:lpwstr>
      </vt:variant>
      <vt:variant>
        <vt:i4>1572920</vt:i4>
      </vt:variant>
      <vt:variant>
        <vt:i4>1166</vt:i4>
      </vt:variant>
      <vt:variant>
        <vt:i4>0</vt:i4>
      </vt:variant>
      <vt:variant>
        <vt:i4>5</vt:i4>
      </vt:variant>
      <vt:variant>
        <vt:lpwstr/>
      </vt:variant>
      <vt:variant>
        <vt:lpwstr>_Toc97052934</vt:lpwstr>
      </vt:variant>
      <vt:variant>
        <vt:i4>2031672</vt:i4>
      </vt:variant>
      <vt:variant>
        <vt:i4>1160</vt:i4>
      </vt:variant>
      <vt:variant>
        <vt:i4>0</vt:i4>
      </vt:variant>
      <vt:variant>
        <vt:i4>5</vt:i4>
      </vt:variant>
      <vt:variant>
        <vt:lpwstr/>
      </vt:variant>
      <vt:variant>
        <vt:lpwstr>_Toc97052933</vt:lpwstr>
      </vt:variant>
      <vt:variant>
        <vt:i4>1966136</vt:i4>
      </vt:variant>
      <vt:variant>
        <vt:i4>1154</vt:i4>
      </vt:variant>
      <vt:variant>
        <vt:i4>0</vt:i4>
      </vt:variant>
      <vt:variant>
        <vt:i4>5</vt:i4>
      </vt:variant>
      <vt:variant>
        <vt:lpwstr/>
      </vt:variant>
      <vt:variant>
        <vt:lpwstr>_Toc97052932</vt:lpwstr>
      </vt:variant>
      <vt:variant>
        <vt:i4>1900600</vt:i4>
      </vt:variant>
      <vt:variant>
        <vt:i4>1148</vt:i4>
      </vt:variant>
      <vt:variant>
        <vt:i4>0</vt:i4>
      </vt:variant>
      <vt:variant>
        <vt:i4>5</vt:i4>
      </vt:variant>
      <vt:variant>
        <vt:lpwstr/>
      </vt:variant>
      <vt:variant>
        <vt:lpwstr>_Toc97052931</vt:lpwstr>
      </vt:variant>
      <vt:variant>
        <vt:i4>1835064</vt:i4>
      </vt:variant>
      <vt:variant>
        <vt:i4>1142</vt:i4>
      </vt:variant>
      <vt:variant>
        <vt:i4>0</vt:i4>
      </vt:variant>
      <vt:variant>
        <vt:i4>5</vt:i4>
      </vt:variant>
      <vt:variant>
        <vt:lpwstr/>
      </vt:variant>
      <vt:variant>
        <vt:lpwstr>_Toc97052930</vt:lpwstr>
      </vt:variant>
      <vt:variant>
        <vt:i4>1376313</vt:i4>
      </vt:variant>
      <vt:variant>
        <vt:i4>1136</vt:i4>
      </vt:variant>
      <vt:variant>
        <vt:i4>0</vt:i4>
      </vt:variant>
      <vt:variant>
        <vt:i4>5</vt:i4>
      </vt:variant>
      <vt:variant>
        <vt:lpwstr/>
      </vt:variant>
      <vt:variant>
        <vt:lpwstr>_Toc97052929</vt:lpwstr>
      </vt:variant>
      <vt:variant>
        <vt:i4>1310777</vt:i4>
      </vt:variant>
      <vt:variant>
        <vt:i4>1130</vt:i4>
      </vt:variant>
      <vt:variant>
        <vt:i4>0</vt:i4>
      </vt:variant>
      <vt:variant>
        <vt:i4>5</vt:i4>
      </vt:variant>
      <vt:variant>
        <vt:lpwstr/>
      </vt:variant>
      <vt:variant>
        <vt:lpwstr>_Toc97052928</vt:lpwstr>
      </vt:variant>
      <vt:variant>
        <vt:i4>1769529</vt:i4>
      </vt:variant>
      <vt:variant>
        <vt:i4>1124</vt:i4>
      </vt:variant>
      <vt:variant>
        <vt:i4>0</vt:i4>
      </vt:variant>
      <vt:variant>
        <vt:i4>5</vt:i4>
      </vt:variant>
      <vt:variant>
        <vt:lpwstr/>
      </vt:variant>
      <vt:variant>
        <vt:lpwstr>_Toc97052927</vt:lpwstr>
      </vt:variant>
      <vt:variant>
        <vt:i4>1703993</vt:i4>
      </vt:variant>
      <vt:variant>
        <vt:i4>1118</vt:i4>
      </vt:variant>
      <vt:variant>
        <vt:i4>0</vt:i4>
      </vt:variant>
      <vt:variant>
        <vt:i4>5</vt:i4>
      </vt:variant>
      <vt:variant>
        <vt:lpwstr/>
      </vt:variant>
      <vt:variant>
        <vt:lpwstr>_Toc97052926</vt:lpwstr>
      </vt:variant>
      <vt:variant>
        <vt:i4>1638457</vt:i4>
      </vt:variant>
      <vt:variant>
        <vt:i4>1112</vt:i4>
      </vt:variant>
      <vt:variant>
        <vt:i4>0</vt:i4>
      </vt:variant>
      <vt:variant>
        <vt:i4>5</vt:i4>
      </vt:variant>
      <vt:variant>
        <vt:lpwstr/>
      </vt:variant>
      <vt:variant>
        <vt:lpwstr>_Toc97052925</vt:lpwstr>
      </vt:variant>
      <vt:variant>
        <vt:i4>1572921</vt:i4>
      </vt:variant>
      <vt:variant>
        <vt:i4>1106</vt:i4>
      </vt:variant>
      <vt:variant>
        <vt:i4>0</vt:i4>
      </vt:variant>
      <vt:variant>
        <vt:i4>5</vt:i4>
      </vt:variant>
      <vt:variant>
        <vt:lpwstr/>
      </vt:variant>
      <vt:variant>
        <vt:lpwstr>_Toc97052924</vt:lpwstr>
      </vt:variant>
      <vt:variant>
        <vt:i4>2031673</vt:i4>
      </vt:variant>
      <vt:variant>
        <vt:i4>1100</vt:i4>
      </vt:variant>
      <vt:variant>
        <vt:i4>0</vt:i4>
      </vt:variant>
      <vt:variant>
        <vt:i4>5</vt:i4>
      </vt:variant>
      <vt:variant>
        <vt:lpwstr/>
      </vt:variant>
      <vt:variant>
        <vt:lpwstr>_Toc97052923</vt:lpwstr>
      </vt:variant>
      <vt:variant>
        <vt:i4>1966137</vt:i4>
      </vt:variant>
      <vt:variant>
        <vt:i4>1094</vt:i4>
      </vt:variant>
      <vt:variant>
        <vt:i4>0</vt:i4>
      </vt:variant>
      <vt:variant>
        <vt:i4>5</vt:i4>
      </vt:variant>
      <vt:variant>
        <vt:lpwstr/>
      </vt:variant>
      <vt:variant>
        <vt:lpwstr>_Toc97052922</vt:lpwstr>
      </vt:variant>
      <vt:variant>
        <vt:i4>1900601</vt:i4>
      </vt:variant>
      <vt:variant>
        <vt:i4>1088</vt:i4>
      </vt:variant>
      <vt:variant>
        <vt:i4>0</vt:i4>
      </vt:variant>
      <vt:variant>
        <vt:i4>5</vt:i4>
      </vt:variant>
      <vt:variant>
        <vt:lpwstr/>
      </vt:variant>
      <vt:variant>
        <vt:lpwstr>_Toc97052921</vt:lpwstr>
      </vt:variant>
      <vt:variant>
        <vt:i4>1835065</vt:i4>
      </vt:variant>
      <vt:variant>
        <vt:i4>1082</vt:i4>
      </vt:variant>
      <vt:variant>
        <vt:i4>0</vt:i4>
      </vt:variant>
      <vt:variant>
        <vt:i4>5</vt:i4>
      </vt:variant>
      <vt:variant>
        <vt:lpwstr/>
      </vt:variant>
      <vt:variant>
        <vt:lpwstr>_Toc97052920</vt:lpwstr>
      </vt:variant>
      <vt:variant>
        <vt:i4>1376314</vt:i4>
      </vt:variant>
      <vt:variant>
        <vt:i4>1076</vt:i4>
      </vt:variant>
      <vt:variant>
        <vt:i4>0</vt:i4>
      </vt:variant>
      <vt:variant>
        <vt:i4>5</vt:i4>
      </vt:variant>
      <vt:variant>
        <vt:lpwstr/>
      </vt:variant>
      <vt:variant>
        <vt:lpwstr>_Toc97052919</vt:lpwstr>
      </vt:variant>
      <vt:variant>
        <vt:i4>1310778</vt:i4>
      </vt:variant>
      <vt:variant>
        <vt:i4>1070</vt:i4>
      </vt:variant>
      <vt:variant>
        <vt:i4>0</vt:i4>
      </vt:variant>
      <vt:variant>
        <vt:i4>5</vt:i4>
      </vt:variant>
      <vt:variant>
        <vt:lpwstr/>
      </vt:variant>
      <vt:variant>
        <vt:lpwstr>_Toc97052918</vt:lpwstr>
      </vt:variant>
      <vt:variant>
        <vt:i4>1769530</vt:i4>
      </vt:variant>
      <vt:variant>
        <vt:i4>1064</vt:i4>
      </vt:variant>
      <vt:variant>
        <vt:i4>0</vt:i4>
      </vt:variant>
      <vt:variant>
        <vt:i4>5</vt:i4>
      </vt:variant>
      <vt:variant>
        <vt:lpwstr/>
      </vt:variant>
      <vt:variant>
        <vt:lpwstr>_Toc97052917</vt:lpwstr>
      </vt:variant>
      <vt:variant>
        <vt:i4>1703994</vt:i4>
      </vt:variant>
      <vt:variant>
        <vt:i4>1058</vt:i4>
      </vt:variant>
      <vt:variant>
        <vt:i4>0</vt:i4>
      </vt:variant>
      <vt:variant>
        <vt:i4>5</vt:i4>
      </vt:variant>
      <vt:variant>
        <vt:lpwstr/>
      </vt:variant>
      <vt:variant>
        <vt:lpwstr>_Toc97052916</vt:lpwstr>
      </vt:variant>
      <vt:variant>
        <vt:i4>1638458</vt:i4>
      </vt:variant>
      <vt:variant>
        <vt:i4>1052</vt:i4>
      </vt:variant>
      <vt:variant>
        <vt:i4>0</vt:i4>
      </vt:variant>
      <vt:variant>
        <vt:i4>5</vt:i4>
      </vt:variant>
      <vt:variant>
        <vt:lpwstr/>
      </vt:variant>
      <vt:variant>
        <vt:lpwstr>_Toc97052915</vt:lpwstr>
      </vt:variant>
      <vt:variant>
        <vt:i4>1572922</vt:i4>
      </vt:variant>
      <vt:variant>
        <vt:i4>1046</vt:i4>
      </vt:variant>
      <vt:variant>
        <vt:i4>0</vt:i4>
      </vt:variant>
      <vt:variant>
        <vt:i4>5</vt:i4>
      </vt:variant>
      <vt:variant>
        <vt:lpwstr/>
      </vt:variant>
      <vt:variant>
        <vt:lpwstr>_Toc97052914</vt:lpwstr>
      </vt:variant>
      <vt:variant>
        <vt:i4>2031674</vt:i4>
      </vt:variant>
      <vt:variant>
        <vt:i4>1040</vt:i4>
      </vt:variant>
      <vt:variant>
        <vt:i4>0</vt:i4>
      </vt:variant>
      <vt:variant>
        <vt:i4>5</vt:i4>
      </vt:variant>
      <vt:variant>
        <vt:lpwstr/>
      </vt:variant>
      <vt:variant>
        <vt:lpwstr>_Toc97052913</vt:lpwstr>
      </vt:variant>
      <vt:variant>
        <vt:i4>1966138</vt:i4>
      </vt:variant>
      <vt:variant>
        <vt:i4>1034</vt:i4>
      </vt:variant>
      <vt:variant>
        <vt:i4>0</vt:i4>
      </vt:variant>
      <vt:variant>
        <vt:i4>5</vt:i4>
      </vt:variant>
      <vt:variant>
        <vt:lpwstr/>
      </vt:variant>
      <vt:variant>
        <vt:lpwstr>_Toc97052912</vt:lpwstr>
      </vt:variant>
      <vt:variant>
        <vt:i4>1900602</vt:i4>
      </vt:variant>
      <vt:variant>
        <vt:i4>1028</vt:i4>
      </vt:variant>
      <vt:variant>
        <vt:i4>0</vt:i4>
      </vt:variant>
      <vt:variant>
        <vt:i4>5</vt:i4>
      </vt:variant>
      <vt:variant>
        <vt:lpwstr/>
      </vt:variant>
      <vt:variant>
        <vt:lpwstr>_Toc97052911</vt:lpwstr>
      </vt:variant>
      <vt:variant>
        <vt:i4>1835066</vt:i4>
      </vt:variant>
      <vt:variant>
        <vt:i4>1022</vt:i4>
      </vt:variant>
      <vt:variant>
        <vt:i4>0</vt:i4>
      </vt:variant>
      <vt:variant>
        <vt:i4>5</vt:i4>
      </vt:variant>
      <vt:variant>
        <vt:lpwstr/>
      </vt:variant>
      <vt:variant>
        <vt:lpwstr>_Toc97052910</vt:lpwstr>
      </vt:variant>
      <vt:variant>
        <vt:i4>1376315</vt:i4>
      </vt:variant>
      <vt:variant>
        <vt:i4>1016</vt:i4>
      </vt:variant>
      <vt:variant>
        <vt:i4>0</vt:i4>
      </vt:variant>
      <vt:variant>
        <vt:i4>5</vt:i4>
      </vt:variant>
      <vt:variant>
        <vt:lpwstr/>
      </vt:variant>
      <vt:variant>
        <vt:lpwstr>_Toc97052909</vt:lpwstr>
      </vt:variant>
      <vt:variant>
        <vt:i4>1310779</vt:i4>
      </vt:variant>
      <vt:variant>
        <vt:i4>1010</vt:i4>
      </vt:variant>
      <vt:variant>
        <vt:i4>0</vt:i4>
      </vt:variant>
      <vt:variant>
        <vt:i4>5</vt:i4>
      </vt:variant>
      <vt:variant>
        <vt:lpwstr/>
      </vt:variant>
      <vt:variant>
        <vt:lpwstr>_Toc97052908</vt:lpwstr>
      </vt:variant>
      <vt:variant>
        <vt:i4>1769531</vt:i4>
      </vt:variant>
      <vt:variant>
        <vt:i4>1004</vt:i4>
      </vt:variant>
      <vt:variant>
        <vt:i4>0</vt:i4>
      </vt:variant>
      <vt:variant>
        <vt:i4>5</vt:i4>
      </vt:variant>
      <vt:variant>
        <vt:lpwstr/>
      </vt:variant>
      <vt:variant>
        <vt:lpwstr>_Toc97052907</vt:lpwstr>
      </vt:variant>
      <vt:variant>
        <vt:i4>1703995</vt:i4>
      </vt:variant>
      <vt:variant>
        <vt:i4>998</vt:i4>
      </vt:variant>
      <vt:variant>
        <vt:i4>0</vt:i4>
      </vt:variant>
      <vt:variant>
        <vt:i4>5</vt:i4>
      </vt:variant>
      <vt:variant>
        <vt:lpwstr/>
      </vt:variant>
      <vt:variant>
        <vt:lpwstr>_Toc97052906</vt:lpwstr>
      </vt:variant>
      <vt:variant>
        <vt:i4>1638459</vt:i4>
      </vt:variant>
      <vt:variant>
        <vt:i4>992</vt:i4>
      </vt:variant>
      <vt:variant>
        <vt:i4>0</vt:i4>
      </vt:variant>
      <vt:variant>
        <vt:i4>5</vt:i4>
      </vt:variant>
      <vt:variant>
        <vt:lpwstr/>
      </vt:variant>
      <vt:variant>
        <vt:lpwstr>_Toc97052905</vt:lpwstr>
      </vt:variant>
      <vt:variant>
        <vt:i4>1572923</vt:i4>
      </vt:variant>
      <vt:variant>
        <vt:i4>986</vt:i4>
      </vt:variant>
      <vt:variant>
        <vt:i4>0</vt:i4>
      </vt:variant>
      <vt:variant>
        <vt:i4>5</vt:i4>
      </vt:variant>
      <vt:variant>
        <vt:lpwstr/>
      </vt:variant>
      <vt:variant>
        <vt:lpwstr>_Toc97052904</vt:lpwstr>
      </vt:variant>
      <vt:variant>
        <vt:i4>2031675</vt:i4>
      </vt:variant>
      <vt:variant>
        <vt:i4>980</vt:i4>
      </vt:variant>
      <vt:variant>
        <vt:i4>0</vt:i4>
      </vt:variant>
      <vt:variant>
        <vt:i4>5</vt:i4>
      </vt:variant>
      <vt:variant>
        <vt:lpwstr/>
      </vt:variant>
      <vt:variant>
        <vt:lpwstr>_Toc97052903</vt:lpwstr>
      </vt:variant>
      <vt:variant>
        <vt:i4>1966139</vt:i4>
      </vt:variant>
      <vt:variant>
        <vt:i4>974</vt:i4>
      </vt:variant>
      <vt:variant>
        <vt:i4>0</vt:i4>
      </vt:variant>
      <vt:variant>
        <vt:i4>5</vt:i4>
      </vt:variant>
      <vt:variant>
        <vt:lpwstr/>
      </vt:variant>
      <vt:variant>
        <vt:lpwstr>_Toc97052902</vt:lpwstr>
      </vt:variant>
      <vt:variant>
        <vt:i4>1900603</vt:i4>
      </vt:variant>
      <vt:variant>
        <vt:i4>968</vt:i4>
      </vt:variant>
      <vt:variant>
        <vt:i4>0</vt:i4>
      </vt:variant>
      <vt:variant>
        <vt:i4>5</vt:i4>
      </vt:variant>
      <vt:variant>
        <vt:lpwstr/>
      </vt:variant>
      <vt:variant>
        <vt:lpwstr>_Toc97052901</vt:lpwstr>
      </vt:variant>
      <vt:variant>
        <vt:i4>1835067</vt:i4>
      </vt:variant>
      <vt:variant>
        <vt:i4>962</vt:i4>
      </vt:variant>
      <vt:variant>
        <vt:i4>0</vt:i4>
      </vt:variant>
      <vt:variant>
        <vt:i4>5</vt:i4>
      </vt:variant>
      <vt:variant>
        <vt:lpwstr/>
      </vt:variant>
      <vt:variant>
        <vt:lpwstr>_Toc97052900</vt:lpwstr>
      </vt:variant>
      <vt:variant>
        <vt:i4>1310770</vt:i4>
      </vt:variant>
      <vt:variant>
        <vt:i4>956</vt:i4>
      </vt:variant>
      <vt:variant>
        <vt:i4>0</vt:i4>
      </vt:variant>
      <vt:variant>
        <vt:i4>5</vt:i4>
      </vt:variant>
      <vt:variant>
        <vt:lpwstr/>
      </vt:variant>
      <vt:variant>
        <vt:lpwstr>_Toc97052899</vt:lpwstr>
      </vt:variant>
      <vt:variant>
        <vt:i4>1376306</vt:i4>
      </vt:variant>
      <vt:variant>
        <vt:i4>950</vt:i4>
      </vt:variant>
      <vt:variant>
        <vt:i4>0</vt:i4>
      </vt:variant>
      <vt:variant>
        <vt:i4>5</vt:i4>
      </vt:variant>
      <vt:variant>
        <vt:lpwstr/>
      </vt:variant>
      <vt:variant>
        <vt:lpwstr>_Toc97052898</vt:lpwstr>
      </vt:variant>
      <vt:variant>
        <vt:i4>1703986</vt:i4>
      </vt:variant>
      <vt:variant>
        <vt:i4>944</vt:i4>
      </vt:variant>
      <vt:variant>
        <vt:i4>0</vt:i4>
      </vt:variant>
      <vt:variant>
        <vt:i4>5</vt:i4>
      </vt:variant>
      <vt:variant>
        <vt:lpwstr/>
      </vt:variant>
      <vt:variant>
        <vt:lpwstr>_Toc97052897</vt:lpwstr>
      </vt:variant>
      <vt:variant>
        <vt:i4>1769522</vt:i4>
      </vt:variant>
      <vt:variant>
        <vt:i4>938</vt:i4>
      </vt:variant>
      <vt:variant>
        <vt:i4>0</vt:i4>
      </vt:variant>
      <vt:variant>
        <vt:i4>5</vt:i4>
      </vt:variant>
      <vt:variant>
        <vt:lpwstr/>
      </vt:variant>
      <vt:variant>
        <vt:lpwstr>_Toc97052896</vt:lpwstr>
      </vt:variant>
      <vt:variant>
        <vt:i4>1572914</vt:i4>
      </vt:variant>
      <vt:variant>
        <vt:i4>932</vt:i4>
      </vt:variant>
      <vt:variant>
        <vt:i4>0</vt:i4>
      </vt:variant>
      <vt:variant>
        <vt:i4>5</vt:i4>
      </vt:variant>
      <vt:variant>
        <vt:lpwstr/>
      </vt:variant>
      <vt:variant>
        <vt:lpwstr>_Toc97052895</vt:lpwstr>
      </vt:variant>
      <vt:variant>
        <vt:i4>1638450</vt:i4>
      </vt:variant>
      <vt:variant>
        <vt:i4>926</vt:i4>
      </vt:variant>
      <vt:variant>
        <vt:i4>0</vt:i4>
      </vt:variant>
      <vt:variant>
        <vt:i4>5</vt:i4>
      </vt:variant>
      <vt:variant>
        <vt:lpwstr/>
      </vt:variant>
      <vt:variant>
        <vt:lpwstr>_Toc97052894</vt:lpwstr>
      </vt:variant>
      <vt:variant>
        <vt:i4>1966130</vt:i4>
      </vt:variant>
      <vt:variant>
        <vt:i4>920</vt:i4>
      </vt:variant>
      <vt:variant>
        <vt:i4>0</vt:i4>
      </vt:variant>
      <vt:variant>
        <vt:i4>5</vt:i4>
      </vt:variant>
      <vt:variant>
        <vt:lpwstr/>
      </vt:variant>
      <vt:variant>
        <vt:lpwstr>_Toc97052893</vt:lpwstr>
      </vt:variant>
      <vt:variant>
        <vt:i4>2031666</vt:i4>
      </vt:variant>
      <vt:variant>
        <vt:i4>914</vt:i4>
      </vt:variant>
      <vt:variant>
        <vt:i4>0</vt:i4>
      </vt:variant>
      <vt:variant>
        <vt:i4>5</vt:i4>
      </vt:variant>
      <vt:variant>
        <vt:lpwstr/>
      </vt:variant>
      <vt:variant>
        <vt:lpwstr>_Toc97052892</vt:lpwstr>
      </vt:variant>
      <vt:variant>
        <vt:i4>1835058</vt:i4>
      </vt:variant>
      <vt:variant>
        <vt:i4>908</vt:i4>
      </vt:variant>
      <vt:variant>
        <vt:i4>0</vt:i4>
      </vt:variant>
      <vt:variant>
        <vt:i4>5</vt:i4>
      </vt:variant>
      <vt:variant>
        <vt:lpwstr/>
      </vt:variant>
      <vt:variant>
        <vt:lpwstr>_Toc97052891</vt:lpwstr>
      </vt:variant>
      <vt:variant>
        <vt:i4>1900594</vt:i4>
      </vt:variant>
      <vt:variant>
        <vt:i4>902</vt:i4>
      </vt:variant>
      <vt:variant>
        <vt:i4>0</vt:i4>
      </vt:variant>
      <vt:variant>
        <vt:i4>5</vt:i4>
      </vt:variant>
      <vt:variant>
        <vt:lpwstr/>
      </vt:variant>
      <vt:variant>
        <vt:lpwstr>_Toc97052890</vt:lpwstr>
      </vt:variant>
      <vt:variant>
        <vt:i4>1310771</vt:i4>
      </vt:variant>
      <vt:variant>
        <vt:i4>896</vt:i4>
      </vt:variant>
      <vt:variant>
        <vt:i4>0</vt:i4>
      </vt:variant>
      <vt:variant>
        <vt:i4>5</vt:i4>
      </vt:variant>
      <vt:variant>
        <vt:lpwstr/>
      </vt:variant>
      <vt:variant>
        <vt:lpwstr>_Toc97052889</vt:lpwstr>
      </vt:variant>
      <vt:variant>
        <vt:i4>1376307</vt:i4>
      </vt:variant>
      <vt:variant>
        <vt:i4>890</vt:i4>
      </vt:variant>
      <vt:variant>
        <vt:i4>0</vt:i4>
      </vt:variant>
      <vt:variant>
        <vt:i4>5</vt:i4>
      </vt:variant>
      <vt:variant>
        <vt:lpwstr/>
      </vt:variant>
      <vt:variant>
        <vt:lpwstr>_Toc97052888</vt:lpwstr>
      </vt:variant>
      <vt:variant>
        <vt:i4>1703987</vt:i4>
      </vt:variant>
      <vt:variant>
        <vt:i4>884</vt:i4>
      </vt:variant>
      <vt:variant>
        <vt:i4>0</vt:i4>
      </vt:variant>
      <vt:variant>
        <vt:i4>5</vt:i4>
      </vt:variant>
      <vt:variant>
        <vt:lpwstr/>
      </vt:variant>
      <vt:variant>
        <vt:lpwstr>_Toc97052887</vt:lpwstr>
      </vt:variant>
      <vt:variant>
        <vt:i4>1769523</vt:i4>
      </vt:variant>
      <vt:variant>
        <vt:i4>878</vt:i4>
      </vt:variant>
      <vt:variant>
        <vt:i4>0</vt:i4>
      </vt:variant>
      <vt:variant>
        <vt:i4>5</vt:i4>
      </vt:variant>
      <vt:variant>
        <vt:lpwstr/>
      </vt:variant>
      <vt:variant>
        <vt:lpwstr>_Toc97052886</vt:lpwstr>
      </vt:variant>
      <vt:variant>
        <vt:i4>1572915</vt:i4>
      </vt:variant>
      <vt:variant>
        <vt:i4>872</vt:i4>
      </vt:variant>
      <vt:variant>
        <vt:i4>0</vt:i4>
      </vt:variant>
      <vt:variant>
        <vt:i4>5</vt:i4>
      </vt:variant>
      <vt:variant>
        <vt:lpwstr/>
      </vt:variant>
      <vt:variant>
        <vt:lpwstr>_Toc97052885</vt:lpwstr>
      </vt:variant>
      <vt:variant>
        <vt:i4>1638451</vt:i4>
      </vt:variant>
      <vt:variant>
        <vt:i4>866</vt:i4>
      </vt:variant>
      <vt:variant>
        <vt:i4>0</vt:i4>
      </vt:variant>
      <vt:variant>
        <vt:i4>5</vt:i4>
      </vt:variant>
      <vt:variant>
        <vt:lpwstr/>
      </vt:variant>
      <vt:variant>
        <vt:lpwstr>_Toc97052884</vt:lpwstr>
      </vt:variant>
      <vt:variant>
        <vt:i4>1966131</vt:i4>
      </vt:variant>
      <vt:variant>
        <vt:i4>860</vt:i4>
      </vt:variant>
      <vt:variant>
        <vt:i4>0</vt:i4>
      </vt:variant>
      <vt:variant>
        <vt:i4>5</vt:i4>
      </vt:variant>
      <vt:variant>
        <vt:lpwstr/>
      </vt:variant>
      <vt:variant>
        <vt:lpwstr>_Toc97052883</vt:lpwstr>
      </vt:variant>
      <vt:variant>
        <vt:i4>2031667</vt:i4>
      </vt:variant>
      <vt:variant>
        <vt:i4>854</vt:i4>
      </vt:variant>
      <vt:variant>
        <vt:i4>0</vt:i4>
      </vt:variant>
      <vt:variant>
        <vt:i4>5</vt:i4>
      </vt:variant>
      <vt:variant>
        <vt:lpwstr/>
      </vt:variant>
      <vt:variant>
        <vt:lpwstr>_Toc97052882</vt:lpwstr>
      </vt:variant>
      <vt:variant>
        <vt:i4>1835059</vt:i4>
      </vt:variant>
      <vt:variant>
        <vt:i4>848</vt:i4>
      </vt:variant>
      <vt:variant>
        <vt:i4>0</vt:i4>
      </vt:variant>
      <vt:variant>
        <vt:i4>5</vt:i4>
      </vt:variant>
      <vt:variant>
        <vt:lpwstr/>
      </vt:variant>
      <vt:variant>
        <vt:lpwstr>_Toc97052881</vt:lpwstr>
      </vt:variant>
      <vt:variant>
        <vt:i4>1900595</vt:i4>
      </vt:variant>
      <vt:variant>
        <vt:i4>842</vt:i4>
      </vt:variant>
      <vt:variant>
        <vt:i4>0</vt:i4>
      </vt:variant>
      <vt:variant>
        <vt:i4>5</vt:i4>
      </vt:variant>
      <vt:variant>
        <vt:lpwstr/>
      </vt:variant>
      <vt:variant>
        <vt:lpwstr>_Toc97052880</vt:lpwstr>
      </vt:variant>
      <vt:variant>
        <vt:i4>1310780</vt:i4>
      </vt:variant>
      <vt:variant>
        <vt:i4>836</vt:i4>
      </vt:variant>
      <vt:variant>
        <vt:i4>0</vt:i4>
      </vt:variant>
      <vt:variant>
        <vt:i4>5</vt:i4>
      </vt:variant>
      <vt:variant>
        <vt:lpwstr/>
      </vt:variant>
      <vt:variant>
        <vt:lpwstr>_Toc97052879</vt:lpwstr>
      </vt:variant>
      <vt:variant>
        <vt:i4>1376316</vt:i4>
      </vt:variant>
      <vt:variant>
        <vt:i4>830</vt:i4>
      </vt:variant>
      <vt:variant>
        <vt:i4>0</vt:i4>
      </vt:variant>
      <vt:variant>
        <vt:i4>5</vt:i4>
      </vt:variant>
      <vt:variant>
        <vt:lpwstr/>
      </vt:variant>
      <vt:variant>
        <vt:lpwstr>_Toc97052878</vt:lpwstr>
      </vt:variant>
      <vt:variant>
        <vt:i4>1703996</vt:i4>
      </vt:variant>
      <vt:variant>
        <vt:i4>824</vt:i4>
      </vt:variant>
      <vt:variant>
        <vt:i4>0</vt:i4>
      </vt:variant>
      <vt:variant>
        <vt:i4>5</vt:i4>
      </vt:variant>
      <vt:variant>
        <vt:lpwstr/>
      </vt:variant>
      <vt:variant>
        <vt:lpwstr>_Toc97052877</vt:lpwstr>
      </vt:variant>
      <vt:variant>
        <vt:i4>1769532</vt:i4>
      </vt:variant>
      <vt:variant>
        <vt:i4>818</vt:i4>
      </vt:variant>
      <vt:variant>
        <vt:i4>0</vt:i4>
      </vt:variant>
      <vt:variant>
        <vt:i4>5</vt:i4>
      </vt:variant>
      <vt:variant>
        <vt:lpwstr/>
      </vt:variant>
      <vt:variant>
        <vt:lpwstr>_Toc97052876</vt:lpwstr>
      </vt:variant>
      <vt:variant>
        <vt:i4>1572924</vt:i4>
      </vt:variant>
      <vt:variant>
        <vt:i4>812</vt:i4>
      </vt:variant>
      <vt:variant>
        <vt:i4>0</vt:i4>
      </vt:variant>
      <vt:variant>
        <vt:i4>5</vt:i4>
      </vt:variant>
      <vt:variant>
        <vt:lpwstr/>
      </vt:variant>
      <vt:variant>
        <vt:lpwstr>_Toc97052875</vt:lpwstr>
      </vt:variant>
      <vt:variant>
        <vt:i4>1638460</vt:i4>
      </vt:variant>
      <vt:variant>
        <vt:i4>806</vt:i4>
      </vt:variant>
      <vt:variant>
        <vt:i4>0</vt:i4>
      </vt:variant>
      <vt:variant>
        <vt:i4>5</vt:i4>
      </vt:variant>
      <vt:variant>
        <vt:lpwstr/>
      </vt:variant>
      <vt:variant>
        <vt:lpwstr>_Toc97052874</vt:lpwstr>
      </vt:variant>
      <vt:variant>
        <vt:i4>1966140</vt:i4>
      </vt:variant>
      <vt:variant>
        <vt:i4>800</vt:i4>
      </vt:variant>
      <vt:variant>
        <vt:i4>0</vt:i4>
      </vt:variant>
      <vt:variant>
        <vt:i4>5</vt:i4>
      </vt:variant>
      <vt:variant>
        <vt:lpwstr/>
      </vt:variant>
      <vt:variant>
        <vt:lpwstr>_Toc97052873</vt:lpwstr>
      </vt:variant>
      <vt:variant>
        <vt:i4>2031676</vt:i4>
      </vt:variant>
      <vt:variant>
        <vt:i4>794</vt:i4>
      </vt:variant>
      <vt:variant>
        <vt:i4>0</vt:i4>
      </vt:variant>
      <vt:variant>
        <vt:i4>5</vt:i4>
      </vt:variant>
      <vt:variant>
        <vt:lpwstr/>
      </vt:variant>
      <vt:variant>
        <vt:lpwstr>_Toc97052872</vt:lpwstr>
      </vt:variant>
      <vt:variant>
        <vt:i4>1835068</vt:i4>
      </vt:variant>
      <vt:variant>
        <vt:i4>788</vt:i4>
      </vt:variant>
      <vt:variant>
        <vt:i4>0</vt:i4>
      </vt:variant>
      <vt:variant>
        <vt:i4>5</vt:i4>
      </vt:variant>
      <vt:variant>
        <vt:lpwstr/>
      </vt:variant>
      <vt:variant>
        <vt:lpwstr>_Toc97052871</vt:lpwstr>
      </vt:variant>
      <vt:variant>
        <vt:i4>1900604</vt:i4>
      </vt:variant>
      <vt:variant>
        <vt:i4>782</vt:i4>
      </vt:variant>
      <vt:variant>
        <vt:i4>0</vt:i4>
      </vt:variant>
      <vt:variant>
        <vt:i4>5</vt:i4>
      </vt:variant>
      <vt:variant>
        <vt:lpwstr/>
      </vt:variant>
      <vt:variant>
        <vt:lpwstr>_Toc97052870</vt:lpwstr>
      </vt:variant>
      <vt:variant>
        <vt:i4>1310781</vt:i4>
      </vt:variant>
      <vt:variant>
        <vt:i4>776</vt:i4>
      </vt:variant>
      <vt:variant>
        <vt:i4>0</vt:i4>
      </vt:variant>
      <vt:variant>
        <vt:i4>5</vt:i4>
      </vt:variant>
      <vt:variant>
        <vt:lpwstr/>
      </vt:variant>
      <vt:variant>
        <vt:lpwstr>_Toc97052869</vt:lpwstr>
      </vt:variant>
      <vt:variant>
        <vt:i4>1376317</vt:i4>
      </vt:variant>
      <vt:variant>
        <vt:i4>770</vt:i4>
      </vt:variant>
      <vt:variant>
        <vt:i4>0</vt:i4>
      </vt:variant>
      <vt:variant>
        <vt:i4>5</vt:i4>
      </vt:variant>
      <vt:variant>
        <vt:lpwstr/>
      </vt:variant>
      <vt:variant>
        <vt:lpwstr>_Toc97052868</vt:lpwstr>
      </vt:variant>
      <vt:variant>
        <vt:i4>1703997</vt:i4>
      </vt:variant>
      <vt:variant>
        <vt:i4>764</vt:i4>
      </vt:variant>
      <vt:variant>
        <vt:i4>0</vt:i4>
      </vt:variant>
      <vt:variant>
        <vt:i4>5</vt:i4>
      </vt:variant>
      <vt:variant>
        <vt:lpwstr/>
      </vt:variant>
      <vt:variant>
        <vt:lpwstr>_Toc97052867</vt:lpwstr>
      </vt:variant>
      <vt:variant>
        <vt:i4>1769533</vt:i4>
      </vt:variant>
      <vt:variant>
        <vt:i4>758</vt:i4>
      </vt:variant>
      <vt:variant>
        <vt:i4>0</vt:i4>
      </vt:variant>
      <vt:variant>
        <vt:i4>5</vt:i4>
      </vt:variant>
      <vt:variant>
        <vt:lpwstr/>
      </vt:variant>
      <vt:variant>
        <vt:lpwstr>_Toc97052866</vt:lpwstr>
      </vt:variant>
      <vt:variant>
        <vt:i4>1572925</vt:i4>
      </vt:variant>
      <vt:variant>
        <vt:i4>752</vt:i4>
      </vt:variant>
      <vt:variant>
        <vt:i4>0</vt:i4>
      </vt:variant>
      <vt:variant>
        <vt:i4>5</vt:i4>
      </vt:variant>
      <vt:variant>
        <vt:lpwstr/>
      </vt:variant>
      <vt:variant>
        <vt:lpwstr>_Toc97052865</vt:lpwstr>
      </vt:variant>
      <vt:variant>
        <vt:i4>1638461</vt:i4>
      </vt:variant>
      <vt:variant>
        <vt:i4>746</vt:i4>
      </vt:variant>
      <vt:variant>
        <vt:i4>0</vt:i4>
      </vt:variant>
      <vt:variant>
        <vt:i4>5</vt:i4>
      </vt:variant>
      <vt:variant>
        <vt:lpwstr/>
      </vt:variant>
      <vt:variant>
        <vt:lpwstr>_Toc97052864</vt:lpwstr>
      </vt:variant>
      <vt:variant>
        <vt:i4>1966141</vt:i4>
      </vt:variant>
      <vt:variant>
        <vt:i4>740</vt:i4>
      </vt:variant>
      <vt:variant>
        <vt:i4>0</vt:i4>
      </vt:variant>
      <vt:variant>
        <vt:i4>5</vt:i4>
      </vt:variant>
      <vt:variant>
        <vt:lpwstr/>
      </vt:variant>
      <vt:variant>
        <vt:lpwstr>_Toc97052863</vt:lpwstr>
      </vt:variant>
      <vt:variant>
        <vt:i4>2031677</vt:i4>
      </vt:variant>
      <vt:variant>
        <vt:i4>734</vt:i4>
      </vt:variant>
      <vt:variant>
        <vt:i4>0</vt:i4>
      </vt:variant>
      <vt:variant>
        <vt:i4>5</vt:i4>
      </vt:variant>
      <vt:variant>
        <vt:lpwstr/>
      </vt:variant>
      <vt:variant>
        <vt:lpwstr>_Toc97052862</vt:lpwstr>
      </vt:variant>
      <vt:variant>
        <vt:i4>1835069</vt:i4>
      </vt:variant>
      <vt:variant>
        <vt:i4>728</vt:i4>
      </vt:variant>
      <vt:variant>
        <vt:i4>0</vt:i4>
      </vt:variant>
      <vt:variant>
        <vt:i4>5</vt:i4>
      </vt:variant>
      <vt:variant>
        <vt:lpwstr/>
      </vt:variant>
      <vt:variant>
        <vt:lpwstr>_Toc97052861</vt:lpwstr>
      </vt:variant>
      <vt:variant>
        <vt:i4>1900605</vt:i4>
      </vt:variant>
      <vt:variant>
        <vt:i4>722</vt:i4>
      </vt:variant>
      <vt:variant>
        <vt:i4>0</vt:i4>
      </vt:variant>
      <vt:variant>
        <vt:i4>5</vt:i4>
      </vt:variant>
      <vt:variant>
        <vt:lpwstr/>
      </vt:variant>
      <vt:variant>
        <vt:lpwstr>_Toc97052860</vt:lpwstr>
      </vt:variant>
      <vt:variant>
        <vt:i4>1310782</vt:i4>
      </vt:variant>
      <vt:variant>
        <vt:i4>716</vt:i4>
      </vt:variant>
      <vt:variant>
        <vt:i4>0</vt:i4>
      </vt:variant>
      <vt:variant>
        <vt:i4>5</vt:i4>
      </vt:variant>
      <vt:variant>
        <vt:lpwstr/>
      </vt:variant>
      <vt:variant>
        <vt:lpwstr>_Toc97052859</vt:lpwstr>
      </vt:variant>
      <vt:variant>
        <vt:i4>1703992</vt:i4>
      </vt:variant>
      <vt:variant>
        <vt:i4>707</vt:i4>
      </vt:variant>
      <vt:variant>
        <vt:i4>0</vt:i4>
      </vt:variant>
      <vt:variant>
        <vt:i4>5</vt:i4>
      </vt:variant>
      <vt:variant>
        <vt:lpwstr/>
      </vt:variant>
      <vt:variant>
        <vt:lpwstr>_Toc97237841</vt:lpwstr>
      </vt:variant>
      <vt:variant>
        <vt:i4>1769528</vt:i4>
      </vt:variant>
      <vt:variant>
        <vt:i4>701</vt:i4>
      </vt:variant>
      <vt:variant>
        <vt:i4>0</vt:i4>
      </vt:variant>
      <vt:variant>
        <vt:i4>5</vt:i4>
      </vt:variant>
      <vt:variant>
        <vt:lpwstr/>
      </vt:variant>
      <vt:variant>
        <vt:lpwstr>_Toc97237840</vt:lpwstr>
      </vt:variant>
      <vt:variant>
        <vt:i4>1179711</vt:i4>
      </vt:variant>
      <vt:variant>
        <vt:i4>695</vt:i4>
      </vt:variant>
      <vt:variant>
        <vt:i4>0</vt:i4>
      </vt:variant>
      <vt:variant>
        <vt:i4>5</vt:i4>
      </vt:variant>
      <vt:variant>
        <vt:lpwstr/>
      </vt:variant>
      <vt:variant>
        <vt:lpwstr>_Toc97237839</vt:lpwstr>
      </vt:variant>
      <vt:variant>
        <vt:i4>1245247</vt:i4>
      </vt:variant>
      <vt:variant>
        <vt:i4>689</vt:i4>
      </vt:variant>
      <vt:variant>
        <vt:i4>0</vt:i4>
      </vt:variant>
      <vt:variant>
        <vt:i4>5</vt:i4>
      </vt:variant>
      <vt:variant>
        <vt:lpwstr/>
      </vt:variant>
      <vt:variant>
        <vt:lpwstr>_Toc97237838</vt:lpwstr>
      </vt:variant>
      <vt:variant>
        <vt:i4>1835071</vt:i4>
      </vt:variant>
      <vt:variant>
        <vt:i4>683</vt:i4>
      </vt:variant>
      <vt:variant>
        <vt:i4>0</vt:i4>
      </vt:variant>
      <vt:variant>
        <vt:i4>5</vt:i4>
      </vt:variant>
      <vt:variant>
        <vt:lpwstr/>
      </vt:variant>
      <vt:variant>
        <vt:lpwstr>_Toc97237837</vt:lpwstr>
      </vt:variant>
      <vt:variant>
        <vt:i4>1900607</vt:i4>
      </vt:variant>
      <vt:variant>
        <vt:i4>677</vt:i4>
      </vt:variant>
      <vt:variant>
        <vt:i4>0</vt:i4>
      </vt:variant>
      <vt:variant>
        <vt:i4>5</vt:i4>
      </vt:variant>
      <vt:variant>
        <vt:lpwstr/>
      </vt:variant>
      <vt:variant>
        <vt:lpwstr>_Toc97237836</vt:lpwstr>
      </vt:variant>
      <vt:variant>
        <vt:i4>1966143</vt:i4>
      </vt:variant>
      <vt:variant>
        <vt:i4>671</vt:i4>
      </vt:variant>
      <vt:variant>
        <vt:i4>0</vt:i4>
      </vt:variant>
      <vt:variant>
        <vt:i4>5</vt:i4>
      </vt:variant>
      <vt:variant>
        <vt:lpwstr/>
      </vt:variant>
      <vt:variant>
        <vt:lpwstr>_Toc97237835</vt:lpwstr>
      </vt:variant>
      <vt:variant>
        <vt:i4>2031679</vt:i4>
      </vt:variant>
      <vt:variant>
        <vt:i4>665</vt:i4>
      </vt:variant>
      <vt:variant>
        <vt:i4>0</vt:i4>
      </vt:variant>
      <vt:variant>
        <vt:i4>5</vt:i4>
      </vt:variant>
      <vt:variant>
        <vt:lpwstr/>
      </vt:variant>
      <vt:variant>
        <vt:lpwstr>_Toc97237834</vt:lpwstr>
      </vt:variant>
      <vt:variant>
        <vt:i4>1572927</vt:i4>
      </vt:variant>
      <vt:variant>
        <vt:i4>659</vt:i4>
      </vt:variant>
      <vt:variant>
        <vt:i4>0</vt:i4>
      </vt:variant>
      <vt:variant>
        <vt:i4>5</vt:i4>
      </vt:variant>
      <vt:variant>
        <vt:lpwstr/>
      </vt:variant>
      <vt:variant>
        <vt:lpwstr>_Toc97237833</vt:lpwstr>
      </vt:variant>
      <vt:variant>
        <vt:i4>1638463</vt:i4>
      </vt:variant>
      <vt:variant>
        <vt:i4>653</vt:i4>
      </vt:variant>
      <vt:variant>
        <vt:i4>0</vt:i4>
      </vt:variant>
      <vt:variant>
        <vt:i4>5</vt:i4>
      </vt:variant>
      <vt:variant>
        <vt:lpwstr/>
      </vt:variant>
      <vt:variant>
        <vt:lpwstr>_Toc97237832</vt:lpwstr>
      </vt:variant>
      <vt:variant>
        <vt:i4>1703999</vt:i4>
      </vt:variant>
      <vt:variant>
        <vt:i4>647</vt:i4>
      </vt:variant>
      <vt:variant>
        <vt:i4>0</vt:i4>
      </vt:variant>
      <vt:variant>
        <vt:i4>5</vt:i4>
      </vt:variant>
      <vt:variant>
        <vt:lpwstr/>
      </vt:variant>
      <vt:variant>
        <vt:lpwstr>_Toc97237831</vt:lpwstr>
      </vt:variant>
      <vt:variant>
        <vt:i4>1769535</vt:i4>
      </vt:variant>
      <vt:variant>
        <vt:i4>641</vt:i4>
      </vt:variant>
      <vt:variant>
        <vt:i4>0</vt:i4>
      </vt:variant>
      <vt:variant>
        <vt:i4>5</vt:i4>
      </vt:variant>
      <vt:variant>
        <vt:lpwstr/>
      </vt:variant>
      <vt:variant>
        <vt:lpwstr>_Toc97237830</vt:lpwstr>
      </vt:variant>
      <vt:variant>
        <vt:i4>1179710</vt:i4>
      </vt:variant>
      <vt:variant>
        <vt:i4>635</vt:i4>
      </vt:variant>
      <vt:variant>
        <vt:i4>0</vt:i4>
      </vt:variant>
      <vt:variant>
        <vt:i4>5</vt:i4>
      </vt:variant>
      <vt:variant>
        <vt:lpwstr/>
      </vt:variant>
      <vt:variant>
        <vt:lpwstr>_Toc97237829</vt:lpwstr>
      </vt:variant>
      <vt:variant>
        <vt:i4>1245246</vt:i4>
      </vt:variant>
      <vt:variant>
        <vt:i4>629</vt:i4>
      </vt:variant>
      <vt:variant>
        <vt:i4>0</vt:i4>
      </vt:variant>
      <vt:variant>
        <vt:i4>5</vt:i4>
      </vt:variant>
      <vt:variant>
        <vt:lpwstr/>
      </vt:variant>
      <vt:variant>
        <vt:lpwstr>_Toc97237828</vt:lpwstr>
      </vt:variant>
      <vt:variant>
        <vt:i4>1835070</vt:i4>
      </vt:variant>
      <vt:variant>
        <vt:i4>623</vt:i4>
      </vt:variant>
      <vt:variant>
        <vt:i4>0</vt:i4>
      </vt:variant>
      <vt:variant>
        <vt:i4>5</vt:i4>
      </vt:variant>
      <vt:variant>
        <vt:lpwstr/>
      </vt:variant>
      <vt:variant>
        <vt:lpwstr>_Toc97237827</vt:lpwstr>
      </vt:variant>
      <vt:variant>
        <vt:i4>1900606</vt:i4>
      </vt:variant>
      <vt:variant>
        <vt:i4>617</vt:i4>
      </vt:variant>
      <vt:variant>
        <vt:i4>0</vt:i4>
      </vt:variant>
      <vt:variant>
        <vt:i4>5</vt:i4>
      </vt:variant>
      <vt:variant>
        <vt:lpwstr/>
      </vt:variant>
      <vt:variant>
        <vt:lpwstr>_Toc97237826</vt:lpwstr>
      </vt:variant>
      <vt:variant>
        <vt:i4>1966142</vt:i4>
      </vt:variant>
      <vt:variant>
        <vt:i4>611</vt:i4>
      </vt:variant>
      <vt:variant>
        <vt:i4>0</vt:i4>
      </vt:variant>
      <vt:variant>
        <vt:i4>5</vt:i4>
      </vt:variant>
      <vt:variant>
        <vt:lpwstr/>
      </vt:variant>
      <vt:variant>
        <vt:lpwstr>_Toc97237825</vt:lpwstr>
      </vt:variant>
      <vt:variant>
        <vt:i4>2031678</vt:i4>
      </vt:variant>
      <vt:variant>
        <vt:i4>605</vt:i4>
      </vt:variant>
      <vt:variant>
        <vt:i4>0</vt:i4>
      </vt:variant>
      <vt:variant>
        <vt:i4>5</vt:i4>
      </vt:variant>
      <vt:variant>
        <vt:lpwstr/>
      </vt:variant>
      <vt:variant>
        <vt:lpwstr>_Toc97237824</vt:lpwstr>
      </vt:variant>
      <vt:variant>
        <vt:i4>1572926</vt:i4>
      </vt:variant>
      <vt:variant>
        <vt:i4>599</vt:i4>
      </vt:variant>
      <vt:variant>
        <vt:i4>0</vt:i4>
      </vt:variant>
      <vt:variant>
        <vt:i4>5</vt:i4>
      </vt:variant>
      <vt:variant>
        <vt:lpwstr/>
      </vt:variant>
      <vt:variant>
        <vt:lpwstr>_Toc97237823</vt:lpwstr>
      </vt:variant>
      <vt:variant>
        <vt:i4>1638462</vt:i4>
      </vt:variant>
      <vt:variant>
        <vt:i4>593</vt:i4>
      </vt:variant>
      <vt:variant>
        <vt:i4>0</vt:i4>
      </vt:variant>
      <vt:variant>
        <vt:i4>5</vt:i4>
      </vt:variant>
      <vt:variant>
        <vt:lpwstr/>
      </vt:variant>
      <vt:variant>
        <vt:lpwstr>_Toc97237822</vt:lpwstr>
      </vt:variant>
      <vt:variant>
        <vt:i4>1703998</vt:i4>
      </vt:variant>
      <vt:variant>
        <vt:i4>587</vt:i4>
      </vt:variant>
      <vt:variant>
        <vt:i4>0</vt:i4>
      </vt:variant>
      <vt:variant>
        <vt:i4>5</vt:i4>
      </vt:variant>
      <vt:variant>
        <vt:lpwstr/>
      </vt:variant>
      <vt:variant>
        <vt:lpwstr>_Toc97237821</vt:lpwstr>
      </vt:variant>
      <vt:variant>
        <vt:i4>1769534</vt:i4>
      </vt:variant>
      <vt:variant>
        <vt:i4>581</vt:i4>
      </vt:variant>
      <vt:variant>
        <vt:i4>0</vt:i4>
      </vt:variant>
      <vt:variant>
        <vt:i4>5</vt:i4>
      </vt:variant>
      <vt:variant>
        <vt:lpwstr/>
      </vt:variant>
      <vt:variant>
        <vt:lpwstr>_Toc97237820</vt:lpwstr>
      </vt:variant>
      <vt:variant>
        <vt:i4>1179709</vt:i4>
      </vt:variant>
      <vt:variant>
        <vt:i4>575</vt:i4>
      </vt:variant>
      <vt:variant>
        <vt:i4>0</vt:i4>
      </vt:variant>
      <vt:variant>
        <vt:i4>5</vt:i4>
      </vt:variant>
      <vt:variant>
        <vt:lpwstr/>
      </vt:variant>
      <vt:variant>
        <vt:lpwstr>_Toc97237819</vt:lpwstr>
      </vt:variant>
      <vt:variant>
        <vt:i4>1245245</vt:i4>
      </vt:variant>
      <vt:variant>
        <vt:i4>569</vt:i4>
      </vt:variant>
      <vt:variant>
        <vt:i4>0</vt:i4>
      </vt:variant>
      <vt:variant>
        <vt:i4>5</vt:i4>
      </vt:variant>
      <vt:variant>
        <vt:lpwstr/>
      </vt:variant>
      <vt:variant>
        <vt:lpwstr>_Toc97237818</vt:lpwstr>
      </vt:variant>
      <vt:variant>
        <vt:i4>1835069</vt:i4>
      </vt:variant>
      <vt:variant>
        <vt:i4>563</vt:i4>
      </vt:variant>
      <vt:variant>
        <vt:i4>0</vt:i4>
      </vt:variant>
      <vt:variant>
        <vt:i4>5</vt:i4>
      </vt:variant>
      <vt:variant>
        <vt:lpwstr/>
      </vt:variant>
      <vt:variant>
        <vt:lpwstr>_Toc97237817</vt:lpwstr>
      </vt:variant>
      <vt:variant>
        <vt:i4>1900605</vt:i4>
      </vt:variant>
      <vt:variant>
        <vt:i4>557</vt:i4>
      </vt:variant>
      <vt:variant>
        <vt:i4>0</vt:i4>
      </vt:variant>
      <vt:variant>
        <vt:i4>5</vt:i4>
      </vt:variant>
      <vt:variant>
        <vt:lpwstr/>
      </vt:variant>
      <vt:variant>
        <vt:lpwstr>_Toc97237816</vt:lpwstr>
      </vt:variant>
      <vt:variant>
        <vt:i4>1966141</vt:i4>
      </vt:variant>
      <vt:variant>
        <vt:i4>551</vt:i4>
      </vt:variant>
      <vt:variant>
        <vt:i4>0</vt:i4>
      </vt:variant>
      <vt:variant>
        <vt:i4>5</vt:i4>
      </vt:variant>
      <vt:variant>
        <vt:lpwstr/>
      </vt:variant>
      <vt:variant>
        <vt:lpwstr>_Toc97237815</vt:lpwstr>
      </vt:variant>
      <vt:variant>
        <vt:i4>2031677</vt:i4>
      </vt:variant>
      <vt:variant>
        <vt:i4>545</vt:i4>
      </vt:variant>
      <vt:variant>
        <vt:i4>0</vt:i4>
      </vt:variant>
      <vt:variant>
        <vt:i4>5</vt:i4>
      </vt:variant>
      <vt:variant>
        <vt:lpwstr/>
      </vt:variant>
      <vt:variant>
        <vt:lpwstr>_Toc97237814</vt:lpwstr>
      </vt:variant>
      <vt:variant>
        <vt:i4>1572925</vt:i4>
      </vt:variant>
      <vt:variant>
        <vt:i4>539</vt:i4>
      </vt:variant>
      <vt:variant>
        <vt:i4>0</vt:i4>
      </vt:variant>
      <vt:variant>
        <vt:i4>5</vt:i4>
      </vt:variant>
      <vt:variant>
        <vt:lpwstr/>
      </vt:variant>
      <vt:variant>
        <vt:lpwstr>_Toc97237813</vt:lpwstr>
      </vt:variant>
      <vt:variant>
        <vt:i4>1638461</vt:i4>
      </vt:variant>
      <vt:variant>
        <vt:i4>533</vt:i4>
      </vt:variant>
      <vt:variant>
        <vt:i4>0</vt:i4>
      </vt:variant>
      <vt:variant>
        <vt:i4>5</vt:i4>
      </vt:variant>
      <vt:variant>
        <vt:lpwstr/>
      </vt:variant>
      <vt:variant>
        <vt:lpwstr>_Toc97237812</vt:lpwstr>
      </vt:variant>
      <vt:variant>
        <vt:i4>1703997</vt:i4>
      </vt:variant>
      <vt:variant>
        <vt:i4>527</vt:i4>
      </vt:variant>
      <vt:variant>
        <vt:i4>0</vt:i4>
      </vt:variant>
      <vt:variant>
        <vt:i4>5</vt:i4>
      </vt:variant>
      <vt:variant>
        <vt:lpwstr/>
      </vt:variant>
      <vt:variant>
        <vt:lpwstr>_Toc97237811</vt:lpwstr>
      </vt:variant>
      <vt:variant>
        <vt:i4>1769533</vt:i4>
      </vt:variant>
      <vt:variant>
        <vt:i4>521</vt:i4>
      </vt:variant>
      <vt:variant>
        <vt:i4>0</vt:i4>
      </vt:variant>
      <vt:variant>
        <vt:i4>5</vt:i4>
      </vt:variant>
      <vt:variant>
        <vt:lpwstr/>
      </vt:variant>
      <vt:variant>
        <vt:lpwstr>_Toc97237810</vt:lpwstr>
      </vt:variant>
      <vt:variant>
        <vt:i4>1179708</vt:i4>
      </vt:variant>
      <vt:variant>
        <vt:i4>515</vt:i4>
      </vt:variant>
      <vt:variant>
        <vt:i4>0</vt:i4>
      </vt:variant>
      <vt:variant>
        <vt:i4>5</vt:i4>
      </vt:variant>
      <vt:variant>
        <vt:lpwstr/>
      </vt:variant>
      <vt:variant>
        <vt:lpwstr>_Toc97237809</vt:lpwstr>
      </vt:variant>
      <vt:variant>
        <vt:i4>1245244</vt:i4>
      </vt:variant>
      <vt:variant>
        <vt:i4>509</vt:i4>
      </vt:variant>
      <vt:variant>
        <vt:i4>0</vt:i4>
      </vt:variant>
      <vt:variant>
        <vt:i4>5</vt:i4>
      </vt:variant>
      <vt:variant>
        <vt:lpwstr/>
      </vt:variant>
      <vt:variant>
        <vt:lpwstr>_Toc97237808</vt:lpwstr>
      </vt:variant>
      <vt:variant>
        <vt:i4>1835068</vt:i4>
      </vt:variant>
      <vt:variant>
        <vt:i4>503</vt:i4>
      </vt:variant>
      <vt:variant>
        <vt:i4>0</vt:i4>
      </vt:variant>
      <vt:variant>
        <vt:i4>5</vt:i4>
      </vt:variant>
      <vt:variant>
        <vt:lpwstr/>
      </vt:variant>
      <vt:variant>
        <vt:lpwstr>_Toc97237807</vt:lpwstr>
      </vt:variant>
      <vt:variant>
        <vt:i4>1900604</vt:i4>
      </vt:variant>
      <vt:variant>
        <vt:i4>497</vt:i4>
      </vt:variant>
      <vt:variant>
        <vt:i4>0</vt:i4>
      </vt:variant>
      <vt:variant>
        <vt:i4>5</vt:i4>
      </vt:variant>
      <vt:variant>
        <vt:lpwstr/>
      </vt:variant>
      <vt:variant>
        <vt:lpwstr>_Toc97237806</vt:lpwstr>
      </vt:variant>
      <vt:variant>
        <vt:i4>1966140</vt:i4>
      </vt:variant>
      <vt:variant>
        <vt:i4>491</vt:i4>
      </vt:variant>
      <vt:variant>
        <vt:i4>0</vt:i4>
      </vt:variant>
      <vt:variant>
        <vt:i4>5</vt:i4>
      </vt:variant>
      <vt:variant>
        <vt:lpwstr/>
      </vt:variant>
      <vt:variant>
        <vt:lpwstr>_Toc97237805</vt:lpwstr>
      </vt:variant>
      <vt:variant>
        <vt:i4>2031676</vt:i4>
      </vt:variant>
      <vt:variant>
        <vt:i4>485</vt:i4>
      </vt:variant>
      <vt:variant>
        <vt:i4>0</vt:i4>
      </vt:variant>
      <vt:variant>
        <vt:i4>5</vt:i4>
      </vt:variant>
      <vt:variant>
        <vt:lpwstr/>
      </vt:variant>
      <vt:variant>
        <vt:lpwstr>_Toc97237804</vt:lpwstr>
      </vt:variant>
      <vt:variant>
        <vt:i4>1572924</vt:i4>
      </vt:variant>
      <vt:variant>
        <vt:i4>479</vt:i4>
      </vt:variant>
      <vt:variant>
        <vt:i4>0</vt:i4>
      </vt:variant>
      <vt:variant>
        <vt:i4>5</vt:i4>
      </vt:variant>
      <vt:variant>
        <vt:lpwstr/>
      </vt:variant>
      <vt:variant>
        <vt:lpwstr>_Toc97237803</vt:lpwstr>
      </vt:variant>
      <vt:variant>
        <vt:i4>1638460</vt:i4>
      </vt:variant>
      <vt:variant>
        <vt:i4>473</vt:i4>
      </vt:variant>
      <vt:variant>
        <vt:i4>0</vt:i4>
      </vt:variant>
      <vt:variant>
        <vt:i4>5</vt:i4>
      </vt:variant>
      <vt:variant>
        <vt:lpwstr/>
      </vt:variant>
      <vt:variant>
        <vt:lpwstr>_Toc97237802</vt:lpwstr>
      </vt:variant>
      <vt:variant>
        <vt:i4>1703996</vt:i4>
      </vt:variant>
      <vt:variant>
        <vt:i4>467</vt:i4>
      </vt:variant>
      <vt:variant>
        <vt:i4>0</vt:i4>
      </vt:variant>
      <vt:variant>
        <vt:i4>5</vt:i4>
      </vt:variant>
      <vt:variant>
        <vt:lpwstr/>
      </vt:variant>
      <vt:variant>
        <vt:lpwstr>_Toc97237801</vt:lpwstr>
      </vt:variant>
      <vt:variant>
        <vt:i4>1769532</vt:i4>
      </vt:variant>
      <vt:variant>
        <vt:i4>461</vt:i4>
      </vt:variant>
      <vt:variant>
        <vt:i4>0</vt:i4>
      </vt:variant>
      <vt:variant>
        <vt:i4>5</vt:i4>
      </vt:variant>
      <vt:variant>
        <vt:lpwstr/>
      </vt:variant>
      <vt:variant>
        <vt:lpwstr>_Toc97237800</vt:lpwstr>
      </vt:variant>
      <vt:variant>
        <vt:i4>1900597</vt:i4>
      </vt:variant>
      <vt:variant>
        <vt:i4>455</vt:i4>
      </vt:variant>
      <vt:variant>
        <vt:i4>0</vt:i4>
      </vt:variant>
      <vt:variant>
        <vt:i4>5</vt:i4>
      </vt:variant>
      <vt:variant>
        <vt:lpwstr/>
      </vt:variant>
      <vt:variant>
        <vt:lpwstr>_Toc97237799</vt:lpwstr>
      </vt:variant>
      <vt:variant>
        <vt:i4>1835061</vt:i4>
      </vt:variant>
      <vt:variant>
        <vt:i4>449</vt:i4>
      </vt:variant>
      <vt:variant>
        <vt:i4>0</vt:i4>
      </vt:variant>
      <vt:variant>
        <vt:i4>5</vt:i4>
      </vt:variant>
      <vt:variant>
        <vt:lpwstr/>
      </vt:variant>
      <vt:variant>
        <vt:lpwstr>_Toc97237798</vt:lpwstr>
      </vt:variant>
      <vt:variant>
        <vt:i4>1245237</vt:i4>
      </vt:variant>
      <vt:variant>
        <vt:i4>443</vt:i4>
      </vt:variant>
      <vt:variant>
        <vt:i4>0</vt:i4>
      </vt:variant>
      <vt:variant>
        <vt:i4>5</vt:i4>
      </vt:variant>
      <vt:variant>
        <vt:lpwstr/>
      </vt:variant>
      <vt:variant>
        <vt:lpwstr>_Toc97237797</vt:lpwstr>
      </vt:variant>
      <vt:variant>
        <vt:i4>1179701</vt:i4>
      </vt:variant>
      <vt:variant>
        <vt:i4>437</vt:i4>
      </vt:variant>
      <vt:variant>
        <vt:i4>0</vt:i4>
      </vt:variant>
      <vt:variant>
        <vt:i4>5</vt:i4>
      </vt:variant>
      <vt:variant>
        <vt:lpwstr/>
      </vt:variant>
      <vt:variant>
        <vt:lpwstr>_Toc97237796</vt:lpwstr>
      </vt:variant>
      <vt:variant>
        <vt:i4>1114165</vt:i4>
      </vt:variant>
      <vt:variant>
        <vt:i4>431</vt:i4>
      </vt:variant>
      <vt:variant>
        <vt:i4>0</vt:i4>
      </vt:variant>
      <vt:variant>
        <vt:i4>5</vt:i4>
      </vt:variant>
      <vt:variant>
        <vt:lpwstr/>
      </vt:variant>
      <vt:variant>
        <vt:lpwstr>_Toc97237795</vt:lpwstr>
      </vt:variant>
      <vt:variant>
        <vt:i4>1048629</vt:i4>
      </vt:variant>
      <vt:variant>
        <vt:i4>425</vt:i4>
      </vt:variant>
      <vt:variant>
        <vt:i4>0</vt:i4>
      </vt:variant>
      <vt:variant>
        <vt:i4>5</vt:i4>
      </vt:variant>
      <vt:variant>
        <vt:lpwstr/>
      </vt:variant>
      <vt:variant>
        <vt:lpwstr>_Toc97237794</vt:lpwstr>
      </vt:variant>
      <vt:variant>
        <vt:i4>1507381</vt:i4>
      </vt:variant>
      <vt:variant>
        <vt:i4>419</vt:i4>
      </vt:variant>
      <vt:variant>
        <vt:i4>0</vt:i4>
      </vt:variant>
      <vt:variant>
        <vt:i4>5</vt:i4>
      </vt:variant>
      <vt:variant>
        <vt:lpwstr/>
      </vt:variant>
      <vt:variant>
        <vt:lpwstr>_Toc97237793</vt:lpwstr>
      </vt:variant>
      <vt:variant>
        <vt:i4>1441845</vt:i4>
      </vt:variant>
      <vt:variant>
        <vt:i4>413</vt:i4>
      </vt:variant>
      <vt:variant>
        <vt:i4>0</vt:i4>
      </vt:variant>
      <vt:variant>
        <vt:i4>5</vt:i4>
      </vt:variant>
      <vt:variant>
        <vt:lpwstr/>
      </vt:variant>
      <vt:variant>
        <vt:lpwstr>_Toc97237792</vt:lpwstr>
      </vt:variant>
      <vt:variant>
        <vt:i4>1376309</vt:i4>
      </vt:variant>
      <vt:variant>
        <vt:i4>407</vt:i4>
      </vt:variant>
      <vt:variant>
        <vt:i4>0</vt:i4>
      </vt:variant>
      <vt:variant>
        <vt:i4>5</vt:i4>
      </vt:variant>
      <vt:variant>
        <vt:lpwstr/>
      </vt:variant>
      <vt:variant>
        <vt:lpwstr>_Toc97237791</vt:lpwstr>
      </vt:variant>
      <vt:variant>
        <vt:i4>1310773</vt:i4>
      </vt:variant>
      <vt:variant>
        <vt:i4>401</vt:i4>
      </vt:variant>
      <vt:variant>
        <vt:i4>0</vt:i4>
      </vt:variant>
      <vt:variant>
        <vt:i4>5</vt:i4>
      </vt:variant>
      <vt:variant>
        <vt:lpwstr/>
      </vt:variant>
      <vt:variant>
        <vt:lpwstr>_Toc97237790</vt:lpwstr>
      </vt:variant>
      <vt:variant>
        <vt:i4>1900596</vt:i4>
      </vt:variant>
      <vt:variant>
        <vt:i4>395</vt:i4>
      </vt:variant>
      <vt:variant>
        <vt:i4>0</vt:i4>
      </vt:variant>
      <vt:variant>
        <vt:i4>5</vt:i4>
      </vt:variant>
      <vt:variant>
        <vt:lpwstr/>
      </vt:variant>
      <vt:variant>
        <vt:lpwstr>_Toc97237789</vt:lpwstr>
      </vt:variant>
      <vt:variant>
        <vt:i4>1835060</vt:i4>
      </vt:variant>
      <vt:variant>
        <vt:i4>389</vt:i4>
      </vt:variant>
      <vt:variant>
        <vt:i4>0</vt:i4>
      </vt:variant>
      <vt:variant>
        <vt:i4>5</vt:i4>
      </vt:variant>
      <vt:variant>
        <vt:lpwstr/>
      </vt:variant>
      <vt:variant>
        <vt:lpwstr>_Toc97237788</vt:lpwstr>
      </vt:variant>
      <vt:variant>
        <vt:i4>1245236</vt:i4>
      </vt:variant>
      <vt:variant>
        <vt:i4>383</vt:i4>
      </vt:variant>
      <vt:variant>
        <vt:i4>0</vt:i4>
      </vt:variant>
      <vt:variant>
        <vt:i4>5</vt:i4>
      </vt:variant>
      <vt:variant>
        <vt:lpwstr/>
      </vt:variant>
      <vt:variant>
        <vt:lpwstr>_Toc97237787</vt:lpwstr>
      </vt:variant>
      <vt:variant>
        <vt:i4>1179700</vt:i4>
      </vt:variant>
      <vt:variant>
        <vt:i4>377</vt:i4>
      </vt:variant>
      <vt:variant>
        <vt:i4>0</vt:i4>
      </vt:variant>
      <vt:variant>
        <vt:i4>5</vt:i4>
      </vt:variant>
      <vt:variant>
        <vt:lpwstr/>
      </vt:variant>
      <vt:variant>
        <vt:lpwstr>_Toc97237786</vt:lpwstr>
      </vt:variant>
      <vt:variant>
        <vt:i4>1114164</vt:i4>
      </vt:variant>
      <vt:variant>
        <vt:i4>371</vt:i4>
      </vt:variant>
      <vt:variant>
        <vt:i4>0</vt:i4>
      </vt:variant>
      <vt:variant>
        <vt:i4>5</vt:i4>
      </vt:variant>
      <vt:variant>
        <vt:lpwstr/>
      </vt:variant>
      <vt:variant>
        <vt:lpwstr>_Toc97237785</vt:lpwstr>
      </vt:variant>
      <vt:variant>
        <vt:i4>1048628</vt:i4>
      </vt:variant>
      <vt:variant>
        <vt:i4>365</vt:i4>
      </vt:variant>
      <vt:variant>
        <vt:i4>0</vt:i4>
      </vt:variant>
      <vt:variant>
        <vt:i4>5</vt:i4>
      </vt:variant>
      <vt:variant>
        <vt:lpwstr/>
      </vt:variant>
      <vt:variant>
        <vt:lpwstr>_Toc97237784</vt:lpwstr>
      </vt:variant>
      <vt:variant>
        <vt:i4>1507380</vt:i4>
      </vt:variant>
      <vt:variant>
        <vt:i4>359</vt:i4>
      </vt:variant>
      <vt:variant>
        <vt:i4>0</vt:i4>
      </vt:variant>
      <vt:variant>
        <vt:i4>5</vt:i4>
      </vt:variant>
      <vt:variant>
        <vt:lpwstr/>
      </vt:variant>
      <vt:variant>
        <vt:lpwstr>_Toc97237783</vt:lpwstr>
      </vt:variant>
      <vt:variant>
        <vt:i4>1441844</vt:i4>
      </vt:variant>
      <vt:variant>
        <vt:i4>353</vt:i4>
      </vt:variant>
      <vt:variant>
        <vt:i4>0</vt:i4>
      </vt:variant>
      <vt:variant>
        <vt:i4>5</vt:i4>
      </vt:variant>
      <vt:variant>
        <vt:lpwstr/>
      </vt:variant>
      <vt:variant>
        <vt:lpwstr>_Toc97237782</vt:lpwstr>
      </vt:variant>
      <vt:variant>
        <vt:i4>1376308</vt:i4>
      </vt:variant>
      <vt:variant>
        <vt:i4>347</vt:i4>
      </vt:variant>
      <vt:variant>
        <vt:i4>0</vt:i4>
      </vt:variant>
      <vt:variant>
        <vt:i4>5</vt:i4>
      </vt:variant>
      <vt:variant>
        <vt:lpwstr/>
      </vt:variant>
      <vt:variant>
        <vt:lpwstr>_Toc97237781</vt:lpwstr>
      </vt:variant>
      <vt:variant>
        <vt:i4>1310772</vt:i4>
      </vt:variant>
      <vt:variant>
        <vt:i4>341</vt:i4>
      </vt:variant>
      <vt:variant>
        <vt:i4>0</vt:i4>
      </vt:variant>
      <vt:variant>
        <vt:i4>5</vt:i4>
      </vt:variant>
      <vt:variant>
        <vt:lpwstr/>
      </vt:variant>
      <vt:variant>
        <vt:lpwstr>_Toc97237780</vt:lpwstr>
      </vt:variant>
      <vt:variant>
        <vt:i4>1900603</vt:i4>
      </vt:variant>
      <vt:variant>
        <vt:i4>335</vt:i4>
      </vt:variant>
      <vt:variant>
        <vt:i4>0</vt:i4>
      </vt:variant>
      <vt:variant>
        <vt:i4>5</vt:i4>
      </vt:variant>
      <vt:variant>
        <vt:lpwstr/>
      </vt:variant>
      <vt:variant>
        <vt:lpwstr>_Toc97237779</vt:lpwstr>
      </vt:variant>
      <vt:variant>
        <vt:i4>1835067</vt:i4>
      </vt:variant>
      <vt:variant>
        <vt:i4>329</vt:i4>
      </vt:variant>
      <vt:variant>
        <vt:i4>0</vt:i4>
      </vt:variant>
      <vt:variant>
        <vt:i4>5</vt:i4>
      </vt:variant>
      <vt:variant>
        <vt:lpwstr/>
      </vt:variant>
      <vt:variant>
        <vt:lpwstr>_Toc97237778</vt:lpwstr>
      </vt:variant>
      <vt:variant>
        <vt:i4>1245243</vt:i4>
      </vt:variant>
      <vt:variant>
        <vt:i4>323</vt:i4>
      </vt:variant>
      <vt:variant>
        <vt:i4>0</vt:i4>
      </vt:variant>
      <vt:variant>
        <vt:i4>5</vt:i4>
      </vt:variant>
      <vt:variant>
        <vt:lpwstr/>
      </vt:variant>
      <vt:variant>
        <vt:lpwstr>_Toc97237777</vt:lpwstr>
      </vt:variant>
      <vt:variant>
        <vt:i4>1179707</vt:i4>
      </vt:variant>
      <vt:variant>
        <vt:i4>317</vt:i4>
      </vt:variant>
      <vt:variant>
        <vt:i4>0</vt:i4>
      </vt:variant>
      <vt:variant>
        <vt:i4>5</vt:i4>
      </vt:variant>
      <vt:variant>
        <vt:lpwstr/>
      </vt:variant>
      <vt:variant>
        <vt:lpwstr>_Toc97237776</vt:lpwstr>
      </vt:variant>
      <vt:variant>
        <vt:i4>1114171</vt:i4>
      </vt:variant>
      <vt:variant>
        <vt:i4>311</vt:i4>
      </vt:variant>
      <vt:variant>
        <vt:i4>0</vt:i4>
      </vt:variant>
      <vt:variant>
        <vt:i4>5</vt:i4>
      </vt:variant>
      <vt:variant>
        <vt:lpwstr/>
      </vt:variant>
      <vt:variant>
        <vt:lpwstr>_Toc97237775</vt:lpwstr>
      </vt:variant>
      <vt:variant>
        <vt:i4>1048635</vt:i4>
      </vt:variant>
      <vt:variant>
        <vt:i4>305</vt:i4>
      </vt:variant>
      <vt:variant>
        <vt:i4>0</vt:i4>
      </vt:variant>
      <vt:variant>
        <vt:i4>5</vt:i4>
      </vt:variant>
      <vt:variant>
        <vt:lpwstr/>
      </vt:variant>
      <vt:variant>
        <vt:lpwstr>_Toc97237774</vt:lpwstr>
      </vt:variant>
      <vt:variant>
        <vt:i4>1507387</vt:i4>
      </vt:variant>
      <vt:variant>
        <vt:i4>299</vt:i4>
      </vt:variant>
      <vt:variant>
        <vt:i4>0</vt:i4>
      </vt:variant>
      <vt:variant>
        <vt:i4>5</vt:i4>
      </vt:variant>
      <vt:variant>
        <vt:lpwstr/>
      </vt:variant>
      <vt:variant>
        <vt:lpwstr>_Toc97237773</vt:lpwstr>
      </vt:variant>
      <vt:variant>
        <vt:i4>1441851</vt:i4>
      </vt:variant>
      <vt:variant>
        <vt:i4>293</vt:i4>
      </vt:variant>
      <vt:variant>
        <vt:i4>0</vt:i4>
      </vt:variant>
      <vt:variant>
        <vt:i4>5</vt:i4>
      </vt:variant>
      <vt:variant>
        <vt:lpwstr/>
      </vt:variant>
      <vt:variant>
        <vt:lpwstr>_Toc97237772</vt:lpwstr>
      </vt:variant>
      <vt:variant>
        <vt:i4>1376315</vt:i4>
      </vt:variant>
      <vt:variant>
        <vt:i4>287</vt:i4>
      </vt:variant>
      <vt:variant>
        <vt:i4>0</vt:i4>
      </vt:variant>
      <vt:variant>
        <vt:i4>5</vt:i4>
      </vt:variant>
      <vt:variant>
        <vt:lpwstr/>
      </vt:variant>
      <vt:variant>
        <vt:lpwstr>_Toc97237771</vt:lpwstr>
      </vt:variant>
      <vt:variant>
        <vt:i4>1310779</vt:i4>
      </vt:variant>
      <vt:variant>
        <vt:i4>281</vt:i4>
      </vt:variant>
      <vt:variant>
        <vt:i4>0</vt:i4>
      </vt:variant>
      <vt:variant>
        <vt:i4>5</vt:i4>
      </vt:variant>
      <vt:variant>
        <vt:lpwstr/>
      </vt:variant>
      <vt:variant>
        <vt:lpwstr>_Toc97237770</vt:lpwstr>
      </vt:variant>
      <vt:variant>
        <vt:i4>1900602</vt:i4>
      </vt:variant>
      <vt:variant>
        <vt:i4>275</vt:i4>
      </vt:variant>
      <vt:variant>
        <vt:i4>0</vt:i4>
      </vt:variant>
      <vt:variant>
        <vt:i4>5</vt:i4>
      </vt:variant>
      <vt:variant>
        <vt:lpwstr/>
      </vt:variant>
      <vt:variant>
        <vt:lpwstr>_Toc97237769</vt:lpwstr>
      </vt:variant>
      <vt:variant>
        <vt:i4>1835066</vt:i4>
      </vt:variant>
      <vt:variant>
        <vt:i4>269</vt:i4>
      </vt:variant>
      <vt:variant>
        <vt:i4>0</vt:i4>
      </vt:variant>
      <vt:variant>
        <vt:i4>5</vt:i4>
      </vt:variant>
      <vt:variant>
        <vt:lpwstr/>
      </vt:variant>
      <vt:variant>
        <vt:lpwstr>_Toc97237768</vt:lpwstr>
      </vt:variant>
      <vt:variant>
        <vt:i4>1245242</vt:i4>
      </vt:variant>
      <vt:variant>
        <vt:i4>263</vt:i4>
      </vt:variant>
      <vt:variant>
        <vt:i4>0</vt:i4>
      </vt:variant>
      <vt:variant>
        <vt:i4>5</vt:i4>
      </vt:variant>
      <vt:variant>
        <vt:lpwstr/>
      </vt:variant>
      <vt:variant>
        <vt:lpwstr>_Toc97237767</vt:lpwstr>
      </vt:variant>
      <vt:variant>
        <vt:i4>1179706</vt:i4>
      </vt:variant>
      <vt:variant>
        <vt:i4>257</vt:i4>
      </vt:variant>
      <vt:variant>
        <vt:i4>0</vt:i4>
      </vt:variant>
      <vt:variant>
        <vt:i4>5</vt:i4>
      </vt:variant>
      <vt:variant>
        <vt:lpwstr/>
      </vt:variant>
      <vt:variant>
        <vt:lpwstr>_Toc97237766</vt:lpwstr>
      </vt:variant>
      <vt:variant>
        <vt:i4>1114170</vt:i4>
      </vt:variant>
      <vt:variant>
        <vt:i4>251</vt:i4>
      </vt:variant>
      <vt:variant>
        <vt:i4>0</vt:i4>
      </vt:variant>
      <vt:variant>
        <vt:i4>5</vt:i4>
      </vt:variant>
      <vt:variant>
        <vt:lpwstr/>
      </vt:variant>
      <vt:variant>
        <vt:lpwstr>_Toc97237765</vt:lpwstr>
      </vt:variant>
      <vt:variant>
        <vt:i4>1048634</vt:i4>
      </vt:variant>
      <vt:variant>
        <vt:i4>245</vt:i4>
      </vt:variant>
      <vt:variant>
        <vt:i4>0</vt:i4>
      </vt:variant>
      <vt:variant>
        <vt:i4>5</vt:i4>
      </vt:variant>
      <vt:variant>
        <vt:lpwstr/>
      </vt:variant>
      <vt:variant>
        <vt:lpwstr>_Toc97237764</vt:lpwstr>
      </vt:variant>
      <vt:variant>
        <vt:i4>1507386</vt:i4>
      </vt:variant>
      <vt:variant>
        <vt:i4>239</vt:i4>
      </vt:variant>
      <vt:variant>
        <vt:i4>0</vt:i4>
      </vt:variant>
      <vt:variant>
        <vt:i4>5</vt:i4>
      </vt:variant>
      <vt:variant>
        <vt:lpwstr/>
      </vt:variant>
      <vt:variant>
        <vt:lpwstr>_Toc97237763</vt:lpwstr>
      </vt:variant>
      <vt:variant>
        <vt:i4>1441850</vt:i4>
      </vt:variant>
      <vt:variant>
        <vt:i4>233</vt:i4>
      </vt:variant>
      <vt:variant>
        <vt:i4>0</vt:i4>
      </vt:variant>
      <vt:variant>
        <vt:i4>5</vt:i4>
      </vt:variant>
      <vt:variant>
        <vt:lpwstr/>
      </vt:variant>
      <vt:variant>
        <vt:lpwstr>_Toc97237762</vt:lpwstr>
      </vt:variant>
      <vt:variant>
        <vt:i4>1376314</vt:i4>
      </vt:variant>
      <vt:variant>
        <vt:i4>227</vt:i4>
      </vt:variant>
      <vt:variant>
        <vt:i4>0</vt:i4>
      </vt:variant>
      <vt:variant>
        <vt:i4>5</vt:i4>
      </vt:variant>
      <vt:variant>
        <vt:lpwstr/>
      </vt:variant>
      <vt:variant>
        <vt:lpwstr>_Toc97237761</vt:lpwstr>
      </vt:variant>
      <vt:variant>
        <vt:i4>1310778</vt:i4>
      </vt:variant>
      <vt:variant>
        <vt:i4>221</vt:i4>
      </vt:variant>
      <vt:variant>
        <vt:i4>0</vt:i4>
      </vt:variant>
      <vt:variant>
        <vt:i4>5</vt:i4>
      </vt:variant>
      <vt:variant>
        <vt:lpwstr/>
      </vt:variant>
      <vt:variant>
        <vt:lpwstr>_Toc97237760</vt:lpwstr>
      </vt:variant>
      <vt:variant>
        <vt:i4>1900601</vt:i4>
      </vt:variant>
      <vt:variant>
        <vt:i4>215</vt:i4>
      </vt:variant>
      <vt:variant>
        <vt:i4>0</vt:i4>
      </vt:variant>
      <vt:variant>
        <vt:i4>5</vt:i4>
      </vt:variant>
      <vt:variant>
        <vt:lpwstr/>
      </vt:variant>
      <vt:variant>
        <vt:lpwstr>_Toc97237759</vt:lpwstr>
      </vt:variant>
      <vt:variant>
        <vt:i4>1835065</vt:i4>
      </vt:variant>
      <vt:variant>
        <vt:i4>209</vt:i4>
      </vt:variant>
      <vt:variant>
        <vt:i4>0</vt:i4>
      </vt:variant>
      <vt:variant>
        <vt:i4>5</vt:i4>
      </vt:variant>
      <vt:variant>
        <vt:lpwstr/>
      </vt:variant>
      <vt:variant>
        <vt:lpwstr>_Toc97237758</vt:lpwstr>
      </vt:variant>
      <vt:variant>
        <vt:i4>1245241</vt:i4>
      </vt:variant>
      <vt:variant>
        <vt:i4>203</vt:i4>
      </vt:variant>
      <vt:variant>
        <vt:i4>0</vt:i4>
      </vt:variant>
      <vt:variant>
        <vt:i4>5</vt:i4>
      </vt:variant>
      <vt:variant>
        <vt:lpwstr/>
      </vt:variant>
      <vt:variant>
        <vt:lpwstr>_Toc97237757</vt:lpwstr>
      </vt:variant>
      <vt:variant>
        <vt:i4>1179705</vt:i4>
      </vt:variant>
      <vt:variant>
        <vt:i4>197</vt:i4>
      </vt:variant>
      <vt:variant>
        <vt:i4>0</vt:i4>
      </vt:variant>
      <vt:variant>
        <vt:i4>5</vt:i4>
      </vt:variant>
      <vt:variant>
        <vt:lpwstr/>
      </vt:variant>
      <vt:variant>
        <vt:lpwstr>_Toc97237756</vt:lpwstr>
      </vt:variant>
      <vt:variant>
        <vt:i4>1114169</vt:i4>
      </vt:variant>
      <vt:variant>
        <vt:i4>191</vt:i4>
      </vt:variant>
      <vt:variant>
        <vt:i4>0</vt:i4>
      </vt:variant>
      <vt:variant>
        <vt:i4>5</vt:i4>
      </vt:variant>
      <vt:variant>
        <vt:lpwstr/>
      </vt:variant>
      <vt:variant>
        <vt:lpwstr>_Toc97237755</vt:lpwstr>
      </vt:variant>
      <vt:variant>
        <vt:i4>1048633</vt:i4>
      </vt:variant>
      <vt:variant>
        <vt:i4>185</vt:i4>
      </vt:variant>
      <vt:variant>
        <vt:i4>0</vt:i4>
      </vt:variant>
      <vt:variant>
        <vt:i4>5</vt:i4>
      </vt:variant>
      <vt:variant>
        <vt:lpwstr/>
      </vt:variant>
      <vt:variant>
        <vt:lpwstr>_Toc97237754</vt:lpwstr>
      </vt:variant>
      <vt:variant>
        <vt:i4>1507385</vt:i4>
      </vt:variant>
      <vt:variant>
        <vt:i4>179</vt:i4>
      </vt:variant>
      <vt:variant>
        <vt:i4>0</vt:i4>
      </vt:variant>
      <vt:variant>
        <vt:i4>5</vt:i4>
      </vt:variant>
      <vt:variant>
        <vt:lpwstr/>
      </vt:variant>
      <vt:variant>
        <vt:lpwstr>_Toc97237753</vt:lpwstr>
      </vt:variant>
      <vt:variant>
        <vt:i4>1441849</vt:i4>
      </vt:variant>
      <vt:variant>
        <vt:i4>173</vt:i4>
      </vt:variant>
      <vt:variant>
        <vt:i4>0</vt:i4>
      </vt:variant>
      <vt:variant>
        <vt:i4>5</vt:i4>
      </vt:variant>
      <vt:variant>
        <vt:lpwstr/>
      </vt:variant>
      <vt:variant>
        <vt:lpwstr>_Toc97237752</vt:lpwstr>
      </vt:variant>
      <vt:variant>
        <vt:i4>1376313</vt:i4>
      </vt:variant>
      <vt:variant>
        <vt:i4>167</vt:i4>
      </vt:variant>
      <vt:variant>
        <vt:i4>0</vt:i4>
      </vt:variant>
      <vt:variant>
        <vt:i4>5</vt:i4>
      </vt:variant>
      <vt:variant>
        <vt:lpwstr/>
      </vt:variant>
      <vt:variant>
        <vt:lpwstr>_Toc97237751</vt:lpwstr>
      </vt:variant>
      <vt:variant>
        <vt:i4>1310777</vt:i4>
      </vt:variant>
      <vt:variant>
        <vt:i4>161</vt:i4>
      </vt:variant>
      <vt:variant>
        <vt:i4>0</vt:i4>
      </vt:variant>
      <vt:variant>
        <vt:i4>5</vt:i4>
      </vt:variant>
      <vt:variant>
        <vt:lpwstr/>
      </vt:variant>
      <vt:variant>
        <vt:lpwstr>_Toc97237750</vt:lpwstr>
      </vt:variant>
      <vt:variant>
        <vt:i4>1900600</vt:i4>
      </vt:variant>
      <vt:variant>
        <vt:i4>155</vt:i4>
      </vt:variant>
      <vt:variant>
        <vt:i4>0</vt:i4>
      </vt:variant>
      <vt:variant>
        <vt:i4>5</vt:i4>
      </vt:variant>
      <vt:variant>
        <vt:lpwstr/>
      </vt:variant>
      <vt:variant>
        <vt:lpwstr>_Toc97237749</vt:lpwstr>
      </vt:variant>
      <vt:variant>
        <vt:i4>1835064</vt:i4>
      </vt:variant>
      <vt:variant>
        <vt:i4>149</vt:i4>
      </vt:variant>
      <vt:variant>
        <vt:i4>0</vt:i4>
      </vt:variant>
      <vt:variant>
        <vt:i4>5</vt:i4>
      </vt:variant>
      <vt:variant>
        <vt:lpwstr/>
      </vt:variant>
      <vt:variant>
        <vt:lpwstr>_Toc97237748</vt:lpwstr>
      </vt:variant>
      <vt:variant>
        <vt:i4>1245240</vt:i4>
      </vt:variant>
      <vt:variant>
        <vt:i4>143</vt:i4>
      </vt:variant>
      <vt:variant>
        <vt:i4>0</vt:i4>
      </vt:variant>
      <vt:variant>
        <vt:i4>5</vt:i4>
      </vt:variant>
      <vt:variant>
        <vt:lpwstr/>
      </vt:variant>
      <vt:variant>
        <vt:lpwstr>_Toc97237747</vt:lpwstr>
      </vt:variant>
      <vt:variant>
        <vt:i4>1179704</vt:i4>
      </vt:variant>
      <vt:variant>
        <vt:i4>137</vt:i4>
      </vt:variant>
      <vt:variant>
        <vt:i4>0</vt:i4>
      </vt:variant>
      <vt:variant>
        <vt:i4>5</vt:i4>
      </vt:variant>
      <vt:variant>
        <vt:lpwstr/>
      </vt:variant>
      <vt:variant>
        <vt:lpwstr>_Toc97237746</vt:lpwstr>
      </vt:variant>
      <vt:variant>
        <vt:i4>1114168</vt:i4>
      </vt:variant>
      <vt:variant>
        <vt:i4>131</vt:i4>
      </vt:variant>
      <vt:variant>
        <vt:i4>0</vt:i4>
      </vt:variant>
      <vt:variant>
        <vt:i4>5</vt:i4>
      </vt:variant>
      <vt:variant>
        <vt:lpwstr/>
      </vt:variant>
      <vt:variant>
        <vt:lpwstr>_Toc97237745</vt:lpwstr>
      </vt:variant>
      <vt:variant>
        <vt:i4>1048632</vt:i4>
      </vt:variant>
      <vt:variant>
        <vt:i4>125</vt:i4>
      </vt:variant>
      <vt:variant>
        <vt:i4>0</vt:i4>
      </vt:variant>
      <vt:variant>
        <vt:i4>5</vt:i4>
      </vt:variant>
      <vt:variant>
        <vt:lpwstr/>
      </vt:variant>
      <vt:variant>
        <vt:lpwstr>_Toc97237744</vt:lpwstr>
      </vt:variant>
      <vt:variant>
        <vt:i4>1507384</vt:i4>
      </vt:variant>
      <vt:variant>
        <vt:i4>119</vt:i4>
      </vt:variant>
      <vt:variant>
        <vt:i4>0</vt:i4>
      </vt:variant>
      <vt:variant>
        <vt:i4>5</vt:i4>
      </vt:variant>
      <vt:variant>
        <vt:lpwstr/>
      </vt:variant>
      <vt:variant>
        <vt:lpwstr>_Toc97237743</vt:lpwstr>
      </vt:variant>
      <vt:variant>
        <vt:i4>1441848</vt:i4>
      </vt:variant>
      <vt:variant>
        <vt:i4>113</vt:i4>
      </vt:variant>
      <vt:variant>
        <vt:i4>0</vt:i4>
      </vt:variant>
      <vt:variant>
        <vt:i4>5</vt:i4>
      </vt:variant>
      <vt:variant>
        <vt:lpwstr/>
      </vt:variant>
      <vt:variant>
        <vt:lpwstr>_Toc97237742</vt:lpwstr>
      </vt:variant>
      <vt:variant>
        <vt:i4>1376312</vt:i4>
      </vt:variant>
      <vt:variant>
        <vt:i4>107</vt:i4>
      </vt:variant>
      <vt:variant>
        <vt:i4>0</vt:i4>
      </vt:variant>
      <vt:variant>
        <vt:i4>5</vt:i4>
      </vt:variant>
      <vt:variant>
        <vt:lpwstr/>
      </vt:variant>
      <vt:variant>
        <vt:lpwstr>_Toc97237741</vt:lpwstr>
      </vt:variant>
      <vt:variant>
        <vt:i4>1310776</vt:i4>
      </vt:variant>
      <vt:variant>
        <vt:i4>101</vt:i4>
      </vt:variant>
      <vt:variant>
        <vt:i4>0</vt:i4>
      </vt:variant>
      <vt:variant>
        <vt:i4>5</vt:i4>
      </vt:variant>
      <vt:variant>
        <vt:lpwstr/>
      </vt:variant>
      <vt:variant>
        <vt:lpwstr>_Toc97237740</vt:lpwstr>
      </vt:variant>
      <vt:variant>
        <vt:i4>1900607</vt:i4>
      </vt:variant>
      <vt:variant>
        <vt:i4>95</vt:i4>
      </vt:variant>
      <vt:variant>
        <vt:i4>0</vt:i4>
      </vt:variant>
      <vt:variant>
        <vt:i4>5</vt:i4>
      </vt:variant>
      <vt:variant>
        <vt:lpwstr/>
      </vt:variant>
      <vt:variant>
        <vt:lpwstr>_Toc97237739</vt:lpwstr>
      </vt:variant>
      <vt:variant>
        <vt:i4>1835071</vt:i4>
      </vt:variant>
      <vt:variant>
        <vt:i4>89</vt:i4>
      </vt:variant>
      <vt:variant>
        <vt:i4>0</vt:i4>
      </vt:variant>
      <vt:variant>
        <vt:i4>5</vt:i4>
      </vt:variant>
      <vt:variant>
        <vt:lpwstr/>
      </vt:variant>
      <vt:variant>
        <vt:lpwstr>_Toc97237738</vt:lpwstr>
      </vt:variant>
      <vt:variant>
        <vt:i4>1245247</vt:i4>
      </vt:variant>
      <vt:variant>
        <vt:i4>83</vt:i4>
      </vt:variant>
      <vt:variant>
        <vt:i4>0</vt:i4>
      </vt:variant>
      <vt:variant>
        <vt:i4>5</vt:i4>
      </vt:variant>
      <vt:variant>
        <vt:lpwstr/>
      </vt:variant>
      <vt:variant>
        <vt:lpwstr>_Toc97237737</vt:lpwstr>
      </vt:variant>
      <vt:variant>
        <vt:i4>1179711</vt:i4>
      </vt:variant>
      <vt:variant>
        <vt:i4>77</vt:i4>
      </vt:variant>
      <vt:variant>
        <vt:i4>0</vt:i4>
      </vt:variant>
      <vt:variant>
        <vt:i4>5</vt:i4>
      </vt:variant>
      <vt:variant>
        <vt:lpwstr/>
      </vt:variant>
      <vt:variant>
        <vt:lpwstr>_Toc97237736</vt:lpwstr>
      </vt:variant>
      <vt:variant>
        <vt:i4>1114175</vt:i4>
      </vt:variant>
      <vt:variant>
        <vt:i4>71</vt:i4>
      </vt:variant>
      <vt:variant>
        <vt:i4>0</vt:i4>
      </vt:variant>
      <vt:variant>
        <vt:i4>5</vt:i4>
      </vt:variant>
      <vt:variant>
        <vt:lpwstr/>
      </vt:variant>
      <vt:variant>
        <vt:lpwstr>_Toc97237735</vt:lpwstr>
      </vt:variant>
      <vt:variant>
        <vt:i4>1048639</vt:i4>
      </vt:variant>
      <vt:variant>
        <vt:i4>65</vt:i4>
      </vt:variant>
      <vt:variant>
        <vt:i4>0</vt:i4>
      </vt:variant>
      <vt:variant>
        <vt:i4>5</vt:i4>
      </vt:variant>
      <vt:variant>
        <vt:lpwstr/>
      </vt:variant>
      <vt:variant>
        <vt:lpwstr>_Toc97237734</vt:lpwstr>
      </vt:variant>
      <vt:variant>
        <vt:i4>1507391</vt:i4>
      </vt:variant>
      <vt:variant>
        <vt:i4>59</vt:i4>
      </vt:variant>
      <vt:variant>
        <vt:i4>0</vt:i4>
      </vt:variant>
      <vt:variant>
        <vt:i4>5</vt:i4>
      </vt:variant>
      <vt:variant>
        <vt:lpwstr/>
      </vt:variant>
      <vt:variant>
        <vt:lpwstr>_Toc97237733</vt:lpwstr>
      </vt:variant>
      <vt:variant>
        <vt:i4>1441855</vt:i4>
      </vt:variant>
      <vt:variant>
        <vt:i4>53</vt:i4>
      </vt:variant>
      <vt:variant>
        <vt:i4>0</vt:i4>
      </vt:variant>
      <vt:variant>
        <vt:i4>5</vt:i4>
      </vt:variant>
      <vt:variant>
        <vt:lpwstr/>
      </vt:variant>
      <vt:variant>
        <vt:lpwstr>_Toc97237732</vt:lpwstr>
      </vt:variant>
      <vt:variant>
        <vt:i4>1376319</vt:i4>
      </vt:variant>
      <vt:variant>
        <vt:i4>47</vt:i4>
      </vt:variant>
      <vt:variant>
        <vt:i4>0</vt:i4>
      </vt:variant>
      <vt:variant>
        <vt:i4>5</vt:i4>
      </vt:variant>
      <vt:variant>
        <vt:lpwstr/>
      </vt:variant>
      <vt:variant>
        <vt:lpwstr>_Toc97237731</vt:lpwstr>
      </vt:variant>
      <vt:variant>
        <vt:i4>1310783</vt:i4>
      </vt:variant>
      <vt:variant>
        <vt:i4>41</vt:i4>
      </vt:variant>
      <vt:variant>
        <vt:i4>0</vt:i4>
      </vt:variant>
      <vt:variant>
        <vt:i4>5</vt:i4>
      </vt:variant>
      <vt:variant>
        <vt:lpwstr/>
      </vt:variant>
      <vt:variant>
        <vt:lpwstr>_Toc97237730</vt:lpwstr>
      </vt:variant>
      <vt:variant>
        <vt:i4>1900606</vt:i4>
      </vt:variant>
      <vt:variant>
        <vt:i4>35</vt:i4>
      </vt:variant>
      <vt:variant>
        <vt:i4>0</vt:i4>
      </vt:variant>
      <vt:variant>
        <vt:i4>5</vt:i4>
      </vt:variant>
      <vt:variant>
        <vt:lpwstr/>
      </vt:variant>
      <vt:variant>
        <vt:lpwstr>_Toc97237729</vt:lpwstr>
      </vt:variant>
      <vt:variant>
        <vt:i4>1835070</vt:i4>
      </vt:variant>
      <vt:variant>
        <vt:i4>29</vt:i4>
      </vt:variant>
      <vt:variant>
        <vt:i4>0</vt:i4>
      </vt:variant>
      <vt:variant>
        <vt:i4>5</vt:i4>
      </vt:variant>
      <vt:variant>
        <vt:lpwstr/>
      </vt:variant>
      <vt:variant>
        <vt:lpwstr>_Toc97237728</vt:lpwstr>
      </vt:variant>
      <vt:variant>
        <vt:i4>1245246</vt:i4>
      </vt:variant>
      <vt:variant>
        <vt:i4>23</vt:i4>
      </vt:variant>
      <vt:variant>
        <vt:i4>0</vt:i4>
      </vt:variant>
      <vt:variant>
        <vt:i4>5</vt:i4>
      </vt:variant>
      <vt:variant>
        <vt:lpwstr/>
      </vt:variant>
      <vt:variant>
        <vt:lpwstr>_Toc97237727</vt:lpwstr>
      </vt:variant>
      <vt:variant>
        <vt:i4>1179710</vt:i4>
      </vt:variant>
      <vt:variant>
        <vt:i4>17</vt:i4>
      </vt:variant>
      <vt:variant>
        <vt:i4>0</vt:i4>
      </vt:variant>
      <vt:variant>
        <vt:i4>5</vt:i4>
      </vt:variant>
      <vt:variant>
        <vt:lpwstr/>
      </vt:variant>
      <vt:variant>
        <vt:lpwstr>_Toc97237726</vt:lpwstr>
      </vt:variant>
      <vt:variant>
        <vt:i4>1114174</vt:i4>
      </vt:variant>
      <vt:variant>
        <vt:i4>11</vt:i4>
      </vt:variant>
      <vt:variant>
        <vt:i4>0</vt:i4>
      </vt:variant>
      <vt:variant>
        <vt:i4>5</vt:i4>
      </vt:variant>
      <vt:variant>
        <vt:lpwstr/>
      </vt:variant>
      <vt:variant>
        <vt:lpwstr>_Toc97237725</vt:lpwstr>
      </vt:variant>
      <vt:variant>
        <vt:i4>1048638</vt:i4>
      </vt:variant>
      <vt:variant>
        <vt:i4>5</vt:i4>
      </vt:variant>
      <vt:variant>
        <vt:i4>0</vt:i4>
      </vt:variant>
      <vt:variant>
        <vt:i4>5</vt:i4>
      </vt:variant>
      <vt:variant>
        <vt:lpwstr/>
      </vt:variant>
      <vt:variant>
        <vt:lpwstr>_Toc97237724</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Monitoring, Evaluation and Research Program: Lachlan river system 2020-21 Technical Report: final</dc:title>
  <dc:subject/>
  <dc:creator>Dyer, F., Broadhurst, B., Tschierschke, A., Higgisson, W., Giling, D., Thiem, J., Wright, D., Kerezsy, A., Lenehan, J., Thompson, R.</dc:creator>
  <cp:keywords/>
  <dc:description/>
  <cp:lastModifiedBy>Bec Durack</cp:lastModifiedBy>
  <cp:revision>3</cp:revision>
  <cp:lastPrinted>2020-06-30T02:59:00Z</cp:lastPrinted>
  <dcterms:created xsi:type="dcterms:W3CDTF">2022-05-19T01:08:00Z</dcterms:created>
  <dcterms:modified xsi:type="dcterms:W3CDTF">2022-05-19T01:16:00Z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{441d8f6e-89b6-4dc9-a0d1-1f267fbdf067}</vt:lpwstr>
  </property>
  <property fmtid="{D5CDD505-2E9C-101B-9397-08002B2CF9AE}" pid="6" name="RecordPoint_ActiveItemUniqueId">
    <vt:lpwstr>{ad1b2ee7-0881-4daf-8988-60cffac49b5a}</vt:lpwstr>
  </property>
  <property fmtid="{D5CDD505-2E9C-101B-9397-08002B2CF9AE}" pid="7" name="RecordPoint_ActiveItemWebId">
    <vt:lpwstr>{c59d7c5a-b684-49a0-ba8a-bae2a70c82d5}</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
  </property>
</Properties>
</file>